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8 pr."/>
        <w:tag w:val="part_3882aa55a35c4f24b8dfedb73d30c388"/>
        <w:lock w:val="sdtLocked"/>
        <w:richText/>
      </w:sdtPr>
      <w:sdtContent>
        <w:p>
          <w:pPr>
            <w:tabs>
              <w:tab w:val="center" w:pos="4819"/>
              <w:tab w:val="right" w:pos="9638"/>
            </w:tabs>
            <w:suppressAutoHyphens/>
            <w:rPr>
              <w:szCs w:val="24"/>
              <w:lang w:val="en-US" w:eastAsia="ar-SA"/>
            </w:rPr>
          </w:pPr>
        </w:p>
        <w:p>
          <w:pPr>
            <w:suppressAutoHyphens/>
            <w:ind w:left="6379"/>
            <w:rPr>
              <w:szCs w:val="24"/>
              <w:lang w:eastAsia="ar-SA"/>
            </w:rPr>
          </w:pPr>
          <w:r>
            <w:rPr>
              <w:szCs w:val="24"/>
              <w:lang w:eastAsia="ar-SA"/>
            </w:rPr>
            <w:t xml:space="preserve">Priešmokyklinio, pradinio, pagrindinio ir vidurinio ugdymo bendrųjų programų </w:t>
          </w:r>
        </w:p>
        <w:p>
          <w:pPr>
            <w:suppressAutoHyphens/>
            <w:ind w:left="6379"/>
            <w:rPr>
              <w:szCs w:val="24"/>
              <w:lang w:eastAsia="ar-SA"/>
            </w:rPr>
          </w:pPr>
          <w:sdt>
            <w:sdtPr>
              <w:alias w:val="Numeris"/>
              <w:tag w:val="nr_3882aa55a35c4f24b8dfedb73d30c388"/>
              <w:lock w:val="sdtLocked"/>
              <w:richText/>
            </w:sdtPr>
            <w:sdtContent>
              <w:r>
                <w:rPr>
                  <w:szCs w:val="24"/>
                  <w:lang w:eastAsia="ar-SA"/>
                </w:rPr>
                <w:t>28</w:t>
              </w:r>
            </w:sdtContent>
          </w:sdt>
          <w:r>
            <w:rPr>
              <w:szCs w:val="24"/>
              <w:lang w:eastAsia="ar-SA"/>
            </w:rPr>
            <w:t xml:space="preserve"> priedas</w:t>
          </w:r>
        </w:p>
        <w:p>
          <w:pPr>
            <w:suppressAutoHyphens/>
            <w:jc w:val="center"/>
            <w:rPr>
              <w:szCs w:val="24"/>
              <w:lang w:eastAsia="ar-SA"/>
            </w:rPr>
          </w:pPr>
        </w:p>
        <w:p>
          <w:pPr>
            <w:suppressAutoHyphens/>
            <w:jc w:val="center"/>
            <w:rPr>
              <w:b/>
              <w:szCs w:val="24"/>
              <w:lang w:eastAsia="ar-SA"/>
            </w:rPr>
          </w:pPr>
        </w:p>
        <w:p>
          <w:pPr>
            <w:suppressAutoHyphens/>
            <w:jc w:val="center"/>
            <w:rPr>
              <w:b/>
              <w:szCs w:val="24"/>
              <w:lang w:eastAsia="ar-SA"/>
            </w:rPr>
          </w:pPr>
          <w:sdt>
            <w:sdtPr>
              <w:alias w:val="Pavadinimas"/>
              <w:tag w:val="title_3882aa55a35c4f24b8dfedb73d30c388"/>
              <w:lock w:val="sdtLocked"/>
              <w:richText/>
            </w:sdtPr>
            <w:sdtContent>
              <w:r>
                <w:rPr>
                  <w:b/>
                  <w:szCs w:val="24"/>
                  <w:lang w:eastAsia="ar-SA"/>
                </w:rPr>
                <w:t>INŽINERINIŲ TECHNOLOGIJŲ BENDROJI PROGRAMA</w:t>
              </w:r>
            </w:sdtContent>
          </w:sdt>
        </w:p>
        <w:p>
          <w:pPr>
            <w:suppressAutoHyphens/>
            <w:jc w:val="both"/>
            <w:rPr>
              <w:b/>
              <w:szCs w:val="24"/>
              <w:lang w:eastAsia="ar-SA"/>
            </w:rPr>
          </w:pPr>
        </w:p>
        <w:sdt>
          <w:sdtPr>
            <w:alias w:val="skirsnis"/>
            <w:tag w:val="part_83cb8f8cad5a49b6b3d75d606e3d0c8f"/>
            <w:lock w:val="sdtLocked"/>
            <w:richText/>
          </w:sdtPr>
          <w:sdtContent>
            <w:p>
              <w:pPr>
                <w:suppressAutoHyphens/>
                <w:jc w:val="center"/>
                <w:rPr>
                  <w:b/>
                  <w:szCs w:val="24"/>
                  <w:lang w:eastAsia="ar-SA"/>
                </w:rPr>
              </w:pPr>
              <w:sdt>
                <w:sdtPr>
                  <w:alias w:val="Pavadinimas"/>
                  <w:tag w:val="title_83cb8f8cad5a49b6b3d75d606e3d0c8f"/>
                  <w:lock w:val="sdtLocked"/>
                  <w:richText/>
                </w:sdtPr>
                <w:sdtContent>
                  <w:r>
                    <w:rPr>
                      <w:b/>
                      <w:szCs w:val="24"/>
                      <w:lang w:eastAsia="ar-SA"/>
                    </w:rPr>
                    <w:t>I SKYRIUS</w:t>
                    <w:br/>
                    <w:t>BENDROSIOS NUOSTATOS</w:t>
                  </w:r>
                </w:sdtContent>
              </w:sdt>
            </w:p>
            <w:p>
              <w:pPr>
                <w:suppressAutoHyphens/>
                <w:jc w:val="center"/>
                <w:rPr>
                  <w:szCs w:val="24"/>
                  <w:lang w:eastAsia="ar-SA"/>
                </w:rPr>
              </w:pPr>
            </w:p>
            <w:sdt>
              <w:sdtPr>
                <w:alias w:val="28 pr. 1 p."/>
                <w:tag w:val="part_f89cca56e878465aae10365590a5ca85"/>
                <w:lock w:val="sdtLocked"/>
                <w:richText/>
              </w:sdtPr>
              <w:sdtContent>
                <w:p>
                  <w:pPr>
                    <w:suppressAutoHyphens/>
                    <w:ind w:firstLine="567"/>
                    <w:jc w:val="both"/>
                    <w:rPr>
                      <w:szCs w:val="24"/>
                      <w:lang w:eastAsia="ar-SA"/>
                    </w:rPr>
                  </w:pPr>
                  <w:sdt>
                    <w:sdtPr>
                      <w:alias w:val="Numeris"/>
                      <w:tag w:val="nr_f89cca56e878465aae10365590a5ca85"/>
                      <w:lock w:val="sdtLocked"/>
                      <w:richText/>
                    </w:sdtPr>
                    <w:sdtContent>
                      <w:r>
                        <w:rPr>
                          <w:szCs w:val="24"/>
                          <w:lang w:eastAsia="ar-SA"/>
                        </w:rPr>
                        <w:t>1</w:t>
                      </w:r>
                    </w:sdtContent>
                  </w:sdt>
                  <w:r>
                    <w:rPr>
                      <w:szCs w:val="24"/>
                      <w:lang w:eastAsia="ar-SA"/>
                    </w:rPr>
                    <w:t>. Inžinerinėms technologiniam ugdymui tenka reikšmingas vaidmuo sudarant sąlygas ugdytis asmenybei, pasižyminčiai technologiniu raštingumu, antreprenerišku požiūriu, inžineriniu mąstymu, sąmoningumu, savimone ir saviverte, savęs ugdymu, savigarba ir pagarba kitiems bei jų technologinei-kūrybinei veiklai, pasitikėjimu savimi, kūrybiškumu, motyvacija, atsakomybe, imlumu naujovėms, atkaklumu siekiant tikslo, sveika gyvensena ir kitomis vertybinėmis nuostatomis ir gebėjimais, būtinais kiekvienam žmogui nuolat kintančioje sociokultūrinėje ir socioekonominėje aplinkoje.</w:t>
                  </w:r>
                </w:p>
              </w:sdtContent>
            </w:sdt>
            <w:sdt>
              <w:sdtPr>
                <w:alias w:val="28 pr. 2 p."/>
                <w:tag w:val="part_7135c840d00e4cd7b3eb8de3b6315b30"/>
                <w:lock w:val="sdtLocked"/>
                <w:richText/>
              </w:sdtPr>
              <w:sdtContent>
                <w:p>
                  <w:pPr>
                    <w:suppressAutoHyphens/>
                    <w:ind w:firstLine="567"/>
                    <w:jc w:val="both"/>
                    <w:rPr>
                      <w:szCs w:val="24"/>
                      <w:lang w:eastAsia="ar-SA"/>
                    </w:rPr>
                  </w:pPr>
                  <w:sdt>
                    <w:sdtPr>
                      <w:alias w:val="Numeris"/>
                      <w:tag w:val="nr_7135c840d00e4cd7b3eb8de3b6315b30"/>
                      <w:lock w:val="sdtLocked"/>
                      <w:richText/>
                    </w:sdtPr>
                    <w:sdtContent>
                      <w:r>
                        <w:rPr>
                          <w:szCs w:val="24"/>
                          <w:lang w:eastAsia="ar-SA"/>
                        </w:rPr>
                        <w:t>2</w:t>
                      </w:r>
                    </w:sdtContent>
                  </w:sdt>
                  <w:r>
                    <w:rPr>
                      <w:szCs w:val="24"/>
                      <w:lang w:eastAsia="ar-SA"/>
                    </w:rPr>
                    <w:t>. Inžinerinių technologijų paskirtis – taikant aktyvaus mokymo ir mokymosi metodus, modernias darbo, informacijos valdymo, medžiagų pažinimo ir apdorojimo technologijas kūrybinėje veikloje, atsižvelgiant į mokinių poreikius ir gebėjimus, sudaryti sąlygas visiems mokiniams (neskirstant jų pagal lytį) įgyti gyvenimui būtinų praktinių, problemų sprendimo įgūdžių ir gebėjimų, mokytis įvairių technologijų, atrasti dominančią technologijų sritį ir vadovaujantis dizaino principais kurti, planuoti karjerą. Siekiama ugdyti kūrybingą, iniciatyvią, smalsią, kūrybiškai ir kritiškai, lateraliai mąstančią, kultūringą, komunikuojančią ir socialiai atsakingą asmenybę.</w:t>
                  </w:r>
                </w:p>
              </w:sdtContent>
            </w:sdt>
            <w:sdt>
              <w:sdtPr>
                <w:alias w:val="28 pr. 3 p."/>
                <w:tag w:val="part_1804d8729fc14cb196a418c40c5fb32b"/>
                <w:lock w:val="sdtLocked"/>
                <w:richText/>
              </w:sdtPr>
              <w:sdtContent>
                <w:p>
                  <w:pPr>
                    <w:suppressAutoHyphens/>
                    <w:ind w:firstLine="567"/>
                    <w:jc w:val="both"/>
                    <w:rPr>
                      <w:szCs w:val="24"/>
                      <w:lang w:eastAsia="ar-SA"/>
                    </w:rPr>
                  </w:pPr>
                  <w:sdt>
                    <w:sdtPr>
                      <w:alias w:val="Numeris"/>
                      <w:tag w:val="nr_1804d8729fc14cb196a418c40c5fb32b"/>
                      <w:lock w:val="sdtLocked"/>
                      <w:richText/>
                    </w:sdtPr>
                    <w:sdtContent>
                      <w:r>
                        <w:rPr>
                          <w:szCs w:val="24"/>
                          <w:lang w:eastAsia="ar-SA"/>
                        </w:rPr>
                        <w:t>3</w:t>
                      </w:r>
                    </w:sdtContent>
                  </w:sdt>
                  <w:r>
                    <w:rPr>
                      <w:szCs w:val="24"/>
                      <w:lang w:eastAsia="ar-SA"/>
                    </w:rPr>
                    <w:t>. Inžinerinės technologijos – sudedamoji holistinio, integrali STEAM ugdymo dalis, ugdanti mokinių kūrybinį ir kritinį mąstymą bei gebėjimą pažvelgti į problemos sprendimą iš skirtingų kampų (lateralinis mąstymas</w:t>
                    <w:footnoteReference w:id="1"/>
                    <w:t xml:space="preserve">), suprasti, įvertinti ir naudoti nuolatinę technologijų plėtrą kūrybiniame-gamybiniame procese, formuojant pozityvią nuostatą į technologijų virsmą praeities-dabarties-ateities kontekste. </w:t>
                  </w:r>
                </w:p>
              </w:sdtContent>
            </w:sdt>
            <w:sdt>
              <w:sdtPr>
                <w:alias w:val="28 pr. 4 p."/>
                <w:tag w:val="part_85a09dcad320409c9dd7578c8743194a"/>
                <w:lock w:val="sdtLocked"/>
                <w:richText/>
              </w:sdtPr>
              <w:sdtContent>
                <w:p>
                  <w:pPr>
                    <w:suppressAutoHyphens/>
                    <w:ind w:firstLine="567"/>
                    <w:jc w:val="both"/>
                    <w:rPr>
                      <w:szCs w:val="24"/>
                      <w:lang w:eastAsia="ar-SA"/>
                    </w:rPr>
                  </w:pPr>
                  <w:sdt>
                    <w:sdtPr>
                      <w:alias w:val="Numeris"/>
                      <w:tag w:val="nr_85a09dcad320409c9dd7578c8743194a"/>
                      <w:lock w:val="sdtLocked"/>
                      <w:richText/>
                    </w:sdtPr>
                    <w:sdtContent>
                      <w:r>
                        <w:rPr>
                          <w:szCs w:val="24"/>
                          <w:lang w:eastAsia="ar-SA"/>
                        </w:rPr>
                        <w:t>4</w:t>
                      </w:r>
                    </w:sdtContent>
                  </w:sdt>
                  <w:r>
                    <w:rPr>
                      <w:szCs w:val="24"/>
                      <w:lang w:eastAsia="ar-SA"/>
                    </w:rPr>
                    <w:t>. STEAM inžinerinėse technolgijose suprantamas kaip praktinis gamtos mokslų, matematikos, ekonomikos, meno/dizaino žinių ir dėsnių, inžinerinių sprendimų integralus taikymas, eksperimentavimas ir modeliavimas kūrybinėje praktinėje veikloje atliekant technologinius procesus reikalingus norimam rezultatui pasiekti. Šiam ugdymui pasitelkiami dizaino procesu grįsto mąstymo</w:t>
                    <w:footnoteReference w:id="2"/>
                    <w:t xml:space="preserve"> metodai ir principai, mokantys atpažinti, suvokti problemas, generuoti į problemų sprendimą orientuotas idėjas, jas sisteminti, išgryninti bei įgyvendinti, testuoti ir pristatyti. </w:t>
                  </w:r>
                </w:p>
              </w:sdtContent>
            </w:sdt>
            <w:sdt>
              <w:sdtPr>
                <w:alias w:val="28 pr. 5 p."/>
                <w:tag w:val="part_a3c58a176a414f72b4bcdd909b2cf9f2"/>
                <w:lock w:val="sdtLocked"/>
                <w:richText/>
              </w:sdtPr>
              <w:sdtContent>
                <w:p>
                  <w:pPr>
                    <w:suppressAutoHyphens/>
                    <w:ind w:firstLine="567"/>
                    <w:jc w:val="both"/>
                    <w:rPr>
                      <w:szCs w:val="24"/>
                      <w:lang w:eastAsia="ar-SA"/>
                    </w:rPr>
                  </w:pPr>
                  <w:sdt>
                    <w:sdtPr>
                      <w:alias w:val="Numeris"/>
                      <w:tag w:val="nr_a3c58a176a414f72b4bcdd909b2cf9f2"/>
                      <w:lock w:val="sdtLocked"/>
                      <w:richText/>
                    </w:sdtPr>
                    <w:sdtContent>
                      <w:r>
                        <w:rPr>
                          <w:szCs w:val="24"/>
                          <w:lang w:eastAsia="ar-SA"/>
                        </w:rPr>
                        <w:t>5</w:t>
                      </w:r>
                    </w:sdtContent>
                  </w:sdt>
                  <w:r>
                    <w:rPr>
                      <w:szCs w:val="24"/>
                      <w:lang w:eastAsia="ar-SA"/>
                    </w:rPr>
                    <w:t>. Technologinis raštingumas suprantamas kaip gebėjimas: atpažinti, įvertinti, naudoti, valdyti tradicines ir pažangias technologijas; siekti ir įgyti naujų technologinių žinių ir jas taikyti kūrybiniame-gamybiniame (praktiniame) procese kasdienio gyvenimo aplinkoje; spręsti technologines problemas ir atkakliai siekti kokybiško rezultato.</w:t>
                  </w:r>
                </w:p>
              </w:sdtContent>
            </w:sdt>
            <w:sdt>
              <w:sdtPr>
                <w:alias w:val="28 pr. 6 p."/>
                <w:tag w:val="part_bb85e8645a824d3f9004ce7150711fad"/>
                <w:lock w:val="sdtLocked"/>
                <w:richText/>
              </w:sdtPr>
              <w:sdtContent>
                <w:p>
                  <w:pPr>
                    <w:suppressAutoHyphens/>
                    <w:ind w:firstLine="567"/>
                    <w:jc w:val="both"/>
                    <w:rPr>
                      <w:szCs w:val="24"/>
                      <w:lang w:eastAsia="ar-SA"/>
                    </w:rPr>
                  </w:pPr>
                  <w:sdt>
                    <w:sdtPr>
                      <w:alias w:val="Numeris"/>
                      <w:tag w:val="nr_bb85e8645a824d3f9004ce7150711fad"/>
                      <w:lock w:val="sdtLocked"/>
                      <w:richText/>
                    </w:sdtPr>
                    <w:sdtContent>
                      <w:r>
                        <w:rPr>
                          <w:szCs w:val="24"/>
                          <w:lang w:eastAsia="ar-SA"/>
                        </w:rPr>
                        <w:t>6</w:t>
                      </w:r>
                    </w:sdtContent>
                  </w:sdt>
                  <w:r>
                    <w:rPr>
                      <w:szCs w:val="24"/>
                      <w:lang w:eastAsia="ar-SA"/>
                    </w:rPr>
                    <w:t>. Inžinerinių technologijų bendrąją programą sudaro: inžinerinių technolgijų ugdymo tikslas ir uždaviniai, dalyku ugdomų kompetencijų raiškos aprašas, pasiekimų sričių ir pasiekimų raidos aprašai, dalyko mokymo(si) turinys, pasiekimų lygių požymių aprašai ir pasiekimų vertinimas. Inžinerinių technologijų bendrojoje programoje išskirtos keturios pasiekimų sritys: Problemos identifikavimas, aktualizavimas ir tikslinimas; Sprendimo idėjų generavimas, atrinkimas, vystymas; Sprendimo įgyvendinimas/prototipavimas; Rezultato į(si)vertinimas ir pristatymas. Šios pasiekimų sritys yra bendros III–IV gimnazijos klasėms, numatyti konkretūs kiekvienos srities pasiekimai, suformuluoti atsižvelgiant į vaiko raidos ypatumus ir įgytą patirtį. Skiriasi pasiekimų sričių apimtys: problemos identifikavimui, aktualizavimui ir tikslinimui ir sprendimo idėjų generavimui, atrinkimui, vystymui skiriama maždaug po lygiai (po 15-20 proc.), daugiausia turinio ir laiko numatyta sprendimo įgyvendinimas/prototipavimas (apie 40-45 proc.), rezultato į(si)vertinimas ir pristatymas numatoma (5-10 proc.). Programoje aprašyti mokinių pasiekimai suprantami kaip žinių ir supratimo, gebėjimų ir nuostatų visuma. Tikimasi, kad jie bus pasiekti baigiant ugdymo programą. Kiekvienos pasiekimų srities pasiekimų raida atskleidžiama III–IV gimnazijos klasių koncentre. Inžinerinių technologijų bendrojoje programoje pateikiami III–IV gimnazijos klasėms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suppressAutoHyphens/>
                    <w:jc w:val="center"/>
                    <w:rPr>
                      <w:b/>
                      <w:szCs w:val="24"/>
                      <w:lang w:eastAsia="ar-SA"/>
                    </w:rPr>
                  </w:pPr>
                </w:p>
              </w:sdtContent>
            </w:sdt>
          </w:sdtContent>
        </w:sdt>
        <w:sdt>
          <w:sdtPr>
            <w:alias w:val="skirsnis"/>
            <w:tag w:val="part_262ebab8b26e4c599e945fe4f495331e"/>
            <w:lock w:val="sdtLocked"/>
            <w:richText/>
          </w:sdtPr>
          <w:sdtContent>
            <w:p>
              <w:pPr>
                <w:suppressAutoHyphens/>
                <w:jc w:val="center"/>
                <w:rPr>
                  <w:b/>
                  <w:szCs w:val="24"/>
                  <w:lang w:eastAsia="ar-SA"/>
                </w:rPr>
              </w:pPr>
              <w:sdt>
                <w:sdtPr>
                  <w:alias w:val="Pavadinimas"/>
                  <w:tag w:val="title_262ebab8b26e4c599e945fe4f495331e"/>
                  <w:lock w:val="sdtLocked"/>
                  <w:richText/>
                </w:sdtPr>
                <w:sdtContent>
                  <w:r>
                    <w:rPr>
                      <w:b/>
                      <w:szCs w:val="24"/>
                      <w:lang w:eastAsia="ar-SA"/>
                    </w:rPr>
                    <w:t>II SKYRIUS</w:t>
                    <w:br/>
                    <w:t>TIKSLAS IR UŽDAVINIAI</w:t>
                  </w:r>
                </w:sdtContent>
              </w:sdt>
            </w:p>
            <w:p>
              <w:pPr>
                <w:suppressAutoHyphens/>
                <w:jc w:val="center"/>
                <w:rPr>
                  <w:b/>
                  <w:szCs w:val="24"/>
                  <w:lang w:eastAsia="ar-SA"/>
                </w:rPr>
              </w:pPr>
            </w:p>
            <w:sdt>
              <w:sdtPr>
                <w:alias w:val="28 pr. 7 p."/>
                <w:tag w:val="part_ba386cfceb754769b08f755b5884a7ab"/>
                <w:lock w:val="sdtLocked"/>
                <w:richText/>
              </w:sdtPr>
              <w:sdtContent>
                <w:p>
                  <w:pPr>
                    <w:suppressAutoHyphens/>
                    <w:ind w:firstLine="567"/>
                    <w:jc w:val="both"/>
                    <w:rPr>
                      <w:szCs w:val="24"/>
                      <w:lang w:eastAsia="ar-SA"/>
                    </w:rPr>
                  </w:pPr>
                  <w:sdt>
                    <w:sdtPr>
                      <w:alias w:val="Numeris"/>
                      <w:tag w:val="nr_ba386cfceb754769b08f755b5884a7ab"/>
                      <w:lock w:val="sdtLocked"/>
                      <w:richText/>
                    </w:sdtPr>
                    <w:sdtContent>
                      <w:r>
                        <w:rPr>
                          <w:szCs w:val="24"/>
                          <w:lang w:eastAsia="ar-SA"/>
                        </w:rPr>
                        <w:t>7</w:t>
                      </w:r>
                    </w:sdtContent>
                  </w:sdt>
                  <w:r>
                    <w:rPr>
                      <w:szCs w:val="24"/>
                      <w:lang w:eastAsia="ar-SA"/>
                    </w:rPr>
                    <w:t xml:space="preserve">. Inžinerinių technologijų tikslas – sudaryti prielaidas mokiniams plėtoti technologinį raštingumą taikant inžinerinius sprendimus, antreprenerystės gebėjimus, puoselėti vertybines (savęs ugdymą, savigarbą ir pagarbą  kitiems bei jų technologinei-kūrybinei veiklai, pasitikėjimą savimi, kūrybiškumą, motyvaciją, atsakomybę, imlumą naujovėms, atkaklumą siekiant tikslo, sveiką gyvenseną) nuostatas, identifikuoti ir spręsti problemas taikant inžinerinę kūrybą kintančio pasaulio procesų pažinimui, kūrimui ir valdymui, išsiugdyti pozityvias nuostatas nuolatinei pažangių technologijų kaitai. </w:t>
                  </w:r>
                </w:p>
              </w:sdtContent>
            </w:sdt>
            <w:sdt>
              <w:sdtPr>
                <w:alias w:val="28 pr. 8 p."/>
                <w:tag w:val="part_078241716a514172973af6b8ac989791"/>
                <w:lock w:val="sdtLocked"/>
                <w:richText/>
              </w:sdtPr>
              <w:sdtContent>
                <w:p>
                  <w:pPr>
                    <w:suppressAutoHyphens/>
                    <w:ind w:firstLine="567"/>
                    <w:jc w:val="both"/>
                    <w:rPr>
                      <w:szCs w:val="24"/>
                      <w:lang w:eastAsia="ar-SA"/>
                    </w:rPr>
                  </w:pPr>
                  <w:sdt>
                    <w:sdtPr>
                      <w:alias w:val="Numeris"/>
                      <w:tag w:val="nr_078241716a514172973af6b8ac989791"/>
                      <w:lock w:val="sdtLocked"/>
                      <w:richText/>
                    </w:sdtPr>
                    <w:sdtContent>
                      <w:r>
                        <w:rPr>
                          <w:szCs w:val="24"/>
                          <w:lang w:eastAsia="ar-SA"/>
                        </w:rPr>
                        <w:t>8</w:t>
                      </w:r>
                    </w:sdtContent>
                  </w:sdt>
                  <w:r>
                    <w:rPr>
                      <w:szCs w:val="24"/>
                      <w:lang w:eastAsia="ar-SA"/>
                    </w:rPr>
                    <w:t>. Vidurinio ugdymo uždaviniai. Siekdami inžinerinių technolgijų ugdymo tikslo mokiniai:</w:t>
                  </w:r>
                </w:p>
                <w:sdt>
                  <w:sdtPr>
                    <w:alias w:val="28 pr. 8.1 pp."/>
                    <w:tag w:val="part_cd3c56169c314a949da30904aab0cf1c"/>
                    <w:lock w:val="sdtLocked"/>
                    <w:richText/>
                  </w:sdtPr>
                  <w:sdtContent>
                    <w:p>
                      <w:pPr>
                        <w:suppressAutoHyphens/>
                        <w:ind w:firstLine="567"/>
                        <w:jc w:val="both"/>
                        <w:rPr>
                          <w:szCs w:val="24"/>
                          <w:lang w:eastAsia="ar-SA"/>
                        </w:rPr>
                      </w:pPr>
                      <w:sdt>
                        <w:sdtPr>
                          <w:alias w:val="Numeris"/>
                          <w:tag w:val="nr_cd3c56169c314a949da30904aab0cf1c"/>
                          <w:lock w:val="sdtLocked"/>
                          <w:richText/>
                        </w:sdtPr>
                        <w:sdtContent>
                          <w:r>
                            <w:rPr>
                              <w:szCs w:val="24"/>
                              <w:lang w:eastAsia="ar-SA"/>
                            </w:rPr>
                            <w:t>8.1</w:t>
                          </w:r>
                        </w:sdtContent>
                      </w:sdt>
                      <w:r>
                        <w:rPr>
                          <w:szCs w:val="24"/>
                          <w:lang w:eastAsia="ar-SA"/>
                        </w:rPr>
                        <w:t>. puoselėdami vertybines nuostatas ir bendruosius gebėjimus, supranta sparčią technologijų kaitą, jų taikymo integralumą ir įtaką žmogaus sociokultūrinei, socioekonominei aplinkai, ekologijai;</w:t>
                      </w:r>
                    </w:p>
                  </w:sdtContent>
                </w:sdt>
                <w:sdt>
                  <w:sdtPr>
                    <w:alias w:val="28 pr. 8.2 pp."/>
                    <w:tag w:val="part_408bad2318ed4bfb9e79f22afe856a94"/>
                    <w:lock w:val="sdtLocked"/>
                    <w:richText/>
                  </w:sdtPr>
                  <w:sdtContent>
                    <w:p>
                      <w:pPr>
                        <w:suppressAutoHyphens/>
                        <w:ind w:firstLine="567"/>
                        <w:jc w:val="both"/>
                        <w:rPr>
                          <w:szCs w:val="24"/>
                          <w:lang w:eastAsia="ar-SA"/>
                        </w:rPr>
                      </w:pPr>
                      <w:sdt>
                        <w:sdtPr>
                          <w:alias w:val="Numeris"/>
                          <w:tag w:val="nr_408bad2318ed4bfb9e79f22afe856a94"/>
                          <w:lock w:val="sdtLocked"/>
                          <w:richText/>
                        </w:sdtPr>
                        <w:sdtContent>
                          <w:r>
                            <w:rPr>
                              <w:szCs w:val="24"/>
                              <w:lang w:eastAsia="ar-SA"/>
                            </w:rPr>
                            <w:t>8.2</w:t>
                          </w:r>
                        </w:sdtContent>
                      </w:sdt>
                      <w:r>
                        <w:rPr>
                          <w:szCs w:val="24"/>
                          <w:lang w:eastAsia="ar-SA"/>
                        </w:rPr>
                        <w:t xml:space="preserve">. vykdydami inžinerines praktines veiklas, atlieka tyrimus, išsiaiškina visuomenės poreikius, identifikuoja problemas skirtinguose socialiniuose, kultūriniuose ir kituose kontekstuose, supranta holistinę inžinerinės minties svarbą, inžinerijos ir technologijų sąsajas su mokslo ir kultūros pasiekimais, generuoja sprendimo idėjas, pasirenka, palygina ir įvertina problemų sprendimo strategijas, paaiškina jų sprendimo principus; </w:t>
                      </w:r>
                    </w:p>
                  </w:sdtContent>
                </w:sdt>
                <w:sdt>
                  <w:sdtPr>
                    <w:alias w:val="28 pr. 8.3 pp."/>
                    <w:tag w:val="part_dda421350b9e470e85a0d54382aaac96"/>
                    <w:lock w:val="sdtLocked"/>
                    <w:richText/>
                  </w:sdtPr>
                  <w:sdtContent>
                    <w:p>
                      <w:pPr>
                        <w:suppressAutoHyphens/>
                        <w:ind w:firstLine="567"/>
                        <w:jc w:val="both"/>
                        <w:rPr>
                          <w:szCs w:val="24"/>
                          <w:lang w:eastAsia="ar-SA"/>
                        </w:rPr>
                      </w:pPr>
                      <w:sdt>
                        <w:sdtPr>
                          <w:alias w:val="Numeris"/>
                          <w:tag w:val="nr_dda421350b9e470e85a0d54382aaac96"/>
                          <w:lock w:val="sdtLocked"/>
                          <w:richText/>
                        </w:sdtPr>
                        <w:sdtContent>
                          <w:r>
                            <w:rPr>
                              <w:szCs w:val="24"/>
                              <w:lang w:eastAsia="ar-SA"/>
                            </w:rPr>
                            <w:t>8.3</w:t>
                          </w:r>
                        </w:sdtContent>
                      </w:sdt>
                      <w:r>
                        <w:rPr>
                          <w:szCs w:val="24"/>
                          <w:lang w:eastAsia="ar-SA"/>
                        </w:rPr>
                        <w:t>. gilindami žinias kaip kuriami instrumentai, įrengimai, technologijos, jas kūrybingai praktiškai taiko įvairiuose kontekstuose, susieja skirtingus informacijos šaltinius, interpretuoja, randa reikalingą, akivaizdžiai nepateiktą informaciją, palygina požiūrius, daro išvadas remdamiesi keliais šaltiniais, įvertina šaltinio patikimumą;</w:t>
                      </w:r>
                    </w:p>
                  </w:sdtContent>
                </w:sdt>
                <w:sdt>
                  <w:sdtPr>
                    <w:alias w:val="28 pr. 8.4 pp."/>
                    <w:tag w:val="part_73acc729909c462aaa4a662190c14b14"/>
                    <w:lock w:val="sdtLocked"/>
                    <w:richText/>
                  </w:sdtPr>
                  <w:sdtContent>
                    <w:p>
                      <w:pPr>
                        <w:suppressAutoHyphens/>
                        <w:ind w:firstLine="567"/>
                        <w:jc w:val="both"/>
                        <w:rPr>
                          <w:szCs w:val="24"/>
                          <w:lang w:eastAsia="ar-SA"/>
                        </w:rPr>
                      </w:pPr>
                      <w:sdt>
                        <w:sdtPr>
                          <w:alias w:val="Numeris"/>
                          <w:tag w:val="nr_73acc729909c462aaa4a662190c14b14"/>
                          <w:lock w:val="sdtLocked"/>
                          <w:richText/>
                        </w:sdtPr>
                        <w:sdtContent>
                          <w:r>
                            <w:rPr>
                              <w:szCs w:val="24"/>
                              <w:lang w:eastAsia="ar-SA"/>
                            </w:rPr>
                            <w:t>8.4</w:t>
                          </w:r>
                        </w:sdtContent>
                      </w:sdt>
                      <w:r>
                        <w:rPr>
                          <w:szCs w:val="24"/>
                          <w:lang w:eastAsia="ar-SA"/>
                        </w:rPr>
                        <w:t>. taikydami dizaino mąstymo principus, įvairių dalykų žinias, praktinės ir kūrybinės veiklos gebėjimus, plėtoja techninių ir technologinių procesų valdymą, kuria, vysto, siūlo asmens ir visuomenės gerovei skirtus sprendimus;</w:t>
                      </w:r>
                    </w:p>
                  </w:sdtContent>
                </w:sdt>
                <w:sdt>
                  <w:sdtPr>
                    <w:alias w:val="28 pr. 8.5 pp."/>
                    <w:tag w:val="part_377ec9a078734383a1a3ccb4a4589389"/>
                    <w:lock w:val="sdtLocked"/>
                    <w:richText/>
                  </w:sdtPr>
                  <w:sdtContent>
                    <w:p>
                      <w:pPr>
                        <w:suppressAutoHyphens/>
                        <w:ind w:firstLine="567"/>
                        <w:jc w:val="both"/>
                        <w:rPr>
                          <w:szCs w:val="24"/>
                          <w:lang w:eastAsia="ar-SA"/>
                        </w:rPr>
                      </w:pPr>
                      <w:sdt>
                        <w:sdtPr>
                          <w:alias w:val="Numeris"/>
                          <w:tag w:val="nr_377ec9a078734383a1a3ccb4a4589389"/>
                          <w:lock w:val="sdtLocked"/>
                          <w:richText/>
                        </w:sdtPr>
                        <w:sdtContent>
                          <w:r>
                            <w:rPr>
                              <w:szCs w:val="24"/>
                              <w:lang w:eastAsia="ar-SA"/>
                            </w:rPr>
                            <w:t>8.5</w:t>
                          </w:r>
                        </w:sdtContent>
                      </w:sdt>
                      <w:r>
                        <w:rPr>
                          <w:szCs w:val="24"/>
                          <w:lang w:eastAsia="ar-SA"/>
                        </w:rPr>
                        <w:t>. tyrinėdami ir analizuodami aplinką, ugdosi mokslinę pasaulėvoką, suvokia pasaulio ekosistemiškumą ir vientisumą, visuomenės saviorganizacijos principus, derina inžinerinius, technologinius, meninius, socialinius gebėjimus, kuria darnią ir tvarią aplinką;</w:t>
                      </w:r>
                    </w:p>
                  </w:sdtContent>
                </w:sdt>
                <w:sdt>
                  <w:sdtPr>
                    <w:alias w:val="28 pr. 8.6 pp."/>
                    <w:tag w:val="part_eaeab900dcad4183a034f16f3c83d512"/>
                    <w:lock w:val="sdtLocked"/>
                    <w:richText/>
                  </w:sdtPr>
                  <w:sdtContent>
                    <w:p>
                      <w:pPr>
                        <w:suppressAutoHyphens/>
                        <w:ind w:firstLine="567"/>
                        <w:jc w:val="both"/>
                        <w:rPr>
                          <w:szCs w:val="24"/>
                          <w:lang w:eastAsia="ar-SA"/>
                        </w:rPr>
                      </w:pPr>
                      <w:sdt>
                        <w:sdtPr>
                          <w:alias w:val="Numeris"/>
                          <w:tag w:val="nr_eaeab900dcad4183a034f16f3c83d512"/>
                          <w:lock w:val="sdtLocked"/>
                          <w:richText/>
                        </w:sdtPr>
                        <w:sdtContent>
                          <w:r>
                            <w:rPr>
                              <w:szCs w:val="24"/>
                              <w:lang w:eastAsia="ar-SA"/>
                            </w:rPr>
                            <w:t>8.6</w:t>
                          </w:r>
                        </w:sdtContent>
                      </w:sdt>
                      <w:r>
                        <w:rPr>
                          <w:szCs w:val="24"/>
                          <w:lang w:eastAsia="ar-SA"/>
                        </w:rPr>
                        <w:t>. planuodami ir įgyvendindami inžinerinius sprendimus, moka kūrybiškai, funkcionaliai, estetiškai, ekonomiškai projektuoti, taikyti medžiagas/komponentus/priemones/ įrankius/įrangą/sistemas, saugiai, technologiškai tvarkingai, kokybiškai gaminti, kurti naujus sprendimus, ugdosi asmeninės vadybos, lyderystės, mokymosi visą gyvenimą, karjeros planavimo ir įgyvendinimo įgūdžius, verslumo pagrindus, inžinerinio verslo, ekonominio veiklos pagrįstumo, veikimo realaus gyvenimo situacijose gebėjimus.</w:t>
                      </w:r>
                    </w:p>
                  </w:sdtContent>
                </w:sdt>
                <w:sdt>
                  <w:sdtPr>
                    <w:alias w:val="28 pr. 8.7 pp."/>
                    <w:tag w:val="part_8de0899823c04ae087a02f806d80d716"/>
                    <w:lock w:val="sdtLocked"/>
                    <w:richText/>
                  </w:sdtPr>
                  <w:sdtContent>
                    <w:p>
                      <w:pPr>
                        <w:suppressAutoHyphens/>
                        <w:ind w:firstLine="567"/>
                        <w:jc w:val="both"/>
                        <w:rPr>
                          <w:szCs w:val="24"/>
                          <w:lang w:eastAsia="ar-SA"/>
                        </w:rPr>
                      </w:pPr>
                      <w:sdt>
                        <w:sdtPr>
                          <w:alias w:val="Numeris"/>
                          <w:tag w:val="nr_8de0899823c04ae087a02f806d80d716"/>
                          <w:lock w:val="sdtLocked"/>
                          <w:richText/>
                        </w:sdtPr>
                        <w:sdtContent>
                          <w:r>
                            <w:rPr>
                              <w:szCs w:val="24"/>
                              <w:lang w:eastAsia="ar-SA"/>
                            </w:rPr>
                            <w:t>8.7</w:t>
                          </w:r>
                        </w:sdtContent>
                      </w:sdt>
                      <w:r>
                        <w:rPr>
                          <w:szCs w:val="24"/>
                          <w:lang w:eastAsia="ar-SA"/>
                        </w:rPr>
                        <w:t>. atsakingai naudodamiesi pažangiomis technologijomis, įvertina jų poveikį ir naudą žmogui, visuomenei, aplinkai, teikia įžvalgas, jas paaiškina ir argumentuoja, išreiškia socialiai atsakingą nuomonę išteklių bei savo sukurto rezultato naudojimo ir ekologinio tvarumo klausimais.</w:t>
                      </w:r>
                    </w:p>
                    <w:p>
                      <w:pPr>
                        <w:rPr>
                          <w:sz w:val="20"/>
                        </w:rPr>
                      </w:pPr>
                    </w:p>
                  </w:sdtContent>
                </w:sdt>
              </w:sdtContent>
            </w:sdt>
          </w:sdtContent>
        </w:sdt>
        <w:sdt>
          <w:sdtPr>
            <w:alias w:val="skirsnis"/>
            <w:tag w:val="part_d406f81c8c804f3cb7432ccde807d3ec"/>
            <w:lock w:val="sdtLocked"/>
            <w:richText/>
          </w:sdtPr>
          <w:sdtContent>
            <w:p>
              <w:pPr>
                <w:suppressAutoHyphens/>
                <w:jc w:val="center"/>
                <w:rPr>
                  <w:b/>
                  <w:szCs w:val="24"/>
                  <w:lang w:eastAsia="ar-SA"/>
                </w:rPr>
              </w:pPr>
              <w:sdt>
                <w:sdtPr>
                  <w:alias w:val="Pavadinimas"/>
                  <w:tag w:val="title_d406f81c8c804f3cb7432ccde807d3ec"/>
                  <w:lock w:val="sdtLocked"/>
                  <w:richText/>
                </w:sdtPr>
                <w:sdtContent>
                  <w:r>
                    <w:rPr>
                      <w:b/>
                      <w:szCs w:val="24"/>
                      <w:lang w:eastAsia="ar-SA"/>
                    </w:rPr>
                    <w:t>III SKYRIUS</w:t>
                    <w:br/>
                    <w:t>KOMPETENCIJŲ UGDYMAS</w:t>
                  </w:r>
                </w:sdtContent>
              </w:sdt>
            </w:p>
            <w:p>
              <w:pPr>
                <w:rPr>
                  <w:sz w:val="20"/>
                </w:rPr>
              </w:pPr>
            </w:p>
            <w:sdt>
              <w:sdtPr>
                <w:alias w:val="28 pr. 9 p."/>
                <w:tag w:val="part_e39308a7de084f58a8881fd1b08146a7"/>
                <w:lock w:val="sdtLocked"/>
                <w:richText/>
              </w:sdtPr>
              <w:sdtContent>
                <w:p>
                  <w:pPr>
                    <w:suppressAutoHyphens/>
                    <w:ind w:firstLine="567"/>
                    <w:jc w:val="both"/>
                    <w:rPr>
                      <w:szCs w:val="24"/>
                      <w:lang w:eastAsia="ar-SA"/>
                    </w:rPr>
                  </w:pPr>
                  <w:sdt>
                    <w:sdtPr>
                      <w:alias w:val="Numeris"/>
                      <w:tag w:val="nr_e39308a7de084f58a8881fd1b08146a7"/>
                      <w:lock w:val="sdtLocked"/>
                      <w:richText/>
                    </w:sdtPr>
                    <w:sdtContent>
                      <w:r>
                        <w:rPr>
                          <w:szCs w:val="24"/>
                          <w:lang w:eastAsia="ar-SA"/>
                        </w:rPr>
                        <w:t>9</w:t>
                      </w:r>
                    </w:sdtContent>
                  </w:sdt>
                  <w:r>
                    <w:rPr>
                      <w:szCs w:val="24"/>
                      <w:lang w:eastAsia="ar-SA"/>
                    </w:rPr>
                    <w:t>. Įgyvendinant Taikomųjų technologijų bendrąją programą ugdomos šios kompetencijos: komunikavimo, kultūrinė, kūrybiškumo, pažinimo, pilietiškumo, skaitmeninė, socialinė, emocinė ir sveikos gyvensenos. Jos pateiktos pagal kompetencijos ugdymo intensyvumą Taikomųjų technologijų dalyku.</w:t>
                  </w:r>
                </w:p>
              </w:sdtContent>
            </w:sdt>
            <w:sdt>
              <w:sdtPr>
                <w:alias w:val="28 pr. 10 p."/>
                <w:tag w:val="part_0bdc92094f474a9bb7fc86898c9549e9"/>
                <w:lock w:val="sdtLocked"/>
                <w:richText/>
              </w:sdtPr>
              <w:sdtContent>
                <w:p>
                  <w:pPr>
                    <w:suppressAutoHyphens/>
                    <w:ind w:firstLine="567"/>
                    <w:jc w:val="both"/>
                    <w:rPr>
                      <w:szCs w:val="24"/>
                      <w:lang w:eastAsia="ar-SA"/>
                    </w:rPr>
                  </w:pPr>
                  <w:sdt>
                    <w:sdtPr>
                      <w:alias w:val="Numeris"/>
                      <w:tag w:val="nr_0bdc92094f474a9bb7fc86898c9549e9"/>
                      <w:lock w:val="sdtLocked"/>
                      <w:richText/>
                    </w:sdtPr>
                    <w:sdtContent>
                      <w:r>
                        <w:rPr>
                          <w:szCs w:val="24"/>
                          <w:lang w:eastAsia="ar-SA"/>
                        </w:rPr>
                        <w:t>10</w:t>
                      </w:r>
                    </w:sdtContent>
                  </w:sdt>
                  <w:r>
                    <w:rPr>
                      <w:szCs w:val="24"/>
                      <w:lang w:eastAsia="ar-SA"/>
                    </w:rPr>
                    <w:t xml:space="preserve">. Kūrybiškumo kompetencija. Mokiniai praktiškai išbando įvairias idėjų kūrimo technikas ir kūrybiškus problemų sprendimo būdus. Skatinama kūrybinė mokinių veikla, ugdomas gebėjimas veikti antrepreneriškai, kūryboje įžvelgti prasmę, galimus sunkumus, problemas ir kūrybines galimybes skirtinguose socialiniuose, kultūriniuose ir kituose kontekstuose. Etiškai veikti kuriant, analizuoti analogus ir alternatyvas, generuoti naujas, įvairias ir originalias sau ir kitiems reikšmingas idėjas/sprendimus, valdyti technologinius procesus. Kuriant nebijoti rizikuoti ir klysti. Vertinti problemos sprendimo rezultato naujumą, išbaigtumą, kokybę ir estetiškumą, pritaikomumą ir vertingumą. Išradingai dalytis kūrybos rezultatais. </w:t>
                  </w:r>
                </w:p>
              </w:sdtContent>
            </w:sdt>
            <w:sdt>
              <w:sdtPr>
                <w:alias w:val="28 pr. 11 p."/>
                <w:tag w:val="part_cd7390dccd4f4c74ac035a1eccdd2dbf"/>
                <w:lock w:val="sdtLocked"/>
                <w:richText/>
              </w:sdtPr>
              <w:sdtContent>
                <w:p>
                  <w:pPr>
                    <w:suppressAutoHyphens/>
                    <w:ind w:firstLine="567"/>
                    <w:jc w:val="both"/>
                    <w:rPr>
                      <w:szCs w:val="24"/>
                      <w:lang w:eastAsia="ar-SA"/>
                    </w:rPr>
                  </w:pPr>
                  <w:sdt>
                    <w:sdtPr>
                      <w:alias w:val="Numeris"/>
                      <w:tag w:val="nr_cd7390dccd4f4c74ac035a1eccdd2dbf"/>
                      <w:lock w:val="sdtLocked"/>
                      <w:richText/>
                    </w:sdtPr>
                    <w:sdtContent>
                      <w:r>
                        <w:rPr>
                          <w:szCs w:val="24"/>
                          <w:lang w:eastAsia="ar-SA"/>
                        </w:rPr>
                        <w:t>11</w:t>
                      </w:r>
                    </w:sdtContent>
                  </w:sdt>
                  <w:r>
                    <w:rPr>
                      <w:szCs w:val="24"/>
                      <w:lang w:eastAsia="ar-SA"/>
                    </w:rPr>
                    <w:t xml:space="preserve">. Pažinimo kompetencija. Technologinis ugdymas konstruojamas remiantis moksline/inžinerine praktika įvairiuose kontekstuose, pažįstant medžiagas/komponentus/ priemones/įrankius/įrangą/sistemas, technologinius procesus. Identifikuojant, aktualizuojant ir tikslinant problemas mokiniai motyvuojami tinkamai naudoti technologines sąvokas, kelti probleminius klausimus, argumentuotai rinktis tinkamiausius sprendimus, vertinti pokyčių/idėjų alternatyvų sociokultūrines, socioekonomines ir ekologines pasekmes, pridėtinės vertės galimybių kūrimą bei naudojimą. Generuojant, atrenkant ir vystant problemos sprendimo idėjas mokiniai skatinami tyrinėti ir kurti, sieti įvairių sričių žinias ir įgūdžius, kritiškai reflektuoti patirtį ir pažangą, mokytis iš klaidų, išsikelti naujus tikslus ir jų siekti. </w:t>
                  </w:r>
                </w:p>
              </w:sdtContent>
            </w:sdt>
            <w:sdt>
              <w:sdtPr>
                <w:alias w:val="28 pr. 12 p."/>
                <w:tag w:val="part_eedf9b1d306148789ded5839e0fa8f01"/>
                <w:lock w:val="sdtLocked"/>
                <w:richText/>
              </w:sdtPr>
              <w:sdtContent>
                <w:p>
                  <w:pPr>
                    <w:suppressAutoHyphens/>
                    <w:ind w:firstLine="567"/>
                    <w:jc w:val="both"/>
                    <w:rPr>
                      <w:szCs w:val="24"/>
                      <w:lang w:eastAsia="ar-SA"/>
                    </w:rPr>
                  </w:pPr>
                  <w:sdt>
                    <w:sdtPr>
                      <w:alias w:val="Numeris"/>
                      <w:tag w:val="nr_eedf9b1d306148789ded5839e0fa8f01"/>
                      <w:lock w:val="sdtLocked"/>
                      <w:richText/>
                    </w:sdtPr>
                    <w:sdtContent>
                      <w:r>
                        <w:rPr>
                          <w:szCs w:val="24"/>
                          <w:lang w:eastAsia="ar-SA"/>
                        </w:rPr>
                        <w:t>12</w:t>
                      </w:r>
                    </w:sdtContent>
                  </w:sdt>
                  <w:r>
                    <w:rPr>
                      <w:szCs w:val="24"/>
                      <w:lang w:eastAsia="ar-SA"/>
                    </w:rPr>
                    <w:t>. Skaitmeninė kompetencija. Gilinamas šiuolaikinių medijų galimybių ir poveikio žmogui ir visuomenei suvokimas. Skatinamas saugus ir etiškas naudojimasis šiuolaikinėmis komunikacinėmis technologijomis sprendžiant kompleksines, riboto apibrėžimo užduotis, susijusias su asmens duomenų ir privatumo sauga skaitmeninėje aplinkoje, naudojantis ir dalijantis asmenį identifikuojančia informacija, apsaugant save ir kitus nuo pavojų. Ruošdami technologinius pranešimus/pristatymus ugdosi gebėjimą pasiekti susijusius su tema tinklalapius, tinklaraščius ir skaitmenines duomenų bazes, naudoti įprastą ar naująją skaitmeninę aplinką (OS, programas, įrenginius). Naudojasi įvairiomis skaitmeninio turinio probleminėmis užduotimis, geba simuliuoti užduotyje pateiktas situacijas ir pateikti apibendrintus atsakymus. Spręsdami kompleksines problemas gali tinkamai pasirinkti skaitmeninius įrankius ir technologijas, skirtas bendrauti ir bendradarbiauti, modeliuoti ir/ar projektuoti, fiksuoti darbo procesą ir rezultatą, rengti įvairaus skaitmeninio formato sukurto problemos sprendimo rezultato pristatymus.</w:t>
                  </w:r>
                </w:p>
              </w:sdtContent>
            </w:sdt>
            <w:sdt>
              <w:sdtPr>
                <w:alias w:val="28 pr. 13 p."/>
                <w:tag w:val="part_a0102550370d43b4959e10d2fb8ad0de"/>
                <w:lock w:val="sdtLocked"/>
                <w:richText/>
              </w:sdtPr>
              <w:sdtContent>
                <w:p>
                  <w:pPr>
                    <w:suppressAutoHyphens/>
                    <w:ind w:firstLine="567"/>
                    <w:jc w:val="both"/>
                    <w:rPr>
                      <w:szCs w:val="24"/>
                      <w:lang w:eastAsia="ar-SA"/>
                    </w:rPr>
                  </w:pPr>
                  <w:sdt>
                    <w:sdtPr>
                      <w:alias w:val="Numeris"/>
                      <w:tag w:val="nr_a0102550370d43b4959e10d2fb8ad0de"/>
                      <w:lock w:val="sdtLocked"/>
                      <w:richText/>
                    </w:sdtPr>
                    <w:sdtContent>
                      <w:r>
                        <w:rPr>
                          <w:szCs w:val="24"/>
                          <w:lang w:eastAsia="ar-SA"/>
                        </w:rPr>
                        <w:t>13</w:t>
                      </w:r>
                    </w:sdtContent>
                  </w:sdt>
                  <w:r>
                    <w:rPr>
                      <w:szCs w:val="24"/>
                      <w:lang w:eastAsia="ar-SA"/>
                    </w:rPr>
                    <w:t xml:space="preserve">. Socialinė, emocinė ir sveikos gyvensenos kompetencija. Mokiniai skatinami pagarbiai bendrauti ir bendradarbiauti, valdyti konfliktus, naudotis derybų įgūdžiais, vengti stereotipų ir išankstinių nuomonių, pasitikėti savo jėgomis, suvokti asmenines savybes, stiprybes ir gabumus, kelti trumpalaikius ir ilgalaikius aktualius tobulėjimo tikslus, realizuoti juos sprendžiant problemas, atliekant ir valdant technologinius procesus, tikslingai kuriant produktus. Renkantis profesinio gyvenimo kryptį, mokiniai skatinami analizuoti ir argumentuotai paaiškinti, kokios įtakos profesijos pasirinkimui ir karjeros planavimui turi dabartinis sprendimų priėmimas. Veikti atsakingai, racionaliai, džiaugtis pasiektais rezultatais, vadovaujantis saugaus darbo ir elgesio principais, formuotis sveikos mitybos, gyvensenos ir tvaraus elgesio nuostatas. </w:t>
                  </w:r>
                </w:p>
              </w:sdtContent>
            </w:sdt>
            <w:sdt>
              <w:sdtPr>
                <w:alias w:val="28 pr. 14 p."/>
                <w:tag w:val="part_e2390d26f2fb4342a13b3eb25932a980"/>
                <w:lock w:val="sdtLocked"/>
                <w:richText/>
              </w:sdtPr>
              <w:sdtContent>
                <w:p>
                  <w:pPr>
                    <w:suppressAutoHyphens/>
                    <w:ind w:firstLine="567"/>
                    <w:jc w:val="both"/>
                    <w:rPr>
                      <w:szCs w:val="24"/>
                      <w:lang w:eastAsia="ar-SA"/>
                    </w:rPr>
                  </w:pPr>
                  <w:sdt>
                    <w:sdtPr>
                      <w:alias w:val="Numeris"/>
                      <w:tag w:val="nr_e2390d26f2fb4342a13b3eb25932a980"/>
                      <w:lock w:val="sdtLocked"/>
                      <w:richText/>
                    </w:sdtPr>
                    <w:sdtContent>
                      <w:r>
                        <w:rPr>
                          <w:szCs w:val="24"/>
                          <w:lang w:eastAsia="ar-SA"/>
                        </w:rPr>
                        <w:t>14</w:t>
                      </w:r>
                    </w:sdtContent>
                  </w:sdt>
                  <w:r>
                    <w:rPr>
                      <w:szCs w:val="24"/>
                      <w:lang w:eastAsia="ar-SA"/>
                    </w:rPr>
                    <w:t>. Kultūrinė kompetencija. Analizuoja ir lygina Lietuvos ir pasaulio kultūros objektus, reiškinius, kūrinius, amatų ir technologijų raidą, interpretuoja ir vertina šiuolaikinės Lietuvos kultūros tendencijas, paaiškina jų sąsajas su tradicine kultūra. Demonstruoja norą tobulėti, empatiją ir supratingumą kitokiam, pasitikėjimą savimi, kūrybiškumą, motyvaciją, pagarbą įvairioms pasaulio kultūroms ir pasiekimams, tradicijoms, smalsumą ir atvirumą, imlumą naujovėms. Atsakingai dalyvauja kultūriškai įvairiuose veiklos kontekstuose kaip kūrėjas, interpretuotojas, vartotojas ar kritikas.</w:t>
                  </w:r>
                </w:p>
              </w:sdtContent>
            </w:sdt>
            <w:sdt>
              <w:sdtPr>
                <w:alias w:val="28 pr. 15 p."/>
                <w:tag w:val="part_76d76b473879490396ad034c1deaf811"/>
                <w:lock w:val="sdtLocked"/>
                <w:richText/>
              </w:sdtPr>
              <w:sdtContent>
                <w:p>
                  <w:pPr>
                    <w:suppressAutoHyphens/>
                    <w:ind w:firstLine="567"/>
                    <w:jc w:val="both"/>
                    <w:rPr>
                      <w:szCs w:val="24"/>
                      <w:lang w:eastAsia="ar-SA"/>
                    </w:rPr>
                  </w:pPr>
                  <w:sdt>
                    <w:sdtPr>
                      <w:alias w:val="Numeris"/>
                      <w:tag w:val="nr_76d76b473879490396ad034c1deaf811"/>
                      <w:lock w:val="sdtLocked"/>
                      <w:richText/>
                    </w:sdtPr>
                    <w:sdtContent>
                      <w:r>
                        <w:rPr>
                          <w:szCs w:val="24"/>
                          <w:lang w:eastAsia="ar-SA"/>
                        </w:rPr>
                        <w:t>15</w:t>
                      </w:r>
                    </w:sdtContent>
                  </w:sdt>
                  <w:r>
                    <w:rPr>
                      <w:szCs w:val="24"/>
                      <w:lang w:eastAsia="ar-SA"/>
                    </w:rPr>
                    <w:t>. Komunikavimo kompetencija. Mokiniai skatinami naudotis įvairiais informacijos šaltiniais ir priemonėmis, ugdytis gebėjimą tikslingai ieškoti ir rasti informaciją, ją atsirinkti ir taikyti, kurti naują pranešimą siekiant pristatyti save, problemos sprendimo rezultatą. Gebėti pasirinkti raiškos priemones ir formas tinkamas komunikavimo situacijai ir adresatui, lanksčiai jas derinti įvairiose srityse gyvai ir virtualioje erdvėje. Ugdyti gebėjimą tikslingai, atsakingai ir saugiai pasirinkti komunikavimo kanalus ir priemones, interpretuoti ir kritiškai vertinti pranešimus.</w:t>
                  </w:r>
                </w:p>
              </w:sdtContent>
            </w:sdt>
            <w:sdt>
              <w:sdtPr>
                <w:alias w:val="28 pr. 16 p."/>
                <w:tag w:val="part_3e5c024b6f6a432d880f4c6f414d7f5e"/>
                <w:lock w:val="sdtLocked"/>
                <w:richText/>
              </w:sdtPr>
              <w:sdtContent>
                <w:p>
                  <w:pPr>
                    <w:suppressAutoHyphens/>
                    <w:ind w:firstLine="567"/>
                    <w:jc w:val="both"/>
                    <w:rPr>
                      <w:szCs w:val="24"/>
                      <w:lang w:eastAsia="ar-SA"/>
                    </w:rPr>
                  </w:pPr>
                  <w:sdt>
                    <w:sdtPr>
                      <w:alias w:val="Numeris"/>
                      <w:tag w:val="nr_3e5c024b6f6a432d880f4c6f414d7f5e"/>
                      <w:lock w:val="sdtLocked"/>
                      <w:richText/>
                    </w:sdtPr>
                    <w:sdtContent>
                      <w:r>
                        <w:rPr>
                          <w:szCs w:val="24"/>
                          <w:lang w:eastAsia="ar-SA"/>
                        </w:rPr>
                        <w:t>16</w:t>
                      </w:r>
                    </w:sdtContent>
                  </w:sdt>
                  <w:r>
                    <w:rPr>
                      <w:szCs w:val="24"/>
                      <w:lang w:eastAsia="ar-SA"/>
                    </w:rPr>
                    <w:t>. Pilietiškumo kompetencija. Demokratiją suvokia kaip kasdieninio gyvenimo būdą, demonstruoja pagarbą žmogaus teisėms ir laisvėms, įvairioms tautoms ir kitoms visuomenės grupėms, kitokiai nuomonei, prisiima atsakomybę už savo veiklą/pasirinkimus/rezultatus asmeninėje, visuomeninėje veikloje. Vadovaujasi gamtos apsaugą, kultūros paveldo objektų saugojimą reglamentuojančiais dokumentais, socialiniu verslumu. Mokiniai skatinami puoselėti tautinį identitetą, saugoti gamtos ir kultūros išteklius, juos gausinti, racionaliai ir atsakingai vartoti, kurti pridėtinę vertę.</w:t>
                  </w:r>
                </w:p>
                <w:p>
                  <w:pPr>
                    <w:rPr>
                      <w:sz w:val="20"/>
                    </w:rPr>
                  </w:pPr>
                </w:p>
              </w:sdtContent>
            </w:sdt>
          </w:sdtContent>
        </w:sdt>
        <w:sdt>
          <w:sdtPr>
            <w:alias w:val="skirsnis"/>
            <w:tag w:val="part_9e1c79b5963c4f2cbf236ca3cd272406"/>
            <w:lock w:val="sdtLocked"/>
            <w:richText/>
          </w:sdtPr>
          <w:sdtContent>
            <w:p>
              <w:pPr>
                <w:suppressAutoHyphens/>
                <w:ind w:firstLine="567"/>
                <w:jc w:val="center"/>
                <w:rPr>
                  <w:b/>
                  <w:szCs w:val="24"/>
                  <w:lang w:eastAsia="ar-SA"/>
                </w:rPr>
              </w:pPr>
              <w:sdt>
                <w:sdtPr>
                  <w:alias w:val="Pavadinimas"/>
                  <w:tag w:val="title_9e1c79b5963c4f2cbf236ca3cd272406"/>
                  <w:lock w:val="sdtLocked"/>
                  <w:richText/>
                </w:sdtPr>
                <w:sdtContent>
                  <w:r>
                    <w:rPr>
                      <w:b/>
                      <w:szCs w:val="24"/>
                      <w:lang w:eastAsia="ar-SA"/>
                    </w:rPr>
                    <w:t>IV SKYRIUS</w:t>
                    <w:br/>
                    <w:t>PASIEKIMŲ SRITYS IR PASIEKIMAI</w:t>
                  </w:r>
                </w:sdtContent>
              </w:sdt>
            </w:p>
            <w:p>
              <w:pPr>
                <w:rPr>
                  <w:sz w:val="20"/>
                </w:rPr>
              </w:pPr>
            </w:p>
            <w:sdt>
              <w:sdtPr>
                <w:alias w:val="28 pr. 17 p."/>
                <w:tag w:val="part_0f7869ec1fce431bbc6bbcc324bb796f"/>
                <w:lock w:val="sdtLocked"/>
                <w:richText/>
              </w:sdtPr>
              <w:sdtContent>
                <w:p>
                  <w:pPr>
                    <w:suppressAutoHyphens/>
                    <w:ind w:firstLine="567"/>
                    <w:jc w:val="both"/>
                    <w:rPr>
                      <w:szCs w:val="24"/>
                      <w:lang w:eastAsia="ar-SA"/>
                    </w:rPr>
                  </w:pPr>
                  <w:sdt>
                    <w:sdtPr>
                      <w:alias w:val="Numeris"/>
                      <w:tag w:val="nr_0f7869ec1fce431bbc6bbcc324bb796f"/>
                      <w:lock w:val="sdtLocked"/>
                      <w:richText/>
                    </w:sdtPr>
                    <w:sdtContent>
                      <w:r>
                        <w:rPr>
                          <w:szCs w:val="24"/>
                          <w:lang w:eastAsia="ar-SA"/>
                        </w:rPr>
                        <w:t>17</w:t>
                      </w:r>
                    </w:sdtContent>
                  </w:sdt>
                  <w:r>
                    <w:rPr>
                      <w:szCs w:val="24"/>
                      <w:lang w:eastAsia="ar-SA"/>
                    </w:rPr>
                    <w:t>. Problemos identifikavimas, aktualizavimas ir tikslinimas (A). Šioje pasiekimų srityje svarbiausia identifikuoti, tikslinti ir apibrėžti problemą grafine/aprašomąja forma (pvz., eskizas, schema, kt.), numatyti jos sprendimo poreikį, tikslingai naudoti sąvokas. Pasiekimų sritis susijusi su informacijos, reikalingos ir aktualios problemos apsibrėžimui, tikslinimui ir išgryninimui (projektinėms užduotims atlikti, medžiagoms/komponentams/priemonėms (įskaitant sistemas ir jų valdymą) įrankiams, įrangai pažinti ir technologiniams procesams atlikti) paieška įvairiuose informacijos šaltiniuose, jos atranka, kaupimu, atsakingu naudojimu, tinkamumo pagrindimu. Šios pasiekimų srities mokinių pasiekimai:</w:t>
                  </w:r>
                </w:p>
                <w:sdt>
                  <w:sdtPr>
                    <w:alias w:val="28 pr. 17.1 pp."/>
                    <w:tag w:val="part_1cb4fbf98c6a49b7a4c598d5b2ee53c9"/>
                    <w:lock w:val="sdtLocked"/>
                    <w:richText/>
                  </w:sdtPr>
                  <w:sdtContent>
                    <w:p>
                      <w:pPr>
                        <w:suppressAutoHyphens/>
                        <w:ind w:firstLine="567"/>
                        <w:jc w:val="both"/>
                        <w:rPr>
                          <w:szCs w:val="24"/>
                          <w:lang w:eastAsia="ar-SA"/>
                        </w:rPr>
                      </w:pPr>
                      <w:sdt>
                        <w:sdtPr>
                          <w:alias w:val="Numeris"/>
                          <w:tag w:val="nr_1cb4fbf98c6a49b7a4c598d5b2ee53c9"/>
                          <w:lock w:val="sdtLocked"/>
                          <w:richText/>
                        </w:sdtPr>
                        <w:sdtContent>
                          <w:r>
                            <w:rPr>
                              <w:szCs w:val="24"/>
                              <w:lang w:eastAsia="ar-SA"/>
                            </w:rPr>
                            <w:t>17.1</w:t>
                          </w:r>
                        </w:sdtContent>
                      </w:sdt>
                      <w:r>
                        <w:rPr>
                          <w:szCs w:val="24"/>
                          <w:lang w:eastAsia="ar-SA"/>
                        </w:rPr>
                        <w:t xml:space="preserve"> Stebėdamas aplinką ir procesus joje identifikuoja problemą, jos sprendimo poreikį, tikslingai naudoja pažinimo ir praktikos objektus apibūdinančias technologines sąvokas (A1).</w:t>
                      </w:r>
                    </w:p>
                  </w:sdtContent>
                </w:sdt>
                <w:sdt>
                  <w:sdtPr>
                    <w:alias w:val="28 pr. 17.2 pp."/>
                    <w:tag w:val="part_c65793483a824bfc93aa477a603bd354"/>
                    <w:lock w:val="sdtLocked"/>
                    <w:richText/>
                  </w:sdtPr>
                  <w:sdtContent>
                    <w:p>
                      <w:pPr>
                        <w:suppressAutoHyphens/>
                        <w:ind w:firstLine="567"/>
                        <w:jc w:val="both"/>
                        <w:rPr>
                          <w:szCs w:val="24"/>
                          <w:lang w:eastAsia="ar-SA"/>
                        </w:rPr>
                      </w:pPr>
                      <w:sdt>
                        <w:sdtPr>
                          <w:alias w:val="Numeris"/>
                          <w:tag w:val="nr_c65793483a824bfc93aa477a603bd354"/>
                          <w:lock w:val="sdtLocked"/>
                          <w:richText/>
                        </w:sdtPr>
                        <w:sdtContent>
                          <w:r>
                            <w:rPr>
                              <w:szCs w:val="24"/>
                              <w:lang w:eastAsia="ar-SA"/>
                            </w:rPr>
                            <w:t>17.2</w:t>
                          </w:r>
                        </w:sdtContent>
                      </w:sdt>
                      <w:r>
                        <w:rPr>
                          <w:szCs w:val="24"/>
                          <w:lang w:eastAsia="ar-SA"/>
                        </w:rPr>
                        <w:t xml:space="preserve"> Ieško, randa, atrenka ir kaupia informaciją, reikalingą problemos sprendimui (A2).</w:t>
                      </w:r>
                    </w:p>
                  </w:sdtContent>
                </w:sdt>
                <w:sdt>
                  <w:sdtPr>
                    <w:alias w:val="28 pr. 17.3 pp."/>
                    <w:tag w:val="part_f073ec3eb7a2492587d0530a3e58d995"/>
                    <w:lock w:val="sdtLocked"/>
                    <w:richText/>
                  </w:sdtPr>
                  <w:sdtContent>
                    <w:p>
                      <w:pPr>
                        <w:suppressAutoHyphens/>
                        <w:ind w:firstLine="567"/>
                        <w:jc w:val="both"/>
                        <w:rPr>
                          <w:szCs w:val="24"/>
                          <w:lang w:eastAsia="ar-SA"/>
                        </w:rPr>
                      </w:pPr>
                      <w:sdt>
                        <w:sdtPr>
                          <w:alias w:val="Numeris"/>
                          <w:tag w:val="nr_f073ec3eb7a2492587d0530a3e58d995"/>
                          <w:lock w:val="sdtLocked"/>
                          <w:richText/>
                        </w:sdtPr>
                        <w:sdtContent>
                          <w:r>
                            <w:rPr>
                              <w:szCs w:val="24"/>
                              <w:lang w:eastAsia="ar-SA"/>
                            </w:rPr>
                            <w:t>17.3</w:t>
                          </w:r>
                        </w:sdtContent>
                      </w:sdt>
                      <w:r>
                        <w:rPr>
                          <w:szCs w:val="24"/>
                          <w:lang w:eastAsia="ar-SA"/>
                        </w:rPr>
                        <w:t xml:space="preserve"> Taiko ir paaiškina informaciją problemos sprendimui, apsibrėžia ir tikslina problemą, atvaizduoja ją grafine/aprašomąja forma (A3).</w:t>
                      </w:r>
                    </w:p>
                  </w:sdtContent>
                </w:sdt>
              </w:sdtContent>
            </w:sdt>
            <w:sdt>
              <w:sdtPr>
                <w:alias w:val="28 pr. 18 p."/>
                <w:tag w:val="part_afc7839f198d4dd9ac719ea1160362cb"/>
                <w:lock w:val="sdtLocked"/>
                <w:richText/>
              </w:sdtPr>
              <w:sdtContent>
                <w:p>
                  <w:pPr>
                    <w:suppressAutoHyphens/>
                    <w:ind w:firstLine="567"/>
                    <w:jc w:val="both"/>
                    <w:rPr>
                      <w:szCs w:val="24"/>
                      <w:lang w:eastAsia="ar-SA"/>
                    </w:rPr>
                  </w:pPr>
                  <w:sdt>
                    <w:sdtPr>
                      <w:alias w:val="Numeris"/>
                      <w:tag w:val="nr_afc7839f198d4dd9ac719ea1160362cb"/>
                      <w:lock w:val="sdtLocked"/>
                      <w:richText/>
                    </w:sdtPr>
                    <w:sdtContent>
                      <w:r>
                        <w:rPr>
                          <w:szCs w:val="24"/>
                          <w:lang w:eastAsia="ar-SA"/>
                        </w:rPr>
                        <w:t>18</w:t>
                      </w:r>
                    </w:sdtContent>
                  </w:sdt>
                  <w:r>
                    <w:rPr>
                      <w:szCs w:val="24"/>
                      <w:lang w:eastAsia="ar-SA"/>
                    </w:rPr>
                    <w:t xml:space="preserve">. Sprendimo idėjų generavimas, atrinkimas, vystymas (B). Identifikavus problemą ieškomos ir generuojamos jos sprendimo idėjos. Pasiekimų sritis susijusi su atliekama analogų analize (čia apibrėžiama kas yra galutinis vartotojas, kokie jo poreikiai, projekto sėkmės /rezultato kokybės  kriterijai), geriausios problemos sprendimui idėjos atrinkimu, detalizavimu ir paaiškinimu, įgyvendinimo etapų ir plano numatymu, vadovaujantis antrepreneriškos veiklos vystymu, idėjos apibendrinimu grafine/aprašomąja forma ir jos pristatymu. </w:t>
                  </w:r>
                </w:p>
                <w:sdt>
                  <w:sdtPr>
                    <w:alias w:val="28 pr. 18.1 pp."/>
                    <w:tag w:val="part_61d67e4e7e704e80a36605ecbe7f7ac1"/>
                    <w:lock w:val="sdtLocked"/>
                    <w:richText/>
                  </w:sdtPr>
                  <w:sdtContent>
                    <w:p>
                      <w:pPr>
                        <w:suppressAutoHyphens/>
                        <w:ind w:firstLine="567"/>
                        <w:jc w:val="both"/>
                        <w:rPr>
                          <w:szCs w:val="24"/>
                          <w:lang w:eastAsia="ar-SA"/>
                        </w:rPr>
                      </w:pPr>
                      <w:sdt>
                        <w:sdtPr>
                          <w:alias w:val="Numeris"/>
                          <w:tag w:val="nr_61d67e4e7e704e80a36605ecbe7f7ac1"/>
                          <w:lock w:val="sdtLocked"/>
                          <w:richText/>
                        </w:sdtPr>
                        <w:sdtContent>
                          <w:r>
                            <w:rPr>
                              <w:szCs w:val="24"/>
                              <w:lang w:eastAsia="ar-SA"/>
                            </w:rPr>
                            <w:t>18.1</w:t>
                          </w:r>
                        </w:sdtContent>
                      </w:sdt>
                      <w:r>
                        <w:rPr>
                          <w:szCs w:val="24"/>
                          <w:lang w:eastAsia="ar-SA"/>
                        </w:rPr>
                        <w:t xml:space="preserve"> Ieško problemos sprendimo idėjų ir jas generuoja (B1).</w:t>
                      </w:r>
                    </w:p>
                  </w:sdtContent>
                </w:sdt>
                <w:sdt>
                  <w:sdtPr>
                    <w:alias w:val="28 pr. 18.2 pp."/>
                    <w:tag w:val="part_5a34ad0b18374cb2878becf68b31c999"/>
                    <w:lock w:val="sdtLocked"/>
                    <w:richText/>
                  </w:sdtPr>
                  <w:sdtContent>
                    <w:p>
                      <w:pPr>
                        <w:suppressAutoHyphens/>
                        <w:ind w:firstLine="567"/>
                        <w:jc w:val="both"/>
                        <w:rPr>
                          <w:szCs w:val="24"/>
                          <w:lang w:eastAsia="ar-SA"/>
                        </w:rPr>
                      </w:pPr>
                      <w:sdt>
                        <w:sdtPr>
                          <w:alias w:val="Numeris"/>
                          <w:tag w:val="nr_5a34ad0b18374cb2878becf68b31c999"/>
                          <w:lock w:val="sdtLocked"/>
                          <w:richText/>
                        </w:sdtPr>
                        <w:sdtContent>
                          <w:r>
                            <w:rPr>
                              <w:szCs w:val="24"/>
                              <w:lang w:eastAsia="ar-SA"/>
                            </w:rPr>
                            <w:t>18.2</w:t>
                          </w:r>
                        </w:sdtContent>
                      </w:sdt>
                      <w:r>
                        <w:rPr>
                          <w:szCs w:val="24"/>
                          <w:lang w:eastAsia="ar-SA"/>
                        </w:rPr>
                        <w:t xml:space="preserve"> Atrenka ir paaiškina problemos sprendimą (B2).</w:t>
                      </w:r>
                    </w:p>
                  </w:sdtContent>
                </w:sdt>
                <w:sdt>
                  <w:sdtPr>
                    <w:alias w:val="28 pr. 18.3 pp."/>
                    <w:tag w:val="part_48030a469a5e40b7bae2d47ce66e8f5a"/>
                    <w:lock w:val="sdtLocked"/>
                    <w:richText/>
                  </w:sdtPr>
                  <w:sdtContent>
                    <w:p>
                      <w:pPr>
                        <w:suppressAutoHyphens/>
                        <w:ind w:firstLine="567"/>
                        <w:jc w:val="both"/>
                        <w:rPr>
                          <w:szCs w:val="24"/>
                          <w:lang w:eastAsia="ar-SA"/>
                        </w:rPr>
                      </w:pPr>
                      <w:sdt>
                        <w:sdtPr>
                          <w:alias w:val="Numeris"/>
                          <w:tag w:val="nr_48030a469a5e40b7bae2d47ce66e8f5a"/>
                          <w:lock w:val="sdtLocked"/>
                          <w:richText/>
                        </w:sdtPr>
                        <w:sdtContent>
                          <w:r>
                            <w:rPr>
                              <w:szCs w:val="24"/>
                              <w:lang w:eastAsia="ar-SA"/>
                            </w:rPr>
                            <w:t>18.3</w:t>
                          </w:r>
                        </w:sdtContent>
                      </w:sdt>
                      <w:r>
                        <w:rPr>
                          <w:szCs w:val="24"/>
                          <w:lang w:eastAsia="ar-SA"/>
                        </w:rPr>
                        <w:t xml:space="preserve"> Sudaro ir pristato problemos sprendimo įgyvendinimo planą (B3).</w:t>
                      </w:r>
                    </w:p>
                  </w:sdtContent>
                </w:sdt>
              </w:sdtContent>
            </w:sdt>
            <w:sdt>
              <w:sdtPr>
                <w:alias w:val="28 pr. 19 p."/>
                <w:tag w:val="part_33457bf525fd43c1b2d4bfdbde27d802"/>
                <w:lock w:val="sdtLocked"/>
                <w:richText/>
              </w:sdtPr>
              <w:sdtContent>
                <w:p>
                  <w:pPr>
                    <w:suppressAutoHyphens/>
                    <w:ind w:firstLine="567"/>
                    <w:jc w:val="both"/>
                    <w:rPr>
                      <w:szCs w:val="24"/>
                      <w:lang w:eastAsia="ar-SA"/>
                    </w:rPr>
                  </w:pPr>
                  <w:sdt>
                    <w:sdtPr>
                      <w:alias w:val="Numeris"/>
                      <w:tag w:val="nr_33457bf525fd43c1b2d4bfdbde27d802"/>
                      <w:lock w:val="sdtLocked"/>
                      <w:richText/>
                    </w:sdtPr>
                    <w:sdtContent>
                      <w:r>
                        <w:rPr>
                          <w:szCs w:val="24"/>
                          <w:lang w:eastAsia="ar-SA"/>
                        </w:rPr>
                        <w:t>19</w:t>
                      </w:r>
                    </w:sdtContent>
                  </w:sdt>
                  <w:r>
                    <w:rPr>
                      <w:szCs w:val="24"/>
                      <w:lang w:eastAsia="ar-SA"/>
                    </w:rPr>
                    <w:t xml:space="preserve">. Sprendimo įgyvendinimas/prototipavimas (C). Pasiekimų sritis susijusi su medžiagų ir jų savybių pažinimu, tarpusavio derinimu ir pritaikymu projektinėms užduotims atlikti. Nagrinėjama, kaip medžiagos naudojamos buityje, atsižvelgiant į jų fizines, chemines ir estetines savybes ir charakteristikas. Lateraliai, kūrybiškai ir racionaliai parenkamos medžiagos, atitinkančios numatyto gaminio gamybos ar paslaugos teikimo būdą, vartotojo poreikius. Kuriant prototipus ir/ar suplanuotą rezultatą aktualus technologinių operacijų ir joms atlikti reikalingų priemonių / įrankių / įrangos / komponentų / sistemų pažinimas, tikslingas jų pasirinkimas. Įgyvendinant sprendimą taikomi STEAM dėsniai ir inžineriniai sprendimai, eksperimentuojama ir modeliuojama, saugiai ir tinkamai atliekami technologiniai procesai, valdomos sistemos. </w:t>
                  </w:r>
                </w:p>
                <w:sdt>
                  <w:sdtPr>
                    <w:alias w:val="28 pr. 19.1 pp."/>
                    <w:tag w:val="part_e6ee89920f2b466b82f9da99da695239"/>
                    <w:lock w:val="sdtLocked"/>
                    <w:richText/>
                  </w:sdtPr>
                  <w:sdtContent>
                    <w:p>
                      <w:pPr>
                        <w:suppressAutoHyphens/>
                        <w:ind w:firstLine="567"/>
                        <w:jc w:val="both"/>
                        <w:rPr>
                          <w:szCs w:val="24"/>
                          <w:lang w:eastAsia="ar-SA"/>
                        </w:rPr>
                      </w:pPr>
                      <w:sdt>
                        <w:sdtPr>
                          <w:alias w:val="Numeris"/>
                          <w:tag w:val="nr_e6ee89920f2b466b82f9da99da695239"/>
                          <w:lock w:val="sdtLocked"/>
                          <w:richText/>
                        </w:sdtPr>
                        <w:sdtContent>
                          <w:r>
                            <w:rPr>
                              <w:szCs w:val="24"/>
                              <w:lang w:eastAsia="ar-SA"/>
                            </w:rPr>
                            <w:t>19.1</w:t>
                          </w:r>
                        </w:sdtContent>
                      </w:sdt>
                      <w:r>
                        <w:rPr>
                          <w:szCs w:val="24"/>
                          <w:lang w:eastAsia="ar-SA"/>
                        </w:rPr>
                        <w:t>. Tyrinėdamas ir analizuodamas skiria, įvardina medžiagas / komponentus / priemones / įrankius / įrangą / sistemas jų savybes ir/ar charakteristikas, technologinius procesus/sekas problemos sprendimui įgyvendinti (C1).</w:t>
                      </w:r>
                    </w:p>
                  </w:sdtContent>
                </w:sdt>
                <w:sdt>
                  <w:sdtPr>
                    <w:alias w:val="28 pr. 19.2 pp."/>
                    <w:tag w:val="part_196ddf97ca3d49fa8fa7b2e8e48c40ba"/>
                    <w:lock w:val="sdtLocked"/>
                    <w:richText/>
                  </w:sdtPr>
                  <w:sdtContent>
                    <w:p>
                      <w:pPr>
                        <w:suppressAutoHyphens/>
                        <w:ind w:firstLine="567"/>
                        <w:jc w:val="both"/>
                        <w:rPr>
                          <w:szCs w:val="24"/>
                          <w:lang w:eastAsia="ar-SA"/>
                        </w:rPr>
                      </w:pPr>
                      <w:sdt>
                        <w:sdtPr>
                          <w:alias w:val="Numeris"/>
                          <w:tag w:val="nr_196ddf97ca3d49fa8fa7b2e8e48c40ba"/>
                          <w:lock w:val="sdtLocked"/>
                          <w:richText/>
                        </w:sdtPr>
                        <w:sdtContent>
                          <w:r>
                            <w:rPr>
                              <w:szCs w:val="24"/>
                              <w:lang w:eastAsia="ar-SA"/>
                            </w:rPr>
                            <w:t>19.2</w:t>
                          </w:r>
                        </w:sdtContent>
                      </w:sdt>
                      <w:r>
                        <w:rPr>
                          <w:szCs w:val="24"/>
                          <w:lang w:eastAsia="ar-SA"/>
                        </w:rPr>
                        <w:t>. Problemos sprendimui parenka, derina ir taiko medžiagas / komponentus / priemones / įrankius / įrangą / sistemas, technologinius procesus (C2).</w:t>
                      </w:r>
                    </w:p>
                  </w:sdtContent>
                </w:sdt>
                <w:sdt>
                  <w:sdtPr>
                    <w:alias w:val="28 pr. 19.3 pp."/>
                    <w:tag w:val="part_44c17d0d15e845c09b27dc8f0e951377"/>
                    <w:lock w:val="sdtLocked"/>
                    <w:richText/>
                  </w:sdtPr>
                  <w:sdtContent>
                    <w:p>
                      <w:pPr>
                        <w:suppressAutoHyphens/>
                        <w:ind w:firstLine="567"/>
                        <w:jc w:val="both"/>
                        <w:rPr>
                          <w:szCs w:val="24"/>
                          <w:lang w:eastAsia="ar-SA"/>
                        </w:rPr>
                      </w:pPr>
                      <w:sdt>
                        <w:sdtPr>
                          <w:alias w:val="Numeris"/>
                          <w:tag w:val="nr_44c17d0d15e845c09b27dc8f0e951377"/>
                          <w:lock w:val="sdtLocked"/>
                          <w:richText/>
                        </w:sdtPr>
                        <w:sdtContent>
                          <w:r>
                            <w:rPr>
                              <w:szCs w:val="24"/>
                              <w:lang w:eastAsia="ar-SA"/>
                            </w:rPr>
                            <w:t>19.3</w:t>
                          </w:r>
                        </w:sdtContent>
                      </w:sdt>
                      <w:r>
                        <w:rPr>
                          <w:szCs w:val="24"/>
                          <w:lang w:eastAsia="ar-SA"/>
                        </w:rPr>
                        <w:t>. Saugiai, nuosekliai atlieka ir valdo technologinius procesus, sukuria suplanuotą rezultatą (C3).</w:t>
                      </w:r>
                    </w:p>
                  </w:sdtContent>
                </w:sdt>
              </w:sdtContent>
            </w:sdt>
            <w:sdt>
              <w:sdtPr>
                <w:alias w:val="28 pr. 20 p."/>
                <w:tag w:val="part_8664daa67ce1473b82c985d2502285af"/>
                <w:lock w:val="sdtLocked"/>
                <w:richText/>
              </w:sdtPr>
              <w:sdtContent>
                <w:p>
                  <w:pPr>
                    <w:suppressAutoHyphens/>
                    <w:ind w:firstLine="567"/>
                    <w:jc w:val="both"/>
                    <w:rPr>
                      <w:szCs w:val="24"/>
                      <w:lang w:eastAsia="ar-SA"/>
                    </w:rPr>
                  </w:pPr>
                  <w:sdt>
                    <w:sdtPr>
                      <w:alias w:val="Numeris"/>
                      <w:tag w:val="nr_8664daa67ce1473b82c985d2502285af"/>
                      <w:lock w:val="sdtLocked"/>
                      <w:richText/>
                    </w:sdtPr>
                    <w:sdtContent>
                      <w:r>
                        <w:rPr>
                          <w:szCs w:val="24"/>
                          <w:lang w:eastAsia="ar-SA"/>
                        </w:rPr>
                        <w:t>20</w:t>
                      </w:r>
                    </w:sdtContent>
                  </w:sdt>
                  <w:r>
                    <w:rPr>
                      <w:szCs w:val="24"/>
                      <w:lang w:eastAsia="ar-SA"/>
                    </w:rPr>
                    <w:t>. Rezultato į(si)vertinimas ir pristatymas (D). Pasiekimų sritis susijusi su problemos sprendimo rezultato/produkto (gaminio ar paslaugos) testavimu, į(si)vertinimu), sėkmės/nesėkmės atpažinimu, analize, išvadų formulavimu. Atsižvelgiant į amžiaus tarpsnį, ši sritis apima antreprenerišką požiūrį, tvarių kūrybinių idėjų įgyvendinimo proceso analizę, pasirinktų technologijų, darbo operacijų privalumų ir trūkumų, technologinių operacijų atlikimo, darbo priemonių, medžiagų parinkimo į(si)vertinimą, galimus produkto/prototipo tobulinimus. Taip pat analizuojama, kuo galutinis rezultatas skiriasi nuo pirminės idėjos, gaminio tvarumas, funcionalumas, sąnaudos, pritaikomumas, inovatyvumas (naujumas), vertė ir nauda asmeniui, visuomenei, aplinkai.</w:t>
                  </w:r>
                </w:p>
                <w:sdt>
                  <w:sdtPr>
                    <w:alias w:val="28 pr. 20.1 pp."/>
                    <w:tag w:val="part_0e289133d1dc4a25b9b8fba14e9f4e8e"/>
                    <w:lock w:val="sdtLocked"/>
                    <w:richText/>
                  </w:sdtPr>
                  <w:sdtContent>
                    <w:p>
                      <w:pPr>
                        <w:suppressAutoHyphens/>
                        <w:ind w:firstLine="567"/>
                        <w:jc w:val="both"/>
                        <w:rPr>
                          <w:szCs w:val="24"/>
                          <w:lang w:eastAsia="ar-SA"/>
                        </w:rPr>
                      </w:pPr>
                      <w:sdt>
                        <w:sdtPr>
                          <w:alias w:val="Numeris"/>
                          <w:tag w:val="nr_0e289133d1dc4a25b9b8fba14e9f4e8e"/>
                          <w:lock w:val="sdtLocked"/>
                          <w:richText/>
                        </w:sdtPr>
                        <w:sdtContent>
                          <w:r>
                            <w:rPr>
                              <w:szCs w:val="24"/>
                              <w:lang w:eastAsia="ar-SA"/>
                            </w:rPr>
                            <w:t>20.1</w:t>
                          </w:r>
                        </w:sdtContent>
                      </w:sdt>
                      <w:r>
                        <w:rPr>
                          <w:szCs w:val="24"/>
                          <w:lang w:eastAsia="ar-SA"/>
                        </w:rPr>
                        <w:t xml:space="preserve">. Įvertina problemos sprendimo rezultato sąnaudas, vertę ir naudą (D1). </w:t>
                      </w:r>
                    </w:p>
                  </w:sdtContent>
                </w:sdt>
                <w:sdt>
                  <w:sdtPr>
                    <w:alias w:val="28 pr. 20.2 pp."/>
                    <w:tag w:val="part_d40a1e11b3334fdab641aaa33cf6d777"/>
                    <w:lock w:val="sdtLocked"/>
                    <w:richText/>
                  </w:sdtPr>
                  <w:sdtContent>
                    <w:p>
                      <w:pPr>
                        <w:suppressAutoHyphens/>
                        <w:ind w:firstLine="567"/>
                        <w:jc w:val="both"/>
                        <w:rPr>
                          <w:szCs w:val="24"/>
                          <w:lang w:eastAsia="ar-SA"/>
                        </w:rPr>
                      </w:pPr>
                      <w:sdt>
                        <w:sdtPr>
                          <w:alias w:val="Numeris"/>
                          <w:tag w:val="nr_d40a1e11b3334fdab641aaa33cf6d777"/>
                          <w:lock w:val="sdtLocked"/>
                          <w:richText/>
                        </w:sdtPr>
                        <w:sdtContent>
                          <w:r>
                            <w:rPr>
                              <w:szCs w:val="24"/>
                              <w:lang w:eastAsia="ar-SA"/>
                            </w:rPr>
                            <w:t>20.2</w:t>
                          </w:r>
                        </w:sdtContent>
                      </w:sdt>
                      <w:r>
                        <w:rPr>
                          <w:szCs w:val="24"/>
                          <w:lang w:eastAsia="ar-SA"/>
                        </w:rPr>
                        <w:t>. Į(si)vertina procesą ir galutinį rezultatą, jo pritaikymo galimybes, formuluoja išvadas (D2).</w:t>
                      </w:r>
                    </w:p>
                  </w:sdtContent>
                </w:sdt>
                <w:sdt>
                  <w:sdtPr>
                    <w:alias w:val="28 pr. 20.3 pp."/>
                    <w:tag w:val="part_a25f4090ae5a4a89a18b5b7bebb8fc0c"/>
                    <w:lock w:val="sdtLocked"/>
                    <w:richText/>
                  </w:sdtPr>
                  <w:sdtContent>
                    <w:p>
                      <w:pPr>
                        <w:suppressAutoHyphens/>
                        <w:ind w:firstLine="567"/>
                        <w:jc w:val="both"/>
                        <w:rPr>
                          <w:szCs w:val="24"/>
                          <w:lang w:eastAsia="ar-SA"/>
                        </w:rPr>
                      </w:pPr>
                      <w:sdt>
                        <w:sdtPr>
                          <w:alias w:val="Numeris"/>
                          <w:tag w:val="nr_a25f4090ae5a4a89a18b5b7bebb8fc0c"/>
                          <w:lock w:val="sdtLocked"/>
                          <w:richText/>
                        </w:sdtPr>
                        <w:sdtContent>
                          <w:r>
                            <w:rPr>
                              <w:szCs w:val="24"/>
                              <w:lang w:eastAsia="ar-SA"/>
                            </w:rPr>
                            <w:t>20.3</w:t>
                          </w:r>
                        </w:sdtContent>
                      </w:sdt>
                      <w:r>
                        <w:rPr>
                          <w:szCs w:val="24"/>
                          <w:lang w:eastAsia="ar-SA"/>
                        </w:rPr>
                        <w:t>. Parengia ir pateikia problemos sprendimo rezultato pristatymą (D3).</w:t>
                      </w:r>
                    </w:p>
                    <w:p>
                      <w:pPr>
                        <w:rPr>
                          <w:sz w:val="20"/>
                        </w:rPr>
                      </w:pPr>
                    </w:p>
                  </w:sdtContent>
                </w:sdt>
              </w:sdtContent>
            </w:sdt>
          </w:sdtContent>
        </w:sdt>
        <w:sdt>
          <w:sdtPr>
            <w:alias w:val="skirsnis"/>
            <w:tag w:val="part_ee0012470d8c42d4addc183ca04df596"/>
            <w:lock w:val="sdtLocked"/>
            <w:richText/>
          </w:sdtPr>
          <w:sdtContent>
            <w:p>
              <w:pPr>
                <w:suppressAutoHyphens/>
                <w:jc w:val="center"/>
                <w:rPr>
                  <w:b/>
                  <w:szCs w:val="24"/>
                  <w:lang w:eastAsia="ar-SA"/>
                </w:rPr>
              </w:pPr>
              <w:sdt>
                <w:sdtPr>
                  <w:alias w:val="Pavadinimas"/>
                  <w:tag w:val="title_ee0012470d8c42d4addc183ca04df596"/>
                  <w:lock w:val="sdtLocked"/>
                  <w:richText/>
                </w:sdtPr>
                <w:sdtContent>
                  <w:r>
                    <w:rPr>
                      <w:b/>
                      <w:szCs w:val="24"/>
                      <w:lang w:eastAsia="ar-SA"/>
                    </w:rPr>
                    <w:t>V SKYRIUS</w:t>
                    <w:br/>
                    <w:t>MOKYMOSI TURINYS</w:t>
                  </w:r>
                </w:sdtContent>
              </w:sdt>
            </w:p>
            <w:p>
              <w:pPr>
                <w:rPr>
                  <w:sz w:val="20"/>
                </w:rPr>
              </w:pPr>
            </w:p>
            <w:sdt>
              <w:sdtPr>
                <w:alias w:val="28 pr. 21 p."/>
                <w:tag w:val="part_b400a8da7bf144af8ad897388478c3a8"/>
                <w:lock w:val="sdtLocked"/>
                <w:richText/>
              </w:sdtPr>
              <w:sdtContent>
                <w:p>
                  <w:pPr>
                    <w:suppressAutoHyphens/>
                    <w:ind w:firstLine="567"/>
                    <w:jc w:val="both"/>
                    <w:rPr>
                      <w:szCs w:val="24"/>
                      <w:lang w:eastAsia="ar-SA"/>
                    </w:rPr>
                  </w:pPr>
                  <w:sdt>
                    <w:sdtPr>
                      <w:alias w:val="Numeris"/>
                      <w:tag w:val="nr_b400a8da7bf144af8ad897388478c3a8"/>
                      <w:lock w:val="sdtLocked"/>
                      <w:richText/>
                    </w:sdtPr>
                    <w:sdtContent>
                      <w:r>
                        <w:rPr>
                          <w:szCs w:val="24"/>
                          <w:lang w:eastAsia="ar-SA"/>
                        </w:rPr>
                        <w:t>21</w:t>
                      </w:r>
                    </w:sdtContent>
                  </w:sdt>
                  <w:r>
                    <w:rPr>
                      <w:szCs w:val="24"/>
                      <w:lang w:eastAsia="ar-SA"/>
                    </w:rPr>
                    <w:t>. Mokymo(si) turinys. 11 klasė.</w:t>
                  </w:r>
                </w:p>
                <w:sdt>
                  <w:sdtPr>
                    <w:alias w:val="28 pr. 21.1 pp."/>
                    <w:tag w:val="part_794fb630133048ed9df0d87bb8547617"/>
                    <w:lock w:val="sdtLocked"/>
                    <w:richText/>
                  </w:sdtPr>
                  <w:sdtContent>
                    <w:p>
                      <w:pPr>
                        <w:suppressAutoHyphens/>
                        <w:ind w:firstLine="567"/>
                        <w:jc w:val="both"/>
                        <w:rPr>
                          <w:szCs w:val="24"/>
                          <w:lang w:eastAsia="ar-SA"/>
                        </w:rPr>
                      </w:pPr>
                      <w:sdt>
                        <w:sdtPr>
                          <w:alias w:val="Numeris"/>
                          <w:tag w:val="nr_794fb630133048ed9df0d87bb8547617"/>
                          <w:lock w:val="sdtLocked"/>
                          <w:richText/>
                        </w:sdtPr>
                        <w:sdtContent>
                          <w:r>
                            <w:rPr>
                              <w:szCs w:val="24"/>
                              <w:lang w:eastAsia="ar-SA"/>
                            </w:rPr>
                            <w:t>21.1</w:t>
                          </w:r>
                        </w:sdtContent>
                      </w:sdt>
                      <w:r>
                        <w:rPr>
                          <w:szCs w:val="24"/>
                          <w:lang w:eastAsia="ar-SA"/>
                        </w:rPr>
                        <w:t>. Inžinerija: inžinerinis procesas, darni plėtra ir inovacijų ekonomika.</w:t>
                      </w:r>
                    </w:p>
                    <w:sdt>
                      <w:sdtPr>
                        <w:alias w:val="28 pr. 21.1.1 pp."/>
                        <w:tag w:val="part_a2bdbed1da654778bb5d779d2ab07322"/>
                        <w:lock w:val="sdtLocked"/>
                        <w:richText/>
                      </w:sdtPr>
                      <w:sdtContent>
                        <w:p>
                          <w:pPr>
                            <w:suppressAutoHyphens/>
                            <w:ind w:firstLine="567"/>
                            <w:jc w:val="both"/>
                            <w:rPr>
                              <w:szCs w:val="24"/>
                              <w:lang w:eastAsia="ar-SA"/>
                            </w:rPr>
                          </w:pPr>
                          <w:sdt>
                            <w:sdtPr>
                              <w:alias w:val="Numeris"/>
                              <w:tag w:val="nr_a2bdbed1da654778bb5d779d2ab07322"/>
                              <w:lock w:val="sdtLocked"/>
                              <w:richText/>
                            </w:sdtPr>
                            <w:sdtContent>
                              <w:r>
                                <w:rPr>
                                  <w:szCs w:val="24"/>
                                  <w:lang w:eastAsia="ar-SA"/>
                                </w:rPr>
                                <w:t>21.1.1</w:t>
                              </w:r>
                            </w:sdtContent>
                          </w:sdt>
                          <w:r>
                            <w:rPr>
                              <w:szCs w:val="24"/>
                              <w:lang w:eastAsia="ar-SA"/>
                            </w:rPr>
                            <w:t xml:space="preserve">. Nagrinėjamas inžinerinis procesas: nuo problemos identifikavimo iki serijinio gaminio. </w:t>
                          </w:r>
                        </w:p>
                      </w:sdtContent>
                    </w:sdt>
                    <w:sdt>
                      <w:sdtPr>
                        <w:alias w:val="28 pr. 21.1.2 pp."/>
                        <w:tag w:val="part_82d9c6653ee9445582826e81c0b56a6d"/>
                        <w:lock w:val="sdtLocked"/>
                        <w:richText/>
                      </w:sdtPr>
                      <w:sdtContent>
                        <w:p>
                          <w:pPr>
                            <w:suppressAutoHyphens/>
                            <w:ind w:firstLine="567"/>
                            <w:jc w:val="both"/>
                            <w:rPr>
                              <w:szCs w:val="24"/>
                              <w:lang w:eastAsia="ar-SA"/>
                            </w:rPr>
                          </w:pPr>
                          <w:sdt>
                            <w:sdtPr>
                              <w:alias w:val="Numeris"/>
                              <w:tag w:val="nr_82d9c6653ee9445582826e81c0b56a6d"/>
                              <w:lock w:val="sdtLocked"/>
                              <w:richText/>
                            </w:sdtPr>
                            <w:sdtContent>
                              <w:r>
                                <w:rPr>
                                  <w:szCs w:val="24"/>
                                  <w:lang w:eastAsia="ar-SA"/>
                                </w:rPr>
                                <w:t>21.1.2</w:t>
                              </w:r>
                            </w:sdtContent>
                          </w:sdt>
                          <w:r>
                            <w:rPr>
                              <w:szCs w:val="24"/>
                              <w:lang w:eastAsia="ar-SA"/>
                            </w:rPr>
                            <w:t>. Analizuojamas inžinerinio produkto gyvavimo ciklas (vartotojas ir jo poreikiai – projektavimas – gamyba – eksploatacija – utilizavimas), įvardinamos jo savybės ir paskirtis, aptariama sąveika su vartotoju ir išorine aplinka, eksploatacija ir perdirbimas, antrinis panaudojimas (sprendimo tvarumas ir žiedinės ekonomikos principai, ciklai), inžinerinių sprendimų/produktų patentai, intelektinės nuosavybės teisė ir apsauga.</w:t>
                          </w:r>
                        </w:p>
                      </w:sdtContent>
                    </w:sdt>
                    <w:sdt>
                      <w:sdtPr>
                        <w:alias w:val="28 pr. 21.1.3 pp."/>
                        <w:tag w:val="part_e0b750010dee4b1aaac901337dcb4d0a"/>
                        <w:lock w:val="sdtLocked"/>
                        <w:richText/>
                      </w:sdtPr>
                      <w:sdtContent>
                        <w:p>
                          <w:pPr>
                            <w:suppressAutoHyphens/>
                            <w:ind w:firstLine="567"/>
                            <w:jc w:val="both"/>
                            <w:rPr>
                              <w:szCs w:val="24"/>
                              <w:lang w:eastAsia="ar-SA"/>
                            </w:rPr>
                          </w:pPr>
                          <w:sdt>
                            <w:sdtPr>
                              <w:alias w:val="Numeris"/>
                              <w:tag w:val="nr_e0b750010dee4b1aaac901337dcb4d0a"/>
                              <w:lock w:val="sdtLocked"/>
                              <w:richText/>
                            </w:sdtPr>
                            <w:sdtContent>
                              <w:r>
                                <w:rPr>
                                  <w:szCs w:val="24"/>
                                  <w:lang w:eastAsia="ar-SA"/>
                                </w:rPr>
                                <w:t>21.1.3</w:t>
                              </w:r>
                            </w:sdtContent>
                          </w:sdt>
                          <w:r>
                            <w:rPr>
                              <w:szCs w:val="24"/>
                              <w:lang w:eastAsia="ar-SA"/>
                            </w:rPr>
                            <w:t>. Inžinerinių, technologinių sprendimų/išradimų pavyzdžiai, istorinė raida ir plėtotė, paveldas. Aptariami ir nagrinėjami pasirinkti Lietuvoje ir užsienyje esančių technikos paminklų (įvairios paskirties statiniai, jų kompleksai, mašinos ir kita technologinė įranga) pavyzdžiai, analizuojami panaudoti inžineriniai sprendimai, jų istorinės raidos aspektai (pramonės/industrinės revoliucijos, jų pobūdis, kaita/tęstinumas/plėtotė).</w:t>
                          </w:r>
                        </w:p>
                      </w:sdtContent>
                    </w:sdt>
                    <w:sdt>
                      <w:sdtPr>
                        <w:alias w:val="28 pr. 21.1.4 pp."/>
                        <w:tag w:val="part_f1eb74e57f3543f99f3f03db63c502a1"/>
                        <w:lock w:val="sdtLocked"/>
                        <w:richText/>
                      </w:sdtPr>
                      <w:sdtContent>
                        <w:p>
                          <w:pPr>
                            <w:suppressAutoHyphens/>
                            <w:ind w:firstLine="567"/>
                            <w:jc w:val="both"/>
                            <w:rPr>
                              <w:szCs w:val="24"/>
                              <w:lang w:eastAsia="ar-SA"/>
                            </w:rPr>
                          </w:pPr>
                          <w:sdt>
                            <w:sdtPr>
                              <w:alias w:val="Numeris"/>
                              <w:tag w:val="nr_f1eb74e57f3543f99f3f03db63c502a1"/>
                              <w:lock w:val="sdtLocked"/>
                              <w:richText/>
                            </w:sdtPr>
                            <w:sdtContent>
                              <w:r>
                                <w:rPr>
                                  <w:szCs w:val="24"/>
                                  <w:lang w:eastAsia="ar-SA"/>
                                </w:rPr>
                                <w:t>21.1.4</w:t>
                              </w:r>
                            </w:sdtContent>
                          </w:sdt>
                          <w:r>
                            <w:rPr>
                              <w:szCs w:val="24"/>
                              <w:lang w:eastAsia="ar-SA"/>
                            </w:rPr>
                            <w:t xml:space="preserve">. Inžinerijos inovacijos, jų poveikis. Nagrinėjami darnios plėtros principai, naujų ir besivystančių technologijų poveikis gamybai, ekonomikai, visuomenei, aplinkai, klimato kaitai; kūrybiškumas ir inžinerinės inovacijos, kaip pilietinės visuomenės savikūros ir darnios pažangos pagrindas, nacionalinio saugumo grėsmių prevencija. </w:t>
                          </w:r>
                        </w:p>
                      </w:sdtContent>
                    </w:sdt>
                    <w:sdt>
                      <w:sdtPr>
                        <w:alias w:val="28 pr. 21.1.5 pp."/>
                        <w:tag w:val="part_167a0a9939f0495995d26d7fe3bd6fc7"/>
                        <w:lock w:val="sdtLocked"/>
                        <w:richText/>
                      </w:sdtPr>
                      <w:sdtContent>
                        <w:p>
                          <w:pPr>
                            <w:suppressAutoHyphens/>
                            <w:ind w:firstLine="567"/>
                            <w:jc w:val="both"/>
                            <w:rPr>
                              <w:szCs w:val="24"/>
                              <w:lang w:eastAsia="ar-SA"/>
                            </w:rPr>
                          </w:pPr>
                          <w:sdt>
                            <w:sdtPr>
                              <w:alias w:val="Numeris"/>
                              <w:tag w:val="nr_167a0a9939f0495995d26d7fe3bd6fc7"/>
                              <w:lock w:val="sdtLocked"/>
                              <w:richText/>
                            </w:sdtPr>
                            <w:sdtContent>
                              <w:r>
                                <w:rPr>
                                  <w:szCs w:val="24"/>
                                  <w:lang w:eastAsia="ar-SA"/>
                                </w:rPr>
                                <w:t>21.1.5</w:t>
                              </w:r>
                            </w:sdtContent>
                          </w:sdt>
                          <w:r>
                            <w:rPr>
                              <w:szCs w:val="24"/>
                              <w:lang w:eastAsia="ar-SA"/>
                            </w:rPr>
                            <w:t>. Inžinerinių sprendimų ekonominis pagrįstumas. Apibūdinama inovacijų ekonomika ir verslas, inovatyvių įmonių (startuoliai) kūrimo ir vystymo principai. Taikoma inžinerinio produkto/sprendimo ekonominio pagrįstumo analizė (rinka/tikslinė rinka – sąnaudos – nauda – rizikos), nagrinėjami, palyginami gamybos kaštai, kaina, pajamos. Aptariamos korupcijos/antikorupcijos sampratos, priežastys, formos, sritys ir padariniai.</w:t>
                          </w:r>
                        </w:p>
                      </w:sdtContent>
                    </w:sdt>
                  </w:sdtContent>
                </w:sdt>
                <w:sdt>
                  <w:sdtPr>
                    <w:alias w:val="28 pr. 22.2 pp."/>
                    <w:tag w:val="part_2fcaf9839a9b40819ddab167df7c398e"/>
                    <w:lock w:val="sdtLocked"/>
                    <w:richText/>
                  </w:sdtPr>
                  <w:sdtContent>
                    <w:p>
                      <w:pPr>
                        <w:suppressAutoHyphens/>
                        <w:ind w:firstLine="567"/>
                        <w:jc w:val="both"/>
                        <w:rPr>
                          <w:szCs w:val="24"/>
                          <w:lang w:eastAsia="ar-SA"/>
                        </w:rPr>
                      </w:pPr>
                      <w:sdt>
                        <w:sdtPr>
                          <w:alias w:val="Numeris"/>
                          <w:tag w:val="nr_2fcaf9839a9b40819ddab167df7c398e"/>
                          <w:lock w:val="sdtLocked"/>
                          <w:richText/>
                        </w:sdtPr>
                        <w:sdtContent>
                          <w:r>
                            <w:rPr>
                              <w:szCs w:val="24"/>
                              <w:lang w:eastAsia="ar-SA"/>
                            </w:rPr>
                            <w:t>22.2</w:t>
                          </w:r>
                        </w:sdtContent>
                      </w:sdt>
                      <w:r>
                        <w:rPr>
                          <w:szCs w:val="24"/>
                          <w:lang w:eastAsia="ar-SA"/>
                        </w:rPr>
                        <w:t xml:space="preserve">. Inžinerinės / konstrukcinės medžiagos, jų savybės, taikymo pavyzdžiai. Aptariamos ir analizuojamos inžinerinės / konstrukcinės medžiagos, jų sandara, fizikinės, mechaninės ir technologinės savybės, panaudojimo pavyzdžiai; atsparumas irimui; medžiagų tausojimas ir panaudotų medžiagų atgavimas; medžiagos ir nanotechnologijos, medžiagų parinkimo ekonominis pagrįstumas. </w:t>
                      </w:r>
                    </w:p>
                    <w:sdt>
                      <w:sdtPr>
                        <w:alias w:val="28 pr. 22.2.1 pp."/>
                        <w:tag w:val="part_af53977b87004f15a55e3bfcca6b57ee"/>
                        <w:lock w:val="sdtLocked"/>
                        <w:richText/>
                      </w:sdtPr>
                      <w:sdtContent>
                        <w:p>
                          <w:pPr>
                            <w:suppressAutoHyphens/>
                            <w:ind w:firstLine="567"/>
                            <w:jc w:val="both"/>
                            <w:rPr>
                              <w:szCs w:val="24"/>
                              <w:lang w:eastAsia="ar-SA"/>
                            </w:rPr>
                          </w:pPr>
                          <w:sdt>
                            <w:sdtPr>
                              <w:alias w:val="Numeris"/>
                              <w:tag w:val="nr_af53977b87004f15a55e3bfcca6b57ee"/>
                              <w:lock w:val="sdtLocked"/>
                              <w:richText/>
                            </w:sdtPr>
                            <w:sdtContent>
                              <w:r>
                                <w:rPr>
                                  <w:szCs w:val="24"/>
                                  <w:lang w:eastAsia="ar-SA"/>
                                </w:rPr>
                                <w:t>22.2.1</w:t>
                              </w:r>
                            </w:sdtContent>
                          </w:sdt>
                          <w:r>
                            <w:rPr>
                              <w:szCs w:val="24"/>
                              <w:lang w:eastAsia="ar-SA"/>
                            </w:rPr>
                            <w:t>. Metalai ir jų lydiniai. Nagrinėjamos metalų savybės; juodieji metalai, geležies lydiniai; spalvotieji metalai ir jų lydiniai; specialiųjų savybių lydiniai; metalų terminis apdirbimas (kaitinimas, grūdinimas, atleidimas).</w:t>
                          </w:r>
                        </w:p>
                      </w:sdtContent>
                    </w:sdt>
                    <w:sdt>
                      <w:sdtPr>
                        <w:alias w:val="28 pr. 22.2.2 pp."/>
                        <w:tag w:val="part_263b4c23dd2249b1968c1117fff032b5"/>
                        <w:lock w:val="sdtLocked"/>
                        <w:richText/>
                      </w:sdtPr>
                      <w:sdtContent>
                        <w:p>
                          <w:pPr>
                            <w:suppressAutoHyphens/>
                            <w:ind w:firstLine="567"/>
                            <w:jc w:val="both"/>
                            <w:rPr>
                              <w:szCs w:val="24"/>
                              <w:lang w:eastAsia="ar-SA"/>
                            </w:rPr>
                          </w:pPr>
                          <w:sdt>
                            <w:sdtPr>
                              <w:alias w:val="Numeris"/>
                              <w:tag w:val="nr_263b4c23dd2249b1968c1117fff032b5"/>
                              <w:lock w:val="sdtLocked"/>
                              <w:richText/>
                            </w:sdtPr>
                            <w:sdtContent>
                              <w:r>
                                <w:rPr>
                                  <w:szCs w:val="24"/>
                                  <w:lang w:eastAsia="ar-SA"/>
                                </w:rPr>
                                <w:t>22.2.2</w:t>
                              </w:r>
                            </w:sdtContent>
                          </w:sdt>
                          <w:r>
                            <w:rPr>
                              <w:szCs w:val="24"/>
                              <w:lang w:eastAsia="ar-SA"/>
                            </w:rPr>
                            <w:t>. Nemetalinės medžiagos: Nagrinėjamos medienos rūšys ir savybės, jų panaudojimas; medienos ydos, apsauga nuo aplinkos poveikio, medienos medžiagų asortimentas (pjautinė mediena, medžio plokštės), taikymo pavyzdžiai. Nagrinėjamos polimerinės medžiagos, jų klasifikacija (plastikai ir pluoštai), savybės; polimerinių medžiagų formavimas; plastikų perdirbimas ir utilizavimas. Aptariamos medžiagos kaučiuko pagrindu; gumos sudėtis, rūšys ir savybės; stiklas; keraminės medžiagos, jų panaudojimo pavyzdžiai.</w:t>
                          </w:r>
                        </w:p>
                      </w:sdtContent>
                    </w:sdt>
                    <w:sdt>
                      <w:sdtPr>
                        <w:alias w:val="28 pr. 22.2.3 pp."/>
                        <w:tag w:val="part_b845639e3b3b42ae8dbdbd5c97d692ba"/>
                        <w:lock w:val="sdtLocked"/>
                        <w:richText/>
                      </w:sdtPr>
                      <w:sdtContent>
                        <w:p>
                          <w:pPr>
                            <w:suppressAutoHyphens/>
                            <w:ind w:firstLine="567"/>
                            <w:jc w:val="both"/>
                            <w:rPr>
                              <w:szCs w:val="24"/>
                              <w:lang w:eastAsia="ar-SA"/>
                            </w:rPr>
                          </w:pPr>
                          <w:sdt>
                            <w:sdtPr>
                              <w:alias w:val="Numeris"/>
                              <w:tag w:val="nr_b845639e3b3b42ae8dbdbd5c97d692ba"/>
                              <w:lock w:val="sdtLocked"/>
                              <w:richText/>
                            </w:sdtPr>
                            <w:sdtContent>
                              <w:r>
                                <w:rPr>
                                  <w:szCs w:val="24"/>
                                  <w:lang w:eastAsia="ar-SA"/>
                                </w:rPr>
                                <w:t>22.2.3</w:t>
                              </w:r>
                            </w:sdtContent>
                          </w:sdt>
                          <w:r>
                            <w:rPr>
                              <w:szCs w:val="24"/>
                              <w:lang w:eastAsia="ar-SA"/>
                            </w:rPr>
                            <w:t xml:space="preserve">. Kompozitinės medžiagos. Aptariamos ir analizuojamos kompozitinės medžiagos jų klasifikacija, jas armuojantys elementai ir jų savybės, kompozitų formavimas ir panaudojimo pavyzdžiai. </w:t>
                          </w:r>
                        </w:p>
                      </w:sdtContent>
                    </w:sdt>
                    <w:sdt>
                      <w:sdtPr>
                        <w:alias w:val="28 pr. 22.2.4 pp."/>
                        <w:tag w:val="part_12ecab441d3b4e628b7cf3125b931edf"/>
                        <w:lock w:val="sdtLocked"/>
                        <w:richText/>
                      </w:sdtPr>
                      <w:sdtContent>
                        <w:p>
                          <w:pPr>
                            <w:suppressAutoHyphens/>
                            <w:ind w:firstLine="567"/>
                            <w:jc w:val="both"/>
                            <w:rPr>
                              <w:szCs w:val="24"/>
                              <w:lang w:eastAsia="ar-SA"/>
                            </w:rPr>
                          </w:pPr>
                          <w:sdt>
                            <w:sdtPr>
                              <w:alias w:val="Numeris"/>
                              <w:tag w:val="nr_12ecab441d3b4e628b7cf3125b931edf"/>
                              <w:lock w:val="sdtLocked"/>
                              <w:richText/>
                            </w:sdtPr>
                            <w:sdtContent>
                              <w:r>
                                <w:rPr>
                                  <w:szCs w:val="24"/>
                                  <w:lang w:eastAsia="ar-SA"/>
                                </w:rPr>
                                <w:t>22.2.4</w:t>
                              </w:r>
                            </w:sdtContent>
                          </w:sdt>
                          <w:r>
                            <w:rPr>
                              <w:szCs w:val="24"/>
                              <w:lang w:eastAsia="ar-SA"/>
                            </w:rPr>
                            <w:t xml:space="preserve">. Pagalbinės apdailos ir sandarinimo medžiagos, klijai.  Aptariamos ir nagrinėjamas paviršiaus paruošimas, naudojamos medžiagos; detalių klijavimas, klijų klasifikacija, paskirtis ir sudėtis. </w:t>
                          </w:r>
                        </w:p>
                      </w:sdtContent>
                    </w:sdt>
                    <w:sdt>
                      <w:sdtPr>
                        <w:alias w:val="28 pr. 22.2.5 pp."/>
                        <w:tag w:val="part_081889b60ea6487aa002ebc1423714bb"/>
                        <w:lock w:val="sdtLocked"/>
                        <w:richText/>
                      </w:sdtPr>
                      <w:sdtContent>
                        <w:p>
                          <w:pPr>
                            <w:suppressAutoHyphens/>
                            <w:ind w:firstLine="567"/>
                            <w:jc w:val="both"/>
                            <w:rPr>
                              <w:szCs w:val="24"/>
                              <w:lang w:eastAsia="ar-SA"/>
                            </w:rPr>
                          </w:pPr>
                          <w:sdt>
                            <w:sdtPr>
                              <w:alias w:val="Numeris"/>
                              <w:tag w:val="nr_081889b60ea6487aa002ebc1423714bb"/>
                              <w:lock w:val="sdtLocked"/>
                              <w:richText/>
                            </w:sdtPr>
                            <w:sdtContent>
                              <w:r>
                                <w:rPr>
                                  <w:szCs w:val="24"/>
                                  <w:lang w:eastAsia="ar-SA"/>
                                </w:rPr>
                                <w:t>22.2.5</w:t>
                              </w:r>
                            </w:sdtContent>
                          </w:sdt>
                          <w:r>
                            <w:rPr>
                              <w:szCs w:val="24"/>
                              <w:lang w:eastAsia="ar-SA"/>
                            </w:rPr>
                            <w:t xml:space="preserve">. Apdailos medžiagos, apsauginės ir dekoratyvinės dangos.  Nagrinėjama gaminių paviršių apdaila: metalinės dangos, neorganinės dangos, organinės dangos, jų taikymo pavyzdžiai.</w:t>
                          </w:r>
                        </w:p>
                      </w:sdtContent>
                    </w:sdt>
                  </w:sdtContent>
                </w:sdt>
                <w:sdt>
                  <w:sdtPr>
                    <w:alias w:val="28 pr. 22.3 pp."/>
                    <w:tag w:val="part_06dd713261b74f8aa96b7ef00f2eb368"/>
                    <w:lock w:val="sdtLocked"/>
                    <w:richText/>
                  </w:sdtPr>
                  <w:sdtContent>
                    <w:p>
                      <w:pPr>
                        <w:suppressAutoHyphens/>
                        <w:ind w:firstLine="567"/>
                        <w:jc w:val="both"/>
                        <w:rPr>
                          <w:szCs w:val="24"/>
                          <w:lang w:eastAsia="ar-SA"/>
                        </w:rPr>
                      </w:pPr>
                      <w:sdt>
                        <w:sdtPr>
                          <w:alias w:val="Numeris"/>
                          <w:tag w:val="nr_06dd713261b74f8aa96b7ef00f2eb368"/>
                          <w:lock w:val="sdtLocked"/>
                          <w:richText/>
                        </w:sdtPr>
                        <w:sdtContent>
                          <w:r>
                            <w:rPr>
                              <w:szCs w:val="24"/>
                              <w:lang w:eastAsia="ar-SA"/>
                            </w:rPr>
                            <w:t>22.3</w:t>
                          </w:r>
                        </w:sdtContent>
                      </w:sdt>
                      <w:r>
                        <w:rPr>
                          <w:szCs w:val="24"/>
                          <w:lang w:eastAsia="ar-SA"/>
                        </w:rPr>
                        <w:t xml:space="preserve">. Inžinerinio produkto/gaminio projektavimas. </w:t>
                      </w:r>
                    </w:p>
                    <w:sdt>
                      <w:sdtPr>
                        <w:alias w:val="28 pr. 22.3.1 pp."/>
                        <w:tag w:val="part_b64b608f0beb467482af82d1483071dc"/>
                        <w:lock w:val="sdtLocked"/>
                        <w:richText/>
                      </w:sdtPr>
                      <w:sdtContent>
                        <w:p>
                          <w:pPr>
                            <w:suppressAutoHyphens/>
                            <w:ind w:firstLine="567"/>
                            <w:jc w:val="both"/>
                            <w:rPr>
                              <w:szCs w:val="24"/>
                              <w:lang w:eastAsia="ar-SA"/>
                            </w:rPr>
                          </w:pPr>
                          <w:sdt>
                            <w:sdtPr>
                              <w:alias w:val="Numeris"/>
                              <w:tag w:val="nr_b64b608f0beb467482af82d1483071dc"/>
                              <w:lock w:val="sdtLocked"/>
                              <w:richText/>
                            </w:sdtPr>
                            <w:sdtContent>
                              <w:r>
                                <w:rPr>
                                  <w:szCs w:val="24"/>
                                  <w:lang w:eastAsia="ar-SA"/>
                                </w:rPr>
                                <w:t>22.3.1</w:t>
                              </w:r>
                            </w:sdtContent>
                          </w:sdt>
                          <w:r>
                            <w:rPr>
                              <w:szCs w:val="24"/>
                              <w:lang w:eastAsia="ar-SA"/>
                            </w:rPr>
                            <w:t xml:space="preserve">. Naujo produkto/gaminio kūrimo etapai. Aptariami ir nagrinėjami naujo produkto/gaminio kūrimo etapai: problemos indentifikavimas, informacijos paieškos kryptys/strategijos  (naudojant ir užsienio kalbas), sprendimo koncepcijos parengimas, eskizavimas, modeliavimas, prototipavimas, programavimas, testavimas, paruošimas gamybai/serijinei gamybai; sprendimo projekto dokumentacijos parengimo reikalavimai. Nagrinėjami inžinerinių sprendimų inovaciniai, kūrybiniai metodai, technologijos kūrybos ir išradybos principai, pavyzdžiai.</w:t>
                          </w:r>
                        </w:p>
                      </w:sdtContent>
                    </w:sdt>
                    <w:sdt>
                      <w:sdtPr>
                        <w:alias w:val="28 pr. 22.3.2 pp."/>
                        <w:tag w:val="part_f63bf8ade0144208b80ed8919434ed43"/>
                        <w:lock w:val="sdtLocked"/>
                        <w:richText/>
                      </w:sdtPr>
                      <w:sdtContent>
                        <w:p>
                          <w:pPr>
                            <w:suppressAutoHyphens/>
                            <w:ind w:firstLine="567"/>
                            <w:jc w:val="both"/>
                            <w:rPr>
                              <w:szCs w:val="24"/>
                              <w:lang w:eastAsia="ar-SA"/>
                            </w:rPr>
                          </w:pPr>
                          <w:sdt>
                            <w:sdtPr>
                              <w:alias w:val="Numeris"/>
                              <w:tag w:val="nr_f63bf8ade0144208b80ed8919434ed43"/>
                              <w:lock w:val="sdtLocked"/>
                              <w:richText/>
                            </w:sdtPr>
                            <w:sdtContent>
                              <w:r>
                                <w:rPr>
                                  <w:szCs w:val="24"/>
                                  <w:lang w:eastAsia="ar-SA"/>
                                </w:rPr>
                                <w:t>22.3.2</w:t>
                              </w:r>
                            </w:sdtContent>
                          </w:sdt>
                          <w:r>
                            <w:rPr>
                              <w:szCs w:val="24"/>
                              <w:lang w:eastAsia="ar-SA"/>
                            </w:rPr>
                            <w:t>. Inžinerinio produkto dizainas. Analizuojami pramoninio dizaino principai, harmoningos formos sudarymo dėsningumai (formos tektonika ir erdvinė tūrio sandara, proporcijos ir mastelis, modulis ir struktūra, detalė ir formų tarpusavio sąveika, spalvos poveikis formai ir pan.), jų taikymo pavyzdžiai; veiksniai, darantys įtaką gaminių formai (produkto funkcinė paskirtis, ergonomika, konstrukcija ir jos elementai, gamybos sąlygos, technologijos ir medžiagos, ekonomika ir pan.). Aptariama ir atliekama funkcinė, konstrukcinė, technologinė ir estetinė produkto/gaminio, daiktinės aplinkos analizė.</w:t>
                          </w:r>
                        </w:p>
                      </w:sdtContent>
                    </w:sdt>
                    <w:sdt>
                      <w:sdtPr>
                        <w:alias w:val="28 pr. 22.3.3 pp."/>
                        <w:tag w:val="part_5736687947cf4c30be25db98749c4ce3"/>
                        <w:lock w:val="sdtLocked"/>
                        <w:richText/>
                      </w:sdtPr>
                      <w:sdtContent>
                        <w:p>
                          <w:pPr>
                            <w:suppressAutoHyphens/>
                            <w:ind w:firstLine="567"/>
                            <w:jc w:val="both"/>
                            <w:rPr>
                              <w:szCs w:val="24"/>
                              <w:lang w:eastAsia="ar-SA"/>
                            </w:rPr>
                          </w:pPr>
                          <w:sdt>
                            <w:sdtPr>
                              <w:alias w:val="Numeris"/>
                              <w:tag w:val="nr_5736687947cf4c30be25db98749c4ce3"/>
                              <w:lock w:val="sdtLocked"/>
                              <w:richText/>
                            </w:sdtPr>
                            <w:sdtContent>
                              <w:r>
                                <w:rPr>
                                  <w:szCs w:val="24"/>
                                  <w:lang w:eastAsia="ar-SA"/>
                                </w:rPr>
                                <w:t>22.3.3</w:t>
                              </w:r>
                            </w:sdtContent>
                          </w:sdt>
                          <w:r>
                            <w:rPr>
                              <w:szCs w:val="24"/>
                              <w:lang w:eastAsia="ar-SA"/>
                            </w:rPr>
                            <w:t>. Inžinerinės grafikos pagrindai. Aptariami ir nagrinėjami, inžinerinės grafikos reikalavimai, standartai (formatai, masteliai, linijos, matmenų žymėjimas ir pan.), pagrindiniai vaizdavimo principai ir būdai (stačiakampės projekcijos, pjūviai, kirtiniai, aksonometrinės projekcijos); braižomi mokomieji brėžiniai. Nagrinėjama kompiuterinė projektavimo programa (pasirinktinai, pvz. AutoCAD, SolidWorks, Fusion 360 ar kt.), jos taikymo galimybės, failų formatai, valdymo funkcijos: pagrindinės braižymo, modeliavimo ir redagavimo komandos, aptariami jų taikymo pavyzdžiai, braižomi mokomieji brėžiniai.</w:t>
                          </w:r>
                        </w:p>
                      </w:sdtContent>
                    </w:sdt>
                  </w:sdtContent>
                </w:sdt>
                <w:sdt>
                  <w:sdtPr>
                    <w:alias w:val="28 pr. 22.4 pp."/>
                    <w:tag w:val="part_e0d417c9cdb34e13afb0844d979d4900"/>
                    <w:lock w:val="sdtLocked"/>
                    <w:richText/>
                  </w:sdtPr>
                  <w:sdtContent>
                    <w:p>
                      <w:pPr>
                        <w:suppressAutoHyphens/>
                        <w:ind w:firstLine="567"/>
                        <w:jc w:val="both"/>
                        <w:rPr>
                          <w:szCs w:val="24"/>
                          <w:lang w:eastAsia="ar-SA"/>
                        </w:rPr>
                      </w:pPr>
                      <w:sdt>
                        <w:sdtPr>
                          <w:alias w:val="Numeris"/>
                          <w:tag w:val="nr_e0d417c9cdb34e13afb0844d979d4900"/>
                          <w:lock w:val="sdtLocked"/>
                          <w:richText/>
                        </w:sdtPr>
                        <w:sdtContent>
                          <w:r>
                            <w:rPr>
                              <w:szCs w:val="24"/>
                              <w:lang w:eastAsia="ar-SA"/>
                            </w:rPr>
                            <w:t>22.4</w:t>
                          </w:r>
                        </w:sdtContent>
                      </w:sdt>
                      <w:r>
                        <w:rPr>
                          <w:szCs w:val="24"/>
                          <w:lang w:eastAsia="ar-SA"/>
                        </w:rPr>
                        <w:t>. Inžinerinės gamybos technologiniai procesai, taikymo pavyzdžiai.</w:t>
                      </w:r>
                    </w:p>
                    <w:sdt>
                      <w:sdtPr>
                        <w:alias w:val="28 pr. 22.4.1 pp."/>
                        <w:tag w:val="part_748be11009884568b7bd40fb452f87bb"/>
                        <w:lock w:val="sdtLocked"/>
                        <w:richText/>
                      </w:sdtPr>
                      <w:sdtContent>
                        <w:p>
                          <w:pPr>
                            <w:suppressAutoHyphens/>
                            <w:ind w:firstLine="567"/>
                            <w:jc w:val="both"/>
                            <w:rPr>
                              <w:szCs w:val="24"/>
                              <w:lang w:eastAsia="ar-SA"/>
                            </w:rPr>
                          </w:pPr>
                          <w:sdt>
                            <w:sdtPr>
                              <w:alias w:val="Numeris"/>
                              <w:tag w:val="nr_748be11009884568b7bd40fb452f87bb"/>
                              <w:lock w:val="sdtLocked"/>
                              <w:richText/>
                            </w:sdtPr>
                            <w:sdtContent>
                              <w:r>
                                <w:rPr>
                                  <w:szCs w:val="24"/>
                                  <w:lang w:eastAsia="ar-SA"/>
                                </w:rPr>
                                <w:t>22.4.1</w:t>
                              </w:r>
                            </w:sdtContent>
                          </w:sdt>
                          <w:r>
                            <w:rPr>
                              <w:szCs w:val="24"/>
                              <w:lang w:eastAsia="ar-SA"/>
                            </w:rPr>
                            <w:t>. Inžinerinių medžiagų apdirbimas. Aptariami ir nagrinėjami produkto/gaminio gamybos technologiniai procesai, darbo opreacijos, naudojami įrankiai, įranga, jų taikymo pavyzdžiai: adityvi gamyba (3d spausdinimas); metalo, medienos, plastikų, kompozitinių medžiagų rankinis ir mechaninis apdirbimas, formavimas, apdaila (šlifavimas, lakavimas, dažymas, galvanizavimas, poliravimas; apsauginės, dekoratyvinės, funkcinės dangos ir pan.).</w:t>
                          </w:r>
                        </w:p>
                      </w:sdtContent>
                    </w:sdt>
                    <w:sdt>
                      <w:sdtPr>
                        <w:alias w:val="28 pr. 22.4.2 pp."/>
                        <w:tag w:val="part_df08bf289990466a9d61a98d1402abd9"/>
                        <w:lock w:val="sdtLocked"/>
                        <w:richText/>
                      </w:sdtPr>
                      <w:sdtContent>
                        <w:p>
                          <w:pPr>
                            <w:suppressAutoHyphens/>
                            <w:ind w:firstLine="567"/>
                            <w:jc w:val="both"/>
                            <w:rPr>
                              <w:szCs w:val="24"/>
                              <w:lang w:eastAsia="ar-SA"/>
                            </w:rPr>
                          </w:pPr>
                          <w:sdt>
                            <w:sdtPr>
                              <w:alias w:val="Numeris"/>
                              <w:tag w:val="nr_df08bf289990466a9d61a98d1402abd9"/>
                              <w:lock w:val="sdtLocked"/>
                              <w:richText/>
                            </w:sdtPr>
                            <w:sdtContent>
                              <w:r>
                                <w:rPr>
                                  <w:szCs w:val="24"/>
                                  <w:lang w:eastAsia="ar-SA"/>
                                </w:rPr>
                                <w:t>22.4.2</w:t>
                              </w:r>
                            </w:sdtContent>
                          </w:sdt>
                          <w:r>
                            <w:rPr>
                              <w:szCs w:val="24"/>
                              <w:lang w:eastAsia="ar-SA"/>
                            </w:rPr>
                            <w:t>. Detalių jungimo būdai ir jungiamieji elementai. Analizuojamos gaminių konstrukcijos, jų detalių jungimas, elementai, taikymo pavyzdžiai: medinių detalių jungimo būdai ir tvirtinimo elementai; metalinių detalių jungimo būdai ir tvirtinimo elementai.</w:t>
                          </w:r>
                        </w:p>
                      </w:sdtContent>
                    </w:sdt>
                    <w:sdt>
                      <w:sdtPr>
                        <w:alias w:val="28 pr. 22.4.3 pp."/>
                        <w:tag w:val="part_9a5600fb3d8942078b03398b6828dea9"/>
                        <w:lock w:val="sdtLocked"/>
                        <w:richText/>
                      </w:sdtPr>
                      <w:sdtContent>
                        <w:p>
                          <w:pPr>
                            <w:suppressAutoHyphens/>
                            <w:ind w:firstLine="567"/>
                            <w:jc w:val="both"/>
                            <w:rPr>
                              <w:szCs w:val="24"/>
                              <w:lang w:eastAsia="ar-SA"/>
                            </w:rPr>
                          </w:pPr>
                          <w:sdt>
                            <w:sdtPr>
                              <w:alias w:val="Numeris"/>
                              <w:tag w:val="nr_9a5600fb3d8942078b03398b6828dea9"/>
                              <w:lock w:val="sdtLocked"/>
                              <w:richText/>
                            </w:sdtPr>
                            <w:sdtContent>
                              <w:r>
                                <w:rPr>
                                  <w:szCs w:val="24"/>
                                  <w:lang w:eastAsia="ar-SA"/>
                                </w:rPr>
                                <w:t>22.4.3</w:t>
                              </w:r>
                            </w:sdtContent>
                          </w:sdt>
                          <w:r>
                            <w:rPr>
                              <w:szCs w:val="24"/>
                              <w:lang w:eastAsia="ar-SA"/>
                            </w:rPr>
                            <w:t>. Skaitmeninės gamybos technologijos, įranga, medžiagos. Aptariama ir nagrinėjama adityvi gamyba (3d spausdinimas), pjovimas lazeriu ir graviravimas, lipnių plėvelių pjaustymas, frezavimas kompiuterizuotomis staklėmis (CNC), jų valdymo principai, programinė įranga, jos vartotojo sąsaja ir komandos; darbinių failų paruošimas naudojimui, jų formatai; naudojamos medžiagos ir jų parinkimas.</w:t>
                          </w:r>
                        </w:p>
                      </w:sdtContent>
                    </w:sdt>
                    <w:sdt>
                      <w:sdtPr>
                        <w:alias w:val="28 pr. 22.4.4 pp."/>
                        <w:tag w:val="part_a67df527e6044189bc652b58c75a2942"/>
                        <w:lock w:val="sdtLocked"/>
                        <w:richText/>
                      </w:sdtPr>
                      <w:sdtContent>
                        <w:p>
                          <w:pPr>
                            <w:suppressAutoHyphens/>
                            <w:ind w:firstLine="567"/>
                            <w:jc w:val="both"/>
                            <w:rPr>
                              <w:szCs w:val="24"/>
                              <w:lang w:eastAsia="ar-SA"/>
                            </w:rPr>
                          </w:pPr>
                          <w:sdt>
                            <w:sdtPr>
                              <w:alias w:val="Numeris"/>
                              <w:tag w:val="nr_a67df527e6044189bc652b58c75a2942"/>
                              <w:lock w:val="sdtLocked"/>
                              <w:richText/>
                            </w:sdtPr>
                            <w:sdtContent>
                              <w:r>
                                <w:rPr>
                                  <w:szCs w:val="24"/>
                                  <w:lang w:eastAsia="ar-SA"/>
                                </w:rPr>
                                <w:t>22.4.4</w:t>
                              </w:r>
                            </w:sdtContent>
                          </w:sdt>
                          <w:r>
                            <w:rPr>
                              <w:szCs w:val="24"/>
                              <w:lang w:eastAsia="ar-SA"/>
                            </w:rPr>
                            <w:t>. Gamybos planavimas. Aptarimas ir analizuojamas racionalus gamybos planavimas; tikslingas technologinių procesų ir sekų pasirinkimas; inžinerinių medžiagų, funkcinių dalių ir komponentų, gamyboje naudojamų įrankių ir įrangos parinkimas, jų saugus taikymas; kokybės kontrolė, jos tikrinimo būdai. Analizuojamas gamybos procesų ir planavimo ekonominis pagrįstumas.</w:t>
                          </w:r>
                        </w:p>
                      </w:sdtContent>
                    </w:sdt>
                  </w:sdtContent>
                </w:sdt>
                <w:sdt>
                  <w:sdtPr>
                    <w:alias w:val="28 pr. 22.5 pp."/>
                    <w:tag w:val="part_2d8a65494b5447f5a4522c2754125408"/>
                    <w:lock w:val="sdtLocked"/>
                    <w:richText/>
                  </w:sdtPr>
                  <w:sdtContent>
                    <w:p>
                      <w:pPr>
                        <w:suppressAutoHyphens/>
                        <w:ind w:firstLine="567"/>
                        <w:jc w:val="both"/>
                        <w:rPr>
                          <w:szCs w:val="24"/>
                          <w:lang w:eastAsia="ar-SA"/>
                        </w:rPr>
                      </w:pPr>
                      <w:sdt>
                        <w:sdtPr>
                          <w:alias w:val="Numeris"/>
                          <w:tag w:val="nr_2d8a65494b5447f5a4522c2754125408"/>
                          <w:lock w:val="sdtLocked"/>
                          <w:richText/>
                        </w:sdtPr>
                        <w:sdtContent>
                          <w:r>
                            <w:rPr>
                              <w:szCs w:val="24"/>
                              <w:lang w:eastAsia="ar-SA"/>
                            </w:rPr>
                            <w:t>22.5</w:t>
                          </w:r>
                        </w:sdtContent>
                      </w:sdt>
                      <w:r>
                        <w:rPr>
                          <w:szCs w:val="24"/>
                          <w:lang w:eastAsia="ar-SA"/>
                        </w:rPr>
                        <w:t>. Inžinerinės sistemos, jų elementai/komponentai, integravimo ir taikymo pavyzdžiai.</w:t>
                      </w:r>
                    </w:p>
                    <w:sdt>
                      <w:sdtPr>
                        <w:alias w:val="28 pr. 22.5.1 pp."/>
                        <w:tag w:val="part_4e333881401440918a954d5654579917"/>
                        <w:lock w:val="sdtLocked"/>
                        <w:richText/>
                      </w:sdtPr>
                      <w:sdtContent>
                        <w:p>
                          <w:pPr>
                            <w:suppressAutoHyphens/>
                            <w:ind w:firstLine="567"/>
                            <w:jc w:val="both"/>
                            <w:rPr>
                              <w:szCs w:val="24"/>
                              <w:lang w:eastAsia="ar-SA"/>
                            </w:rPr>
                          </w:pPr>
                          <w:sdt>
                            <w:sdtPr>
                              <w:alias w:val="Numeris"/>
                              <w:tag w:val="nr_4e333881401440918a954d5654579917"/>
                              <w:lock w:val="sdtLocked"/>
                              <w:richText/>
                            </w:sdtPr>
                            <w:sdtContent>
                              <w:r>
                                <w:rPr>
                                  <w:szCs w:val="24"/>
                                  <w:lang w:eastAsia="ar-SA"/>
                                </w:rPr>
                                <w:t>22.5.1</w:t>
                              </w:r>
                            </w:sdtContent>
                          </w:sdt>
                          <w:r>
                            <w:rPr>
                              <w:szCs w:val="24"/>
                              <w:lang w:eastAsia="ar-SA"/>
                            </w:rPr>
                            <w:t xml:space="preserve">. Aptarimos ir nagrinėjamos inžinerinės sistemos, jose vykstantys procesai, veikimo principai: struktūrinės sistemos, mechaninės sistemos, elektrinės sistemos, elektroninės sistemos, pneumatinės/ hidraulinės sistemos; jas sudarantys elementai, taikymo pavyzdžiai. </w:t>
                          </w:r>
                        </w:p>
                      </w:sdtContent>
                    </w:sdt>
                    <w:sdt>
                      <w:sdtPr>
                        <w:alias w:val="28 pr. 22.5.2 pp."/>
                        <w:tag w:val="part_2a8c6a2ae85747c8b37ac4c67c97f0ef"/>
                        <w:lock w:val="sdtLocked"/>
                        <w:richText/>
                      </w:sdtPr>
                      <w:sdtContent>
                        <w:p>
                          <w:pPr>
                            <w:suppressAutoHyphens/>
                            <w:ind w:firstLine="567"/>
                            <w:jc w:val="both"/>
                            <w:rPr>
                              <w:szCs w:val="24"/>
                              <w:lang w:eastAsia="ar-SA"/>
                            </w:rPr>
                          </w:pPr>
                          <w:sdt>
                            <w:sdtPr>
                              <w:alias w:val="Numeris"/>
                              <w:tag w:val="nr_2a8c6a2ae85747c8b37ac4c67c97f0ef"/>
                              <w:lock w:val="sdtLocked"/>
                              <w:richText/>
                            </w:sdtPr>
                            <w:sdtContent>
                              <w:r>
                                <w:rPr>
                                  <w:szCs w:val="24"/>
                                  <w:lang w:eastAsia="ar-SA"/>
                                </w:rPr>
                                <w:t>22.5.2</w:t>
                              </w:r>
                            </w:sdtContent>
                          </w:sdt>
                          <w:r>
                            <w:rPr>
                              <w:szCs w:val="24"/>
                              <w:lang w:eastAsia="ar-SA"/>
                            </w:rPr>
                            <w:t>. Modeliuojami, prototipuojami, tyrinėjami inžinerinių sistemų, jų elementų pavyzdžiai, testuojamos ir analizuojamos jų funkcijos, parametrai.</w:t>
                          </w:r>
                        </w:p>
                      </w:sdtContent>
                    </w:sdt>
                  </w:sdtContent>
                </w:sdt>
                <w:sdt>
                  <w:sdtPr>
                    <w:alias w:val="28 pr. 22.6 pp."/>
                    <w:tag w:val="part_997a7ac6382146f2a4befd8a29db9b58"/>
                    <w:lock w:val="sdtLocked"/>
                    <w:richText/>
                  </w:sdtPr>
                  <w:sdtContent>
                    <w:p>
                      <w:pPr>
                        <w:suppressAutoHyphens/>
                        <w:ind w:firstLine="567"/>
                        <w:jc w:val="both"/>
                        <w:rPr>
                          <w:szCs w:val="24"/>
                          <w:lang w:eastAsia="ar-SA"/>
                        </w:rPr>
                      </w:pPr>
                      <w:sdt>
                        <w:sdtPr>
                          <w:alias w:val="Numeris"/>
                          <w:tag w:val="nr_997a7ac6382146f2a4befd8a29db9b58"/>
                          <w:lock w:val="sdtLocked"/>
                          <w:richText/>
                        </w:sdtPr>
                        <w:sdtContent>
                          <w:r>
                            <w:rPr>
                              <w:szCs w:val="24"/>
                              <w:lang w:eastAsia="ar-SA"/>
                            </w:rPr>
                            <w:t>22.6</w:t>
                          </w:r>
                        </w:sdtContent>
                      </w:sdt>
                      <w:r>
                        <w:rPr>
                          <w:szCs w:val="24"/>
                          <w:lang w:eastAsia="ar-SA"/>
                        </w:rPr>
                        <w:t xml:space="preserve">. Inžinerinių sprendimų modeliavimas, testavimas ir tyrimas. </w:t>
                      </w:r>
                    </w:p>
                    <w:sdt>
                      <w:sdtPr>
                        <w:alias w:val="28 pr. 22.6.1 pp."/>
                        <w:tag w:val="part_44ff03f0365b459db1dacaf8bdf84324"/>
                        <w:lock w:val="sdtLocked"/>
                        <w:richText/>
                      </w:sdtPr>
                      <w:sdtContent>
                        <w:p>
                          <w:pPr>
                            <w:suppressAutoHyphens/>
                            <w:ind w:firstLine="567"/>
                            <w:jc w:val="both"/>
                            <w:rPr>
                              <w:szCs w:val="24"/>
                              <w:lang w:eastAsia="ar-SA"/>
                            </w:rPr>
                          </w:pPr>
                          <w:sdt>
                            <w:sdtPr>
                              <w:alias w:val="Numeris"/>
                              <w:tag w:val="nr_44ff03f0365b459db1dacaf8bdf84324"/>
                              <w:lock w:val="sdtLocked"/>
                              <w:richText/>
                            </w:sdtPr>
                            <w:sdtContent>
                              <w:r>
                                <w:rPr>
                                  <w:szCs w:val="24"/>
                                  <w:lang w:eastAsia="ar-SA"/>
                                </w:rPr>
                                <w:t>22.6.1</w:t>
                              </w:r>
                            </w:sdtContent>
                          </w:sdt>
                          <w:r>
                            <w:rPr>
                              <w:szCs w:val="24"/>
                              <w:lang w:eastAsia="ar-SA"/>
                            </w:rPr>
                            <w:t xml:space="preserve">. Nagrinėjamas virtualus/realus inžinerinių sprendimų/sistemų parametrų skaičiavimas, funkcijų modeliavimas (elektros grandinių, konstrukcijų, aerodinaminių parametrų modeliavimas ir pan.), kompiuterinių modeliavimo sistemų taikymas, jų pavyzdžiai. </w:t>
                          </w:r>
                        </w:p>
                      </w:sdtContent>
                    </w:sdt>
                    <w:sdt>
                      <w:sdtPr>
                        <w:alias w:val="28 pr. 22.6.2 pp."/>
                        <w:tag w:val="part_6e5f0571816f486abdae8f5eb82f87aa"/>
                        <w:lock w:val="sdtLocked"/>
                        <w:richText/>
                      </w:sdtPr>
                      <w:sdtContent>
                        <w:p>
                          <w:pPr>
                            <w:suppressAutoHyphens/>
                            <w:ind w:firstLine="567"/>
                            <w:jc w:val="both"/>
                            <w:rPr>
                              <w:szCs w:val="24"/>
                              <w:lang w:eastAsia="ar-SA"/>
                            </w:rPr>
                          </w:pPr>
                          <w:sdt>
                            <w:sdtPr>
                              <w:alias w:val="Numeris"/>
                              <w:tag w:val="nr_6e5f0571816f486abdae8f5eb82f87aa"/>
                              <w:lock w:val="sdtLocked"/>
                              <w:richText/>
                            </w:sdtPr>
                            <w:sdtContent>
                              <w:r>
                                <w:rPr>
                                  <w:szCs w:val="24"/>
                                  <w:lang w:eastAsia="ar-SA"/>
                                </w:rPr>
                                <w:t>22.6.2</w:t>
                              </w:r>
                            </w:sdtContent>
                          </w:sdt>
                          <w:r>
                            <w:rPr>
                              <w:szCs w:val="24"/>
                              <w:lang w:eastAsia="ar-SA"/>
                            </w:rPr>
                            <w:t xml:space="preserve">. Fizikiniai ir matematinai skaičiavimai taikomi inžinerinių sistemų projektavime. Aptariami fizikiniai dėsniai, matematinai skaičiavimai, jų taikymo pavyzdžiai: konstrukcijos parametrų, sąvybių skaičiavimai (trikampio matmenys, Pitagoro teorema, trigonometriniai skaičiavimai; figūros plotas, tūris, tankis; konstrukcijos apkrova, tempimas/gniuždymas, deformacija, Jungo modulis, standumas). Atliekami mechanizmų parametrų, sąvybių skaičiavimai (greitis, mechaninis našumas, krumplinės/diržinės pavaros perdavimo skaičius, greičio santykis, jėgos momentas); elektros/elektronikos parametrų, sąvybių skaičiavimai (varžos skaičiavimai, taikant Omo dėsnis, rezistorius jungiant nuosekliai ir lygiagrečiai, elektrinės talpos skaičiavimai, kondensatorius jungiant nuosekliai ir lygiagrečiai); hidraulikos parametrų, sąvybių skaičiavimai (slėgio, slėgio jėgos skaičiavimas). </w:t>
                          </w:r>
                        </w:p>
                      </w:sdtContent>
                    </w:sdt>
                    <w:sdt>
                      <w:sdtPr>
                        <w:alias w:val="28 pr. 22.6.3 pp."/>
                        <w:tag w:val="part_a5175420afec4481a503240e12e3993e"/>
                        <w:lock w:val="sdtLocked"/>
                        <w:richText/>
                      </w:sdtPr>
                      <w:sdtContent>
                        <w:p>
                          <w:pPr>
                            <w:suppressAutoHyphens/>
                            <w:ind w:firstLine="567"/>
                            <w:jc w:val="both"/>
                            <w:rPr>
                              <w:szCs w:val="24"/>
                              <w:lang w:eastAsia="ar-SA"/>
                            </w:rPr>
                          </w:pPr>
                          <w:sdt>
                            <w:sdtPr>
                              <w:alias w:val="Numeris"/>
                              <w:tag w:val="nr_a5175420afec4481a503240e12e3993e"/>
                              <w:lock w:val="sdtLocked"/>
                              <w:richText/>
                            </w:sdtPr>
                            <w:sdtContent>
                              <w:r>
                                <w:rPr>
                                  <w:szCs w:val="24"/>
                                  <w:lang w:eastAsia="ar-SA"/>
                                </w:rPr>
                                <w:t>22.6.3</w:t>
                              </w:r>
                            </w:sdtContent>
                          </w:sdt>
                          <w:r>
                            <w:rPr>
                              <w:szCs w:val="24"/>
                              <w:lang w:eastAsia="ar-SA"/>
                            </w:rPr>
                            <w:t>. Inžinerinių duomenų apdorojimas, pateikimas ir analizavimas. Nagrinėjamas informacijos, duomenų pateikimas lenelėse, grafikais, diagramomis, jų analizės, taikymo pavyzdžiai.</w:t>
                          </w:r>
                        </w:p>
                      </w:sdtContent>
                    </w:sdt>
                    <w:sdt>
                      <w:sdtPr>
                        <w:alias w:val="28 pr. 22.6.4 pp."/>
                        <w:tag w:val="part_c6ecb8a4c45a4295a90a49b126f6b0c5"/>
                        <w:lock w:val="sdtLocked"/>
                        <w:richText/>
                      </w:sdtPr>
                      <w:sdtContent>
                        <w:p>
                          <w:pPr>
                            <w:suppressAutoHyphens/>
                            <w:ind w:firstLine="567"/>
                            <w:jc w:val="both"/>
                            <w:rPr>
                              <w:szCs w:val="24"/>
                              <w:lang w:eastAsia="ar-SA"/>
                            </w:rPr>
                          </w:pPr>
                          <w:sdt>
                            <w:sdtPr>
                              <w:alias w:val="Numeris"/>
                              <w:tag w:val="nr_c6ecb8a4c45a4295a90a49b126f6b0c5"/>
                              <w:lock w:val="sdtLocked"/>
                              <w:richText/>
                            </w:sdtPr>
                            <w:sdtContent>
                              <w:r>
                                <w:rPr>
                                  <w:szCs w:val="24"/>
                                  <w:lang w:eastAsia="ar-SA"/>
                                </w:rPr>
                                <w:t>22.6.4</w:t>
                              </w:r>
                            </w:sdtContent>
                          </w:sdt>
                          <w:r>
                            <w:rPr>
                              <w:szCs w:val="24"/>
                              <w:lang w:eastAsia="ar-SA"/>
                            </w:rPr>
                            <w:t>. Inžinerinių sprendimų testavimas. Nagrinėjamas destruktyvus ir nedestruktyvus inžinerinių sprendimų testavimas ir tyrimas (išbandomas sukurtos konstrukcijos/mechanizmo modelis/prototipas), atliekami parametrų skaičiavimai, duomenų apdorojimas, pateikimas ir analizavimas.</w:t>
                          </w:r>
                        </w:p>
                      </w:sdtContent>
                    </w:sdt>
                  </w:sdtContent>
                </w:sdt>
                <w:sdt>
                  <w:sdtPr>
                    <w:alias w:val="28 pr. 22.7 pp."/>
                    <w:tag w:val="part_6512b307c01c42128c56943bb2741c4b"/>
                    <w:lock w:val="sdtLocked"/>
                    <w:richText/>
                  </w:sdtPr>
                  <w:sdtContent>
                    <w:p>
                      <w:pPr>
                        <w:suppressAutoHyphens/>
                        <w:ind w:firstLine="629"/>
                        <w:jc w:val="both"/>
                        <w:rPr>
                          <w:szCs w:val="24"/>
                          <w:lang w:eastAsia="ar-SA"/>
                        </w:rPr>
                      </w:pPr>
                      <w:sdt>
                        <w:sdtPr>
                          <w:alias w:val="Numeris"/>
                          <w:tag w:val="nr_6512b307c01c42128c56943bb2741c4b"/>
                          <w:lock w:val="sdtLocked"/>
                          <w:richText/>
                        </w:sdtPr>
                        <w:sdtContent>
                          <w:r>
                            <w:rPr>
                              <w:szCs w:val="24"/>
                              <w:lang w:eastAsia="ar-SA"/>
                            </w:rPr>
                            <w:t>22.7</w:t>
                          </w:r>
                        </w:sdtContent>
                      </w:sdt>
                      <w:r>
                        <w:rPr>
                          <w:szCs w:val="24"/>
                          <w:lang w:eastAsia="ar-SA"/>
                        </w:rPr>
                        <w:t>. Pramoninės biotechnologijos.</w:t>
                      </w:r>
                    </w:p>
                    <w:sdt>
                      <w:sdtPr>
                        <w:alias w:val="28 pr. 22.7.1 pp."/>
                        <w:tag w:val="part_36bcf78b5af448dbbec3e8eccdbeaadf"/>
                        <w:lock w:val="sdtLocked"/>
                        <w:richText/>
                      </w:sdtPr>
                      <w:sdtContent>
                        <w:p>
                          <w:pPr>
                            <w:suppressAutoHyphens/>
                            <w:ind w:firstLine="567"/>
                            <w:jc w:val="both"/>
                            <w:rPr>
                              <w:szCs w:val="24"/>
                              <w:lang w:eastAsia="ar-SA"/>
                            </w:rPr>
                          </w:pPr>
                          <w:sdt>
                            <w:sdtPr>
                              <w:alias w:val="Numeris"/>
                              <w:tag w:val="nr_36bcf78b5af448dbbec3e8eccdbeaadf"/>
                              <w:lock w:val="sdtLocked"/>
                              <w:richText/>
                            </w:sdtPr>
                            <w:sdtContent>
                              <w:r>
                                <w:rPr>
                                  <w:szCs w:val="24"/>
                                  <w:lang w:eastAsia="ar-SA"/>
                                </w:rPr>
                                <w:t>22.7.1</w:t>
                              </w:r>
                            </w:sdtContent>
                          </w:sdt>
                          <w:r>
                            <w:rPr>
                              <w:szCs w:val="24"/>
                              <w:lang w:eastAsia="ar-SA"/>
                            </w:rPr>
                            <w:t>. Aptariamos biotoechnologijų šakos ir objektas (žalioji biotechnolgija, mėlynoji biotechnologija, raudonoji biotechnologija, geltonoji biotechnologija, auksinė biotechnologija, rudoji biotechnologija, violetinė biotechnologija, baltoji biotechnologija, pilkoji biotechnologija),</w:t>
                          </w:r>
                        </w:p>
                      </w:sdtContent>
                    </w:sdt>
                    <w:sdt>
                      <w:sdtPr>
                        <w:alias w:val="28 pr. 22.7.2 pp."/>
                        <w:tag w:val="part_53d7c6094478479cba9d2c2d192fe30a"/>
                        <w:lock w:val="sdtLocked"/>
                        <w:richText/>
                      </w:sdtPr>
                      <w:sdtContent>
                        <w:p>
                          <w:pPr>
                            <w:suppressAutoHyphens/>
                            <w:ind w:firstLine="567"/>
                            <w:jc w:val="both"/>
                            <w:rPr>
                              <w:szCs w:val="24"/>
                              <w:lang w:eastAsia="ar-SA"/>
                            </w:rPr>
                          </w:pPr>
                          <w:sdt>
                            <w:sdtPr>
                              <w:alias w:val="Numeris"/>
                              <w:tag w:val="nr_53d7c6094478479cba9d2c2d192fe30a"/>
                              <w:lock w:val="sdtLocked"/>
                              <w:richText/>
                            </w:sdtPr>
                            <w:sdtContent>
                              <w:r>
                                <w:rPr>
                                  <w:szCs w:val="24"/>
                                  <w:lang w:eastAsia="ar-SA"/>
                                </w:rPr>
                                <w:t>22.7.2</w:t>
                              </w:r>
                            </w:sdtContent>
                          </w:sdt>
                          <w:r>
                            <w:rPr>
                              <w:szCs w:val="24"/>
                              <w:lang w:eastAsia="ar-SA"/>
                            </w:rPr>
                            <w:t>. analizuojamos inovatyvios medžiagos ir technologijos biotechnolgijų šakose</w:t>
                          </w:r>
                        </w:p>
                      </w:sdtContent>
                    </w:sdt>
                    <w:sdt>
                      <w:sdtPr>
                        <w:alias w:val="28 pr. 22.7.3 pp."/>
                        <w:tag w:val="part_d3467d8aa93d46e281a4d2a0472e6e74"/>
                        <w:lock w:val="sdtLocked"/>
                        <w:richText/>
                      </w:sdtPr>
                      <w:sdtContent>
                        <w:p>
                          <w:pPr>
                            <w:suppressAutoHyphens/>
                            <w:ind w:firstLine="567"/>
                            <w:jc w:val="both"/>
                            <w:rPr>
                              <w:szCs w:val="24"/>
                              <w:lang w:eastAsia="ar-SA"/>
                            </w:rPr>
                          </w:pPr>
                          <w:sdt>
                            <w:sdtPr>
                              <w:alias w:val="Numeris"/>
                              <w:tag w:val="nr_d3467d8aa93d46e281a4d2a0472e6e74"/>
                              <w:lock w:val="sdtLocked"/>
                              <w:richText/>
                            </w:sdtPr>
                            <w:sdtContent>
                              <w:r>
                                <w:rPr>
                                  <w:szCs w:val="24"/>
                                  <w:lang w:eastAsia="ar-SA"/>
                                </w:rPr>
                                <w:t>22.7.3</w:t>
                              </w:r>
                            </w:sdtContent>
                          </w:sdt>
                          <w:r>
                            <w:rPr>
                              <w:szCs w:val="24"/>
                              <w:lang w:eastAsia="ar-SA"/>
                            </w:rPr>
                            <w:t>. atliekami tyrimai ir bandymai pasirinktoje biotechnologijų kryptyje.</w:t>
                          </w:r>
                        </w:p>
                      </w:sdtContent>
                    </w:sdt>
                  </w:sdtContent>
                </w:sdt>
                <w:sdt>
                  <w:sdtPr>
                    <w:alias w:val="28 pr. 22.8 pp."/>
                    <w:tag w:val="part_6c55aa623f1f488f9892540ca1ee3d97"/>
                    <w:lock w:val="sdtLocked"/>
                    <w:richText/>
                  </w:sdtPr>
                  <w:sdtContent>
                    <w:p>
                      <w:pPr>
                        <w:suppressAutoHyphens/>
                        <w:ind w:firstLine="567"/>
                        <w:jc w:val="both"/>
                        <w:rPr>
                          <w:szCs w:val="24"/>
                          <w:lang w:eastAsia="ar-SA"/>
                        </w:rPr>
                      </w:pPr>
                      <w:sdt>
                        <w:sdtPr>
                          <w:alias w:val="Numeris"/>
                          <w:tag w:val="nr_6c55aa623f1f488f9892540ca1ee3d97"/>
                          <w:lock w:val="sdtLocked"/>
                          <w:richText/>
                        </w:sdtPr>
                        <w:sdtContent>
                          <w:r>
                            <w:rPr>
                              <w:szCs w:val="24"/>
                              <w:lang w:eastAsia="ar-SA"/>
                            </w:rPr>
                            <w:t>22.8</w:t>
                          </w:r>
                        </w:sdtContent>
                      </w:sdt>
                      <w:r>
                        <w:rPr>
                          <w:szCs w:val="24"/>
                          <w:lang w:eastAsia="ar-SA"/>
                        </w:rPr>
                        <w:t xml:space="preserve">. Inžinerijos projektas: inžinerinio produkto prototipo kūrimas. </w:t>
                      </w:r>
                    </w:p>
                    <w:sdt>
                      <w:sdtPr>
                        <w:alias w:val="28 pr. 22.8.1 pp."/>
                        <w:tag w:val="part_4354aa4f278541c5bfee391f51ba6a2c"/>
                        <w:lock w:val="sdtLocked"/>
                        <w:richText/>
                      </w:sdtPr>
                      <w:sdtContent>
                        <w:p>
                          <w:pPr>
                            <w:suppressAutoHyphens/>
                            <w:ind w:firstLine="567"/>
                            <w:jc w:val="both"/>
                            <w:rPr>
                              <w:szCs w:val="24"/>
                              <w:lang w:eastAsia="ar-SA"/>
                            </w:rPr>
                          </w:pPr>
                          <w:sdt>
                            <w:sdtPr>
                              <w:alias w:val="Numeris"/>
                              <w:tag w:val="nr_4354aa4f278541c5bfee391f51ba6a2c"/>
                              <w:lock w:val="sdtLocked"/>
                              <w:richText/>
                            </w:sdtPr>
                            <w:sdtContent>
                              <w:r>
                                <w:rPr>
                                  <w:szCs w:val="24"/>
                                  <w:lang w:eastAsia="ar-SA"/>
                                </w:rPr>
                                <w:t>22.8.1</w:t>
                              </w:r>
                            </w:sdtContent>
                          </w:sdt>
                          <w:r>
                            <w:rPr>
                              <w:szCs w:val="24"/>
                              <w:lang w:eastAsia="ar-SA"/>
                            </w:rPr>
                            <w:t>. Aptariama ir pasirenkama projekto tematika, nagrinėjama problema; analizuojama visa reikalinga informacija, apie kuriamo produkto paskirtį, funkcijas, esamus analogus ir technologinius sprendimus, rinką, legaliai ją naudojamasi kūrybiniame procese; atrenkama ir detalizuojama geriausio sprendimo idėja; pagal standartizuotą formą, suformuluojama sprendimo techninė užduotis, sudaromas individualus/grupinis darbo planas.</w:t>
                          </w:r>
                        </w:p>
                      </w:sdtContent>
                    </w:sdt>
                    <w:sdt>
                      <w:sdtPr>
                        <w:alias w:val="28 pr. 22.8.2 pp."/>
                        <w:tag w:val="part_e41bf5a507f543949cc51cfe387464a8"/>
                        <w:lock w:val="sdtLocked"/>
                        <w:richText/>
                      </w:sdtPr>
                      <w:sdtContent>
                        <w:p>
                          <w:pPr>
                            <w:suppressAutoHyphens/>
                            <w:ind w:firstLine="567"/>
                            <w:jc w:val="both"/>
                            <w:rPr>
                              <w:szCs w:val="24"/>
                              <w:lang w:eastAsia="ar-SA"/>
                            </w:rPr>
                          </w:pPr>
                          <w:sdt>
                            <w:sdtPr>
                              <w:alias w:val="Numeris"/>
                              <w:tag w:val="nr_e41bf5a507f543949cc51cfe387464a8"/>
                              <w:lock w:val="sdtLocked"/>
                              <w:richText/>
                            </w:sdtPr>
                            <w:sdtContent>
                              <w:r>
                                <w:rPr>
                                  <w:szCs w:val="24"/>
                                  <w:lang w:eastAsia="ar-SA"/>
                                </w:rPr>
                                <w:t>22.8.2</w:t>
                              </w:r>
                            </w:sdtContent>
                          </w:sdt>
                          <w:r>
                            <w:rPr>
                              <w:szCs w:val="24"/>
                              <w:lang w:eastAsia="ar-SA"/>
                            </w:rPr>
                            <w:t xml:space="preserve">. Parenkamos/derinamos darbo priemonės/įrankiai/įranga (įskaitant ir skaitmenines), medžiagos, komponentai, jų savybės/charakteristikos, atsižvelgiant į paskirtį, gaminimo/apdirbimo technologijas, gamintojo, vartotojų poreikius, tvarumą, turimus išteklius. </w:t>
                          </w:r>
                        </w:p>
                      </w:sdtContent>
                    </w:sdt>
                    <w:sdt>
                      <w:sdtPr>
                        <w:alias w:val="28 pr. 22.8.3 pp."/>
                        <w:tag w:val="part_677728c3ad754a7faec076d5b1e95017"/>
                        <w:lock w:val="sdtLocked"/>
                        <w:richText/>
                      </w:sdtPr>
                      <w:sdtContent>
                        <w:p>
                          <w:pPr>
                            <w:suppressAutoHyphens/>
                            <w:ind w:firstLine="567"/>
                            <w:jc w:val="both"/>
                            <w:rPr>
                              <w:szCs w:val="24"/>
                              <w:lang w:eastAsia="ar-SA"/>
                            </w:rPr>
                          </w:pPr>
                          <w:sdt>
                            <w:sdtPr>
                              <w:alias w:val="Numeris"/>
                              <w:tag w:val="nr_677728c3ad754a7faec076d5b1e95017"/>
                              <w:lock w:val="sdtLocked"/>
                              <w:richText/>
                            </w:sdtPr>
                            <w:sdtContent>
                              <w:r>
                                <w:rPr>
                                  <w:szCs w:val="24"/>
                                  <w:lang w:eastAsia="ar-SA"/>
                                </w:rPr>
                                <w:t>22.8.3</w:t>
                              </w:r>
                            </w:sdtContent>
                          </w:sdt>
                          <w:r>
                            <w:rPr>
                              <w:szCs w:val="24"/>
                              <w:lang w:eastAsia="ar-SA"/>
                            </w:rPr>
                            <w:t>. Taikant pasirinktas gamybos technologijas (įskaitant ir skaitmenines), įrankius ir įrangą, medžiagas, komponentus, saugiai kuriamas, testuojamas ir tobulinamas pasirinkto produkto prototipas/modelis.</w:t>
                          </w:r>
                        </w:p>
                      </w:sdtContent>
                    </w:sdt>
                    <w:sdt>
                      <w:sdtPr>
                        <w:alias w:val="28 pr. 22.8.4 pp."/>
                        <w:tag w:val="part_939eba6617ef44acaf512371cf0aae96"/>
                        <w:lock w:val="sdtLocked"/>
                        <w:richText/>
                      </w:sdtPr>
                      <w:sdtContent>
                        <w:p>
                          <w:pPr>
                            <w:suppressAutoHyphens/>
                            <w:ind w:firstLine="567"/>
                            <w:jc w:val="both"/>
                            <w:rPr>
                              <w:szCs w:val="24"/>
                              <w:lang w:eastAsia="ar-SA"/>
                            </w:rPr>
                          </w:pPr>
                          <w:sdt>
                            <w:sdtPr>
                              <w:alias w:val="Numeris"/>
                              <w:tag w:val="nr_939eba6617ef44acaf512371cf0aae96"/>
                              <w:lock w:val="sdtLocked"/>
                              <w:richText/>
                            </w:sdtPr>
                            <w:sdtContent>
                              <w:r>
                                <w:rPr>
                                  <w:szCs w:val="24"/>
                                  <w:lang w:eastAsia="ar-SA"/>
                                </w:rPr>
                                <w:t>22.8.4</w:t>
                              </w:r>
                            </w:sdtContent>
                          </w:sdt>
                          <w:r>
                            <w:rPr>
                              <w:szCs w:val="24"/>
                              <w:lang w:eastAsia="ar-SA"/>
                            </w:rPr>
                            <w:t>. Atliekamas sukurto prototipo/modelio testavimas ir tyrimas, rezultato pagrindimas gautais duomenimis, jų analize, parametrų skaičiavimais (taikomais matematiniais ir fizikiniais dėsniais, ryšiais, modeliais); rengiama ir pateikiama projekto dokumentacija (eskizai, schemos, brėžiniai ir pan.); numatomos patentavimo, pritaikymo, priežiūros, supakavimo, informacijos sklaidos, realizacijos, perdirbimo galimybės.</w:t>
                          </w:r>
                        </w:p>
                      </w:sdtContent>
                    </w:sdt>
                  </w:sdtContent>
                </w:sdt>
              </w:sdtContent>
            </w:sdt>
            <w:sdt>
              <w:sdtPr>
                <w:alias w:val="28 pr. 23 p."/>
                <w:tag w:val="part_cacf9fd2ba3c4c129c5423a5e7c7ad37"/>
                <w:lock w:val="sdtLocked"/>
                <w:richText/>
              </w:sdtPr>
              <w:sdtContent>
                <w:p>
                  <w:pPr>
                    <w:suppressAutoHyphens/>
                    <w:ind w:firstLine="567"/>
                    <w:jc w:val="both"/>
                    <w:rPr>
                      <w:szCs w:val="24"/>
                      <w:lang w:eastAsia="ar-SA"/>
                    </w:rPr>
                  </w:pPr>
                  <w:sdt>
                    <w:sdtPr>
                      <w:alias w:val="Numeris"/>
                      <w:tag w:val="nr_cacf9fd2ba3c4c129c5423a5e7c7ad37"/>
                      <w:lock w:val="sdtLocked"/>
                      <w:richText/>
                    </w:sdtPr>
                    <w:sdtContent>
                      <w:r>
                        <w:rPr>
                          <w:szCs w:val="24"/>
                          <w:lang w:eastAsia="ar-SA"/>
                        </w:rPr>
                        <w:t>23</w:t>
                      </w:r>
                    </w:sdtContent>
                  </w:sdt>
                  <w:r>
                    <w:rPr>
                      <w:szCs w:val="24"/>
                      <w:lang w:eastAsia="ar-SA"/>
                    </w:rPr>
                    <w:t>. Mokymo(si) turinys. 12 klasė.</w:t>
                  </w:r>
                </w:p>
                <w:sdt>
                  <w:sdtPr>
                    <w:alias w:val="28 pr. 23.1 pp."/>
                    <w:tag w:val="part_643d5ac9e27a496883187e6c23056286"/>
                    <w:lock w:val="sdtLocked"/>
                    <w:richText/>
                  </w:sdtPr>
                  <w:sdtContent>
                    <w:p>
                      <w:pPr>
                        <w:suppressAutoHyphens/>
                        <w:ind w:firstLine="567"/>
                        <w:jc w:val="both"/>
                        <w:rPr>
                          <w:szCs w:val="24"/>
                          <w:lang w:eastAsia="ar-SA"/>
                        </w:rPr>
                      </w:pPr>
                      <w:sdt>
                        <w:sdtPr>
                          <w:alias w:val="Numeris"/>
                          <w:tag w:val="nr_643d5ac9e27a496883187e6c23056286"/>
                          <w:lock w:val="sdtLocked"/>
                          <w:richText/>
                        </w:sdtPr>
                        <w:sdtContent>
                          <w:r>
                            <w:rPr>
                              <w:szCs w:val="24"/>
                              <w:lang w:eastAsia="ar-SA"/>
                            </w:rPr>
                            <w:t>23.1</w:t>
                          </w:r>
                        </w:sdtContent>
                      </w:sdt>
                      <w:r>
                        <w:rPr>
                          <w:szCs w:val="24"/>
                          <w:lang w:eastAsia="ar-SA"/>
                        </w:rPr>
                        <w:t>. Struktūrinės sistemos ir statinių inžinerija.</w:t>
                      </w:r>
                    </w:p>
                  </w:sdtContent>
                </w:sdt>
                <w:sdt>
                  <w:sdtPr>
                    <w:alias w:val="28 pr. 23.2.1 pp."/>
                    <w:tag w:val="part_93104a4837b04342a4b2fe11d27fdd42"/>
                    <w:lock w:val="sdtLocked"/>
                    <w:richText/>
                  </w:sdtPr>
                  <w:sdtContent>
                    <w:p>
                      <w:pPr>
                        <w:suppressAutoHyphens/>
                        <w:ind w:firstLine="567"/>
                        <w:jc w:val="both"/>
                        <w:rPr>
                          <w:szCs w:val="24"/>
                          <w:lang w:eastAsia="ar-SA"/>
                        </w:rPr>
                      </w:pPr>
                      <w:sdt>
                        <w:sdtPr>
                          <w:alias w:val="Numeris"/>
                          <w:tag w:val="nr_93104a4837b04342a4b2fe11d27fdd42"/>
                          <w:lock w:val="sdtLocked"/>
                          <w:richText/>
                        </w:sdtPr>
                        <w:sdtContent>
                          <w:r>
                            <w:rPr>
                              <w:szCs w:val="24"/>
                              <w:lang w:eastAsia="ar-SA"/>
                            </w:rPr>
                            <w:t>23.2.1</w:t>
                          </w:r>
                        </w:sdtContent>
                      </w:sdt>
                      <w:r>
                        <w:rPr>
                          <w:szCs w:val="24"/>
                          <w:lang w:eastAsia="ar-SA"/>
                        </w:rPr>
                        <w:t xml:space="preserve">. Aptariama statinių inžinerija, statinių konstrukcijų paskirtis, funkcijos ir tipai. </w:t>
                      </w:r>
                    </w:p>
                  </w:sdtContent>
                </w:sdt>
                <w:sdt>
                  <w:sdtPr>
                    <w:alias w:val="28 pr. 23.2.2 pp."/>
                    <w:tag w:val="part_a3e463ae3ed44623a82275857117bb24"/>
                    <w:lock w:val="sdtLocked"/>
                    <w:richText/>
                  </w:sdtPr>
                  <w:sdtContent>
                    <w:p>
                      <w:pPr>
                        <w:suppressAutoHyphens/>
                        <w:ind w:firstLine="567"/>
                        <w:jc w:val="both"/>
                        <w:rPr>
                          <w:szCs w:val="24"/>
                          <w:lang w:eastAsia="ar-SA"/>
                        </w:rPr>
                      </w:pPr>
                      <w:sdt>
                        <w:sdtPr>
                          <w:alias w:val="Numeris"/>
                          <w:tag w:val="nr_a3e463ae3ed44623a82275857117bb24"/>
                          <w:lock w:val="sdtLocked"/>
                          <w:richText/>
                        </w:sdtPr>
                        <w:sdtContent>
                          <w:r>
                            <w:rPr>
                              <w:szCs w:val="24"/>
                              <w:lang w:eastAsia="ar-SA"/>
                            </w:rPr>
                            <w:t>23.2.2</w:t>
                          </w:r>
                        </w:sdtContent>
                      </w:sdt>
                      <w:r>
                        <w:rPr>
                          <w:szCs w:val="24"/>
                          <w:lang w:eastAsia="ar-SA"/>
                        </w:rPr>
                        <w:t xml:space="preserve">. Analizuojamos statinius, jų konstrukcijas veikiančios jėgos, apkrovos. </w:t>
                      </w:r>
                    </w:p>
                  </w:sdtContent>
                </w:sdt>
                <w:sdt>
                  <w:sdtPr>
                    <w:alias w:val="28 pr. 23.2.3 pp."/>
                    <w:tag w:val="part_1a94814bccc6497b978ce3b9e92d7834"/>
                    <w:lock w:val="sdtLocked"/>
                    <w:richText/>
                  </w:sdtPr>
                  <w:sdtContent>
                    <w:p>
                      <w:pPr>
                        <w:suppressAutoHyphens/>
                        <w:ind w:firstLine="567"/>
                        <w:jc w:val="both"/>
                        <w:rPr>
                          <w:szCs w:val="24"/>
                          <w:lang w:eastAsia="ar-SA"/>
                        </w:rPr>
                      </w:pPr>
                      <w:sdt>
                        <w:sdtPr>
                          <w:alias w:val="Numeris"/>
                          <w:tag w:val="nr_1a94814bccc6497b978ce3b9e92d7834"/>
                          <w:lock w:val="sdtLocked"/>
                          <w:richText/>
                        </w:sdtPr>
                        <w:sdtContent>
                          <w:r>
                            <w:rPr>
                              <w:szCs w:val="24"/>
                              <w:lang w:eastAsia="ar-SA"/>
                            </w:rPr>
                            <w:t>23.2.3</w:t>
                          </w:r>
                        </w:sdtContent>
                      </w:sdt>
                      <w:r>
                        <w:rPr>
                          <w:szCs w:val="24"/>
                          <w:lang w:eastAsia="ar-SA"/>
                        </w:rPr>
                        <w:t xml:space="preserve">. Nagrinėjami statinių konstrukcijoms keliami techniniai reikalavimai, naudojamos inžinerinės medžiagos, statybos technologijos ir eiga, analizuojami pavyzdžiai. </w:t>
                      </w:r>
                    </w:p>
                  </w:sdtContent>
                </w:sdt>
                <w:sdt>
                  <w:sdtPr>
                    <w:alias w:val="28 pr. 23.2.4 pp."/>
                    <w:tag w:val="part_b4daba9fcc59476ea787a735d0370b59"/>
                    <w:lock w:val="sdtLocked"/>
                    <w:richText/>
                  </w:sdtPr>
                  <w:sdtContent>
                    <w:p>
                      <w:pPr>
                        <w:suppressAutoHyphens/>
                        <w:ind w:firstLine="567"/>
                        <w:jc w:val="both"/>
                        <w:rPr>
                          <w:szCs w:val="24"/>
                          <w:lang w:eastAsia="ar-SA"/>
                        </w:rPr>
                      </w:pPr>
                      <w:sdt>
                        <w:sdtPr>
                          <w:alias w:val="Numeris"/>
                          <w:tag w:val="nr_b4daba9fcc59476ea787a735d0370b59"/>
                          <w:lock w:val="sdtLocked"/>
                          <w:richText/>
                        </w:sdtPr>
                        <w:sdtContent>
                          <w:r>
                            <w:rPr>
                              <w:szCs w:val="24"/>
                              <w:lang w:eastAsia="ar-SA"/>
                            </w:rPr>
                            <w:t>23.2.4</w:t>
                          </w:r>
                        </w:sdtContent>
                      </w:sdt>
                      <w:r>
                        <w:rPr>
                          <w:szCs w:val="24"/>
                          <w:lang w:eastAsia="ar-SA"/>
                        </w:rPr>
                        <w:t xml:space="preserve">. Aptariami statinių konstrukcijose taikomų matematinių ir fizikinių sąvokų, modelių, metodų ir ryšių pavyzdžiai, atliekama jų analizė, skaičiavimai. </w:t>
                      </w:r>
                    </w:p>
                  </w:sdtContent>
                </w:sdt>
                <w:sdt>
                  <w:sdtPr>
                    <w:alias w:val="28 pr. 23.2.5 pp."/>
                    <w:tag w:val="part_d63363aa9eda4a2cb3eefe68dba7802d"/>
                    <w:lock w:val="sdtLocked"/>
                    <w:richText/>
                  </w:sdtPr>
                  <w:sdtContent>
                    <w:p>
                      <w:pPr>
                        <w:suppressAutoHyphens/>
                        <w:ind w:firstLine="567"/>
                        <w:jc w:val="both"/>
                        <w:rPr>
                          <w:szCs w:val="24"/>
                          <w:lang w:eastAsia="ar-SA"/>
                        </w:rPr>
                      </w:pPr>
                      <w:sdt>
                        <w:sdtPr>
                          <w:alias w:val="Numeris"/>
                          <w:tag w:val="nr_d63363aa9eda4a2cb3eefe68dba7802d"/>
                          <w:lock w:val="sdtLocked"/>
                          <w:richText/>
                        </w:sdtPr>
                        <w:sdtContent>
                          <w:r>
                            <w:rPr>
                              <w:szCs w:val="24"/>
                              <w:lang w:eastAsia="ar-SA"/>
                            </w:rPr>
                            <w:t>23.2.5</w:t>
                          </w:r>
                        </w:sdtContent>
                      </w:sdt>
                      <w:r>
                        <w:rPr>
                          <w:szCs w:val="24"/>
                          <w:lang w:eastAsia="ar-SA"/>
                        </w:rPr>
                        <w:t>. Kuriami ir bandomi statinių (tiltas, dangoraižis ar pan.) modeliai, taikant įvairias apkrovas, tiriamos jų konstrukcijos, atliekami skaičiavimai, rezultatų analizė, pagrindimas.</w:t>
                      </w:r>
                    </w:p>
                  </w:sdtContent>
                </w:sdt>
                <w:sdt>
                  <w:sdtPr>
                    <w:alias w:val="28 pr. 23.3 pp."/>
                    <w:tag w:val="part_846f421cc07d41858a2feafe855e23aa"/>
                    <w:lock w:val="sdtLocked"/>
                    <w:richText/>
                  </w:sdtPr>
                  <w:sdtContent>
                    <w:p>
                      <w:pPr>
                        <w:suppressAutoHyphens/>
                        <w:ind w:firstLine="567"/>
                        <w:jc w:val="both"/>
                        <w:rPr>
                          <w:szCs w:val="24"/>
                          <w:lang w:eastAsia="ar-SA"/>
                        </w:rPr>
                      </w:pPr>
                      <w:sdt>
                        <w:sdtPr>
                          <w:alias w:val="Numeris"/>
                          <w:tag w:val="nr_846f421cc07d41858a2feafe855e23aa"/>
                          <w:lock w:val="sdtLocked"/>
                          <w:richText/>
                        </w:sdtPr>
                        <w:sdtContent>
                          <w:r>
                            <w:rPr>
                              <w:szCs w:val="24"/>
                              <w:lang w:eastAsia="ar-SA"/>
                            </w:rPr>
                            <w:t>23.3</w:t>
                          </w:r>
                        </w:sdtContent>
                      </w:sdt>
                      <w:r>
                        <w:rPr>
                          <w:szCs w:val="24"/>
                          <w:lang w:eastAsia="ar-SA"/>
                        </w:rPr>
                        <w:t>. Mechaninių sistemų ir transporto inžinerija.</w:t>
                      </w:r>
                    </w:p>
                    <w:sdt>
                      <w:sdtPr>
                        <w:alias w:val="28 pr. 23.3.1 pp."/>
                        <w:tag w:val="part_574f50a09ba04a35aa35da6a6b7d712a"/>
                        <w:lock w:val="sdtLocked"/>
                        <w:richText/>
                      </w:sdtPr>
                      <w:sdtContent>
                        <w:p>
                          <w:pPr>
                            <w:suppressAutoHyphens/>
                            <w:ind w:firstLine="567"/>
                            <w:jc w:val="both"/>
                            <w:rPr>
                              <w:szCs w:val="24"/>
                              <w:lang w:eastAsia="ar-SA"/>
                            </w:rPr>
                          </w:pPr>
                          <w:sdt>
                            <w:sdtPr>
                              <w:alias w:val="Numeris"/>
                              <w:tag w:val="nr_574f50a09ba04a35aa35da6a6b7d712a"/>
                              <w:lock w:val="sdtLocked"/>
                              <w:richText/>
                            </w:sdtPr>
                            <w:sdtContent>
                              <w:r>
                                <w:rPr>
                                  <w:szCs w:val="24"/>
                                  <w:lang w:eastAsia="ar-SA"/>
                                </w:rPr>
                                <w:t>23.3.1</w:t>
                              </w:r>
                            </w:sdtContent>
                          </w:sdt>
                          <w:r>
                            <w:rPr>
                              <w:szCs w:val="24"/>
                              <w:lang w:eastAsia="ar-SA"/>
                            </w:rPr>
                            <w:t xml:space="preserve">. Nagrinėjamos mechaninės sistemos, jų elementų jungtys, judesio tipai, perdavimo dėsningumai, taikymo pavyzdžiai. </w:t>
                          </w:r>
                        </w:p>
                      </w:sdtContent>
                    </w:sdt>
                    <w:sdt>
                      <w:sdtPr>
                        <w:alias w:val="28 pr. 23.3.2 pp."/>
                        <w:tag w:val="part_072727a8f83145d2b080a70fa60b44fd"/>
                        <w:lock w:val="sdtLocked"/>
                        <w:richText/>
                      </w:sdtPr>
                      <w:sdtContent>
                        <w:p>
                          <w:pPr>
                            <w:suppressAutoHyphens/>
                            <w:ind w:firstLine="567"/>
                            <w:jc w:val="both"/>
                            <w:rPr>
                              <w:szCs w:val="24"/>
                              <w:lang w:eastAsia="ar-SA"/>
                            </w:rPr>
                          </w:pPr>
                          <w:sdt>
                            <w:sdtPr>
                              <w:alias w:val="Numeris"/>
                              <w:tag w:val="nr_072727a8f83145d2b080a70fa60b44fd"/>
                              <w:lock w:val="sdtLocked"/>
                              <w:richText/>
                            </w:sdtPr>
                            <w:sdtContent>
                              <w:r>
                                <w:rPr>
                                  <w:szCs w:val="24"/>
                                  <w:lang w:eastAsia="ar-SA"/>
                                </w:rPr>
                                <w:t>23.3.2</w:t>
                              </w:r>
                            </w:sdtContent>
                          </w:sdt>
                          <w:r>
                            <w:rPr>
                              <w:szCs w:val="24"/>
                              <w:lang w:eastAsia="ar-SA"/>
                            </w:rPr>
                            <w:t xml:space="preserve">. Analizuojamos krumpliaratinės, grandininės, diržinės pavaros; kumšteliniai svirtiniai mechanizmai; alkūninis skriejiko ir slankiklio mechanizmas; guoliai ir jų panaudojimas. </w:t>
                          </w:r>
                        </w:p>
                      </w:sdtContent>
                    </w:sdt>
                    <w:sdt>
                      <w:sdtPr>
                        <w:alias w:val="28 pr. 23.3.3 pp."/>
                        <w:tag w:val="part_cc6fab88ae3248dda26f07fa538d80af"/>
                        <w:lock w:val="sdtLocked"/>
                        <w:richText/>
                      </w:sdtPr>
                      <w:sdtContent>
                        <w:p>
                          <w:pPr>
                            <w:suppressAutoHyphens/>
                            <w:ind w:firstLine="567"/>
                            <w:jc w:val="both"/>
                            <w:rPr>
                              <w:szCs w:val="24"/>
                              <w:lang w:eastAsia="ar-SA"/>
                            </w:rPr>
                          </w:pPr>
                          <w:sdt>
                            <w:sdtPr>
                              <w:alias w:val="Numeris"/>
                              <w:tag w:val="nr_cc6fab88ae3248dda26f07fa538d80af"/>
                              <w:lock w:val="sdtLocked"/>
                              <w:richText/>
                            </w:sdtPr>
                            <w:sdtContent>
                              <w:r>
                                <w:rPr>
                                  <w:szCs w:val="24"/>
                                  <w:lang w:eastAsia="ar-SA"/>
                                </w:rPr>
                                <w:t>23.3.3</w:t>
                              </w:r>
                            </w:sdtContent>
                          </w:sdt>
                          <w:r>
                            <w:rPr>
                              <w:szCs w:val="24"/>
                              <w:lang w:eastAsia="ar-SA"/>
                            </w:rPr>
                            <w:t xml:space="preserve">. Aptariami mechanikoje taikomų matematinių ir fizikinių sąvokų, modelių, metodų ir ryšių pavyzdžiai, atliekama jų analizė, skaičiavimai. </w:t>
                          </w:r>
                        </w:p>
                      </w:sdtContent>
                    </w:sdt>
                    <w:sdt>
                      <w:sdtPr>
                        <w:alias w:val="28 pr. 23.3.4 pp."/>
                        <w:tag w:val="part_572c3022d48541ca9e89e100df5110b5"/>
                        <w:lock w:val="sdtLocked"/>
                        <w:richText/>
                      </w:sdtPr>
                      <w:sdtContent>
                        <w:p>
                          <w:pPr>
                            <w:suppressAutoHyphens/>
                            <w:ind w:firstLine="567"/>
                            <w:jc w:val="both"/>
                            <w:rPr>
                              <w:szCs w:val="24"/>
                              <w:lang w:eastAsia="ar-SA"/>
                            </w:rPr>
                          </w:pPr>
                          <w:sdt>
                            <w:sdtPr>
                              <w:alias w:val="Numeris"/>
                              <w:tag w:val="nr_572c3022d48541ca9e89e100df5110b5"/>
                              <w:lock w:val="sdtLocked"/>
                              <w:richText/>
                            </w:sdtPr>
                            <w:sdtContent>
                              <w:r>
                                <w:rPr>
                                  <w:szCs w:val="24"/>
                                  <w:lang w:eastAsia="ar-SA"/>
                                </w:rPr>
                                <w:t>23.3.4</w:t>
                              </w:r>
                            </w:sdtContent>
                          </w:sdt>
                          <w:r>
                            <w:rPr>
                              <w:szCs w:val="24"/>
                              <w:lang w:eastAsia="ar-SA"/>
                            </w:rPr>
                            <w:t xml:space="preserve">. Nagrinėjama transporto inžinerija: šiuolaikinių automobilių konstrukcijos, variklių sandara, techninės charakteristikos, naudojamos inžinerinės sistemos, jų kūrimo ir naudojimo ypatumai, ateities perspektyvos; aerodinamika ir orlaivių (aitvarai, sklandytuvai, lėktuvai ir pan.), raketų konstrukcijos. </w:t>
                          </w:r>
                        </w:p>
                      </w:sdtContent>
                    </w:sdt>
                    <w:sdt>
                      <w:sdtPr>
                        <w:alias w:val="28 pr. 23.3.5 pp."/>
                        <w:tag w:val="part_7838451588b34f10a6e25e3565e9870a"/>
                        <w:lock w:val="sdtLocked"/>
                        <w:richText/>
                      </w:sdtPr>
                      <w:sdtContent>
                        <w:p>
                          <w:pPr>
                            <w:suppressAutoHyphens/>
                            <w:ind w:firstLine="567"/>
                            <w:jc w:val="both"/>
                            <w:rPr>
                              <w:szCs w:val="24"/>
                              <w:lang w:eastAsia="ar-SA"/>
                            </w:rPr>
                          </w:pPr>
                          <w:sdt>
                            <w:sdtPr>
                              <w:alias w:val="Numeris"/>
                              <w:tag w:val="nr_7838451588b34f10a6e25e3565e9870a"/>
                              <w:lock w:val="sdtLocked"/>
                              <w:richText/>
                            </w:sdtPr>
                            <w:sdtContent>
                              <w:r>
                                <w:rPr>
                                  <w:szCs w:val="24"/>
                                  <w:lang w:eastAsia="ar-SA"/>
                                </w:rPr>
                                <w:t>23.3.5</w:t>
                              </w:r>
                            </w:sdtContent>
                          </w:sdt>
                          <w:r>
                            <w:rPr>
                              <w:szCs w:val="24"/>
                              <w:lang w:eastAsia="ar-SA"/>
                            </w:rPr>
                            <w:t>. Nagrinėjamas mechaninių sistemų projektavimas ir modeliavimas, jų funkcijų pritaikymas kuriamuose produktuose; kuriami transporto priemonių, jų sistemų modeliai, išbandomos jų funkcijos, atliekami skaičiavimai, rezultatų analizė, pagrindimas.</w:t>
                          </w:r>
                        </w:p>
                      </w:sdtContent>
                    </w:sdt>
                  </w:sdtContent>
                </w:sdt>
                <w:sdt>
                  <w:sdtPr>
                    <w:alias w:val="28 pr. 23.4 pp."/>
                    <w:tag w:val="part_d1e0ebb7e38d401fa1f28a7fa5840bbd"/>
                    <w:lock w:val="sdtLocked"/>
                    <w:richText/>
                  </w:sdtPr>
                  <w:sdtContent>
                    <w:p>
                      <w:pPr>
                        <w:suppressAutoHyphens/>
                        <w:ind w:firstLine="567"/>
                        <w:jc w:val="both"/>
                        <w:rPr>
                          <w:szCs w:val="24"/>
                          <w:lang w:eastAsia="ar-SA"/>
                        </w:rPr>
                      </w:pPr>
                      <w:sdt>
                        <w:sdtPr>
                          <w:alias w:val="Numeris"/>
                          <w:tag w:val="nr_d1e0ebb7e38d401fa1f28a7fa5840bbd"/>
                          <w:lock w:val="sdtLocked"/>
                          <w:richText/>
                        </w:sdtPr>
                        <w:sdtContent>
                          <w:r>
                            <w:rPr>
                              <w:szCs w:val="24"/>
                              <w:lang w:eastAsia="ar-SA"/>
                            </w:rPr>
                            <w:t>23.4</w:t>
                          </w:r>
                        </w:sdtContent>
                      </w:sdt>
                      <w:r>
                        <w:rPr>
                          <w:szCs w:val="24"/>
                          <w:lang w:eastAsia="ar-SA"/>
                        </w:rPr>
                        <w:t>. Elektronikos inžinerija.</w:t>
                      </w:r>
                    </w:p>
                    <w:sdt>
                      <w:sdtPr>
                        <w:alias w:val="28 pr. 23.4.1 pp."/>
                        <w:tag w:val="part_be037157976c4d8f8c5c02da13143558"/>
                        <w:lock w:val="sdtLocked"/>
                        <w:richText/>
                      </w:sdtPr>
                      <w:sdtContent>
                        <w:p>
                          <w:pPr>
                            <w:suppressAutoHyphens/>
                            <w:ind w:firstLine="567"/>
                            <w:jc w:val="both"/>
                            <w:rPr>
                              <w:szCs w:val="24"/>
                              <w:lang w:eastAsia="ar-SA"/>
                            </w:rPr>
                          </w:pPr>
                          <w:sdt>
                            <w:sdtPr>
                              <w:alias w:val="Numeris"/>
                              <w:tag w:val="nr_be037157976c4d8f8c5c02da13143558"/>
                              <w:lock w:val="sdtLocked"/>
                              <w:richText/>
                            </w:sdtPr>
                            <w:sdtContent>
                              <w:r>
                                <w:rPr>
                                  <w:szCs w:val="24"/>
                                  <w:lang w:eastAsia="ar-SA"/>
                                </w:rPr>
                                <w:t>23.4.1</w:t>
                              </w:r>
                            </w:sdtContent>
                          </w:sdt>
                          <w:r>
                            <w:rPr>
                              <w:szCs w:val="24"/>
                              <w:lang w:eastAsia="ar-SA"/>
                            </w:rPr>
                            <w:t xml:space="preserve">. Analizuojama kintamoji ir nuolatinė elektros srovė, elektros energijos šaltiniai (galvaniniai elementai, akumuliatoriai, generatoriai), transformatoriai, kintamosios srovės lygintuvai, elektros energijos perdavimo sistemos, jų panaudojimo pavyzdžiai; sistemos įvesties prietaisai (jungikliai, rėlės ir pan.); išvesties prietaisai (lemputės, skambučiai /signalizatoriai, varikliai, solenoidai ar pan.). </w:t>
                          </w:r>
                        </w:p>
                      </w:sdtContent>
                    </w:sdt>
                    <w:sdt>
                      <w:sdtPr>
                        <w:alias w:val="28 pr. 23.4.2 pp."/>
                        <w:tag w:val="part_49811b88fecf4c8ebf9f79a6e3739108"/>
                        <w:lock w:val="sdtLocked"/>
                        <w:richText/>
                      </w:sdtPr>
                      <w:sdtContent>
                        <w:p>
                          <w:pPr>
                            <w:suppressAutoHyphens/>
                            <w:ind w:firstLine="567"/>
                            <w:jc w:val="both"/>
                            <w:rPr>
                              <w:szCs w:val="24"/>
                              <w:lang w:eastAsia="ar-SA"/>
                            </w:rPr>
                          </w:pPr>
                          <w:sdt>
                            <w:sdtPr>
                              <w:alias w:val="Numeris"/>
                              <w:tag w:val="nr_49811b88fecf4c8ebf9f79a6e3739108"/>
                              <w:lock w:val="sdtLocked"/>
                              <w:richText/>
                            </w:sdtPr>
                            <w:sdtContent>
                              <w:r>
                                <w:rPr>
                                  <w:szCs w:val="24"/>
                                  <w:lang w:eastAsia="ar-SA"/>
                                </w:rPr>
                                <w:t>23.4.2</w:t>
                              </w:r>
                            </w:sdtContent>
                          </w:sdt>
                          <w:r>
                            <w:rPr>
                              <w:szCs w:val="24"/>
                              <w:lang w:eastAsia="ar-SA"/>
                            </w:rPr>
                            <w:t xml:space="preserve">. Nagrinėjamas elektrinių signalų (analoginiai ir skaitmeniniai) panaudojimas elektroninėse sistemose, jų apdorojimo prietaisai – integriniai grandynai (analoginiai, skaitmeniniai), jų tipai, paskirtis ir funkcijos; mikrovaldikliai ir vienaplokščiai kompiuteriai (Arduino, Raspberry Pi tipo ar pan.), jų paskirtis, funkcijos (mikrovaldiklių elektronika), analizuojami taikymo pavyzdžiai. Aptariami ir nagrinėjai elektroninės sistemos įvesties (jutikliai) ir išvesties komponentai, jų taikymo pavyzdžiai. </w:t>
                          </w:r>
                        </w:p>
                      </w:sdtContent>
                    </w:sdt>
                    <w:sdt>
                      <w:sdtPr>
                        <w:alias w:val="28 pr. 23.4.3 pp."/>
                        <w:tag w:val="part_94e6cb12710349328f0225106aa01363"/>
                        <w:lock w:val="sdtLocked"/>
                        <w:richText/>
                      </w:sdtPr>
                      <w:sdtContent>
                        <w:p>
                          <w:pPr>
                            <w:suppressAutoHyphens/>
                            <w:ind w:firstLine="567"/>
                            <w:jc w:val="both"/>
                            <w:rPr>
                              <w:szCs w:val="24"/>
                              <w:lang w:eastAsia="ar-SA"/>
                            </w:rPr>
                          </w:pPr>
                          <w:sdt>
                            <w:sdtPr>
                              <w:alias w:val="Numeris"/>
                              <w:tag w:val="nr_94e6cb12710349328f0225106aa01363"/>
                              <w:lock w:val="sdtLocked"/>
                              <w:richText/>
                            </w:sdtPr>
                            <w:sdtContent>
                              <w:r>
                                <w:rPr>
                                  <w:szCs w:val="24"/>
                                  <w:lang w:eastAsia="ar-SA"/>
                                </w:rPr>
                                <w:t>23.4.3</w:t>
                              </w:r>
                            </w:sdtContent>
                          </w:sdt>
                          <w:r>
                            <w:rPr>
                              <w:szCs w:val="24"/>
                              <w:lang w:eastAsia="ar-SA"/>
                            </w:rPr>
                            <w:t>. Naudojant mikrovaldiklių skaitmeninius/analoginius išėjimus/įėjimus, kuriami ir bandomi elektroninių sistemų modeliai, programuojami, valdomi sukurti objektai/prietaisai (elektroninės sistemos prototipas/modelis ir pan.), sudaromos jų valdymo algoritmų sekos, programos; naudojama pasirinkta mikrovaldiklių programavimo aplinka (Arduino IDE ar pan.) su tekstine programavimo kalba (Arduino C++, Python ar pan.).</w:t>
                          </w:r>
                        </w:p>
                      </w:sdtContent>
                    </w:sdt>
                  </w:sdtContent>
                </w:sdt>
                <w:sdt>
                  <w:sdtPr>
                    <w:alias w:val="28 pr. 23.5 pp."/>
                    <w:tag w:val="part_feb3988f87ec47e4a52391029d1b0b99"/>
                    <w:lock w:val="sdtLocked"/>
                    <w:richText/>
                  </w:sdtPr>
                  <w:sdtContent>
                    <w:p>
                      <w:pPr>
                        <w:suppressAutoHyphens/>
                        <w:ind w:firstLine="567"/>
                        <w:jc w:val="both"/>
                        <w:rPr>
                          <w:szCs w:val="24"/>
                          <w:lang w:eastAsia="ar-SA"/>
                        </w:rPr>
                      </w:pPr>
                      <w:sdt>
                        <w:sdtPr>
                          <w:alias w:val="Numeris"/>
                          <w:tag w:val="nr_feb3988f87ec47e4a52391029d1b0b99"/>
                          <w:lock w:val="sdtLocked"/>
                          <w:richText/>
                        </w:sdtPr>
                        <w:sdtContent>
                          <w:r>
                            <w:rPr>
                              <w:szCs w:val="24"/>
                              <w:lang w:eastAsia="ar-SA"/>
                            </w:rPr>
                            <w:t>23.5</w:t>
                          </w:r>
                        </w:sdtContent>
                      </w:sdt>
                      <w:r>
                        <w:rPr>
                          <w:szCs w:val="24"/>
                          <w:lang w:eastAsia="ar-SA"/>
                        </w:rPr>
                        <w:t xml:space="preserve">. Robotika ir mechatronika. </w:t>
                      </w:r>
                    </w:p>
                    <w:sdt>
                      <w:sdtPr>
                        <w:alias w:val="28 pr. 23.5.1 pp."/>
                        <w:tag w:val="part_c8adf85f5c404cbfb9fbc7da7c2bef79"/>
                        <w:lock w:val="sdtLocked"/>
                        <w:richText/>
                      </w:sdtPr>
                      <w:sdtContent>
                        <w:p>
                          <w:pPr>
                            <w:suppressAutoHyphens/>
                            <w:ind w:firstLine="567"/>
                            <w:jc w:val="both"/>
                            <w:rPr>
                              <w:szCs w:val="24"/>
                              <w:lang w:eastAsia="ar-SA"/>
                            </w:rPr>
                          </w:pPr>
                          <w:sdt>
                            <w:sdtPr>
                              <w:alias w:val="Numeris"/>
                              <w:tag w:val="nr_c8adf85f5c404cbfb9fbc7da7c2bef79"/>
                              <w:lock w:val="sdtLocked"/>
                              <w:richText/>
                            </w:sdtPr>
                            <w:sdtContent>
                              <w:r>
                                <w:rPr>
                                  <w:szCs w:val="24"/>
                                  <w:lang w:eastAsia="ar-SA"/>
                                </w:rPr>
                                <w:t>23.5.1</w:t>
                              </w:r>
                            </w:sdtContent>
                          </w:sdt>
                          <w:r>
                            <w:rPr>
                              <w:szCs w:val="24"/>
                              <w:lang w:eastAsia="ar-SA"/>
                            </w:rPr>
                            <w:t xml:space="preserve">. Aptariami ir nagrinėjami elektromechaniniai prietaisai: elektros varikliai, servo varikliai, žingsniniai varikliai, jų valdymo ir taikymo pavyzdžiai. </w:t>
                          </w:r>
                        </w:p>
                      </w:sdtContent>
                    </w:sdt>
                    <w:sdt>
                      <w:sdtPr>
                        <w:alias w:val="28 pr. 23.5.2 pp."/>
                        <w:tag w:val="part_d9ed6109d06c49cbb1b2fbc9ff04ce1d"/>
                        <w:lock w:val="sdtLocked"/>
                        <w:richText/>
                      </w:sdtPr>
                      <w:sdtContent>
                        <w:p>
                          <w:pPr>
                            <w:suppressAutoHyphens/>
                            <w:ind w:firstLine="567"/>
                            <w:jc w:val="both"/>
                            <w:rPr>
                              <w:szCs w:val="24"/>
                              <w:lang w:eastAsia="ar-SA"/>
                            </w:rPr>
                          </w:pPr>
                          <w:sdt>
                            <w:sdtPr>
                              <w:alias w:val="Numeris"/>
                              <w:tag w:val="nr_d9ed6109d06c49cbb1b2fbc9ff04ce1d"/>
                              <w:lock w:val="sdtLocked"/>
                              <w:richText/>
                            </w:sdtPr>
                            <w:sdtContent>
                              <w:r>
                                <w:rPr>
                                  <w:szCs w:val="24"/>
                                  <w:lang w:eastAsia="ar-SA"/>
                                </w:rPr>
                                <w:t>23.5.2</w:t>
                              </w:r>
                            </w:sdtContent>
                          </w:sdt>
                          <w:r>
                            <w:rPr>
                              <w:szCs w:val="24"/>
                              <w:lang w:eastAsia="ar-SA"/>
                            </w:rPr>
                            <w:t xml:space="preserve">. Nagrinėjami mechatroninių sistemų (pvz. robotų) įvesties (jutikliai ir jų sistemos) ir išvesties (varikliai, servo varikliai, solenodai ir pan.) komponentai, analizuojami jų taikymo pavyzdžiai. </w:t>
                          </w:r>
                        </w:p>
                      </w:sdtContent>
                    </w:sdt>
                    <w:sdt>
                      <w:sdtPr>
                        <w:alias w:val="28 pr. 23.5.3 pp."/>
                        <w:tag w:val="part_9a05764c9d964e8fb0e1f85ad0c1c5f5"/>
                        <w:lock w:val="sdtLocked"/>
                        <w:richText/>
                      </w:sdtPr>
                      <w:sdtContent>
                        <w:p>
                          <w:pPr>
                            <w:suppressAutoHyphens/>
                            <w:ind w:firstLine="567"/>
                            <w:jc w:val="both"/>
                            <w:rPr>
                              <w:szCs w:val="24"/>
                              <w:lang w:eastAsia="ar-SA"/>
                            </w:rPr>
                          </w:pPr>
                          <w:sdt>
                            <w:sdtPr>
                              <w:alias w:val="Numeris"/>
                              <w:tag w:val="nr_9a05764c9d964e8fb0e1f85ad0c1c5f5"/>
                              <w:lock w:val="sdtLocked"/>
                              <w:richText/>
                            </w:sdtPr>
                            <w:sdtContent>
                              <w:r>
                                <w:rPr>
                                  <w:szCs w:val="24"/>
                                  <w:lang w:eastAsia="ar-SA"/>
                                </w:rPr>
                                <w:t>23.5.3</w:t>
                              </w:r>
                            </w:sdtContent>
                          </w:sdt>
                          <w:r>
                            <w:rPr>
                              <w:szCs w:val="24"/>
                              <w:lang w:eastAsia="ar-SA"/>
                            </w:rPr>
                            <w:t xml:space="preserve">. Analizuojami elektrinių/elektroninių sistemų, komponentų ir inžinerinių sprendimų taikymo mechatroninių sistemų sprendimuose pavyzdžiai, jų projektavimo ir konstravimo technologijos. </w:t>
                          </w:r>
                        </w:p>
                      </w:sdtContent>
                    </w:sdt>
                    <w:sdt>
                      <w:sdtPr>
                        <w:alias w:val="28 pr. 23.5.4 pp."/>
                        <w:tag w:val="part_264a9b47a7e44153ba87a3e51540fab0"/>
                        <w:lock w:val="sdtLocked"/>
                        <w:richText/>
                      </w:sdtPr>
                      <w:sdtContent>
                        <w:p>
                          <w:pPr>
                            <w:suppressAutoHyphens/>
                            <w:ind w:firstLine="567"/>
                            <w:jc w:val="both"/>
                            <w:rPr>
                              <w:szCs w:val="24"/>
                              <w:lang w:eastAsia="ar-SA"/>
                            </w:rPr>
                          </w:pPr>
                          <w:sdt>
                            <w:sdtPr>
                              <w:alias w:val="Numeris"/>
                              <w:tag w:val="nr_264a9b47a7e44153ba87a3e51540fab0"/>
                              <w:lock w:val="sdtLocked"/>
                              <w:richText/>
                            </w:sdtPr>
                            <w:sdtContent>
                              <w:r>
                                <w:rPr>
                                  <w:szCs w:val="24"/>
                                  <w:lang w:eastAsia="ar-SA"/>
                                </w:rPr>
                                <w:t>23.5.4</w:t>
                              </w:r>
                            </w:sdtContent>
                          </w:sdt>
                          <w:r>
                            <w:rPr>
                              <w:szCs w:val="24"/>
                              <w:lang w:eastAsia="ar-SA"/>
                            </w:rPr>
                            <w:t>. Konstruojami ir programuojami robotai, jų elementai, modeliuojami robotų judėjimo principai, nustatomi jų parametrai, atliekami skaičiavimai, duomenų analizė.</w:t>
                          </w:r>
                        </w:p>
                      </w:sdtContent>
                    </w:sdt>
                  </w:sdtContent>
                </w:sdt>
                <w:sdt>
                  <w:sdtPr>
                    <w:alias w:val="28 pr. 23.6 pp."/>
                    <w:tag w:val="part_82fbfe614c854dfbabd8ec156c3ee96f"/>
                    <w:lock w:val="sdtLocked"/>
                    <w:richText/>
                  </w:sdtPr>
                  <w:sdtContent>
                    <w:p>
                      <w:pPr>
                        <w:suppressAutoHyphens/>
                        <w:ind w:firstLine="567"/>
                        <w:jc w:val="both"/>
                        <w:rPr>
                          <w:szCs w:val="24"/>
                          <w:lang w:eastAsia="ar-SA"/>
                        </w:rPr>
                      </w:pPr>
                      <w:sdt>
                        <w:sdtPr>
                          <w:alias w:val="Numeris"/>
                          <w:tag w:val="nr_82fbfe614c854dfbabd8ec156c3ee96f"/>
                          <w:lock w:val="sdtLocked"/>
                          <w:richText/>
                        </w:sdtPr>
                        <w:sdtContent>
                          <w:r>
                            <w:rPr>
                              <w:szCs w:val="24"/>
                              <w:lang w:eastAsia="ar-SA"/>
                            </w:rPr>
                            <w:t>23.6</w:t>
                          </w:r>
                        </w:sdtContent>
                      </w:sdt>
                      <w:r>
                        <w:rPr>
                          <w:szCs w:val="24"/>
                          <w:lang w:eastAsia="ar-SA"/>
                        </w:rPr>
                        <w:t xml:space="preserve">. Inžinerinės biotechnologijos. </w:t>
                      </w:r>
                    </w:p>
                    <w:sdt>
                      <w:sdtPr>
                        <w:alias w:val="28 pr. 23.6.1 pp."/>
                        <w:tag w:val="part_f337e301a81f41f98aa63750ae00e04c"/>
                        <w:lock w:val="sdtLocked"/>
                        <w:richText/>
                      </w:sdtPr>
                      <w:sdtContent>
                        <w:p>
                          <w:pPr>
                            <w:suppressAutoHyphens/>
                            <w:ind w:firstLine="567"/>
                            <w:jc w:val="both"/>
                            <w:rPr>
                              <w:szCs w:val="24"/>
                              <w:lang w:eastAsia="ar-SA"/>
                            </w:rPr>
                          </w:pPr>
                          <w:sdt>
                            <w:sdtPr>
                              <w:alias w:val="Numeris"/>
                              <w:tag w:val="nr_f337e301a81f41f98aa63750ae00e04c"/>
                              <w:lock w:val="sdtLocked"/>
                              <w:richText/>
                            </w:sdtPr>
                            <w:sdtContent>
                              <w:r>
                                <w:rPr>
                                  <w:szCs w:val="24"/>
                                  <w:lang w:eastAsia="ar-SA"/>
                                </w:rPr>
                                <w:t>23.6.1</w:t>
                              </w:r>
                            </w:sdtContent>
                          </w:sdt>
                          <w:r>
                            <w:rPr>
                              <w:szCs w:val="24"/>
                              <w:lang w:eastAsia="ar-SA"/>
                            </w:rPr>
                            <w:t>. Darniosios gyvenamos aplinkos ir žaliosios energetikos inžinerija. Nagrinėjami darniosios gyvenamosios aplinkos principai, tvarios urbanistikos technologijos (įsk. vandens tiekimą, nuotekų šalinimą ir pan.) ir jų taikymas, pavyzdžiai. Atliekami oro, vandens, dirvožemio kokybės tyrimai ir aptariamos gerinimo technologijos (susidarančios taršos mažinimas, atliekų tvarkymas) ir panaudotų medžiagų perdirbimas, atgavimas; žiedinės ekonomikos sistema ir jos procesai (atliekų prevencija, ekologinis projektavimas, pakartotinis atliekų naudojimas).</w:t>
                          </w:r>
                        </w:p>
                      </w:sdtContent>
                    </w:sdt>
                    <w:sdt>
                      <w:sdtPr>
                        <w:alias w:val="28 pr. 23.6.2 pp."/>
                        <w:tag w:val="part_d3b24e8569d44f2d9cacd36ee08d7750"/>
                        <w:lock w:val="sdtLocked"/>
                        <w:richText/>
                      </w:sdtPr>
                      <w:sdtContent>
                        <w:p>
                          <w:pPr>
                            <w:suppressAutoHyphens/>
                            <w:ind w:firstLine="567"/>
                            <w:jc w:val="both"/>
                            <w:rPr>
                              <w:szCs w:val="24"/>
                              <w:lang w:eastAsia="ar-SA"/>
                            </w:rPr>
                          </w:pPr>
                          <w:sdt>
                            <w:sdtPr>
                              <w:alias w:val="Numeris"/>
                              <w:tag w:val="nr_d3b24e8569d44f2d9cacd36ee08d7750"/>
                              <w:lock w:val="sdtLocked"/>
                              <w:richText/>
                            </w:sdtPr>
                            <w:sdtContent>
                              <w:r>
                                <w:rPr>
                                  <w:szCs w:val="24"/>
                                  <w:lang w:eastAsia="ar-SA"/>
                                </w:rPr>
                                <w:t>23.6.2</w:t>
                              </w:r>
                            </w:sdtContent>
                          </w:sdt>
                          <w:r>
                            <w:rPr>
                              <w:szCs w:val="24"/>
                              <w:lang w:eastAsia="ar-SA"/>
                            </w:rPr>
                            <w:t>. Analizuojamas darnus pastatas: darnaus pastato principai, techniniai reikalavimai, energinis efektyvumas ir jo didinimas.</w:t>
                          </w:r>
                        </w:p>
                      </w:sdtContent>
                    </w:sdt>
                    <w:sdt>
                      <w:sdtPr>
                        <w:alias w:val="28 pr. 23.6.3 pp."/>
                        <w:tag w:val="part_0923338cd9ab4e22a07848806354c459"/>
                        <w:lock w:val="sdtLocked"/>
                        <w:richText/>
                      </w:sdtPr>
                      <w:sdtContent>
                        <w:p>
                          <w:pPr>
                            <w:suppressAutoHyphens/>
                            <w:ind w:firstLine="567"/>
                            <w:jc w:val="both"/>
                            <w:rPr>
                              <w:szCs w:val="24"/>
                              <w:lang w:eastAsia="ar-SA"/>
                            </w:rPr>
                          </w:pPr>
                          <w:sdt>
                            <w:sdtPr>
                              <w:alias w:val="Numeris"/>
                              <w:tag w:val="nr_0923338cd9ab4e22a07848806354c459"/>
                              <w:lock w:val="sdtLocked"/>
                              <w:richText/>
                            </w:sdtPr>
                            <w:sdtContent>
                              <w:r>
                                <w:rPr>
                                  <w:szCs w:val="24"/>
                                  <w:lang w:eastAsia="ar-SA"/>
                                </w:rPr>
                                <w:t>23.6.3</w:t>
                              </w:r>
                            </w:sdtContent>
                          </w:sdt>
                          <w:r>
                            <w:rPr>
                              <w:szCs w:val="24"/>
                              <w:lang w:eastAsia="ar-SA"/>
                            </w:rPr>
                            <w:t>. Aptariama energetikos inžinerija: energijos rūšys, gamybos, kaupimo ir perdavimo būdai; energijos matavimo metodai, prietaisai, jų veikimo principai. Analizuojamos galimos ekstremalios situacijos ir su jomis susiję veiksmai/priemonės, kai ilgiau negu parą sutrinka/nutrūksta elektros energijos tiekimas.</w:t>
                          </w:r>
                        </w:p>
                      </w:sdtContent>
                    </w:sdt>
                    <w:sdt>
                      <w:sdtPr>
                        <w:alias w:val="28 pr. 23.6.4 pp."/>
                        <w:tag w:val="part_67111833ccfc49a1931e59ecade9836d"/>
                        <w:lock w:val="sdtLocked"/>
                        <w:richText/>
                      </w:sdtPr>
                      <w:sdtContent>
                        <w:p>
                          <w:pPr>
                            <w:suppressAutoHyphens/>
                            <w:ind w:firstLine="567"/>
                            <w:jc w:val="both"/>
                            <w:rPr>
                              <w:szCs w:val="24"/>
                              <w:lang w:eastAsia="ar-SA"/>
                            </w:rPr>
                          </w:pPr>
                          <w:sdt>
                            <w:sdtPr>
                              <w:alias w:val="Numeris"/>
                              <w:tag w:val="nr_67111833ccfc49a1931e59ecade9836d"/>
                              <w:lock w:val="sdtLocked"/>
                              <w:richText/>
                            </w:sdtPr>
                            <w:sdtContent>
                              <w:r>
                                <w:rPr>
                                  <w:szCs w:val="24"/>
                                  <w:lang w:eastAsia="ar-SA"/>
                                </w:rPr>
                                <w:t>23.6.4</w:t>
                              </w:r>
                            </w:sdtContent>
                          </w:sdt>
                          <w:r>
                            <w:rPr>
                              <w:szCs w:val="24"/>
                              <w:lang w:eastAsia="ar-SA"/>
                            </w:rPr>
                            <w:t>. Energetikos inžinerija: energijos rūšys, gamybos, kaupimo ir perdavimo būdų, sistemų nagrinėjimas: elektros energetika, šilumos energetika ir atsinaujinanti energetika. Aptariamos ekstremalios situacijos ir su jomis susiję veiksmai/priemonės, kai ilgiau negu parą sutrinka/nutrūksta elektros energijos tiekimas.</w:t>
                          </w:r>
                        </w:p>
                      </w:sdtContent>
                    </w:sdt>
                    <w:sdt>
                      <w:sdtPr>
                        <w:alias w:val="28 pr. 23.6.5 pp."/>
                        <w:tag w:val="part_38c25744365d466d8613fc2631d3cf33"/>
                        <w:lock w:val="sdtLocked"/>
                        <w:richText/>
                      </w:sdtPr>
                      <w:sdtContent>
                        <w:p>
                          <w:pPr>
                            <w:suppressAutoHyphens/>
                            <w:ind w:firstLine="567"/>
                            <w:jc w:val="both"/>
                            <w:rPr>
                              <w:szCs w:val="24"/>
                              <w:lang w:eastAsia="ar-SA"/>
                            </w:rPr>
                          </w:pPr>
                          <w:sdt>
                            <w:sdtPr>
                              <w:alias w:val="Numeris"/>
                              <w:tag w:val="nr_38c25744365d466d8613fc2631d3cf33"/>
                              <w:lock w:val="sdtLocked"/>
                              <w:richText/>
                            </w:sdtPr>
                            <w:sdtContent>
                              <w:r>
                                <w:rPr>
                                  <w:szCs w:val="24"/>
                                  <w:lang w:eastAsia="ar-SA"/>
                                </w:rPr>
                                <w:t>23.6.5</w:t>
                              </w:r>
                            </w:sdtContent>
                          </w:sdt>
                          <w:r>
                            <w:rPr>
                              <w:szCs w:val="24"/>
                              <w:lang w:eastAsia="ar-SA"/>
                            </w:rPr>
                            <w:t xml:space="preserve">. Nagrinėjamos energetikos inžineriniuose sprendimuose naudojamos medžiagos, jų savybių reikšmė energijos gavybos ir perdavimo problemoms spręsti, komponentai, įranga/įrankiai, taikomi procesai, integraciniai ryšiai ir taikymo pavyzdžiai, projektavimo ir konstravimo technologijos, jų analizė. </w:t>
                          </w:r>
                        </w:p>
                      </w:sdtContent>
                    </w:sdt>
                    <w:sdt>
                      <w:sdtPr>
                        <w:alias w:val="28 pr. 23.6.6 pp."/>
                        <w:tag w:val="part_5e4b2ed978134a4f9475f193e8fed988"/>
                        <w:lock w:val="sdtLocked"/>
                        <w:richText/>
                      </w:sdtPr>
                      <w:sdtContent>
                        <w:p>
                          <w:pPr>
                            <w:suppressAutoHyphens/>
                            <w:ind w:firstLine="567"/>
                            <w:jc w:val="both"/>
                            <w:rPr>
                              <w:szCs w:val="24"/>
                              <w:lang w:eastAsia="ar-SA"/>
                            </w:rPr>
                          </w:pPr>
                          <w:sdt>
                            <w:sdtPr>
                              <w:alias w:val="Numeris"/>
                              <w:tag w:val="nr_5e4b2ed978134a4f9475f193e8fed988"/>
                              <w:lock w:val="sdtLocked"/>
                              <w:richText/>
                            </w:sdtPr>
                            <w:sdtContent>
                              <w:r>
                                <w:rPr>
                                  <w:szCs w:val="24"/>
                                  <w:lang w:eastAsia="ar-SA"/>
                                </w:rPr>
                                <w:t>23.6.6</w:t>
                              </w:r>
                            </w:sdtContent>
                          </w:sdt>
                          <w:r>
                            <w:rPr>
                              <w:szCs w:val="24"/>
                              <w:lang w:eastAsia="ar-SA"/>
                            </w:rPr>
                            <w:t>. Aptariami energijos matavimo metodai, prietaisai, jų veikimo principai, atliekami tyrimai. Energijos mainų dėsningumai ir praktinis jų taikymas inžinerijoje.</w:t>
                          </w:r>
                        </w:p>
                      </w:sdtContent>
                    </w:sdt>
                    <w:sdt>
                      <w:sdtPr>
                        <w:alias w:val="28 pr. 23.6.7 pp."/>
                        <w:tag w:val="part_661683dbe86a4575be272715c56dcbbd"/>
                        <w:lock w:val="sdtLocked"/>
                        <w:richText/>
                      </w:sdtPr>
                      <w:sdtContent>
                        <w:p>
                          <w:pPr>
                            <w:suppressAutoHyphens/>
                            <w:ind w:firstLine="567"/>
                            <w:jc w:val="both"/>
                            <w:rPr>
                              <w:szCs w:val="24"/>
                              <w:lang w:eastAsia="ar-SA"/>
                            </w:rPr>
                          </w:pPr>
                          <w:sdt>
                            <w:sdtPr>
                              <w:alias w:val="Numeris"/>
                              <w:tag w:val="nr_661683dbe86a4575be272715c56dcbbd"/>
                              <w:lock w:val="sdtLocked"/>
                              <w:richText/>
                            </w:sdtPr>
                            <w:sdtContent>
                              <w:r>
                                <w:rPr>
                                  <w:szCs w:val="24"/>
                                  <w:lang w:eastAsia="ar-SA"/>
                                </w:rPr>
                                <w:t>23.6.7</w:t>
                              </w:r>
                            </w:sdtContent>
                          </w:sdt>
                          <w:r>
                            <w:rPr>
                              <w:szCs w:val="24"/>
                              <w:lang w:eastAsia="ar-SA"/>
                            </w:rPr>
                            <w:t xml:space="preserve">. Palyginama energijos gamyba, naudojanti iškastinį kurą ir atsinaujinančius energijos šaltinius (saulės, vėjo, vandens, geoterminio šildymo, biokuro, vandenilio), generatorius ir variklius, aptariami jų veikimo principai, techniniai reikalavimai, sandara, panaudojimas ir perspektyvos. Aptariamas energijos gavybos poveikis aplinkai. </w:t>
                          </w:r>
                        </w:p>
                      </w:sdtContent>
                    </w:sdt>
                  </w:sdtContent>
                </w:sdt>
                <w:sdt>
                  <w:sdtPr>
                    <w:alias w:val="28 pr. 23.7 pp."/>
                    <w:tag w:val="part_534314cf686a42748624fac2eef54e1c"/>
                    <w:lock w:val="sdtLocked"/>
                    <w:richText/>
                  </w:sdtPr>
                  <w:sdtContent>
                    <w:p>
                      <w:pPr>
                        <w:suppressAutoHyphens/>
                        <w:ind w:firstLine="567"/>
                        <w:jc w:val="both"/>
                        <w:rPr>
                          <w:szCs w:val="24"/>
                          <w:lang w:eastAsia="ar-SA"/>
                        </w:rPr>
                      </w:pPr>
                      <w:sdt>
                        <w:sdtPr>
                          <w:alias w:val="Numeris"/>
                          <w:tag w:val="nr_534314cf686a42748624fac2eef54e1c"/>
                          <w:lock w:val="sdtLocked"/>
                          <w:richText/>
                        </w:sdtPr>
                        <w:sdtContent>
                          <w:r>
                            <w:rPr>
                              <w:szCs w:val="24"/>
                              <w:lang w:eastAsia="ar-SA"/>
                            </w:rPr>
                            <w:t>23.7</w:t>
                          </w:r>
                        </w:sdtContent>
                      </w:sdt>
                      <w:r>
                        <w:rPr>
                          <w:szCs w:val="24"/>
                          <w:lang w:eastAsia="ar-SA"/>
                        </w:rPr>
                        <w:t>. Inžinerijos projektas: inžinerinės sistemos/produkto prototipo kūrimas.</w:t>
                      </w:r>
                    </w:p>
                    <w:sdt>
                      <w:sdtPr>
                        <w:alias w:val="28 pr. 23.7.1 pp."/>
                        <w:tag w:val="part_37f12c011d1f4448a248ab03e16a813d"/>
                        <w:lock w:val="sdtLocked"/>
                        <w:richText/>
                      </w:sdtPr>
                      <w:sdtContent>
                        <w:p>
                          <w:pPr>
                            <w:suppressAutoHyphens/>
                            <w:ind w:firstLine="567"/>
                            <w:jc w:val="both"/>
                            <w:rPr>
                              <w:szCs w:val="24"/>
                              <w:lang w:eastAsia="ar-SA"/>
                            </w:rPr>
                          </w:pPr>
                          <w:sdt>
                            <w:sdtPr>
                              <w:alias w:val="Numeris"/>
                              <w:tag w:val="nr_37f12c011d1f4448a248ab03e16a813d"/>
                              <w:lock w:val="sdtLocked"/>
                              <w:richText/>
                            </w:sdtPr>
                            <w:sdtContent>
                              <w:r>
                                <w:rPr>
                                  <w:szCs w:val="24"/>
                                  <w:lang w:eastAsia="ar-SA"/>
                                </w:rPr>
                                <w:t>23.7.1</w:t>
                              </w:r>
                            </w:sdtContent>
                          </w:sdt>
                          <w:r>
                            <w:rPr>
                              <w:szCs w:val="24"/>
                              <w:lang w:eastAsia="ar-SA"/>
                            </w:rPr>
                            <w:t>. Aptariama ir pasirenkama projekto tematika, nagrinėjama problema; analizuojama visa reikalinga informacija, apie kuriamo produkto paskirtį, funkcijas, esamus analogus ir technologinius sprendimus, rinką, legaliai ją naudojamasi kūrybiniame procese; atrenkama ir detalizuojama geriausio sprendimo idėja; pagal standartizuotą formą, suformuluojama sprendimo techninė užduotis, sudaromas individualus/grupinis darbo planas.</w:t>
                          </w:r>
                        </w:p>
                      </w:sdtContent>
                    </w:sdt>
                    <w:sdt>
                      <w:sdtPr>
                        <w:alias w:val="28 pr. 23.7.2 pp."/>
                        <w:tag w:val="part_5b0b51b674c04252839e36ba52a66347"/>
                        <w:lock w:val="sdtLocked"/>
                        <w:richText/>
                      </w:sdtPr>
                      <w:sdtContent>
                        <w:p>
                          <w:pPr>
                            <w:suppressAutoHyphens/>
                            <w:ind w:firstLine="567"/>
                            <w:jc w:val="both"/>
                            <w:rPr>
                              <w:szCs w:val="24"/>
                              <w:lang w:eastAsia="ar-SA"/>
                            </w:rPr>
                          </w:pPr>
                          <w:sdt>
                            <w:sdtPr>
                              <w:alias w:val="Numeris"/>
                              <w:tag w:val="nr_5b0b51b674c04252839e36ba52a66347"/>
                              <w:lock w:val="sdtLocked"/>
                              <w:richText/>
                            </w:sdtPr>
                            <w:sdtContent>
                              <w:r>
                                <w:rPr>
                                  <w:szCs w:val="24"/>
                                  <w:lang w:eastAsia="ar-SA"/>
                                </w:rPr>
                                <w:t>23.7.2</w:t>
                              </w:r>
                            </w:sdtContent>
                          </w:sdt>
                          <w:r>
                            <w:rPr>
                              <w:szCs w:val="24"/>
                              <w:lang w:eastAsia="ar-SA"/>
                            </w:rPr>
                            <w:t>. Parenkamos/derinamos darbo priemonės/įrankiai/įranga (įskaitant ir skaitmenines), inžinerinės medžiagos, komponentai, jų savybės/charakteristikos, atsižvelgiant į paskirtį, gaminimo/apdirbimo technologijas, gamintojo, vartotojų poreikius, tvarumą, turimus išteklius.</w:t>
                          </w:r>
                        </w:p>
                      </w:sdtContent>
                    </w:sdt>
                    <w:sdt>
                      <w:sdtPr>
                        <w:alias w:val="28 pr. 23.7.3 pp."/>
                        <w:tag w:val="part_1c92b441427f4a878ac237442bba3330"/>
                        <w:lock w:val="sdtLocked"/>
                        <w:richText/>
                      </w:sdtPr>
                      <w:sdtContent>
                        <w:p>
                          <w:pPr>
                            <w:suppressAutoHyphens/>
                            <w:ind w:firstLine="567"/>
                            <w:jc w:val="both"/>
                            <w:rPr>
                              <w:szCs w:val="24"/>
                              <w:lang w:eastAsia="ar-SA"/>
                            </w:rPr>
                          </w:pPr>
                          <w:sdt>
                            <w:sdtPr>
                              <w:alias w:val="Numeris"/>
                              <w:tag w:val="nr_1c92b441427f4a878ac237442bba3330"/>
                              <w:lock w:val="sdtLocked"/>
                              <w:richText/>
                            </w:sdtPr>
                            <w:sdtContent>
                              <w:r>
                                <w:rPr>
                                  <w:szCs w:val="24"/>
                                  <w:lang w:eastAsia="ar-SA"/>
                                </w:rPr>
                                <w:t>23.7.3</w:t>
                              </w:r>
                            </w:sdtContent>
                          </w:sdt>
                          <w:r>
                            <w:rPr>
                              <w:szCs w:val="24"/>
                              <w:lang w:eastAsia="ar-SA"/>
                            </w:rPr>
                            <w:t xml:space="preserve">. Taikant pasirinktas gamybos technologijas (įskaitant ir skaitmenines), įrankius ir įrangą, inžinerines medžiagas, komponentus, saugiai kuriamas, testuojamas ir tobulinamas pasirinkto produkto prototipas/modelis. </w:t>
                          </w:r>
                        </w:p>
                      </w:sdtContent>
                    </w:sdt>
                    <w:sdt>
                      <w:sdtPr>
                        <w:alias w:val="28 pr. 23.7.4 pp."/>
                        <w:tag w:val="part_c0834690387a48b0b70ab86541937629"/>
                        <w:lock w:val="sdtLocked"/>
                        <w:richText/>
                      </w:sdtPr>
                      <w:sdtContent>
                        <w:p>
                          <w:pPr>
                            <w:suppressAutoHyphens/>
                            <w:ind w:firstLine="567"/>
                            <w:jc w:val="both"/>
                            <w:rPr>
                              <w:szCs w:val="24"/>
                              <w:lang w:eastAsia="ar-SA"/>
                            </w:rPr>
                          </w:pPr>
                          <w:sdt>
                            <w:sdtPr>
                              <w:alias w:val="Numeris"/>
                              <w:tag w:val="nr_c0834690387a48b0b70ab86541937629"/>
                              <w:lock w:val="sdtLocked"/>
                              <w:richText/>
                            </w:sdtPr>
                            <w:sdtContent>
                              <w:r>
                                <w:rPr>
                                  <w:szCs w:val="24"/>
                                  <w:lang w:eastAsia="ar-SA"/>
                                </w:rPr>
                                <w:t>23.7.4</w:t>
                              </w:r>
                            </w:sdtContent>
                          </w:sdt>
                          <w:r>
                            <w:rPr>
                              <w:szCs w:val="24"/>
                              <w:lang w:eastAsia="ar-SA"/>
                            </w:rPr>
                            <w:t>. Atliekamas sukurto prototipo/modelio testavimas ir tyrimas, rezultato pagrindimas gautais duomenimis, jų analize, parametrų skaičiavimais (taikomais matematiniais ir fizikiniais dėsniais, ryšiais, modeliais); parodomas ekonominis sprendimo pagrįstumas.</w:t>
                          </w:r>
                        </w:p>
                      </w:sdtContent>
                    </w:sdt>
                    <w:sdt>
                      <w:sdtPr>
                        <w:alias w:val="28 pr. 23.7.5 pp."/>
                        <w:tag w:val="part_43f23921ade044a1880fb9445eafd1b7"/>
                        <w:lock w:val="sdtLocked"/>
                        <w:richText/>
                      </w:sdtPr>
                      <w:sdtContent>
                        <w:p>
                          <w:pPr>
                            <w:suppressAutoHyphens/>
                            <w:ind w:firstLine="567"/>
                            <w:jc w:val="both"/>
                            <w:rPr>
                              <w:szCs w:val="24"/>
                              <w:lang w:eastAsia="ar-SA"/>
                            </w:rPr>
                          </w:pPr>
                          <w:sdt>
                            <w:sdtPr>
                              <w:alias w:val="Numeris"/>
                              <w:tag w:val="nr_43f23921ade044a1880fb9445eafd1b7"/>
                              <w:lock w:val="sdtLocked"/>
                              <w:richText/>
                            </w:sdtPr>
                            <w:sdtContent>
                              <w:r>
                                <w:rPr>
                                  <w:szCs w:val="24"/>
                                  <w:lang w:eastAsia="ar-SA"/>
                                </w:rPr>
                                <w:t>23.7.5</w:t>
                              </w:r>
                            </w:sdtContent>
                          </w:sdt>
                          <w:r>
                            <w:rPr>
                              <w:szCs w:val="24"/>
                              <w:lang w:eastAsia="ar-SA"/>
                            </w:rPr>
                            <w:t>. Rengiama ir pateikiama projekto dokumentacija (eskizai, schemos, brėžiniai ir pan.); numatomos patentavimo, pritaikymo, priežiūros, supakavimo, informacijos sklaidos, realizacijos, perdirbimo galimybės.</w:t>
                          </w:r>
                        </w:p>
                        <w:p>
                          <w:pPr>
                            <w:rPr>
                              <w:sz w:val="20"/>
                            </w:rPr>
                          </w:pPr>
                        </w:p>
                      </w:sdtContent>
                    </w:sdt>
                  </w:sdtContent>
                </w:sdt>
              </w:sdtContent>
            </w:sdt>
          </w:sdtContent>
        </w:sdt>
        <w:sdt>
          <w:sdtPr>
            <w:alias w:val="skirsnis"/>
            <w:tag w:val="part_7a688f5f479a4addbc7e6dd58b255cfc"/>
            <w:lock w:val="sdtLocked"/>
            <w:richText/>
          </w:sdtPr>
          <w:sdtContent>
            <w:p>
              <w:pPr>
                <w:suppressAutoHyphens/>
                <w:ind w:firstLine="567"/>
                <w:jc w:val="center"/>
                <w:rPr>
                  <w:b/>
                  <w:szCs w:val="24"/>
                  <w:lang w:eastAsia="ar-SA"/>
                </w:rPr>
              </w:pPr>
              <w:sdt>
                <w:sdtPr>
                  <w:alias w:val="Pavadinimas"/>
                  <w:tag w:val="title_7a688f5f479a4addbc7e6dd58b255cfc"/>
                  <w:lock w:val="sdtLocked"/>
                  <w:richText/>
                </w:sdtPr>
                <w:sdtContent>
                  <w:r>
                    <w:rPr>
                      <w:b/>
                      <w:szCs w:val="24"/>
                      <w:lang w:eastAsia="ar-SA"/>
                    </w:rPr>
                    <w:t>VI SKYRIUS</w:t>
                    <w:br/>
                    <w:t>MOKINIŲ PASIEKIMŲ VERTINIMAS</w:t>
                  </w:r>
                </w:sdtContent>
              </w:sdt>
            </w:p>
            <w:p>
              <w:pPr>
                <w:rPr>
                  <w:sz w:val="20"/>
                </w:rPr>
              </w:pPr>
            </w:p>
            <w:sdt>
              <w:sdtPr>
                <w:alias w:val="28 pr. 24 p."/>
                <w:tag w:val="part_bc5d195d89f0434bb050fc4cdae31c28"/>
                <w:lock w:val="sdtLocked"/>
                <w:richText/>
              </w:sdtPr>
              <w:sdtContent>
                <w:p>
                  <w:pPr>
                    <w:suppressAutoHyphens/>
                    <w:ind w:firstLine="567"/>
                    <w:jc w:val="both"/>
                    <w:rPr>
                      <w:szCs w:val="24"/>
                      <w:lang w:eastAsia="ar-SA"/>
                    </w:rPr>
                  </w:pPr>
                  <w:sdt>
                    <w:sdtPr>
                      <w:alias w:val="Numeris"/>
                      <w:tag w:val="nr_bc5d195d89f0434bb050fc4cdae31c28"/>
                      <w:lock w:val="sdtLocked"/>
                      <w:richText/>
                    </w:sdtPr>
                    <w:sdtContent>
                      <w:r>
                        <w:rPr>
                          <w:szCs w:val="24"/>
                          <w:lang w:eastAsia="ar-SA"/>
                        </w:rPr>
                        <w:t>24</w:t>
                      </w:r>
                    </w:sdtContent>
                  </w:sdt>
                  <w:r>
                    <w:rPr>
                      <w:szCs w:val="24"/>
                      <w:lang w:eastAsia="ar-SA"/>
                    </w:rPr>
                    <w:t>. Vertinimas ugdymo procese.</w:t>
                  </w:r>
                </w:p>
                <w:sdt>
                  <w:sdtPr>
                    <w:alias w:val="28 pr. 24.1 pp."/>
                    <w:tag w:val="part_e52b48f1e0ab4020a2dc5dd6212c4cbe"/>
                    <w:lock w:val="sdtLocked"/>
                    <w:richText/>
                  </w:sdtPr>
                  <w:sdtContent>
                    <w:p>
                      <w:pPr>
                        <w:suppressAutoHyphens/>
                        <w:ind w:firstLine="567"/>
                        <w:jc w:val="both"/>
                        <w:rPr>
                          <w:szCs w:val="24"/>
                          <w:lang w:eastAsia="ar-SA"/>
                        </w:rPr>
                      </w:pPr>
                      <w:sdt>
                        <w:sdtPr>
                          <w:alias w:val="Numeris"/>
                          <w:tag w:val="nr_e52b48f1e0ab4020a2dc5dd6212c4cbe"/>
                          <w:lock w:val="sdtLocked"/>
                          <w:richText/>
                        </w:sdtPr>
                        <w:sdtContent>
                          <w:r>
                            <w:rPr>
                              <w:szCs w:val="24"/>
                              <w:lang w:eastAsia="ar-SA"/>
                            </w:rPr>
                            <w:t>24.1</w:t>
                          </w:r>
                        </w:sdtContent>
                      </w:sdt>
                      <w:r>
                        <w:rPr>
                          <w:szCs w:val="24"/>
                          <w:lang w:eastAsia="ar-SA"/>
                        </w:rPr>
                        <w:t xml:space="preserve">. Vertinimas inžinerinių technologijų pamokose – svarbus mokymąsi skatinantis veiksnys, esminė mokymosi proceso dalis. Mokinių inžinerinių technologijų mokymosi rezultatų vertinimas suvokiamas kaip pagalba mokiniui tobulėti, tapti savarankiškam, atsakingam už mokymosi rezultatus, ugdyti jo pasitikėjimą savo jėgomis, gebėjimą įsivertinti savo veiklą, pasirinkti tinkamiausius veiklos būdus, spręsti iškilusias problemas, reflektuoti mokymosi rezultatus. Mokinių inžinerinių technologijų pasiekimai vertinami keturiose pasiekimų srityse: problemos identifikavimas, aktualizavimas ir tikslinimas; sprendimo idėjų generavimas, atrinkimas, vystymas; sprendimo įgyvendinimas/prototipavimas; rezultato į(si)vertinimas ir pristatymas. </w:t>
                      </w:r>
                    </w:p>
                  </w:sdtContent>
                </w:sdt>
                <w:sdt>
                  <w:sdtPr>
                    <w:alias w:val="28 pr. 24.2 pp."/>
                    <w:tag w:val="part_3b9c75027e0d451198978d7109cbe8e1"/>
                    <w:lock w:val="sdtLocked"/>
                    <w:richText/>
                  </w:sdtPr>
                  <w:sdtContent>
                    <w:p>
                      <w:pPr>
                        <w:suppressAutoHyphens/>
                        <w:ind w:firstLine="567"/>
                        <w:jc w:val="both"/>
                        <w:rPr>
                          <w:szCs w:val="24"/>
                          <w:lang w:eastAsia="ar-SA"/>
                        </w:rPr>
                      </w:pPr>
                      <w:sdt>
                        <w:sdtPr>
                          <w:alias w:val="Numeris"/>
                          <w:tag w:val="nr_3b9c75027e0d451198978d7109cbe8e1"/>
                          <w:lock w:val="sdtLocked"/>
                          <w:richText/>
                        </w:sdtPr>
                        <w:sdtContent>
                          <w:r>
                            <w:rPr>
                              <w:szCs w:val="24"/>
                              <w:lang w:eastAsia="ar-SA"/>
                            </w:rPr>
                            <w:t>24.2</w:t>
                          </w:r>
                        </w:sdtContent>
                      </w:sdt>
                      <w:r>
                        <w:rPr>
                          <w:szCs w:val="24"/>
                          <w:lang w:eastAsia="ar-SA"/>
                        </w:rPr>
                        <w:t>. Mokinių Inžinerinių technologijų p</w:t>
                      </w:r>
                      <w:r>
                        <w:rPr>
                          <w:rFonts w:eastAsia="Calibri"/>
                          <w:szCs w:val="24"/>
                          <w:lang w:eastAsia="ar-SA"/>
                        </w:rPr>
                        <w:t>asiekimų vertintinimui naudojami ugdomasis, apibendrinamasis vertinimas ugdymo procese ir išorinis mokinių pasiekimų įvertinimas. Mok</w:t>
                      </w:r>
                      <w:r>
                        <w:rPr>
                          <w:szCs w:val="24"/>
                          <w:lang w:eastAsia="ar-SA"/>
                        </w:rPr>
                        <w:t xml:space="preserve">ymosi pasiekimai vertinami pažymiais, išlaikant dermę tarp ugdomojo ir apibendrinamojo vertinimo, susitelkiant į mokinių savarankiško mokymosi įgūdžių stiprinimą, daugiau dėmesio skiriant projektinių darbų vertinimui. </w:t>
                      </w:r>
                      <w:r>
                        <w:rPr>
                          <w:rFonts w:eastAsia="Calibri"/>
                          <w:szCs w:val="24"/>
                          <w:lang w:eastAsia="ar-SA"/>
                        </w:rPr>
                        <w:t>Ugdomasis vertinimas vyksta kartu su mokymu, ugdymo(si) procese teikia tikslingą grįžtamąjį ryšį mokytojui ir mokiniui, padeda mokiniui gerinti mokymą(si), nukreipia, ką dar reikia išmokti, leidžia mokytojui pritaikyti mokymą, siekiant kuo geresnių rezultatų ir siejamas su pasiekimų lygiais:</w:t>
                      </w:r>
                      <w:r>
                        <w:rPr>
                          <w:szCs w:val="24"/>
                          <w:lang w:eastAsia="ar-SA"/>
                        </w:rPr>
                        <w:t xml:space="preserve"> slenkstinis lygis (I) – 4, patenkinamas lygis (II) – 5−6, pagrindinis lygis (III) – 7−8, aukštesnysis lygis (IV) – 9−10.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w:t>
                      </w:r>
                    </w:p>
                  </w:sdtContent>
                </w:sdt>
                <w:sdt>
                  <w:sdtPr>
                    <w:alias w:val="28 pr. 24.3 pp."/>
                    <w:tag w:val="part_e96f24724876435999c5d5e379071a80"/>
                    <w:lock w:val="sdtLocked"/>
                    <w:richText/>
                  </w:sdtPr>
                  <w:sdtContent>
                    <w:p>
                      <w:pPr>
                        <w:suppressAutoHyphens/>
                        <w:ind w:firstLine="567"/>
                        <w:jc w:val="both"/>
                        <w:rPr>
                          <w:szCs w:val="24"/>
                          <w:lang w:eastAsia="ar-SA"/>
                        </w:rPr>
                      </w:pPr>
                      <w:sdt>
                        <w:sdtPr>
                          <w:alias w:val="Numeris"/>
                          <w:tag w:val="nr_e96f24724876435999c5d5e379071a80"/>
                          <w:lock w:val="sdtLocked"/>
                          <w:richText/>
                        </w:sdtPr>
                        <w:sdtContent>
                          <w:r>
                            <w:rPr>
                              <w:szCs w:val="24"/>
                              <w:lang w:eastAsia="ar-SA"/>
                            </w:rPr>
                            <w:t>24.3</w:t>
                          </w:r>
                        </w:sdtContent>
                      </w:sdt>
                      <w:r>
                        <w:rPr>
                          <w:szCs w:val="24"/>
                          <w:lang w:eastAsia="ar-SA"/>
                        </w:rPr>
                        <w:t>. Mokinių pasiekimai aprašyti išskiriant keturis pasiekimų lygius: slenkstinis lygis (I) – 4, patenkinamas lygis (II) – 5−6, pagrindinis lygis (III) – 7−8, aukštesnysis lygis (IV) – 9−10. Lygių aprašai padeda mokiniui į(si)vertinti mokymosi pasiekimus ir daromą pažangą, siekti aukštesnių pasiekimų. Pasiekimų aprašai yra orientacinio ir rekomendacinio pobūdžio (negali būti nekintami ir griežtai privalomi). Kiekvieno mokinio pažanga vertinama susitariant dėl kriterijų, tai yra į ką bus kreipiamas dėmesys atliekant praktinę veiklą, įvertinant atliktas užduotis. Kriterijai turi būti sudaromi remiantis pasiekimų lygių požymiais bei siekiamo rezutato – produkto (gaminio ar paslaugos) kokybės ypatumais. Vertinimo kriterijai turi būti aiškūs ir nesikeisti, kol užduotys bus atliktos. Klasės bendruomenė skatinama kurti ir svarstyti sau tinkamus vertinimo kriterijus ir jų aprašus.</w:t>
                      </w:r>
                    </w:p>
                  </w:sdtContent>
                </w:sdt>
                <w:sdt>
                  <w:sdtPr>
                    <w:alias w:val="28 pr. 24.4 pp."/>
                    <w:tag w:val="part_fcd566186bbd4757aac6d439e53369bb"/>
                    <w:lock w:val="sdtLocked"/>
                    <w:richText/>
                  </w:sdtPr>
                  <w:sdtContent>
                    <w:p>
                      <w:pPr>
                        <w:suppressAutoHyphens/>
                        <w:ind w:firstLine="567"/>
                        <w:jc w:val="both"/>
                        <w:rPr>
                          <w:szCs w:val="24"/>
                          <w:lang w:eastAsia="ar-SA"/>
                        </w:rPr>
                      </w:pPr>
                      <w:sdt>
                        <w:sdtPr>
                          <w:alias w:val="Numeris"/>
                          <w:tag w:val="nr_fcd566186bbd4757aac6d439e53369bb"/>
                          <w:lock w:val="sdtLocked"/>
                          <w:richText/>
                        </w:sdtPr>
                        <w:sdtContent>
                          <w:r>
                            <w:rPr>
                              <w:szCs w:val="24"/>
                              <w:lang w:eastAsia="ar-SA"/>
                            </w:rPr>
                            <w:t>24.4</w:t>
                          </w:r>
                        </w:sdtContent>
                      </w:sdt>
                      <w:r>
                        <w:rPr>
                          <w:szCs w:val="24"/>
                          <w:lang w:eastAsia="ar-SA"/>
                        </w:rPr>
                        <w:t xml:space="preserve">. Inžinerinių technologijų programą pasirenka skirtingų gebėjimų mokiniai. Todėl pradedant įgyvendinti programą tikslinga taikyti diagnostinį vertinimą, kuris skirtas išsiaiškinti mokinių žinių ir gebėjimų lygį. </w:t>
                      </w:r>
                    </w:p>
                  </w:sdtContent>
                </w:sdt>
                <w:sdt>
                  <w:sdtPr>
                    <w:alias w:val="28 pr. 24.5 pp."/>
                    <w:tag w:val="part_92b92d74637e45e08eece75c6ee1aa8e"/>
                    <w:lock w:val="sdtLocked"/>
                    <w:richText/>
                  </w:sdtPr>
                  <w:sdtContent>
                    <w:p>
                      <w:pPr>
                        <w:suppressAutoHyphens/>
                        <w:ind w:firstLine="567"/>
                        <w:jc w:val="both"/>
                        <w:rPr>
                          <w:szCs w:val="24"/>
                          <w:lang w:eastAsia="ar-SA"/>
                        </w:rPr>
                      </w:pPr>
                      <w:sdt>
                        <w:sdtPr>
                          <w:alias w:val="Numeris"/>
                          <w:tag w:val="nr_92b92d74637e45e08eece75c6ee1aa8e"/>
                          <w:lock w:val="sdtLocked"/>
                          <w:richText/>
                        </w:sdtPr>
                        <w:sdtContent>
                          <w:r>
                            <w:rPr>
                              <w:szCs w:val="24"/>
                              <w:lang w:eastAsia="ar-SA"/>
                            </w:rPr>
                            <w:t>24.5</w:t>
                          </w:r>
                        </w:sdtContent>
                      </w:sdt>
                      <w:r>
                        <w:rPr>
                          <w:szCs w:val="24"/>
                          <w:lang w:eastAsia="ar-SA"/>
                        </w:rPr>
                        <w:t>. Išorinis vertinimas viduriniame ugdyme. </w:t>
                      </w:r>
                    </w:p>
                    <w:sdt>
                      <w:sdtPr>
                        <w:alias w:val="28 pr. 24.5.1 pp."/>
                        <w:tag w:val="part_1d9e1638d4e74432ad4a28f91526480b"/>
                        <w:lock w:val="sdtLocked"/>
                        <w:richText/>
                      </w:sdtPr>
                      <w:sdtContent>
                        <w:p>
                          <w:pPr>
                            <w:suppressAutoHyphens/>
                            <w:ind w:firstLine="567"/>
                            <w:jc w:val="both"/>
                            <w:rPr>
                              <w:szCs w:val="24"/>
                              <w:lang w:eastAsia="ar-SA"/>
                            </w:rPr>
                          </w:pPr>
                          <w:sdt>
                            <w:sdtPr>
                              <w:alias w:val="Numeris"/>
                              <w:tag w:val="nr_1d9e1638d4e74432ad4a28f91526480b"/>
                              <w:lock w:val="sdtLocked"/>
                              <w:richText/>
                            </w:sdtPr>
                            <w:sdtContent>
                              <w:r>
                                <w:rPr>
                                  <w:szCs w:val="24"/>
                                  <w:lang w:eastAsia="ar-SA"/>
                                </w:rPr>
                                <w:t>24.5.1</w:t>
                              </w:r>
                            </w:sdtContent>
                          </w:sdt>
                          <w:r>
                            <w:rPr>
                              <w:szCs w:val="24"/>
                              <w:lang w:eastAsia="ar-SA"/>
                            </w:rPr>
                            <w:t>. Išorinio vertinimo struktūra. Išorinį vertinimą sudaro 2 dalys: </w:t>
                          </w:r>
                        </w:p>
                        <w:sdt>
                          <w:sdtPr>
                            <w:alias w:val="28 pr. 24.5.1.1 pp."/>
                            <w:tag w:val="part_371156ff4be84f2c8d5f2e09ea2902fa"/>
                            <w:lock w:val="sdtLocked"/>
                            <w:richText/>
                          </w:sdtPr>
                          <w:sdtContent>
                            <w:p>
                              <w:pPr>
                                <w:suppressAutoHyphens/>
                                <w:ind w:firstLine="567"/>
                                <w:jc w:val="both"/>
                                <w:rPr>
                                  <w:szCs w:val="24"/>
                                  <w:lang w:eastAsia="ar-SA"/>
                                </w:rPr>
                              </w:pPr>
                              <w:sdt>
                                <w:sdtPr>
                                  <w:alias w:val="Numeris"/>
                                  <w:tag w:val="nr_371156ff4be84f2c8d5f2e09ea2902fa"/>
                                  <w:lock w:val="sdtLocked"/>
                                  <w:richText/>
                                </w:sdtPr>
                                <w:sdtContent>
                                  <w:r>
                                    <w:rPr>
                                      <w:szCs w:val="24"/>
                                      <w:lang w:eastAsia="ar-SA"/>
                                    </w:rPr>
                                    <w:t>24.5.1.1</w:t>
                                  </w:r>
                                </w:sdtContent>
                              </w:sdt>
                              <w:r>
                                <w:rPr>
                                  <w:szCs w:val="24"/>
                                  <w:lang w:eastAsia="ar-SA"/>
                                </w:rPr>
                                <w:t>. pirmoji dalis – automatizuotas tarpinis vertinimas baigiant III gimnazijos klasę,   </w:t>
                              </w:r>
                            </w:p>
                          </w:sdtContent>
                        </w:sdt>
                        <w:sdt>
                          <w:sdtPr>
                            <w:alias w:val="28 pr. 24.5.1.2 pp."/>
                            <w:tag w:val="part_c40d5855dfa443f3825c5d85155a5ed0"/>
                            <w:lock w:val="sdtLocked"/>
                            <w:richText/>
                          </w:sdtPr>
                          <w:sdtContent>
                            <w:p>
                              <w:pPr>
                                <w:suppressAutoHyphens/>
                                <w:ind w:firstLine="567"/>
                                <w:jc w:val="both"/>
                                <w:rPr>
                                  <w:szCs w:val="24"/>
                                  <w:lang w:eastAsia="ar-SA"/>
                                </w:rPr>
                              </w:pPr>
                              <w:sdt>
                                <w:sdtPr>
                                  <w:alias w:val="Numeris"/>
                                  <w:tag w:val="nr_c40d5855dfa443f3825c5d85155a5ed0"/>
                                  <w:lock w:val="sdtLocked"/>
                                  <w:richText/>
                                </w:sdtPr>
                                <w:sdtContent>
                                  <w:r>
                                    <w:rPr>
                                      <w:szCs w:val="24"/>
                                      <w:lang w:eastAsia="ar-SA"/>
                                    </w:rPr>
                                    <w:t>24.5.1.2</w:t>
                                  </w:r>
                                </w:sdtContent>
                              </w:sdt>
                              <w:r>
                                <w:rPr>
                                  <w:szCs w:val="24"/>
                                  <w:lang w:eastAsia="ar-SA"/>
                                </w:rPr>
                                <w:t>. antroji dalis – valstybinis brandos egzaminas baigiant IV gimnazijos klasę </w:t>
                              </w:r>
                            </w:p>
                          </w:sdtContent>
                        </w:sdt>
                      </w:sdtContent>
                    </w:sdt>
                    <w:sdt>
                      <w:sdtPr>
                        <w:alias w:val="28 pr. 24.6.2 pp."/>
                        <w:tag w:val="part_03861182089b40248f01b8dd79fa3511"/>
                        <w:lock w:val="sdtLocked"/>
                        <w:richText/>
                      </w:sdtPr>
                      <w:sdtContent>
                        <w:p>
                          <w:pPr>
                            <w:suppressAutoHyphens/>
                            <w:ind w:firstLine="567"/>
                            <w:jc w:val="both"/>
                            <w:rPr>
                              <w:szCs w:val="24"/>
                              <w:lang w:eastAsia="ar-SA"/>
                            </w:rPr>
                          </w:pPr>
                          <w:sdt>
                            <w:sdtPr>
                              <w:alias w:val="Numeris"/>
                              <w:tag w:val="nr_03861182089b40248f01b8dd79fa3511"/>
                              <w:lock w:val="sdtLocked"/>
                              <w:richText/>
                            </w:sdtPr>
                            <w:sdtContent>
                              <w:r>
                                <w:rPr>
                                  <w:szCs w:val="24"/>
                                  <w:lang w:eastAsia="ar-SA"/>
                                </w:rPr>
                                <w:t>24.6.2</w:t>
                              </w:r>
                            </w:sdtContent>
                          </w:sdt>
                          <w:r>
                            <w:rPr>
                              <w:szCs w:val="24"/>
                              <w:lang w:eastAsia="ar-SA"/>
                            </w:rPr>
                            <w:t>. Tarpinio (pirmosios išorinio vertinimo dalies) struktūra</w:t>
                          </w:r>
                        </w:p>
                        <w:sdt>
                          <w:sdtPr>
                            <w:alias w:val="28 pr. 24.6.2.1 pp."/>
                            <w:tag w:val="part_058bfba9caaf478c9e4a2a30a9a2f1ef"/>
                            <w:lock w:val="sdtLocked"/>
                            <w:richText/>
                          </w:sdtPr>
                          <w:sdtContent>
                            <w:p>
                              <w:pPr>
                                <w:suppressAutoHyphens/>
                                <w:ind w:firstLine="567"/>
                                <w:jc w:val="both"/>
                                <w:rPr>
                                  <w:szCs w:val="24"/>
                                  <w:lang w:eastAsia="ar-SA"/>
                                </w:rPr>
                              </w:pPr>
                              <w:sdt>
                                <w:sdtPr>
                                  <w:alias w:val="Numeris"/>
                                  <w:tag w:val="nr_058bfba9caaf478c9e4a2a30a9a2f1ef"/>
                                  <w:lock w:val="sdtLocked"/>
                                  <w:richText/>
                                </w:sdtPr>
                                <w:sdtContent>
                                  <w:r>
                                    <w:rPr>
                                      <w:szCs w:val="24"/>
                                      <w:lang w:eastAsia="ar-SA"/>
                                    </w:rPr>
                                    <w:t>24.6.2.1</w:t>
                                  </w:r>
                                </w:sdtContent>
                              </w:sdt>
                              <w:r>
                                <w:rPr>
                                  <w:szCs w:val="24"/>
                                  <w:lang w:eastAsia="ar-SA"/>
                                </w:rPr>
                                <w:t>. Tarpinio vertinimo užduoties struktūra: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47"/>
                                <w:gridCol w:w="1575"/>
                                <w:gridCol w:w="1302"/>
                                <w:gridCol w:w="1512"/>
                                <w:gridCol w:w="1446"/>
                                <w:gridCol w:w="1046"/>
                              </w:tblGrid>
                              <w:tr>
                                <w:trPr>
                                  <w:trHeight w:val="450"/>
                                </w:trPr>
                                <w:tc>
                                  <w:tcPr>
                                    <w:tcW w:w="1427" w:type="pct"/>
                                    <w:vMerge w:val="restart"/>
                                    <w:shd w:val="clear" w:color="auto" w:fill="auto"/>
                                    <w:vAlign w:val="center"/>
                                    <w:hideMark/>
                                  </w:tcPr>
                                  <w:p>
                                    <w:pPr>
                                      <w:suppressAutoHyphens/>
                                      <w:jc w:val="both"/>
                                      <w:rPr>
                                        <w:szCs w:val="24"/>
                                        <w:lang w:eastAsia="ar-SA"/>
                                      </w:rPr>
                                    </w:pPr>
                                    <w:r>
                                      <w:rPr>
                                        <w:szCs w:val="24"/>
                                        <w:lang w:eastAsia="ar-SA"/>
                                      </w:rPr>
                                      <w:t>Mokymosi turinio sritys</w:t>
                                    </w:r>
                                  </w:p>
                                </w:tc>
                                <w:tc>
                                  <w:tcPr>
                                    <w:tcW w:w="3030" w:type="pct"/>
                                    <w:gridSpan w:val="4"/>
                                    <w:shd w:val="clear" w:color="auto" w:fill="auto"/>
                                    <w:vAlign w:val="center"/>
                                    <w:hideMark/>
                                  </w:tcPr>
                                  <w:p>
                                    <w:pPr>
                                      <w:suppressAutoHyphens/>
                                      <w:jc w:val="both"/>
                                      <w:rPr>
                                        <w:szCs w:val="24"/>
                                        <w:lang w:eastAsia="ar-SA"/>
                                      </w:rPr>
                                    </w:pPr>
                                    <w:r>
                                      <w:rPr>
                                        <w:szCs w:val="24"/>
                                        <w:lang w:eastAsia="ar-SA"/>
                                      </w:rPr>
                                      <w:t>Pasiekimų sritys</w:t>
                                    </w:r>
                                  </w:p>
                                </w:tc>
                                <w:tc>
                                  <w:tcPr>
                                    <w:tcW w:w="543" w:type="pct"/>
                                    <w:vMerge w:val="restart"/>
                                    <w:shd w:val="clear" w:color="auto" w:fill="auto"/>
                                    <w:vAlign w:val="center"/>
                                    <w:hideMark/>
                                  </w:tcPr>
                                  <w:p>
                                    <w:pPr>
                                      <w:suppressAutoHyphens/>
                                      <w:jc w:val="both"/>
                                      <w:rPr>
                                        <w:szCs w:val="24"/>
                                        <w:lang w:eastAsia="ar-SA"/>
                                      </w:rPr>
                                    </w:pPr>
                                    <w:r>
                                      <w:rPr>
                                        <w:szCs w:val="24"/>
                                        <w:lang w:eastAsia="ar-SA"/>
                                      </w:rPr>
                                      <w:t>Užduoties taškai*</w:t>
                                    </w:r>
                                  </w:p>
                                </w:tc>
                              </w:tr>
                              <w:tr>
                                <w:trPr>
                                  <w:trHeight w:val="1065"/>
                                </w:trPr>
                                <w:tc>
                                  <w:tcPr>
                                    <w:tcW w:w="1427" w:type="pct"/>
                                    <w:vMerge/>
                                    <w:shd w:val="clear" w:color="auto" w:fill="auto"/>
                                    <w:vAlign w:val="center"/>
                                    <w:hideMark/>
                                  </w:tcPr>
                                  <w:p>
                                    <w:pPr>
                                      <w:suppressAutoHyphens/>
                                      <w:jc w:val="both"/>
                                      <w:rPr>
                                        <w:szCs w:val="24"/>
                                        <w:lang w:eastAsia="ar-SA"/>
                                      </w:rPr>
                                    </w:pPr>
                                  </w:p>
                                </w:tc>
                                <w:tc>
                                  <w:tcPr>
                                    <w:tcW w:w="818" w:type="pct"/>
                                    <w:shd w:val="clear" w:color="auto" w:fill="auto"/>
                                    <w:vAlign w:val="center"/>
                                    <w:hideMark/>
                                  </w:tcPr>
                                  <w:p>
                                    <w:pPr>
                                      <w:suppressAutoHyphens/>
                                      <w:jc w:val="both"/>
                                      <w:rPr>
                                        <w:szCs w:val="24"/>
                                        <w:lang w:eastAsia="ar-SA"/>
                                      </w:rPr>
                                    </w:pPr>
                                    <w:r>
                                      <w:rPr>
                                        <w:szCs w:val="24"/>
                                        <w:lang w:eastAsia="ar-SA"/>
                                      </w:rPr>
                                      <w:t>A. Problemos identifikavimas, aktualizavimas ir tikslinimas </w:t>
                                    </w:r>
                                  </w:p>
                                </w:tc>
                                <w:tc>
                                  <w:tcPr>
                                    <w:tcW w:w="676" w:type="pct"/>
                                    <w:shd w:val="clear" w:color="auto" w:fill="auto"/>
                                    <w:vAlign w:val="center"/>
                                    <w:hideMark/>
                                  </w:tcPr>
                                  <w:p>
                                    <w:pPr>
                                      <w:suppressAutoHyphens/>
                                      <w:jc w:val="both"/>
                                      <w:rPr>
                                        <w:szCs w:val="24"/>
                                        <w:lang w:eastAsia="ar-SA"/>
                                      </w:rPr>
                                    </w:pPr>
                                    <w:r>
                                      <w:rPr>
                                        <w:szCs w:val="24"/>
                                        <w:lang w:eastAsia="ar-SA"/>
                                      </w:rPr>
                                      <w:t>B. Idėjų generavimas, atrinkimas, vystymas </w:t>
                                    </w:r>
                                  </w:p>
                                </w:tc>
                                <w:tc>
                                  <w:tcPr>
                                    <w:tcW w:w="785" w:type="pct"/>
                                    <w:shd w:val="clear" w:color="auto" w:fill="auto"/>
                                    <w:vAlign w:val="center"/>
                                    <w:hideMark/>
                                  </w:tcPr>
                                  <w:p>
                                    <w:pPr>
                                      <w:suppressAutoHyphens/>
                                      <w:jc w:val="both"/>
                                      <w:rPr>
                                        <w:szCs w:val="24"/>
                                        <w:lang w:eastAsia="ar-SA"/>
                                      </w:rPr>
                                    </w:pPr>
                                    <w:r>
                                      <w:rPr>
                                        <w:szCs w:val="24"/>
                                        <w:lang w:eastAsia="ar-SA"/>
                                      </w:rPr>
                                      <w:t>C. Sprendimo įgyvendinimas/ prototipavimas </w:t>
                                    </w:r>
                                  </w:p>
                                </w:tc>
                                <w:tc>
                                  <w:tcPr>
                                    <w:tcW w:w="751" w:type="pct"/>
                                    <w:shd w:val="clear" w:color="auto" w:fill="auto"/>
                                    <w:vAlign w:val="center"/>
                                    <w:hideMark/>
                                  </w:tcPr>
                                  <w:p>
                                    <w:pPr>
                                      <w:suppressAutoHyphens/>
                                      <w:jc w:val="both"/>
                                      <w:rPr>
                                        <w:szCs w:val="24"/>
                                        <w:lang w:eastAsia="ar-SA"/>
                                      </w:rPr>
                                    </w:pPr>
                                    <w:r>
                                      <w:rPr>
                                        <w:szCs w:val="24"/>
                                        <w:lang w:eastAsia="ar-SA"/>
                                      </w:rPr>
                                      <w:t>Rezultato į(si)vertinimas ir pristatymas  </w:t>
                                    </w:r>
                                  </w:p>
                                </w:tc>
                                <w:tc>
                                  <w:tcPr>
                                    <w:tcW w:w="543" w:type="pct"/>
                                    <w:vMerge/>
                                    <w:shd w:val="clear" w:color="auto" w:fill="auto"/>
                                    <w:vAlign w:val="center"/>
                                    <w:hideMark/>
                                  </w:tcPr>
                                  <w:p>
                                    <w:pPr>
                                      <w:suppressAutoHyphens/>
                                      <w:jc w:val="both"/>
                                      <w:rPr>
                                        <w:szCs w:val="24"/>
                                        <w:lang w:eastAsia="ar-SA"/>
                                      </w:rPr>
                                    </w:pPr>
                                  </w:p>
                                </w:tc>
                              </w:tr>
                              <w:tr>
                                <w:trPr>
                                  <w:trHeight w:val="495"/>
                                </w:trPr>
                                <w:tc>
                                  <w:tcPr>
                                    <w:tcW w:w="1427" w:type="pct"/>
                                    <w:shd w:val="clear" w:color="auto" w:fill="auto"/>
                                    <w:hideMark/>
                                  </w:tcPr>
                                  <w:p>
                                    <w:pPr>
                                      <w:suppressAutoHyphens/>
                                      <w:jc w:val="both"/>
                                      <w:rPr>
                                        <w:szCs w:val="24"/>
                                        <w:lang w:eastAsia="ar-SA"/>
                                      </w:rPr>
                                    </w:pPr>
                                    <w:r>
                                      <w:rPr>
                                        <w:szCs w:val="24"/>
                                        <w:lang w:eastAsia="ar-SA"/>
                                      </w:rPr>
                                      <w:t>Inžinerija: inžinerinis procesas, darni plėtra ir inovacijų ekonomika. </w:t>
                                    </w:r>
                                  </w:p>
                                </w:tc>
                                <w:tc>
                                  <w:tcPr>
                                    <w:tcW w:w="818" w:type="pct"/>
                                    <w:shd w:val="clear" w:color="auto" w:fill="auto"/>
                                    <w:vAlign w:val="center"/>
                                    <w:hideMark/>
                                  </w:tcPr>
                                  <w:p>
                                    <w:pPr>
                                      <w:suppressAutoHyphens/>
                                      <w:jc w:val="both"/>
                                      <w:rPr>
                                        <w:szCs w:val="24"/>
                                        <w:lang w:eastAsia="ar-SA"/>
                                      </w:rPr>
                                    </w:pPr>
                                    <w:r>
                                      <w:rPr>
                                        <w:szCs w:val="24"/>
                                        <w:lang w:eastAsia="ar-SA"/>
                                      </w:rPr>
                                      <w:t> </w:t>
                                    </w:r>
                                  </w:p>
                                </w:tc>
                                <w:tc>
                                  <w:tcPr>
                                    <w:tcW w:w="676" w:type="pct"/>
                                    <w:shd w:val="clear" w:color="auto" w:fill="auto"/>
                                    <w:vAlign w:val="center"/>
                                    <w:hideMark/>
                                  </w:tcPr>
                                  <w:p>
                                    <w:pPr>
                                      <w:suppressAutoHyphens/>
                                      <w:jc w:val="both"/>
                                      <w:rPr>
                                        <w:szCs w:val="24"/>
                                        <w:lang w:eastAsia="ar-SA"/>
                                      </w:rPr>
                                    </w:pPr>
                                    <w:r>
                                      <w:rPr>
                                        <w:szCs w:val="24"/>
                                        <w:lang w:eastAsia="ar-SA"/>
                                      </w:rPr>
                                      <w:t> </w:t>
                                    </w:r>
                                  </w:p>
                                </w:tc>
                                <w:tc>
                                  <w:tcPr>
                                    <w:tcW w:w="785" w:type="pct"/>
                                    <w:shd w:val="clear" w:color="auto" w:fill="auto"/>
                                    <w:vAlign w:val="center"/>
                                    <w:hideMark/>
                                  </w:tcPr>
                                  <w:p>
                                    <w:pPr>
                                      <w:suppressAutoHyphens/>
                                      <w:jc w:val="both"/>
                                      <w:rPr>
                                        <w:szCs w:val="24"/>
                                        <w:lang w:eastAsia="ar-SA"/>
                                      </w:rPr>
                                    </w:pPr>
                                    <w:r>
                                      <w:rPr>
                                        <w:szCs w:val="24"/>
                                        <w:lang w:eastAsia="ar-SA"/>
                                      </w:rPr>
                                      <w:t> </w:t>
                                    </w:r>
                                  </w:p>
                                </w:tc>
                                <w:tc>
                                  <w:tcPr>
                                    <w:tcW w:w="751" w:type="pct"/>
                                    <w:shd w:val="clear" w:color="auto" w:fill="auto"/>
                                    <w:vAlign w:val="center"/>
                                    <w:hideMark/>
                                  </w:tcPr>
                                  <w:p>
                                    <w:pPr>
                                      <w:suppressAutoHyphens/>
                                      <w:jc w:val="both"/>
                                      <w:rPr>
                                        <w:szCs w:val="24"/>
                                        <w:lang w:eastAsia="ar-SA"/>
                                      </w:rPr>
                                    </w:pPr>
                                    <w:r>
                                      <w:rPr>
                                        <w:szCs w:val="24"/>
                                        <w:lang w:eastAsia="ar-SA"/>
                                      </w:rPr>
                                      <w:t> </w:t>
                                    </w:r>
                                  </w:p>
                                </w:tc>
                                <w:tc>
                                  <w:tcPr>
                                    <w:tcW w:w="543" w:type="pct"/>
                                    <w:shd w:val="clear" w:color="auto" w:fill="auto"/>
                                    <w:vAlign w:val="center"/>
                                    <w:hideMark/>
                                  </w:tcPr>
                                  <w:p>
                                    <w:pPr>
                                      <w:suppressAutoHyphens/>
                                      <w:jc w:val="both"/>
                                      <w:rPr>
                                        <w:szCs w:val="24"/>
                                        <w:lang w:eastAsia="ar-SA"/>
                                      </w:rPr>
                                    </w:pPr>
                                    <w:r>
                                      <w:rPr>
                                        <w:szCs w:val="24"/>
                                        <w:lang w:eastAsia="ar-SA"/>
                                      </w:rPr>
                                      <w:t>4</w:t>
                                    </w:r>
                                  </w:p>
                                </w:tc>
                              </w:tr>
                              <w:tr>
                                <w:trPr>
                                  <w:trHeight w:val="375"/>
                                </w:trPr>
                                <w:tc>
                                  <w:tcPr>
                                    <w:tcW w:w="1427" w:type="pct"/>
                                    <w:shd w:val="clear" w:color="auto" w:fill="auto"/>
                                    <w:hideMark/>
                                  </w:tcPr>
                                  <w:p>
                                    <w:pPr>
                                      <w:suppressAutoHyphens/>
                                      <w:jc w:val="both"/>
                                      <w:rPr>
                                        <w:szCs w:val="24"/>
                                        <w:lang w:eastAsia="ar-SA"/>
                                      </w:rPr>
                                    </w:pPr>
                                    <w:r>
                                      <w:rPr>
                                        <w:szCs w:val="24"/>
                                        <w:lang w:eastAsia="ar-SA"/>
                                      </w:rPr>
                                      <w:t xml:space="preserve">Inžinerinės konstrukcinės  medžiagos, jų savybės, taikymo pavyzdžiai. </w:t>
                                    </w:r>
                                  </w:p>
                                </w:tc>
                                <w:tc>
                                  <w:tcPr>
                                    <w:tcW w:w="818" w:type="pct"/>
                                    <w:shd w:val="clear" w:color="auto" w:fill="auto"/>
                                    <w:vAlign w:val="center"/>
                                    <w:hideMark/>
                                  </w:tcPr>
                                  <w:p>
                                    <w:pPr>
                                      <w:suppressAutoHyphens/>
                                      <w:jc w:val="both"/>
                                      <w:rPr>
                                        <w:szCs w:val="24"/>
                                        <w:lang w:eastAsia="ar-SA"/>
                                      </w:rPr>
                                    </w:pPr>
                                    <w:r>
                                      <w:rPr>
                                        <w:szCs w:val="24"/>
                                        <w:lang w:eastAsia="ar-SA"/>
                                      </w:rPr>
                                      <w:t> </w:t>
                                    </w:r>
                                  </w:p>
                                </w:tc>
                                <w:tc>
                                  <w:tcPr>
                                    <w:tcW w:w="676" w:type="pct"/>
                                    <w:shd w:val="clear" w:color="auto" w:fill="auto"/>
                                    <w:vAlign w:val="center"/>
                                    <w:hideMark/>
                                  </w:tcPr>
                                  <w:p>
                                    <w:pPr>
                                      <w:suppressAutoHyphens/>
                                      <w:jc w:val="both"/>
                                      <w:rPr>
                                        <w:szCs w:val="24"/>
                                        <w:lang w:eastAsia="ar-SA"/>
                                      </w:rPr>
                                    </w:pPr>
                                    <w:r>
                                      <w:rPr>
                                        <w:szCs w:val="24"/>
                                        <w:lang w:eastAsia="ar-SA"/>
                                      </w:rPr>
                                      <w:t> </w:t>
                                    </w:r>
                                  </w:p>
                                </w:tc>
                                <w:tc>
                                  <w:tcPr>
                                    <w:tcW w:w="785" w:type="pct"/>
                                    <w:shd w:val="clear" w:color="auto" w:fill="auto"/>
                                    <w:vAlign w:val="center"/>
                                    <w:hideMark/>
                                  </w:tcPr>
                                  <w:p>
                                    <w:pPr>
                                      <w:suppressAutoHyphens/>
                                      <w:jc w:val="both"/>
                                      <w:rPr>
                                        <w:szCs w:val="24"/>
                                        <w:lang w:eastAsia="ar-SA"/>
                                      </w:rPr>
                                    </w:pPr>
                                    <w:r>
                                      <w:rPr>
                                        <w:szCs w:val="24"/>
                                        <w:lang w:eastAsia="ar-SA"/>
                                      </w:rPr>
                                      <w:t> </w:t>
                                    </w:r>
                                  </w:p>
                                </w:tc>
                                <w:tc>
                                  <w:tcPr>
                                    <w:tcW w:w="751" w:type="pct"/>
                                    <w:shd w:val="clear" w:color="auto" w:fill="auto"/>
                                    <w:vAlign w:val="center"/>
                                    <w:hideMark/>
                                  </w:tcPr>
                                  <w:p>
                                    <w:pPr>
                                      <w:suppressAutoHyphens/>
                                      <w:jc w:val="both"/>
                                      <w:rPr>
                                        <w:szCs w:val="24"/>
                                        <w:lang w:eastAsia="ar-SA"/>
                                      </w:rPr>
                                    </w:pPr>
                                    <w:r>
                                      <w:rPr>
                                        <w:szCs w:val="24"/>
                                        <w:lang w:eastAsia="ar-SA"/>
                                      </w:rPr>
                                      <w:t> </w:t>
                                    </w:r>
                                  </w:p>
                                </w:tc>
                                <w:tc>
                                  <w:tcPr>
                                    <w:tcW w:w="543" w:type="pct"/>
                                    <w:shd w:val="clear" w:color="auto" w:fill="auto"/>
                                    <w:vAlign w:val="center"/>
                                    <w:hideMark/>
                                  </w:tcPr>
                                  <w:p>
                                    <w:pPr>
                                      <w:suppressAutoHyphens/>
                                      <w:jc w:val="both"/>
                                      <w:rPr>
                                        <w:szCs w:val="24"/>
                                        <w:lang w:eastAsia="ar-SA"/>
                                      </w:rPr>
                                    </w:pPr>
                                    <w:r>
                                      <w:rPr>
                                        <w:szCs w:val="24"/>
                                        <w:lang w:eastAsia="ar-SA"/>
                                      </w:rPr>
                                      <w:t>4</w:t>
                                    </w:r>
                                  </w:p>
                                </w:tc>
                              </w:tr>
                              <w:tr>
                                <w:trPr>
                                  <w:trHeight w:val="660"/>
                                </w:trPr>
                                <w:tc>
                                  <w:tcPr>
                                    <w:tcW w:w="1427" w:type="pct"/>
                                    <w:shd w:val="clear" w:color="auto" w:fill="auto"/>
                                    <w:hideMark/>
                                  </w:tcPr>
                                  <w:p>
                                    <w:pPr>
                                      <w:suppressAutoHyphens/>
                                      <w:jc w:val="both"/>
                                      <w:rPr>
                                        <w:szCs w:val="24"/>
                                        <w:lang w:eastAsia="ar-SA"/>
                                      </w:rPr>
                                    </w:pPr>
                                    <w:r>
                                      <w:rPr>
                                        <w:szCs w:val="24"/>
                                        <w:lang w:eastAsia="ar-SA"/>
                                      </w:rPr>
                                      <w:t>Inžinerinio produkto/gaminio projektavimas. </w:t>
                                    </w:r>
                                  </w:p>
                                </w:tc>
                                <w:tc>
                                  <w:tcPr>
                                    <w:tcW w:w="818" w:type="pct"/>
                                    <w:shd w:val="clear" w:color="auto" w:fill="auto"/>
                                    <w:vAlign w:val="center"/>
                                    <w:hideMark/>
                                  </w:tcPr>
                                  <w:p>
                                    <w:pPr>
                                      <w:suppressAutoHyphens/>
                                      <w:jc w:val="both"/>
                                      <w:rPr>
                                        <w:szCs w:val="24"/>
                                        <w:lang w:eastAsia="ar-SA"/>
                                      </w:rPr>
                                    </w:pPr>
                                    <w:r>
                                      <w:rPr>
                                        <w:szCs w:val="24"/>
                                        <w:lang w:eastAsia="ar-SA"/>
                                      </w:rPr>
                                      <w:t> </w:t>
                                    </w:r>
                                  </w:p>
                                </w:tc>
                                <w:tc>
                                  <w:tcPr>
                                    <w:tcW w:w="676" w:type="pct"/>
                                    <w:shd w:val="clear" w:color="auto" w:fill="auto"/>
                                    <w:vAlign w:val="center"/>
                                    <w:hideMark/>
                                  </w:tcPr>
                                  <w:p>
                                    <w:pPr>
                                      <w:suppressAutoHyphens/>
                                      <w:jc w:val="both"/>
                                      <w:rPr>
                                        <w:szCs w:val="24"/>
                                        <w:lang w:eastAsia="ar-SA"/>
                                      </w:rPr>
                                    </w:pPr>
                                    <w:r>
                                      <w:rPr>
                                        <w:szCs w:val="24"/>
                                        <w:lang w:eastAsia="ar-SA"/>
                                      </w:rPr>
                                      <w:t> </w:t>
                                    </w:r>
                                  </w:p>
                                </w:tc>
                                <w:tc>
                                  <w:tcPr>
                                    <w:tcW w:w="785" w:type="pct"/>
                                    <w:shd w:val="clear" w:color="auto" w:fill="auto"/>
                                    <w:vAlign w:val="center"/>
                                    <w:hideMark/>
                                  </w:tcPr>
                                  <w:p>
                                    <w:pPr>
                                      <w:suppressAutoHyphens/>
                                      <w:jc w:val="both"/>
                                      <w:rPr>
                                        <w:szCs w:val="24"/>
                                        <w:lang w:eastAsia="ar-SA"/>
                                      </w:rPr>
                                    </w:pPr>
                                    <w:r>
                                      <w:rPr>
                                        <w:szCs w:val="24"/>
                                        <w:lang w:eastAsia="ar-SA"/>
                                      </w:rPr>
                                      <w:t> </w:t>
                                    </w:r>
                                  </w:p>
                                </w:tc>
                                <w:tc>
                                  <w:tcPr>
                                    <w:tcW w:w="751" w:type="pct"/>
                                    <w:shd w:val="clear" w:color="auto" w:fill="auto"/>
                                    <w:vAlign w:val="center"/>
                                    <w:hideMark/>
                                  </w:tcPr>
                                  <w:p>
                                    <w:pPr>
                                      <w:suppressAutoHyphens/>
                                      <w:jc w:val="both"/>
                                      <w:rPr>
                                        <w:szCs w:val="24"/>
                                        <w:lang w:eastAsia="ar-SA"/>
                                      </w:rPr>
                                    </w:pPr>
                                    <w:r>
                                      <w:rPr>
                                        <w:szCs w:val="24"/>
                                        <w:lang w:eastAsia="ar-SA"/>
                                      </w:rPr>
                                      <w:t> </w:t>
                                    </w:r>
                                  </w:p>
                                </w:tc>
                                <w:tc>
                                  <w:tcPr>
                                    <w:tcW w:w="543" w:type="pct"/>
                                    <w:shd w:val="clear" w:color="auto" w:fill="auto"/>
                                    <w:vAlign w:val="center"/>
                                    <w:hideMark/>
                                  </w:tcPr>
                                  <w:p>
                                    <w:pPr>
                                      <w:suppressAutoHyphens/>
                                      <w:jc w:val="both"/>
                                      <w:rPr>
                                        <w:szCs w:val="24"/>
                                        <w:lang w:eastAsia="ar-SA"/>
                                      </w:rPr>
                                    </w:pPr>
                                    <w:r>
                                      <w:rPr>
                                        <w:szCs w:val="24"/>
                                        <w:lang w:eastAsia="ar-SA"/>
                                      </w:rPr>
                                      <w:t>4</w:t>
                                    </w:r>
                                  </w:p>
                                </w:tc>
                              </w:tr>
                              <w:tr>
                                <w:trPr>
                                  <w:trHeight w:val="660"/>
                                </w:trPr>
                                <w:tc>
                                  <w:tcPr>
                                    <w:tcW w:w="1427" w:type="pct"/>
                                    <w:shd w:val="clear" w:color="auto" w:fill="auto"/>
                                    <w:hideMark/>
                                  </w:tcPr>
                                  <w:p>
                                    <w:pPr>
                                      <w:suppressAutoHyphens/>
                                      <w:jc w:val="both"/>
                                      <w:rPr>
                                        <w:szCs w:val="24"/>
                                        <w:lang w:eastAsia="ar-SA"/>
                                      </w:rPr>
                                    </w:pPr>
                                    <w:r>
                                      <w:rPr>
                                        <w:szCs w:val="24"/>
                                        <w:lang w:eastAsia="ar-SA"/>
                                      </w:rPr>
                                      <w:t>Inžinerinės gamybos technologiniai procesai, taikymo pavyzdžiai. </w:t>
                                    </w:r>
                                  </w:p>
                                </w:tc>
                                <w:tc>
                                  <w:tcPr>
                                    <w:tcW w:w="818" w:type="pct"/>
                                    <w:shd w:val="clear" w:color="auto" w:fill="auto"/>
                                    <w:vAlign w:val="center"/>
                                    <w:hideMark/>
                                  </w:tcPr>
                                  <w:p>
                                    <w:pPr>
                                      <w:suppressAutoHyphens/>
                                      <w:jc w:val="both"/>
                                      <w:rPr>
                                        <w:szCs w:val="24"/>
                                        <w:lang w:eastAsia="ar-SA"/>
                                      </w:rPr>
                                    </w:pPr>
                                  </w:p>
                                </w:tc>
                                <w:tc>
                                  <w:tcPr>
                                    <w:tcW w:w="676" w:type="pct"/>
                                    <w:shd w:val="clear" w:color="auto" w:fill="auto"/>
                                    <w:vAlign w:val="center"/>
                                    <w:hideMark/>
                                  </w:tcPr>
                                  <w:p>
                                    <w:pPr>
                                      <w:suppressAutoHyphens/>
                                      <w:jc w:val="both"/>
                                      <w:rPr>
                                        <w:szCs w:val="24"/>
                                        <w:lang w:eastAsia="ar-SA"/>
                                      </w:rPr>
                                    </w:pPr>
                                  </w:p>
                                </w:tc>
                                <w:tc>
                                  <w:tcPr>
                                    <w:tcW w:w="785" w:type="pct"/>
                                    <w:shd w:val="clear" w:color="auto" w:fill="auto"/>
                                    <w:vAlign w:val="center"/>
                                    <w:hideMark/>
                                  </w:tcPr>
                                  <w:p>
                                    <w:pPr>
                                      <w:suppressAutoHyphens/>
                                      <w:jc w:val="both"/>
                                      <w:rPr>
                                        <w:szCs w:val="24"/>
                                        <w:lang w:eastAsia="ar-SA"/>
                                      </w:rPr>
                                    </w:pPr>
                                  </w:p>
                                </w:tc>
                                <w:tc>
                                  <w:tcPr>
                                    <w:tcW w:w="751" w:type="pct"/>
                                    <w:shd w:val="clear" w:color="auto" w:fill="auto"/>
                                    <w:vAlign w:val="center"/>
                                    <w:hideMark/>
                                  </w:tcPr>
                                  <w:p>
                                    <w:pPr>
                                      <w:suppressAutoHyphens/>
                                      <w:jc w:val="both"/>
                                      <w:rPr>
                                        <w:szCs w:val="24"/>
                                        <w:lang w:eastAsia="ar-SA"/>
                                      </w:rPr>
                                    </w:pPr>
                                  </w:p>
                                </w:tc>
                                <w:tc>
                                  <w:tcPr>
                                    <w:tcW w:w="543" w:type="pct"/>
                                    <w:shd w:val="clear" w:color="auto" w:fill="auto"/>
                                    <w:hideMark/>
                                  </w:tcPr>
                                  <w:p>
                                    <w:pPr>
                                      <w:suppressAutoHyphens/>
                                      <w:jc w:val="both"/>
                                      <w:rPr>
                                        <w:szCs w:val="24"/>
                                        <w:lang w:eastAsia="ar-SA"/>
                                      </w:rPr>
                                    </w:pPr>
                                    <w:r>
                                      <w:rPr>
                                        <w:szCs w:val="24"/>
                                        <w:lang w:eastAsia="ar-SA"/>
                                      </w:rPr>
                                      <w:t>4</w:t>
                                    </w:r>
                                  </w:p>
                                </w:tc>
                              </w:tr>
                              <w:tr>
                                <w:trPr>
                                  <w:trHeight w:val="660"/>
                                </w:trPr>
                                <w:tc>
                                  <w:tcPr>
                                    <w:tcW w:w="1427" w:type="pct"/>
                                    <w:shd w:val="clear" w:color="auto" w:fill="auto"/>
                                    <w:hideMark/>
                                  </w:tcPr>
                                  <w:p>
                                    <w:pPr>
                                      <w:suppressAutoHyphens/>
                                      <w:jc w:val="both"/>
                                      <w:rPr>
                                        <w:szCs w:val="24"/>
                                        <w:lang w:eastAsia="ar-SA"/>
                                      </w:rPr>
                                    </w:pPr>
                                    <w:r>
                                      <w:rPr>
                                        <w:szCs w:val="24"/>
                                        <w:lang w:eastAsia="ar-SA"/>
                                      </w:rPr>
                                      <w:t>Inžinerinės sistemos, jų elementai/komponentai, integravimo ir taikymo pavyzdžiai. </w:t>
                                    </w:r>
                                  </w:p>
                                </w:tc>
                                <w:tc>
                                  <w:tcPr>
                                    <w:tcW w:w="818" w:type="pct"/>
                                    <w:shd w:val="clear" w:color="auto" w:fill="auto"/>
                                    <w:vAlign w:val="center"/>
                                    <w:hideMark/>
                                  </w:tcPr>
                                  <w:p>
                                    <w:pPr>
                                      <w:suppressAutoHyphens/>
                                      <w:jc w:val="both"/>
                                      <w:rPr>
                                        <w:szCs w:val="24"/>
                                        <w:lang w:eastAsia="ar-SA"/>
                                      </w:rPr>
                                    </w:pPr>
                                  </w:p>
                                </w:tc>
                                <w:tc>
                                  <w:tcPr>
                                    <w:tcW w:w="676" w:type="pct"/>
                                    <w:shd w:val="clear" w:color="auto" w:fill="auto"/>
                                    <w:vAlign w:val="center"/>
                                    <w:hideMark/>
                                  </w:tcPr>
                                  <w:p>
                                    <w:pPr>
                                      <w:suppressAutoHyphens/>
                                      <w:jc w:val="both"/>
                                      <w:rPr>
                                        <w:szCs w:val="24"/>
                                        <w:lang w:eastAsia="ar-SA"/>
                                      </w:rPr>
                                    </w:pPr>
                                  </w:p>
                                </w:tc>
                                <w:tc>
                                  <w:tcPr>
                                    <w:tcW w:w="785" w:type="pct"/>
                                    <w:shd w:val="clear" w:color="auto" w:fill="auto"/>
                                    <w:vAlign w:val="center"/>
                                    <w:hideMark/>
                                  </w:tcPr>
                                  <w:p>
                                    <w:pPr>
                                      <w:suppressAutoHyphens/>
                                      <w:jc w:val="both"/>
                                      <w:rPr>
                                        <w:szCs w:val="24"/>
                                        <w:lang w:eastAsia="ar-SA"/>
                                      </w:rPr>
                                    </w:pPr>
                                  </w:p>
                                </w:tc>
                                <w:tc>
                                  <w:tcPr>
                                    <w:tcW w:w="751" w:type="pct"/>
                                    <w:shd w:val="clear" w:color="auto" w:fill="auto"/>
                                    <w:vAlign w:val="center"/>
                                    <w:hideMark/>
                                  </w:tcPr>
                                  <w:p>
                                    <w:pPr>
                                      <w:suppressAutoHyphens/>
                                      <w:jc w:val="both"/>
                                      <w:rPr>
                                        <w:szCs w:val="24"/>
                                        <w:lang w:eastAsia="ar-SA"/>
                                      </w:rPr>
                                    </w:pPr>
                                  </w:p>
                                </w:tc>
                                <w:tc>
                                  <w:tcPr>
                                    <w:tcW w:w="543" w:type="pct"/>
                                    <w:shd w:val="clear" w:color="auto" w:fill="auto"/>
                                    <w:hideMark/>
                                  </w:tcPr>
                                  <w:p>
                                    <w:pPr>
                                      <w:suppressAutoHyphens/>
                                      <w:jc w:val="both"/>
                                      <w:rPr>
                                        <w:szCs w:val="24"/>
                                        <w:lang w:eastAsia="ar-SA"/>
                                      </w:rPr>
                                    </w:pPr>
                                    <w:r>
                                      <w:rPr>
                                        <w:szCs w:val="24"/>
                                        <w:lang w:eastAsia="ar-SA"/>
                                      </w:rPr>
                                      <w:t>3</w:t>
                                    </w:r>
                                  </w:p>
                                </w:tc>
                              </w:tr>
                              <w:tr>
                                <w:trPr>
                                  <w:trHeight w:val="660"/>
                                </w:trPr>
                                <w:tc>
                                  <w:tcPr>
                                    <w:tcW w:w="1427" w:type="pct"/>
                                    <w:shd w:val="clear" w:color="auto" w:fill="auto"/>
                                    <w:hideMark/>
                                  </w:tcPr>
                                  <w:p>
                                    <w:pPr>
                                      <w:suppressAutoHyphens/>
                                      <w:jc w:val="both"/>
                                      <w:rPr>
                                        <w:szCs w:val="24"/>
                                        <w:lang w:eastAsia="ar-SA"/>
                                      </w:rPr>
                                    </w:pPr>
                                    <w:r>
                                      <w:rPr>
                                        <w:szCs w:val="24"/>
                                        <w:lang w:eastAsia="ar-SA"/>
                                      </w:rPr>
                                      <w:t>Inžinerinių sprendimų modeliavimas, testavimas ir tyrimas. </w:t>
                                    </w:r>
                                  </w:p>
                                </w:tc>
                                <w:tc>
                                  <w:tcPr>
                                    <w:tcW w:w="818" w:type="pct"/>
                                    <w:shd w:val="clear" w:color="auto" w:fill="auto"/>
                                    <w:vAlign w:val="center"/>
                                    <w:hideMark/>
                                  </w:tcPr>
                                  <w:p>
                                    <w:pPr>
                                      <w:suppressAutoHyphens/>
                                      <w:jc w:val="both"/>
                                      <w:rPr>
                                        <w:szCs w:val="24"/>
                                        <w:lang w:eastAsia="ar-SA"/>
                                      </w:rPr>
                                    </w:pPr>
                                  </w:p>
                                </w:tc>
                                <w:tc>
                                  <w:tcPr>
                                    <w:tcW w:w="676" w:type="pct"/>
                                    <w:shd w:val="clear" w:color="auto" w:fill="auto"/>
                                    <w:vAlign w:val="center"/>
                                    <w:hideMark/>
                                  </w:tcPr>
                                  <w:p>
                                    <w:pPr>
                                      <w:suppressAutoHyphens/>
                                      <w:jc w:val="both"/>
                                      <w:rPr>
                                        <w:szCs w:val="24"/>
                                        <w:lang w:eastAsia="ar-SA"/>
                                      </w:rPr>
                                    </w:pPr>
                                  </w:p>
                                </w:tc>
                                <w:tc>
                                  <w:tcPr>
                                    <w:tcW w:w="785" w:type="pct"/>
                                    <w:shd w:val="clear" w:color="auto" w:fill="auto"/>
                                    <w:vAlign w:val="center"/>
                                    <w:hideMark/>
                                  </w:tcPr>
                                  <w:p>
                                    <w:pPr>
                                      <w:suppressAutoHyphens/>
                                      <w:jc w:val="both"/>
                                      <w:rPr>
                                        <w:szCs w:val="24"/>
                                        <w:lang w:eastAsia="ar-SA"/>
                                      </w:rPr>
                                    </w:pPr>
                                  </w:p>
                                </w:tc>
                                <w:tc>
                                  <w:tcPr>
                                    <w:tcW w:w="751" w:type="pct"/>
                                    <w:shd w:val="clear" w:color="auto" w:fill="auto"/>
                                    <w:vAlign w:val="center"/>
                                    <w:hideMark/>
                                  </w:tcPr>
                                  <w:p>
                                    <w:pPr>
                                      <w:suppressAutoHyphens/>
                                      <w:jc w:val="both"/>
                                      <w:rPr>
                                        <w:szCs w:val="24"/>
                                        <w:lang w:eastAsia="ar-SA"/>
                                      </w:rPr>
                                    </w:pPr>
                                  </w:p>
                                </w:tc>
                                <w:tc>
                                  <w:tcPr>
                                    <w:tcW w:w="543" w:type="pct"/>
                                    <w:shd w:val="clear" w:color="auto" w:fill="auto"/>
                                    <w:hideMark/>
                                  </w:tcPr>
                                  <w:p>
                                    <w:pPr>
                                      <w:suppressAutoHyphens/>
                                      <w:jc w:val="both"/>
                                      <w:rPr>
                                        <w:szCs w:val="24"/>
                                        <w:lang w:eastAsia="ar-SA"/>
                                      </w:rPr>
                                    </w:pPr>
                                  </w:p>
                                  <w:p>
                                    <w:pPr>
                                      <w:suppressAutoHyphens/>
                                      <w:jc w:val="both"/>
                                      <w:rPr>
                                        <w:szCs w:val="24"/>
                                        <w:lang w:eastAsia="ar-SA"/>
                                      </w:rPr>
                                    </w:pPr>
                                    <w:r>
                                      <w:rPr>
                                        <w:szCs w:val="24"/>
                                        <w:lang w:eastAsia="ar-SA"/>
                                      </w:rPr>
                                      <w:t>3</w:t>
                                    </w:r>
                                  </w:p>
                                </w:tc>
                              </w:tr>
                              <w:tr>
                                <w:trPr>
                                  <w:trHeight w:val="258"/>
                                </w:trPr>
                                <w:tc>
                                  <w:tcPr>
                                    <w:tcW w:w="1427" w:type="pct"/>
                                    <w:shd w:val="clear" w:color="auto" w:fill="auto"/>
                                  </w:tcPr>
                                  <w:p>
                                    <w:pPr>
                                      <w:suppressAutoHyphens/>
                                      <w:jc w:val="both"/>
                                      <w:rPr>
                                        <w:szCs w:val="24"/>
                                        <w:lang w:eastAsia="ar-SA"/>
                                      </w:rPr>
                                    </w:pPr>
                                    <w:r>
                                      <w:rPr>
                                        <w:szCs w:val="24"/>
                                        <w:lang w:eastAsia="ar-SA"/>
                                      </w:rPr>
                                      <w:t xml:space="preserve">Pramoninės biotechnologijos </w:t>
                                    </w:r>
                                  </w:p>
                                </w:tc>
                                <w:tc>
                                  <w:tcPr>
                                    <w:tcW w:w="818" w:type="pct"/>
                                    <w:shd w:val="clear" w:color="auto" w:fill="auto"/>
                                    <w:vAlign w:val="center"/>
                                  </w:tcPr>
                                  <w:p>
                                    <w:pPr>
                                      <w:suppressAutoHyphens/>
                                      <w:jc w:val="both"/>
                                      <w:rPr>
                                        <w:szCs w:val="24"/>
                                        <w:lang w:eastAsia="ar-SA"/>
                                      </w:rPr>
                                    </w:pPr>
                                  </w:p>
                                </w:tc>
                                <w:tc>
                                  <w:tcPr>
                                    <w:tcW w:w="676" w:type="pct"/>
                                    <w:shd w:val="clear" w:color="auto" w:fill="auto"/>
                                    <w:vAlign w:val="center"/>
                                  </w:tcPr>
                                  <w:p>
                                    <w:pPr>
                                      <w:suppressAutoHyphens/>
                                      <w:jc w:val="both"/>
                                      <w:rPr>
                                        <w:szCs w:val="24"/>
                                        <w:lang w:eastAsia="ar-SA"/>
                                      </w:rPr>
                                    </w:pPr>
                                  </w:p>
                                </w:tc>
                                <w:tc>
                                  <w:tcPr>
                                    <w:tcW w:w="785" w:type="pct"/>
                                    <w:shd w:val="clear" w:color="auto" w:fill="auto"/>
                                    <w:vAlign w:val="center"/>
                                  </w:tcPr>
                                  <w:p>
                                    <w:pPr>
                                      <w:suppressAutoHyphens/>
                                      <w:jc w:val="both"/>
                                      <w:rPr>
                                        <w:szCs w:val="24"/>
                                        <w:lang w:eastAsia="ar-SA"/>
                                      </w:rPr>
                                    </w:pPr>
                                  </w:p>
                                </w:tc>
                                <w:tc>
                                  <w:tcPr>
                                    <w:tcW w:w="751" w:type="pct"/>
                                    <w:shd w:val="clear" w:color="auto" w:fill="auto"/>
                                    <w:vAlign w:val="center"/>
                                  </w:tcPr>
                                  <w:p>
                                    <w:pPr>
                                      <w:suppressAutoHyphens/>
                                      <w:jc w:val="both"/>
                                      <w:rPr>
                                        <w:szCs w:val="24"/>
                                        <w:lang w:eastAsia="ar-SA"/>
                                      </w:rPr>
                                    </w:pPr>
                                  </w:p>
                                </w:tc>
                                <w:tc>
                                  <w:tcPr>
                                    <w:tcW w:w="543" w:type="pct"/>
                                    <w:shd w:val="clear" w:color="auto" w:fill="auto"/>
                                  </w:tcPr>
                                  <w:p>
                                    <w:pPr>
                                      <w:suppressAutoHyphens/>
                                      <w:jc w:val="both"/>
                                      <w:rPr>
                                        <w:szCs w:val="24"/>
                                        <w:lang w:eastAsia="ar-SA"/>
                                      </w:rPr>
                                    </w:pPr>
                                    <w:r>
                                      <w:rPr>
                                        <w:szCs w:val="24"/>
                                        <w:lang w:eastAsia="ar-SA"/>
                                      </w:rPr>
                                      <w:t>3</w:t>
                                    </w:r>
                                  </w:p>
                                </w:tc>
                              </w:tr>
                              <w:tr>
                                <w:trPr>
                                  <w:trHeight w:val="258"/>
                                </w:trPr>
                                <w:tc>
                                  <w:tcPr>
                                    <w:tcW w:w="1427" w:type="pct"/>
                                    <w:shd w:val="clear" w:color="auto" w:fill="auto"/>
                                  </w:tcPr>
                                  <w:p>
                                    <w:pPr>
                                      <w:suppressAutoHyphens/>
                                      <w:jc w:val="both"/>
                                      <w:rPr>
                                        <w:szCs w:val="24"/>
                                        <w:lang w:eastAsia="ar-SA"/>
                                      </w:rPr>
                                    </w:pPr>
                                    <w:r>
                                      <w:rPr>
                                        <w:szCs w:val="24"/>
                                        <w:lang w:eastAsia="ar-SA"/>
                                      </w:rPr>
                                      <w:t>Inžinerijos projekto e-portfolio</w:t>
                                    </w:r>
                                  </w:p>
                                </w:tc>
                                <w:tc>
                                  <w:tcPr>
                                    <w:tcW w:w="818" w:type="pct"/>
                                    <w:shd w:val="clear" w:color="auto" w:fill="auto"/>
                                    <w:vAlign w:val="center"/>
                                  </w:tcPr>
                                  <w:p>
                                    <w:pPr>
                                      <w:suppressAutoHyphens/>
                                      <w:jc w:val="both"/>
                                      <w:rPr>
                                        <w:szCs w:val="24"/>
                                        <w:lang w:eastAsia="ar-SA"/>
                                      </w:rPr>
                                    </w:pPr>
                                  </w:p>
                                </w:tc>
                                <w:tc>
                                  <w:tcPr>
                                    <w:tcW w:w="676" w:type="pct"/>
                                    <w:shd w:val="clear" w:color="auto" w:fill="auto"/>
                                    <w:vAlign w:val="center"/>
                                  </w:tcPr>
                                  <w:p>
                                    <w:pPr>
                                      <w:suppressAutoHyphens/>
                                      <w:jc w:val="both"/>
                                      <w:rPr>
                                        <w:szCs w:val="24"/>
                                        <w:lang w:eastAsia="ar-SA"/>
                                      </w:rPr>
                                    </w:pPr>
                                  </w:p>
                                </w:tc>
                                <w:tc>
                                  <w:tcPr>
                                    <w:tcW w:w="785" w:type="pct"/>
                                    <w:shd w:val="clear" w:color="auto" w:fill="auto"/>
                                    <w:vAlign w:val="center"/>
                                  </w:tcPr>
                                  <w:p>
                                    <w:pPr>
                                      <w:suppressAutoHyphens/>
                                      <w:jc w:val="both"/>
                                      <w:rPr>
                                        <w:szCs w:val="24"/>
                                        <w:lang w:eastAsia="ar-SA"/>
                                      </w:rPr>
                                    </w:pPr>
                                  </w:p>
                                </w:tc>
                                <w:tc>
                                  <w:tcPr>
                                    <w:tcW w:w="751" w:type="pct"/>
                                    <w:shd w:val="clear" w:color="auto" w:fill="auto"/>
                                    <w:vAlign w:val="center"/>
                                  </w:tcPr>
                                  <w:p>
                                    <w:pPr>
                                      <w:suppressAutoHyphens/>
                                      <w:jc w:val="both"/>
                                      <w:rPr>
                                        <w:szCs w:val="24"/>
                                        <w:lang w:eastAsia="ar-SA"/>
                                      </w:rPr>
                                    </w:pPr>
                                  </w:p>
                                </w:tc>
                                <w:tc>
                                  <w:tcPr>
                                    <w:tcW w:w="543" w:type="pct"/>
                                    <w:shd w:val="clear" w:color="auto" w:fill="auto"/>
                                  </w:tcPr>
                                  <w:p>
                                    <w:pPr>
                                      <w:suppressAutoHyphens/>
                                      <w:jc w:val="both"/>
                                      <w:rPr>
                                        <w:szCs w:val="24"/>
                                        <w:lang w:eastAsia="ar-SA"/>
                                      </w:rPr>
                                    </w:pPr>
                                    <w:r>
                                      <w:rPr>
                                        <w:szCs w:val="24"/>
                                        <w:lang w:eastAsia="ar-SA"/>
                                      </w:rPr>
                                      <w:t>15</w:t>
                                    </w:r>
                                  </w:p>
                                </w:tc>
                              </w:tr>
                              <w:tr>
                                <w:trPr>
                                  <w:trHeight w:val="495"/>
                                </w:trPr>
                                <w:tc>
                                  <w:tcPr>
                                    <w:tcW w:w="1427" w:type="pct"/>
                                    <w:shd w:val="clear" w:color="auto" w:fill="auto"/>
                                    <w:hideMark/>
                                  </w:tcPr>
                                  <w:p>
                                    <w:pPr>
                                      <w:suppressAutoHyphens/>
                                      <w:jc w:val="both"/>
                                      <w:rPr>
                                        <w:szCs w:val="24"/>
                                        <w:lang w:eastAsia="ar-SA"/>
                                      </w:rPr>
                                    </w:pPr>
                                    <w:r>
                                      <w:rPr>
                                        <w:szCs w:val="24"/>
                                        <w:lang w:eastAsia="ar-SA"/>
                                      </w:rPr>
                                      <w:t>Iš viso </w:t>
                                    </w:r>
                                  </w:p>
                                </w:tc>
                                <w:tc>
                                  <w:tcPr>
                                    <w:tcW w:w="818" w:type="pct"/>
                                    <w:shd w:val="clear" w:color="auto" w:fill="auto"/>
                                    <w:vAlign w:val="center"/>
                                    <w:hideMark/>
                                  </w:tcPr>
                                  <w:p>
                                    <w:pPr>
                                      <w:suppressAutoHyphens/>
                                      <w:jc w:val="both"/>
                                      <w:rPr>
                                        <w:szCs w:val="24"/>
                                        <w:lang w:eastAsia="ar-SA"/>
                                      </w:rPr>
                                    </w:pPr>
                                    <w:r>
                                      <w:rPr>
                                        <w:szCs w:val="24"/>
                                        <w:lang w:eastAsia="ar-SA"/>
                                      </w:rPr>
                                      <w:t>6</w:t>
                                    </w:r>
                                  </w:p>
                                </w:tc>
                                <w:tc>
                                  <w:tcPr>
                                    <w:tcW w:w="676" w:type="pct"/>
                                    <w:shd w:val="clear" w:color="auto" w:fill="auto"/>
                                    <w:vAlign w:val="center"/>
                                    <w:hideMark/>
                                  </w:tcPr>
                                  <w:p>
                                    <w:pPr>
                                      <w:suppressAutoHyphens/>
                                      <w:jc w:val="both"/>
                                      <w:rPr>
                                        <w:szCs w:val="24"/>
                                        <w:lang w:eastAsia="ar-SA"/>
                                      </w:rPr>
                                    </w:pPr>
                                    <w:r>
                                      <w:rPr>
                                        <w:szCs w:val="24"/>
                                        <w:lang w:eastAsia="ar-SA"/>
                                      </w:rPr>
                                      <w:t>12</w:t>
                                    </w:r>
                                  </w:p>
                                </w:tc>
                                <w:tc>
                                  <w:tcPr>
                                    <w:tcW w:w="785" w:type="pct"/>
                                    <w:shd w:val="clear" w:color="auto" w:fill="auto"/>
                                    <w:vAlign w:val="center"/>
                                    <w:hideMark/>
                                  </w:tcPr>
                                  <w:p>
                                    <w:pPr>
                                      <w:suppressAutoHyphens/>
                                      <w:jc w:val="both"/>
                                      <w:rPr>
                                        <w:szCs w:val="24"/>
                                        <w:lang w:eastAsia="ar-SA"/>
                                      </w:rPr>
                                    </w:pPr>
                                    <w:r>
                                      <w:rPr>
                                        <w:szCs w:val="24"/>
                                        <w:lang w:eastAsia="ar-SA"/>
                                      </w:rPr>
                                      <w:t>12</w:t>
                                    </w:r>
                                  </w:p>
                                </w:tc>
                                <w:tc>
                                  <w:tcPr>
                                    <w:tcW w:w="751" w:type="pct"/>
                                    <w:shd w:val="clear" w:color="auto" w:fill="auto"/>
                                    <w:vAlign w:val="center"/>
                                    <w:hideMark/>
                                  </w:tcPr>
                                  <w:p>
                                    <w:pPr>
                                      <w:suppressAutoHyphens/>
                                      <w:jc w:val="both"/>
                                      <w:rPr>
                                        <w:szCs w:val="24"/>
                                        <w:lang w:eastAsia="ar-SA"/>
                                      </w:rPr>
                                    </w:pPr>
                                    <w:r>
                                      <w:rPr>
                                        <w:szCs w:val="24"/>
                                        <w:lang w:eastAsia="ar-SA"/>
                                      </w:rPr>
                                      <w:t>10</w:t>
                                    </w:r>
                                  </w:p>
                                </w:tc>
                                <w:tc>
                                  <w:tcPr>
                                    <w:tcW w:w="543" w:type="pct"/>
                                    <w:shd w:val="clear" w:color="auto" w:fill="auto"/>
                                    <w:vAlign w:val="center"/>
                                    <w:hideMark/>
                                  </w:tcPr>
                                  <w:p>
                                    <w:pPr>
                                      <w:suppressAutoHyphens/>
                                      <w:jc w:val="both"/>
                                      <w:rPr>
                                        <w:szCs w:val="24"/>
                                        <w:lang w:eastAsia="ar-SA"/>
                                      </w:rPr>
                                    </w:pPr>
                                    <w:r>
                                      <w:rPr>
                                        <w:szCs w:val="24"/>
                                        <w:lang w:eastAsia="ar-SA"/>
                                      </w:rPr>
                                      <w:t>40</w:t>
                                    </w:r>
                                  </w:p>
                                </w:tc>
                              </w:tr>
                            </w:tbl>
                            <w:p>
                              <w:pPr>
                                <w:suppressAutoHyphens/>
                                <w:jc w:val="both"/>
                                <w:rPr>
                                  <w:szCs w:val="24"/>
                                  <w:lang w:eastAsia="ar-SA"/>
                                </w:rPr>
                              </w:pPr>
                              <w:r>
                                <w:rPr>
                                  <w:szCs w:val="24"/>
                                  <w:lang w:eastAsia="ar-SA"/>
                                </w:rPr>
                                <w:t>*Lentelėje (matricoje) pateikti skaičiai yra orientaciniai, užduotyje galima iki 5 proc. paklaida.</w:t>
                              </w:r>
                            </w:p>
                            <w:p>
                              <w:pPr>
                                <w:suppressAutoHyphens/>
                                <w:jc w:val="both"/>
                                <w:rPr>
                                  <w:szCs w:val="24"/>
                                  <w:lang w:eastAsia="ar-SA"/>
                                </w:rPr>
                              </w:pPr>
                              <w:r>
                                <w:rPr>
                                  <w:szCs w:val="24"/>
                                  <w:lang w:eastAsia="ar-SA"/>
                                </w:rPr>
                                <w:t xml:space="preserve">Pastaba: E-portfolio – mokinio III gimnazijos klasėje atliktas inžinerinio projekto struktūruotas el. aprašas pagal techninę užduotį ir BP apibrėžtas pasiekimų sritis, rodantis pažangą ir galutinius rezultatus. </w:t>
                              </w:r>
                            </w:p>
                            <w:p>
                              <w:pPr>
                                <w:suppressAutoHyphens/>
                                <w:jc w:val="both"/>
                                <w:rPr>
                                  <w:szCs w:val="24"/>
                                  <w:lang w:eastAsia="ar-SA"/>
                                </w:rPr>
                              </w:pPr>
                            </w:p>
                          </w:sdtContent>
                        </w:sdt>
                        <w:sdt>
                          <w:sdtPr>
                            <w:alias w:val="28 pr. 24.6.2.2 pp."/>
                            <w:tag w:val="part_14538028dfd44d6eabdb7aaf5d82536c"/>
                            <w:lock w:val="sdtLocked"/>
                            <w:richText/>
                          </w:sdtPr>
                          <w:sdtContent>
                            <w:p>
                              <w:pPr>
                                <w:suppressAutoHyphens/>
                                <w:ind w:firstLine="567"/>
                                <w:jc w:val="both"/>
                                <w:rPr>
                                  <w:szCs w:val="24"/>
                                  <w:lang w:eastAsia="ar-SA"/>
                                </w:rPr>
                              </w:pPr>
                              <w:sdt>
                                <w:sdtPr>
                                  <w:alias w:val="Numeris"/>
                                  <w:tag w:val="nr_14538028dfd44d6eabdb7aaf5d82536c"/>
                                  <w:lock w:val="sdtLocked"/>
                                  <w:richText/>
                                </w:sdtPr>
                                <w:sdtContent>
                                  <w:r>
                                    <w:rPr>
                                      <w:szCs w:val="24"/>
                                      <w:lang w:eastAsia="ar-SA"/>
                                    </w:rPr>
                                    <w:t>24.6.2.2</w:t>
                                  </w:r>
                                </w:sdtContent>
                              </w:sdt>
                              <w:r>
                                <w:rPr>
                                  <w:szCs w:val="24"/>
                                  <w:lang w:eastAsia="ar-SA"/>
                                </w:rPr>
                                <w:t xml:space="preserve">. Tarpinio vertinimo užduoties pobūdis: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57"/>
                                <w:gridCol w:w="7365"/>
                              </w:tblGrid>
                              <w:tr>
                                <w:tc>
                                  <w:tcPr>
                                    <w:tcW w:w="1173"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Užduoties struktūra </w:t>
                                    </w:r>
                                  </w:p>
                                </w:tc>
                                <w:tc>
                                  <w:tcPr>
                                    <w:tcW w:w="3827"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Apibūdinimas   </w:t>
                                    </w:r>
                                  </w:p>
                                </w:tc>
                              </w:tr>
                              <w:tr>
                                <w:tc>
                                  <w:tcPr>
                                    <w:tcW w:w="1173" w:type="pct"/>
                                    <w:tcBorders>
                                      <w:top w:val="single" w:sz="6" w:space="0" w:color="auto"/>
                                      <w:left w:val="single" w:sz="6" w:space="0" w:color="auto"/>
                                      <w:bottom w:val="single" w:sz="6" w:space="0" w:color="auto"/>
                                      <w:right w:val="single" w:sz="6" w:space="0" w:color="auto"/>
                                    </w:tcBorders>
                                    <w:shd w:val="clear" w:color="auto" w:fill="auto"/>
                                  </w:tcPr>
                                  <w:p>
                                    <w:pPr>
                                      <w:suppressAutoHyphens/>
                                      <w:jc w:val="both"/>
                                      <w:rPr>
                                        <w:szCs w:val="24"/>
                                        <w:lang w:eastAsia="ar-SA"/>
                                      </w:rPr>
                                    </w:pPr>
                                    <w:r>
                                      <w:rPr>
                                        <w:szCs w:val="24"/>
                                        <w:lang w:eastAsia="ar-SA"/>
                                      </w:rPr>
                                      <w:t xml:space="preserve">I dalis </w:t>
                                    </w:r>
                                  </w:p>
                                </w:tc>
                                <w:tc>
                                  <w:tcPr>
                                    <w:tcW w:w="3827" w:type="pct"/>
                                    <w:tcBorders>
                                      <w:top w:val="single" w:sz="6" w:space="0" w:color="auto"/>
                                      <w:left w:val="nil"/>
                                      <w:bottom w:val="single" w:sz="6" w:space="0" w:color="auto"/>
                                      <w:right w:val="single" w:sz="6" w:space="0" w:color="auto"/>
                                    </w:tcBorders>
                                    <w:shd w:val="clear" w:color="auto" w:fill="auto"/>
                                  </w:tcPr>
                                  <w:p>
                                    <w:pPr>
                                      <w:suppressAutoHyphens/>
                                      <w:ind w:right="125"/>
                                      <w:jc w:val="both"/>
                                      <w:rPr>
                                        <w:szCs w:val="24"/>
                                        <w:lang w:eastAsia="ar-SA"/>
                                      </w:rPr>
                                    </w:pPr>
                                    <w:r>
                                      <w:rPr>
                                        <w:szCs w:val="24"/>
                                        <w:lang w:eastAsia="ar-SA"/>
                                      </w:rPr>
                                      <w:t>15 skirtingo tipo (vieno ar kelių teisingų atsakymų, trumpojo atsakymo, kortelių sudėliojimo nurodyta tvarka, vaizdo medžiaga su įterptais klausimais, kelių teiginių susiejimo, tinkamos reikšmės / operacijos priskyrimo, informacijos tekste suradimo ir kt.) testo klausimų testas (15 taškų).</w:t>
                                    </w:r>
                                  </w:p>
                                </w:tc>
                              </w:tr>
                              <w:tr>
                                <w:tc>
                                  <w:tcPr>
                                    <w:tcW w:w="1173"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II dalis  </w:t>
                                    </w:r>
                                  </w:p>
                                </w:tc>
                                <w:tc>
                                  <w:tcPr>
                                    <w:tcW w:w="3827"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ind w:right="125"/>
                                      <w:jc w:val="both"/>
                                      <w:rPr>
                                        <w:szCs w:val="24"/>
                                        <w:lang w:eastAsia="ar-SA"/>
                                      </w:rPr>
                                    </w:pPr>
                                    <w:r>
                                      <w:rPr>
                                        <w:szCs w:val="24"/>
                                        <w:lang w:eastAsia="ar-SA"/>
                                      </w:rPr>
                                      <w:t xml:space="preserve">3–4 struktūriniai klausimai, iš kurių 1 –2 – technologinių operacijų / veiklos patikrinimo ir duomenų interpretavimo. Juos sudaro skirtingo tipo (vieno ar kelių teisingų atsakymų, trumpojo atsakymo, atvirojo atsakymo klausimai, kortelių sudėliojimo nurodyta tvarka, vaizdo medžiaga su įterptais klausimais, kelių teiginių susiejimo, tinkamos reikšmės/operacijos priskyrimo, informacijos tekste suradimo ir kt.) klausimai, susiję su pagrindine bendra informacija, pateikta struktūrinio klausimo pradžioje. Įvadinė informacija pateikiama tekstu, bet gali būti papildoma vaizdo medžiaga, schemomis, brėžiniais, paveikslais, lentelėmis, priemonių/įrankių/įrangos/sistemų pavyzdžiais ir pan. </w:t>
                                    </w:r>
                                  </w:p>
                                  <w:p>
                                    <w:pPr>
                                      <w:suppressAutoHyphens/>
                                      <w:ind w:right="125"/>
                                      <w:jc w:val="both"/>
                                      <w:rPr>
                                        <w:szCs w:val="24"/>
                                        <w:lang w:eastAsia="ar-SA"/>
                                      </w:rPr>
                                    </w:pPr>
                                    <w:r>
                                      <w:rPr>
                                        <w:szCs w:val="24"/>
                                        <w:lang w:eastAsia="ar-SA"/>
                                      </w:rPr>
                                      <w:t>Struktūrinį klausimą sudarantys klausimai skirti BP numatytiems pasiekimams vertinti ir turi būti nepriklausomi vienas nuo kito, nesusiję su prieš tai pateiktais atsakymais. Tarpinio patikrinimo užduotis rengiama remiantis tik III gimnazijos klasės mokymosi turiniu (15 taškų).  </w:t>
                                    </w:r>
                                  </w:p>
                                  <w:p>
                                    <w:pPr>
                                      <w:suppressAutoHyphens/>
                                      <w:ind w:right="125"/>
                                      <w:jc w:val="both"/>
                                      <w:rPr>
                                        <w:szCs w:val="24"/>
                                        <w:lang w:eastAsia="ar-SA"/>
                                      </w:rPr>
                                    </w:pPr>
                                    <w:r>
                                      <w:rPr>
                                        <w:szCs w:val="24"/>
                                        <w:lang w:eastAsia="ar-SA"/>
                                      </w:rPr>
                                      <w:t>E-porfolio. Pristatomi III gimnazijos klasėje atliktas inžinerinio projekto struktūruotas el. aprašas pagal techninę užduotį ir BP apibrėžtas pasiekimų sritis, rodantis pažangą ir galutinius rezultatus. Struktūrą sudaro: įvadas (informacijos apžvalga, problemos pasirinkimas, jos analizė ir pagrindimas); sprendimo idėjos paieška, pasirinkimas ir pagrindimas (analogų vaizdai ir analizė, vartotojo poreikiai, tvarumas); projekto grafiniai vaizdai ir įgyvendinimo planas; technologiniai procesai ir reikalingi ištekliai; skaičiavimai / ekonominis pagrindimas; išvados; naudoti informacijos šaltiniai (10 taškų).</w:t>
                                    </w:r>
                                  </w:p>
                                </w:tc>
                              </w:tr>
                              <w:tr>
                                <w:trPr>
                                  <w:trHeight w:val="120"/>
                                </w:trPr>
                                <w:tc>
                                  <w:tcPr>
                                    <w:tcW w:w="1173"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Iš viso taškų </w:t>
                                    </w:r>
                                  </w:p>
                                </w:tc>
                                <w:tc>
                                  <w:tcPr>
                                    <w:tcW w:w="3827"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40 </w:t>
                                    </w:r>
                                  </w:p>
                                </w:tc>
                              </w:tr>
                              <w:tr>
                                <w:tc>
                                  <w:tcPr>
                                    <w:tcW w:w="1173"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Trukmė  </w:t>
                                    </w:r>
                                  </w:p>
                                </w:tc>
                                <w:tc>
                                  <w:tcPr>
                                    <w:tcW w:w="3827"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1,5 val. (90 min.) </w:t>
                                    </w:r>
                                  </w:p>
                                </w:tc>
                              </w:tr>
                              <w:tr>
                                <w:tc>
                                  <w:tcPr>
                                    <w:tcW w:w="1173" w:type="pct"/>
                                    <w:tcBorders>
                                      <w:top w:val="single" w:sz="6" w:space="0" w:color="auto"/>
                                      <w:left w:val="single" w:sz="6" w:space="0" w:color="auto"/>
                                      <w:bottom w:val="single" w:sz="6" w:space="0" w:color="auto"/>
                                      <w:right w:val="single" w:sz="6" w:space="0" w:color="auto"/>
                                    </w:tcBorders>
                                    <w:shd w:val="clear" w:color="auto" w:fill="auto"/>
                                  </w:tcPr>
                                  <w:p>
                                    <w:pPr>
                                      <w:suppressAutoHyphens/>
                                      <w:jc w:val="both"/>
                                      <w:rPr>
                                        <w:szCs w:val="24"/>
                                        <w:lang w:eastAsia="ar-SA"/>
                                      </w:rPr>
                                    </w:pPr>
                                    <w:r>
                                      <w:rPr>
                                        <w:szCs w:val="24"/>
                                        <w:lang w:eastAsia="ar-SA"/>
                                      </w:rPr>
                                      <w:t xml:space="preserve">Priedai </w:t>
                                    </w:r>
                                  </w:p>
                                </w:tc>
                                <w:tc>
                                  <w:tcPr>
                                    <w:tcW w:w="3827" w:type="pct"/>
                                    <w:tcBorders>
                                      <w:top w:val="single" w:sz="6" w:space="0" w:color="auto"/>
                                      <w:left w:val="single" w:sz="6" w:space="0" w:color="auto"/>
                                      <w:bottom w:val="single" w:sz="6" w:space="0" w:color="auto"/>
                                      <w:right w:val="single" w:sz="6" w:space="0" w:color="auto"/>
                                    </w:tcBorders>
                                    <w:shd w:val="clear" w:color="auto" w:fill="auto"/>
                                  </w:tcPr>
                                  <w:p>
                                    <w:pPr>
                                      <w:suppressAutoHyphens/>
                                      <w:ind w:right="125"/>
                                      <w:jc w:val="both"/>
                                      <w:rPr>
                                        <w:szCs w:val="24"/>
                                        <w:lang w:eastAsia="ar-SA"/>
                                      </w:rPr>
                                    </w:pPr>
                                    <w:r>
                                      <w:rPr>
                                        <w:szCs w:val="24"/>
                                        <w:lang w:eastAsia="ar-SA"/>
                                      </w:rPr>
                                      <w:t>Organizuojant skaitmeninį pasiekimų vertinimą, mokiniams suteikiama galimybė naudotis juodraščiais.</w:t>
                                    </w:r>
                                  </w:p>
                                </w:tc>
                              </w:tr>
                            </w:tbl>
                            <w:p>
                              <w:pPr>
                                <w:suppressAutoHyphens/>
                                <w:jc w:val="both"/>
                                <w:rPr>
                                  <w:szCs w:val="24"/>
                                  <w:lang w:eastAsia="ar-SA"/>
                                </w:rPr>
                              </w:pPr>
                            </w:p>
                          </w:sdtContent>
                        </w:sdt>
                        <w:sdt>
                          <w:sdtPr>
                            <w:alias w:val="28 pr. 24.6.2.3 pp."/>
                            <w:tag w:val="part_8c5435bf179741e5a9059785cfc5e859"/>
                            <w:lock w:val="sdtLocked"/>
                            <w:richText/>
                          </w:sdtPr>
                          <w:sdtContent>
                            <w:p>
                              <w:pPr>
                                <w:suppressAutoHyphens/>
                                <w:ind w:firstLine="567"/>
                                <w:jc w:val="both"/>
                                <w:rPr>
                                  <w:szCs w:val="24"/>
                                  <w:lang w:eastAsia="ar-SA"/>
                                </w:rPr>
                              </w:pPr>
                              <w:sdt>
                                <w:sdtPr>
                                  <w:alias w:val="Numeris"/>
                                  <w:tag w:val="nr_8c5435bf179741e5a9059785cfc5e859"/>
                                  <w:lock w:val="sdtLocked"/>
                                  <w:richText/>
                                </w:sdtPr>
                                <w:sdtContent>
                                  <w:r>
                                    <w:rPr>
                                      <w:szCs w:val="24"/>
                                      <w:lang w:eastAsia="ar-SA"/>
                                    </w:rPr>
                                    <w:t>24.6.2.3</w:t>
                                  </w:r>
                                </w:sdtContent>
                              </w:sdt>
                              <w:r>
                                <w:rPr>
                                  <w:szCs w:val="24"/>
                                  <w:lang w:eastAsia="ar-SA"/>
                                </w:rPr>
                                <w:t>. Brandos egzamino struktūra: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1"/>
                                <w:gridCol w:w="1838"/>
                                <w:gridCol w:w="1306"/>
                                <w:gridCol w:w="1851"/>
                                <w:gridCol w:w="1460"/>
                                <w:gridCol w:w="1512"/>
                              </w:tblGrid>
                              <w:tr>
                                <w:trPr>
                                  <w:trHeight w:val="221"/>
                                </w:trPr>
                                <w:tc>
                                  <w:tcPr>
                                    <w:tcW w:w="863" w:type="pct"/>
                                    <w:vMerge w:val="restart"/>
                                    <w:tcBorders>
                                      <w:top w:val="single" w:sz="4" w:space="0" w:color="auto"/>
                                      <w:left w:val="single" w:sz="4" w:space="0" w:color="auto"/>
                                      <w:right w:val="single" w:sz="4" w:space="0" w:color="auto"/>
                                    </w:tcBorders>
                                    <w:shd w:val="clear" w:color="auto" w:fill="auto"/>
                                    <w:vAlign w:val="center"/>
                                    <w:hideMark/>
                                  </w:tcPr>
                                  <w:p>
                                    <w:pPr>
                                      <w:suppressAutoHyphens/>
                                      <w:jc w:val="both"/>
                                      <w:rPr>
                                        <w:szCs w:val="24"/>
                                        <w:lang w:eastAsia="ar-SA"/>
                                      </w:rPr>
                                    </w:pPr>
                                    <w:r>
                                      <w:rPr>
                                        <w:szCs w:val="24"/>
                                        <w:lang w:eastAsia="ar-SA"/>
                                      </w:rPr>
                                      <w:t>Mokymosi turinio sritys** </w:t>
                                    </w:r>
                                  </w:p>
                                </w:tc>
                                <w:tc>
                                  <w:tcPr>
                                    <w:tcW w:w="3352" w:type="pct"/>
                                    <w:gridSpan w:val="4"/>
                                    <w:tcBorders>
                                      <w:top w:val="single" w:sz="4" w:space="0" w:color="auto"/>
                                      <w:left w:val="single" w:sz="4" w:space="0" w:color="auto"/>
                                      <w:bottom w:val="single" w:sz="4" w:space="0" w:color="auto"/>
                                      <w:right w:val="single" w:sz="4" w:space="0" w:color="auto"/>
                                    </w:tcBorders>
                                    <w:shd w:val="clear" w:color="auto" w:fill="auto"/>
                                    <w:vAlign w:val="center"/>
                                  </w:tcPr>
                                  <w:p>
                                    <w:pPr>
                                      <w:suppressAutoHyphens/>
                                      <w:jc w:val="both"/>
                                      <w:rPr>
                                        <w:szCs w:val="24"/>
                                        <w:lang w:eastAsia="ar-SA"/>
                                      </w:rPr>
                                    </w:pPr>
                                    <w:r>
                                      <w:rPr>
                                        <w:szCs w:val="24"/>
                                        <w:lang w:eastAsia="ar-SA"/>
                                      </w:rPr>
                                      <w:t>Pasiekimų sritys </w:t>
                                    </w:r>
                                  </w:p>
                                </w:tc>
                                <w:tc>
                                  <w:tcPr>
                                    <w:tcW w:w="785" w:type="pct"/>
                                    <w:vMerge w:val="restart"/>
                                    <w:tcBorders>
                                      <w:top w:val="single" w:sz="4" w:space="0" w:color="auto"/>
                                      <w:left w:val="single" w:sz="4" w:space="0" w:color="auto"/>
                                      <w:right w:val="single" w:sz="4" w:space="0" w:color="auto"/>
                                    </w:tcBorders>
                                    <w:shd w:val="clear" w:color="auto" w:fill="auto"/>
                                    <w:vAlign w:val="center"/>
                                    <w:hideMark/>
                                  </w:tcPr>
                                  <w:p>
                                    <w:pPr>
                                      <w:suppressAutoHyphens/>
                                      <w:jc w:val="both"/>
                                      <w:rPr>
                                        <w:szCs w:val="24"/>
                                        <w:lang w:eastAsia="ar-SA"/>
                                      </w:rPr>
                                    </w:pPr>
                                    <w:r>
                                      <w:rPr>
                                        <w:szCs w:val="24"/>
                                        <w:lang w:eastAsia="ar-SA"/>
                                      </w:rPr>
                                      <w:t>Užduoties taškai*</w:t>
                                    </w:r>
                                  </w:p>
                                </w:tc>
                              </w:tr>
                              <w:tr>
                                <w:trPr>
                                  <w:trHeight w:val="495"/>
                                </w:trPr>
                                <w:tc>
                                  <w:tcPr>
                                    <w:tcW w:w="863" w:type="pct"/>
                                    <w:vMerge/>
                                    <w:tcBorders>
                                      <w:left w:val="single" w:sz="4" w:space="0" w:color="auto"/>
                                      <w:bottom w:val="single" w:sz="4" w:space="0" w:color="auto"/>
                                      <w:right w:val="single" w:sz="4" w:space="0" w:color="auto"/>
                                    </w:tcBorders>
                                    <w:shd w:val="clear" w:color="auto" w:fill="auto"/>
                                    <w:vAlign w:val="center"/>
                                    <w:hideMark/>
                                  </w:tcPr>
                                  <w:p>
                                    <w:pPr>
                                      <w:suppressAutoHyphens/>
                                      <w:jc w:val="both"/>
                                      <w:rPr>
                                        <w:szCs w:val="24"/>
                                        <w:lang w:eastAsia="ar-SA"/>
                                      </w:rPr>
                                    </w:pPr>
                                  </w:p>
                                </w:tc>
                                <w:tc>
                                  <w:tcPr>
                                    <w:tcW w:w="955" w:type="pct"/>
                                    <w:tcBorders>
                                      <w:top w:val="single" w:sz="4" w:space="0" w:color="auto"/>
                                      <w:left w:val="single" w:sz="4"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A. Problemos identifikavimas, aktualizavimas ir tikslinimas </w:t>
                                    </w:r>
                                  </w:p>
                                </w:tc>
                                <w:tc>
                                  <w:tcPr>
                                    <w:tcW w:w="678" w:type="pct"/>
                                    <w:tcBorders>
                                      <w:top w:val="single" w:sz="4"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B. Idėjų generavimas, atrinkimas, vystymas </w:t>
                                    </w:r>
                                  </w:p>
                                </w:tc>
                                <w:tc>
                                  <w:tcPr>
                                    <w:tcW w:w="961" w:type="pct"/>
                                    <w:tcBorders>
                                      <w:top w:val="single" w:sz="4"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C. Sprendimo įgyvendinimas/ prototipavimas</w:t>
                                    </w:r>
                                  </w:p>
                                </w:tc>
                                <w:tc>
                                  <w:tcPr>
                                    <w:tcW w:w="758" w:type="pct"/>
                                    <w:tcBorders>
                                      <w:top w:val="single" w:sz="4" w:space="0" w:color="auto"/>
                                      <w:left w:val="single" w:sz="6" w:space="0" w:color="auto"/>
                                      <w:bottom w:val="single" w:sz="6" w:space="0" w:color="auto"/>
                                      <w:right w:val="single" w:sz="4" w:space="0" w:color="auto"/>
                                    </w:tcBorders>
                                    <w:shd w:val="clear" w:color="auto" w:fill="auto"/>
                                    <w:hideMark/>
                                  </w:tcPr>
                                  <w:p>
                                    <w:pPr>
                                      <w:suppressAutoHyphens/>
                                      <w:jc w:val="both"/>
                                      <w:rPr>
                                        <w:szCs w:val="24"/>
                                        <w:lang w:eastAsia="ar-SA"/>
                                      </w:rPr>
                                    </w:pPr>
                                    <w:r>
                                      <w:rPr>
                                        <w:szCs w:val="24"/>
                                        <w:lang w:eastAsia="ar-SA"/>
                                      </w:rPr>
                                      <w:t>D. Rezultato į(si)vertinimas ir pristatymas</w:t>
                                    </w:r>
                                  </w:p>
                                </w:tc>
                                <w:tc>
                                  <w:tcPr>
                                    <w:tcW w:w="785" w:type="pct"/>
                                    <w:vMerge/>
                                    <w:tcBorders>
                                      <w:left w:val="single" w:sz="4" w:space="0" w:color="auto"/>
                                      <w:bottom w:val="single" w:sz="6" w:space="0" w:color="auto"/>
                                      <w:right w:val="single" w:sz="4" w:space="0" w:color="auto"/>
                                    </w:tcBorders>
                                    <w:shd w:val="clear" w:color="auto" w:fill="auto"/>
                                    <w:vAlign w:val="center"/>
                                  </w:tcPr>
                                  <w:p>
                                    <w:pPr>
                                      <w:suppressAutoHyphens/>
                                      <w:jc w:val="both"/>
                                      <w:rPr>
                                        <w:szCs w:val="24"/>
                                        <w:lang w:eastAsia="ar-SA"/>
                                      </w:rPr>
                                    </w:pPr>
                                  </w:p>
                                </w:tc>
                              </w:tr>
                              <w:tr>
                                <w:trPr>
                                  <w:trHeight w:val="495"/>
                                </w:trPr>
                                <w:tc>
                                  <w:tcPr>
                                    <w:tcW w:w="863" w:type="pct"/>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Struktūrinės sistemos ir statinių inžinerija.</w:t>
                                    </w:r>
                                  </w:p>
                                </w:tc>
                                <w:tc>
                                  <w:tcPr>
                                    <w:tcW w:w="955" w:type="pct"/>
                                    <w:tcBorders>
                                      <w:top w:val="single" w:sz="4" w:space="0" w:color="auto"/>
                                      <w:left w:val="single" w:sz="4"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678" w:type="pct"/>
                                    <w:tcBorders>
                                      <w:top w:val="single" w:sz="4"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961" w:type="pct"/>
                                    <w:tcBorders>
                                      <w:top w:val="single" w:sz="4"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58" w:type="pct"/>
                                    <w:tcBorders>
                                      <w:top w:val="single" w:sz="4"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85" w:type="pct"/>
                                    <w:tcBorders>
                                      <w:top w:val="single" w:sz="4"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40</w:t>
                                    </w:r>
                                  </w:p>
                                </w:tc>
                              </w:tr>
                              <w:tr>
                                <w:trPr>
                                  <w:trHeight w:val="375"/>
                                </w:trPr>
                                <w:tc>
                                  <w:tcPr>
                                    <w:tcW w:w="863"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both"/>
                                      <w:rPr>
                                        <w:szCs w:val="24"/>
                                        <w:lang w:eastAsia="ar-SA"/>
                                      </w:rPr>
                                    </w:pPr>
                                    <w:r>
                                      <w:rPr>
                                        <w:szCs w:val="24"/>
                                        <w:lang w:eastAsia="ar-SA"/>
                                      </w:rPr>
                                      <w:t>Mechaninių sistemų ir transporto inžinerija. </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40</w:t>
                                    </w:r>
                                  </w:p>
                                </w:tc>
                              </w:tr>
                              <w:tr>
                                <w:trPr>
                                  <w:trHeight w:val="126"/>
                                </w:trPr>
                                <w:tc>
                                  <w:tcPr>
                                    <w:tcW w:w="863"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both"/>
                                      <w:rPr>
                                        <w:szCs w:val="24"/>
                                        <w:lang w:eastAsia="ar-SA"/>
                                      </w:rPr>
                                    </w:pPr>
                                    <w:r>
                                      <w:rPr>
                                        <w:szCs w:val="24"/>
                                        <w:lang w:eastAsia="ar-SA"/>
                                      </w:rPr>
                                      <w:t>Elektronikos inžinerija</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  </w:t>
                                    </w: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40</w:t>
                                    </w:r>
                                  </w:p>
                                </w:tc>
                              </w:tr>
                              <w:tr>
                                <w:trPr>
                                  <w:trHeight w:val="307"/>
                                </w:trPr>
                                <w:tc>
                                  <w:tcPr>
                                    <w:tcW w:w="863"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both"/>
                                      <w:rPr>
                                        <w:szCs w:val="24"/>
                                        <w:lang w:eastAsia="ar-SA"/>
                                      </w:rPr>
                                    </w:pPr>
                                    <w:r>
                                      <w:rPr>
                                        <w:szCs w:val="24"/>
                                        <w:lang w:eastAsia="ar-SA"/>
                                      </w:rPr>
                                      <w:t>Robotika ir mechatronika </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hideMark/>
                                  </w:tcPr>
                                  <w:p>
                                    <w:pPr>
                                      <w:suppressAutoHyphens/>
                                      <w:ind w:firstLine="62"/>
                                      <w:jc w:val="both"/>
                                      <w:rPr>
                                        <w:szCs w:val="24"/>
                                        <w:lang w:eastAsia="ar-SA"/>
                                      </w:rPr>
                                    </w:pP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ind w:firstLine="62"/>
                                      <w:jc w:val="both"/>
                                      <w:rPr>
                                        <w:szCs w:val="24"/>
                                        <w:lang w:eastAsia="ar-SA"/>
                                      </w:rPr>
                                    </w:pP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ind w:firstLine="62"/>
                                      <w:jc w:val="both"/>
                                      <w:rPr>
                                        <w:szCs w:val="24"/>
                                        <w:lang w:eastAsia="ar-SA"/>
                                      </w:rPr>
                                    </w:pP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ind w:firstLine="62"/>
                                      <w:jc w:val="both"/>
                                      <w:rPr>
                                        <w:szCs w:val="24"/>
                                        <w:lang w:eastAsia="ar-SA"/>
                                      </w:rPr>
                                    </w:pP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40</w:t>
                                    </w:r>
                                  </w:p>
                                </w:tc>
                              </w:tr>
                              <w:tr>
                                <w:trPr>
                                  <w:trHeight w:val="61"/>
                                </w:trPr>
                                <w:tc>
                                  <w:tcPr>
                                    <w:tcW w:w="863" w:type="pct"/>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Inžinerinės biotechnologijos</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40</w:t>
                                    </w:r>
                                  </w:p>
                                </w:tc>
                              </w:tr>
                              <w:tr>
                                <w:trPr>
                                  <w:trHeight w:val="660"/>
                                </w:trPr>
                                <w:tc>
                                  <w:tcPr>
                                    <w:tcW w:w="863" w:type="pct"/>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Inžinerijos projekto e-portfolio</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tcPr>
                                  <w:p>
                                    <w:pPr>
                                      <w:suppressAutoHyphens/>
                                      <w:jc w:val="both"/>
                                      <w:rPr>
                                        <w:szCs w:val="24"/>
                                        <w:lang w:eastAsia="ar-SA"/>
                                      </w:rPr>
                                    </w:pPr>
                                    <w:r>
                                      <w:rPr>
                                        <w:szCs w:val="24"/>
                                        <w:lang w:eastAsia="ar-SA"/>
                                      </w:rPr>
                                      <w:t>20</w:t>
                                    </w:r>
                                  </w:p>
                                </w:tc>
                              </w:tr>
                              <w:tr>
                                <w:trPr>
                                  <w:trHeight w:val="495"/>
                                </w:trPr>
                                <w:tc>
                                  <w:tcPr>
                                    <w:tcW w:w="863" w:type="pct"/>
                                    <w:tcBorders>
                                      <w:top w:val="single" w:sz="4" w:space="0" w:color="auto"/>
                                      <w:left w:val="single" w:sz="4" w:space="0" w:color="auto"/>
                                      <w:bottom w:val="single" w:sz="4" w:space="0" w:color="auto"/>
                                      <w:right w:val="single" w:sz="4" w:space="0" w:color="auto"/>
                                    </w:tcBorders>
                                    <w:shd w:val="clear" w:color="auto" w:fill="auto"/>
                                    <w:hideMark/>
                                  </w:tcPr>
                                  <w:p>
                                    <w:pPr>
                                      <w:suppressAutoHyphens/>
                                      <w:jc w:val="both"/>
                                      <w:rPr>
                                        <w:szCs w:val="24"/>
                                        <w:lang w:eastAsia="ar-SA"/>
                                      </w:rPr>
                                    </w:pPr>
                                    <w:r>
                                      <w:rPr>
                                        <w:szCs w:val="24"/>
                                        <w:lang w:eastAsia="ar-SA"/>
                                      </w:rPr>
                                      <w:t>Iš viso </w:t>
                                    </w:r>
                                  </w:p>
                                </w:tc>
                                <w:tc>
                                  <w:tcPr>
                                    <w:tcW w:w="955" w:type="pct"/>
                                    <w:tcBorders>
                                      <w:top w:val="single" w:sz="6" w:space="0" w:color="auto"/>
                                      <w:left w:val="single" w:sz="4"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9 </w:t>
                                    </w:r>
                                  </w:p>
                                </w:tc>
                                <w:tc>
                                  <w:tcPr>
                                    <w:tcW w:w="67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18 </w:t>
                                    </w:r>
                                  </w:p>
                                </w:tc>
                                <w:tc>
                                  <w:tcPr>
                                    <w:tcW w:w="961"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18 </w:t>
                                    </w:r>
                                  </w:p>
                                </w:tc>
                                <w:tc>
                                  <w:tcPr>
                                    <w:tcW w:w="758"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15 </w:t>
                                    </w:r>
                                  </w:p>
                                </w:tc>
                                <w:tc>
                                  <w:tcPr>
                                    <w:tcW w:w="785" w:type="pct"/>
                                    <w:tcBorders>
                                      <w:top w:val="single" w:sz="6" w:space="0" w:color="auto"/>
                                      <w:left w:val="single" w:sz="6" w:space="0" w:color="auto"/>
                                      <w:bottom w:val="single" w:sz="6" w:space="0" w:color="auto"/>
                                      <w:right w:val="single" w:sz="6" w:space="0" w:color="auto"/>
                                    </w:tcBorders>
                                    <w:shd w:val="clear" w:color="auto" w:fill="auto"/>
                                    <w:vAlign w:val="center"/>
                                    <w:hideMark/>
                                  </w:tcPr>
                                  <w:p>
                                    <w:pPr>
                                      <w:suppressAutoHyphens/>
                                      <w:jc w:val="both"/>
                                      <w:rPr>
                                        <w:szCs w:val="24"/>
                                        <w:lang w:eastAsia="ar-SA"/>
                                      </w:rPr>
                                    </w:pPr>
                                    <w:r>
                                      <w:rPr>
                                        <w:szCs w:val="24"/>
                                        <w:lang w:eastAsia="ar-SA"/>
                                      </w:rPr>
                                      <w:t>60 </w:t>
                                    </w:r>
                                  </w:p>
                                </w:tc>
                              </w:tr>
                            </w:tbl>
                            <w:p>
                              <w:pPr>
                                <w:suppressAutoHyphens/>
                                <w:jc w:val="both"/>
                                <w:rPr>
                                  <w:szCs w:val="24"/>
                                  <w:lang w:eastAsia="ar-SA"/>
                                </w:rPr>
                              </w:pPr>
                              <w:r>
                                <w:rPr>
                                  <w:szCs w:val="24"/>
                                  <w:lang w:eastAsia="ar-SA"/>
                                </w:rPr>
                                <w:t>*Lentelėje (matricoje) pateikti skaičiai yra orientaciniai, užduotyje galima iki 5 proc. paklaida.</w:t>
                              </w:r>
                            </w:p>
                            <w:p>
                              <w:pPr>
                                <w:suppressAutoHyphens/>
                                <w:jc w:val="both"/>
                                <w:rPr>
                                  <w:szCs w:val="24"/>
                                  <w:lang w:eastAsia="ar-SA"/>
                                </w:rPr>
                              </w:pPr>
                              <w:r>
                                <w:rPr>
                                  <w:szCs w:val="24"/>
                                  <w:lang w:eastAsia="ar-SA"/>
                                </w:rPr>
                                <w:t xml:space="preserve">** Išorinis vertinimas vyksta tik dvejose lentelėje (matricoje) pateiktose mokymosi srityse: inžinerijos projekto e-portfolio ir IV gimnazijos klasėje mokinio pasirinktoje mokytis turinio srityje. </w:t>
                              </w:r>
                            </w:p>
                            <w:p>
                              <w:pPr>
                                <w:suppressAutoHyphens/>
                                <w:jc w:val="both"/>
                                <w:rPr>
                                  <w:szCs w:val="24"/>
                                  <w:lang w:eastAsia="ar-SA"/>
                                </w:rPr>
                              </w:pPr>
                              <w:r>
                                <w:rPr>
                                  <w:szCs w:val="24"/>
                                  <w:lang w:eastAsia="ar-SA"/>
                                </w:rPr>
                                <w:t xml:space="preserve">Pastaba: E-portfolio – mokinio IV gimnazijos klasėje atliktas inžinerinio projekto struktūruotas el. aprašas pagal techninę užduotį ir BP apibrėžtas pasiekimų sritis, rodantis pažangą ir galutinius rezultatus. </w:t>
                              </w:r>
                            </w:p>
                            <w:p>
                              <w:pPr>
                                <w:suppressAutoHyphens/>
                                <w:jc w:val="both"/>
                                <w:rPr>
                                  <w:szCs w:val="24"/>
                                  <w:lang w:eastAsia="ar-SA"/>
                                </w:rPr>
                              </w:pPr>
                            </w:p>
                          </w:sdtContent>
                        </w:sdt>
                        <w:sdt>
                          <w:sdtPr>
                            <w:alias w:val="28 pr. 24.6.2.4 pp."/>
                            <w:tag w:val="part_7512cbcc17ca48358d1a5f90fdc2e2a2"/>
                            <w:lock w:val="sdtLocked"/>
                            <w:richText/>
                          </w:sdtPr>
                          <w:sdtContent>
                            <w:p>
                              <w:pPr>
                                <w:suppressAutoHyphens/>
                                <w:ind w:firstLine="567"/>
                                <w:jc w:val="both"/>
                                <w:rPr>
                                  <w:szCs w:val="24"/>
                                  <w:lang w:eastAsia="ar-SA"/>
                                </w:rPr>
                              </w:pPr>
                              <w:sdt>
                                <w:sdtPr>
                                  <w:alias w:val="Numeris"/>
                                  <w:tag w:val="nr_7512cbcc17ca48358d1a5f90fdc2e2a2"/>
                                  <w:lock w:val="sdtLocked"/>
                                  <w:richText/>
                                </w:sdtPr>
                                <w:sdtContent>
                                  <w:r>
                                    <w:rPr>
                                      <w:szCs w:val="24"/>
                                      <w:lang w:eastAsia="ar-SA"/>
                                    </w:rPr>
                                    <w:t>24.6.2.4</w:t>
                                  </w:r>
                                </w:sdtContent>
                              </w:sdt>
                              <w:r>
                                <w:rPr>
                                  <w:szCs w:val="24"/>
                                  <w:lang w:eastAsia="ar-SA"/>
                                </w:rPr>
                                <w:t>. Brandos egzamino užduoties pobūdis: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42"/>
                                <w:gridCol w:w="6880"/>
                              </w:tblGrid>
                              <w:tr>
                                <w:tc>
                                  <w:tcPr>
                                    <w:tcW w:w="1425" w:type="pct"/>
                                    <w:tcBorders>
                                      <w:top w:val="single" w:sz="6" w:space="0" w:color="auto"/>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Užduoties struktūra </w:t>
                                    </w:r>
                                  </w:p>
                                </w:tc>
                                <w:tc>
                                  <w:tcPr>
                                    <w:tcW w:w="3575" w:type="pct"/>
                                    <w:tcBorders>
                                      <w:top w:val="single" w:sz="6" w:space="0" w:color="auto"/>
                                      <w:left w:val="nil"/>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Apibūdinimas </w:t>
                                    </w:r>
                                  </w:p>
                                </w:tc>
                              </w:tr>
                              <w:tr>
                                <w:tc>
                                  <w:tcPr>
                                    <w:tcW w:w="1425" w:type="pct"/>
                                    <w:tcBorders>
                                      <w:top w:val="nil"/>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I dalis </w:t>
                                    </w:r>
                                  </w:p>
                                </w:tc>
                                <w:tc>
                                  <w:tcPr>
                                    <w:tcW w:w="3575" w:type="pct"/>
                                    <w:tcBorders>
                                      <w:top w:val="nil"/>
                                      <w:left w:val="nil"/>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15 skirtingo tipo (vieno ar kelių teisingų atsakymų, trumpojo atsakymo, kortelių sudėliojimo nurodyta tvarka, vaizdo medžiaga su įterptais klausimais, kelių teiginių susiejimo, tinkamos reikšmės / operacijos priskyrimo, informacijos tekste suradimo ir kt.) testo klausimų testas (15 taškų).</w:t>
                                    </w:r>
                                  </w:p>
                                </w:tc>
                              </w:tr>
                              <w:tr>
                                <w:tc>
                                  <w:tcPr>
                                    <w:tcW w:w="1425" w:type="pct"/>
                                    <w:tcBorders>
                                      <w:top w:val="nil"/>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II dalis </w:t>
                                    </w:r>
                                  </w:p>
                                </w:tc>
                                <w:tc>
                                  <w:tcPr>
                                    <w:tcW w:w="3575" w:type="pct"/>
                                    <w:tcBorders>
                                      <w:top w:val="nil"/>
                                      <w:left w:val="nil"/>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4–5 struktūriniai klausimai, iš kurių 1 –2 – technologinių operacijų / veiklos patikrinimo ir duomenų interpretavimo. Juos sudaro skirtingo tipo (vieno ar kelių teisingų atsakymų, trumpojo atsakymo, atvirojo atsakymo klausimai, kortelių sudėliojimo nurodyta tvarka, vaizdo medžiaga su įterptais klausimais, kelių teiginių susiejimo, tinkamos reikšmės/operacijos priskyrimo, informacijos tekste suradimo ir kt.) klausimai, susiję su pagrindine bendra informacija, pateikta struktūrinio klausimo pradžioje. Įvadinė informacija pateikiama tekstu, bet gali būti papildoma vaizdine medžiaga, schemomis, brėžiniais, paveikslais, lentelėmis, priemonių/įrankių/įrangos/sistemų pavyzdžiais ir pan.  </w:t>
                                    </w:r>
                                  </w:p>
                                  <w:p>
                                    <w:pPr>
                                      <w:suppressAutoHyphens/>
                                      <w:jc w:val="both"/>
                                      <w:rPr>
                                        <w:szCs w:val="24"/>
                                        <w:lang w:eastAsia="ar-SA"/>
                                      </w:rPr>
                                    </w:pPr>
                                    <w:r>
                                      <w:rPr>
                                        <w:szCs w:val="24"/>
                                        <w:lang w:eastAsia="ar-SA"/>
                                      </w:rPr>
                                      <w:t xml:space="preserve">Struktūrinį klausimą sudarantys klausimai skirti BP numatytiems pasiekimams vertinti ir turi būti nepriklausomi vienas nuo kito, nesusiję su prieš tai pateiktais atsakymais. Egzamino užduotis rengiama remiantis tik IV gimazijos klasės mokinio pasirinktu mokytis ugdymo turiniu (25 taškai). </w:t>
                                    </w:r>
                                  </w:p>
                                  <w:p>
                                    <w:pPr>
                                      <w:suppressAutoHyphens/>
                                      <w:jc w:val="both"/>
                                      <w:rPr>
                                        <w:szCs w:val="24"/>
                                        <w:lang w:eastAsia="ar-SA"/>
                                      </w:rPr>
                                    </w:pPr>
                                    <w:r>
                                      <w:rPr>
                                        <w:szCs w:val="24"/>
                                        <w:lang w:eastAsia="ar-SA"/>
                                      </w:rPr>
                                      <w:t xml:space="preserve">E-porfolio. Pristatomi IV gimnazijos klasėje atliktas inžinerinio projekto struktūruotas el. aprašas pagal techninę užduotį ir BP apibrėžtas pasiekimų sritis, rodantis pažangą ir galutinius rezultatus.  Struktūrą sudaro: įvadas (informacijos apžvalga, problemos pasirinkimas, jos analizė ir pagrindimas); sprendimo idėjos paieška, pasirinkimas ir pagrindimas (analogų vaizdai ir analizė, vartotojo poreikiai, tvarumas); projekto grafiniai vaizdai ir įgyvendinimo planas; technologiniai procesai ir reikalingi ištekliai; skaičiavimai / ekonominis pagrindimas; išvados; naudoti informacijos šaltiniai (20 taškų).</w:t>
                                    </w:r>
                                  </w:p>
                                </w:tc>
                              </w:tr>
                              <w:tr>
                                <w:tc>
                                  <w:tcPr>
                                    <w:tcW w:w="1425" w:type="pct"/>
                                    <w:tcBorders>
                                      <w:top w:val="nil"/>
                                      <w:left w:val="single" w:sz="6" w:space="0" w:color="auto"/>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Iš viso taškų </w:t>
                                    </w:r>
                                  </w:p>
                                </w:tc>
                                <w:tc>
                                  <w:tcPr>
                                    <w:tcW w:w="3575" w:type="pct"/>
                                    <w:tcBorders>
                                      <w:top w:val="nil"/>
                                      <w:left w:val="nil"/>
                                      <w:bottom w:val="single" w:sz="6" w:space="0" w:color="auto"/>
                                      <w:right w:val="single" w:sz="6" w:space="0" w:color="auto"/>
                                    </w:tcBorders>
                                    <w:shd w:val="clear" w:color="auto" w:fill="auto"/>
                                    <w:hideMark/>
                                  </w:tcPr>
                                  <w:p>
                                    <w:pPr>
                                      <w:suppressAutoHyphens/>
                                      <w:jc w:val="both"/>
                                      <w:rPr>
                                        <w:szCs w:val="24"/>
                                        <w:lang w:eastAsia="ar-SA"/>
                                      </w:rPr>
                                    </w:pPr>
                                    <w:r>
                                      <w:rPr>
                                        <w:szCs w:val="24"/>
                                        <w:lang w:eastAsia="ar-SA"/>
                                      </w:rPr>
                                      <w:t>60 </w:t>
                                    </w:r>
                                  </w:p>
                                </w:tc>
                              </w:tr>
                              <w:tr>
                                <w:tc>
                                  <w:tcPr>
                                    <w:tcW w:w="1425" w:type="pct"/>
                                    <w:tcBorders>
                                      <w:top w:val="nil"/>
                                      <w:left w:val="single" w:sz="6" w:space="0" w:color="auto"/>
                                      <w:bottom w:val="single" w:sz="4" w:space="0" w:color="auto"/>
                                      <w:right w:val="single" w:sz="6" w:space="0" w:color="auto"/>
                                    </w:tcBorders>
                                    <w:shd w:val="clear" w:color="auto" w:fill="auto"/>
                                    <w:hideMark/>
                                  </w:tcPr>
                                  <w:p>
                                    <w:pPr>
                                      <w:suppressAutoHyphens/>
                                      <w:jc w:val="both"/>
                                      <w:rPr>
                                        <w:szCs w:val="24"/>
                                        <w:lang w:eastAsia="ar-SA"/>
                                      </w:rPr>
                                    </w:pPr>
                                    <w:r>
                                      <w:rPr>
                                        <w:szCs w:val="24"/>
                                        <w:lang w:eastAsia="ar-SA"/>
                                      </w:rPr>
                                      <w:t>Trukmė </w:t>
                                    </w:r>
                                  </w:p>
                                </w:tc>
                                <w:tc>
                                  <w:tcPr>
                                    <w:tcW w:w="3575" w:type="pct"/>
                                    <w:tcBorders>
                                      <w:top w:val="nil"/>
                                      <w:left w:val="nil"/>
                                      <w:bottom w:val="single" w:sz="4" w:space="0" w:color="auto"/>
                                      <w:right w:val="single" w:sz="6" w:space="0" w:color="auto"/>
                                    </w:tcBorders>
                                    <w:shd w:val="clear" w:color="auto" w:fill="auto"/>
                                    <w:hideMark/>
                                  </w:tcPr>
                                  <w:p>
                                    <w:pPr>
                                      <w:suppressAutoHyphens/>
                                      <w:jc w:val="both"/>
                                      <w:rPr>
                                        <w:szCs w:val="24"/>
                                        <w:lang w:eastAsia="ar-SA"/>
                                      </w:rPr>
                                    </w:pPr>
                                    <w:r>
                                      <w:rPr>
                                        <w:szCs w:val="24"/>
                                        <w:lang w:eastAsia="ar-SA"/>
                                      </w:rPr>
                                      <w:t>2 val. (120 min.) </w:t>
                                    </w:r>
                                  </w:p>
                                </w:tc>
                              </w:tr>
                              <w:tr>
                                <w:tc>
                                  <w:tcPr>
                                    <w:tcW w:w="1425" w:type="pct"/>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Priedai</w:t>
                                    </w:r>
                                  </w:p>
                                </w:tc>
                                <w:tc>
                                  <w:tcPr>
                                    <w:tcW w:w="3575" w:type="pct"/>
                                    <w:tcBorders>
                                      <w:top w:val="single" w:sz="4" w:space="0" w:color="auto"/>
                                      <w:left w:val="single" w:sz="4" w:space="0" w:color="auto"/>
                                      <w:bottom w:val="single" w:sz="4" w:space="0" w:color="auto"/>
                                      <w:right w:val="single" w:sz="4" w:space="0" w:color="auto"/>
                                    </w:tcBorders>
                                    <w:shd w:val="clear" w:color="auto" w:fill="auto"/>
                                  </w:tcPr>
                                  <w:p>
                                    <w:pPr>
                                      <w:suppressAutoHyphens/>
                                      <w:jc w:val="both"/>
                                      <w:rPr>
                                        <w:szCs w:val="24"/>
                                        <w:lang w:eastAsia="ar-SA"/>
                                      </w:rPr>
                                    </w:pPr>
                                    <w:r>
                                      <w:rPr>
                                        <w:szCs w:val="24"/>
                                        <w:lang w:eastAsia="ar-SA"/>
                                      </w:rPr>
                                      <w:t xml:space="preserve">Organizuojant skaitmeninį pasiekimų vertinimą, mokiniams suteikiama galimybė naudotis juodraščiais. </w:t>
                                    </w:r>
                                  </w:p>
                                </w:tc>
                              </w:tr>
                            </w:tbl>
                            <w:p>
                              <w:pPr>
                                <w:suppressAutoHyphens/>
                                <w:jc w:val="both"/>
                                <w:rPr>
                                  <w:szCs w:val="24"/>
                                  <w:lang w:eastAsia="ar-SA"/>
                                </w:rPr>
                              </w:pPr>
                            </w:p>
                            <w:p>
                              <w:pPr>
                                <w:suppressAutoHyphens/>
                                <w:jc w:val="both"/>
                                <w:rPr>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13</w:t>
                              </w:r>
                              <w:r>
                                <w:rPr>
                                  <w:szCs w:val="24"/>
                                  <w:lang w:val="en-US" w:eastAsia="ar-SA"/>
                                </w:rPr>
                                <w:fldChar w:fldCharType="end"/>
                              </w:r>
                            </w:p>
                            <w:p>
                              <w:pPr>
                                <w:tabs>
                                  <w:tab w:val="center" w:pos="4819"/>
                                  <w:tab w:val="right" w:pos="9638"/>
                                </w:tabs>
                                <w:suppressAutoHyphens/>
                                <w:jc w:val="right"/>
                                <w:rPr>
                                  <w:sz w:val="22"/>
                                  <w:szCs w:val="24"/>
                                  <w:lang w:eastAsia="ar-SA"/>
                                </w:rPr>
                              </w:pPr>
                            </w:p>
                            <w:p>
                              <w:pPr>
                                <w:rPr>
                                  <w:sz w:val="20"/>
                                </w:rPr>
                              </w:pPr>
                            </w:p>
                          </w:sdtContent>
                        </w:sdt>
                      </w:sdtContent>
                    </w:sdt>
                  </w:sdtContent>
                </w:sdt>
              </w:sdtContent>
            </w:sdt>
          </w:sdtContent>
        </w:sdt>
        <w:sdt>
          <w:sdtPr>
            <w:alias w:val="skirsnis"/>
            <w:tag w:val="part_dc4addc4a53346a59ef222ffc9ae0f73"/>
            <w:lock w:val="sdtLocked"/>
            <w:richText/>
          </w:sdtPr>
          <w:sdtContent>
            <w:p>
              <w:pPr>
                <w:suppressAutoHyphens/>
                <w:ind w:firstLine="62"/>
                <w:jc w:val="center"/>
                <w:rPr>
                  <w:b/>
                  <w:szCs w:val="24"/>
                  <w:lang w:eastAsia="ar-SA"/>
                </w:rPr>
              </w:pPr>
              <w:sdt>
                <w:sdtPr>
                  <w:alias w:val="Pavadinimas"/>
                  <w:tag w:val="title_dc4addc4a53346a59ef222ffc9ae0f73"/>
                  <w:lock w:val="sdtLocked"/>
                  <w:richText/>
                </w:sdtPr>
                <w:sdtContent>
                  <w:r>
                    <w:rPr>
                      <w:b/>
                      <w:szCs w:val="24"/>
                      <w:lang w:eastAsia="ar-SA"/>
                    </w:rPr>
                    <w:t>VII SKYRIUS</w:t>
                    <w:br/>
                    <w:t>MOKINIŲ PASIEKIMŲ LYGIŲ POŽYMIAI PAGAL PASIEKIMŲ SRITIS</w:t>
                  </w:r>
                </w:sdtContent>
              </w:sdt>
            </w:p>
            <w:p>
              <w:pPr>
                <w:rPr>
                  <w:sz w:val="20"/>
                </w:rPr>
              </w:pPr>
            </w:p>
            <w:sdt>
              <w:sdtPr>
                <w:alias w:val="28 pr. 25 p."/>
                <w:tag w:val="part_363e926663ef47a9a22dbc9e989f1c93"/>
                <w:lock w:val="sdtLocked"/>
                <w:richText/>
              </w:sdtPr>
              <w:sdtContent>
                <w:p>
                  <w:pPr>
                    <w:suppressAutoHyphens/>
                    <w:ind w:firstLine="567"/>
                    <w:jc w:val="both"/>
                    <w:rPr>
                      <w:szCs w:val="24"/>
                      <w:shd w:val="clear" w:color="auto" w:fill="FFFFFF"/>
                      <w:lang w:eastAsia="ar-SA"/>
                    </w:rPr>
                  </w:pPr>
                  <w:sdt>
                    <w:sdtPr>
                      <w:alias w:val="Numeris"/>
                      <w:tag w:val="nr_363e926663ef47a9a22dbc9e989f1c93"/>
                      <w:lock w:val="sdtLocked"/>
                      <w:richText/>
                    </w:sdtPr>
                    <w:sdtContent>
                      <w:r>
                        <w:rPr>
                          <w:szCs w:val="24"/>
                          <w:lang w:eastAsia="ar-SA"/>
                        </w:rPr>
                        <w:t>25</w:t>
                      </w:r>
                    </w:sdtContent>
                  </w:sdt>
                  <w:r>
                    <w:rPr>
                      <w:szCs w:val="24"/>
                      <w:lang w:eastAsia="ar-SA"/>
                    </w:rPr>
                    <w:t xml:space="preserve">. </w:t>
                  </w:r>
                  <w:r>
                    <w:rPr>
                      <w:szCs w:val="24"/>
                      <w:shd w:val="clear" w:color="auto" w:fill="FFFFFF"/>
                      <w:lang w:eastAsia="ar-SA"/>
                    </w:rPr>
                    <w:t> Pasiekimų požymių lentelėse raide ir skaičių junginiu (pavyzdžiui, A1.3) – žymima pasiekimų sritis (A), pirmas skaičius nurodo pasiekimą (1), o antras skaičius (3) – pasiekimų lygį.</w:t>
                  </w:r>
                </w:p>
              </w:sdtContent>
            </w:sdt>
            <w:sdt>
              <w:sdtPr>
                <w:alias w:val="28 pr. 26 p."/>
                <w:tag w:val="part_fd6dbd0ae16b41588473a732a4a29c35"/>
                <w:lock w:val="sdtLocked"/>
                <w:richText/>
              </w:sdtPr>
              <w:sdtContent>
                <w:p>
                  <w:pPr>
                    <w:suppressAutoHyphens/>
                    <w:ind w:firstLine="567"/>
                    <w:jc w:val="both"/>
                    <w:rPr>
                      <w:szCs w:val="24"/>
                      <w:lang w:eastAsia="ar-SA"/>
                    </w:rPr>
                  </w:pPr>
                  <w:sdt>
                    <w:sdtPr>
                      <w:alias w:val="Numeris"/>
                      <w:tag w:val="nr_fd6dbd0ae16b41588473a732a4a29c35"/>
                      <w:lock w:val="sdtLocked"/>
                      <w:richText/>
                    </w:sdtPr>
                    <w:sdtContent>
                      <w:r>
                        <w:rPr>
                          <w:szCs w:val="24"/>
                          <w:shd w:val="clear" w:color="auto" w:fill="FFFFFF"/>
                          <w:lang w:eastAsia="ar-SA"/>
                        </w:rPr>
                        <w:t>26</w:t>
                      </w:r>
                    </w:sdtContent>
                  </w:sdt>
                  <w:r>
                    <w:rPr>
                      <w:szCs w:val="24"/>
                      <w:shd w:val="clear" w:color="auto" w:fill="FFFFFF"/>
                      <w:lang w:eastAsia="ar-SA"/>
                    </w:rPr>
                    <w:t xml:space="preserve">. </w:t>
                  </w:r>
                  <w:r>
                    <w:rPr>
                      <w:szCs w:val="24"/>
                      <w:lang w:eastAsia="ar-SA"/>
                    </w:rPr>
                    <w:t>Pasiekimų lygių požymiai. 11–12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suppressAutoHyphens/>
                          <w:jc w:val="both"/>
                          <w:rPr>
                            <w:szCs w:val="24"/>
                            <w:lang w:eastAsia="ar-SA"/>
                          </w:rPr>
                        </w:pPr>
                        <w:r>
                          <w:rPr>
                            <w:szCs w:val="24"/>
                            <w:lang w:eastAsia="ar-SA"/>
                          </w:rPr>
                          <w:t>Pasiekimų lygiai</w:t>
                        </w:r>
                      </w:p>
                    </w:tc>
                  </w:tr>
                  <w:tr>
                    <w:trPr>
                      <w:trHeight w:val="340"/>
                      <w:tblHeader/>
                    </w:trPr>
                    <w:tc>
                      <w:tcPr>
                        <w:tcW w:w="3789" w:type="dxa"/>
                        <w:shd w:val="clear" w:color="auto" w:fill="auto"/>
                        <w:vAlign w:val="center"/>
                      </w:tcPr>
                      <w:p>
                        <w:pPr>
                          <w:suppressAutoHyphens/>
                          <w:jc w:val="both"/>
                          <w:rPr>
                            <w:szCs w:val="24"/>
                            <w:lang w:eastAsia="ar-SA"/>
                          </w:rPr>
                        </w:pPr>
                        <w:r>
                          <w:rPr>
                            <w:szCs w:val="24"/>
                            <w:lang w:eastAsia="ar-SA"/>
                          </w:rPr>
                          <w:t>Slenkstinis (I)</w:t>
                        </w:r>
                      </w:p>
                    </w:tc>
                    <w:tc>
                      <w:tcPr>
                        <w:tcW w:w="3790" w:type="dxa"/>
                        <w:shd w:val="clear" w:color="auto" w:fill="auto"/>
                        <w:vAlign w:val="center"/>
                      </w:tcPr>
                      <w:p>
                        <w:pPr>
                          <w:suppressAutoHyphens/>
                          <w:jc w:val="both"/>
                          <w:rPr>
                            <w:szCs w:val="24"/>
                            <w:lang w:eastAsia="ar-SA"/>
                          </w:rPr>
                        </w:pPr>
                        <w:r>
                          <w:rPr>
                            <w:szCs w:val="24"/>
                            <w:lang w:eastAsia="ar-SA"/>
                          </w:rPr>
                          <w:t>Patenkinamas (II)</w:t>
                        </w:r>
                      </w:p>
                    </w:tc>
                    <w:tc>
                      <w:tcPr>
                        <w:tcW w:w="3612" w:type="dxa"/>
                        <w:shd w:val="clear" w:color="auto" w:fill="auto"/>
                        <w:vAlign w:val="center"/>
                      </w:tcPr>
                      <w:p>
                        <w:pPr>
                          <w:suppressAutoHyphens/>
                          <w:jc w:val="both"/>
                          <w:rPr>
                            <w:szCs w:val="24"/>
                            <w:lang w:eastAsia="ar-SA"/>
                          </w:rPr>
                        </w:pPr>
                        <w:r>
                          <w:rPr>
                            <w:szCs w:val="24"/>
                            <w:lang w:eastAsia="ar-SA"/>
                          </w:rPr>
                          <w:t>Pagrindinis (III)</w:t>
                        </w:r>
                      </w:p>
                    </w:tc>
                    <w:tc>
                      <w:tcPr>
                        <w:tcW w:w="3969" w:type="dxa"/>
                        <w:shd w:val="clear" w:color="auto" w:fill="auto"/>
                        <w:vAlign w:val="center"/>
                      </w:tcPr>
                      <w:p>
                        <w:pPr>
                          <w:suppressAutoHyphens/>
                          <w:jc w:val="both"/>
                          <w:rPr>
                            <w:szCs w:val="24"/>
                            <w:lang w:eastAsia="ar-SA"/>
                          </w:rPr>
                        </w:pPr>
                        <w:r>
                          <w:rPr>
                            <w:szCs w:val="24"/>
                            <w:lang w:eastAsia="ar-SA"/>
                          </w:rPr>
                          <w:t>Aukštesnysis (IV)</w:t>
                        </w:r>
                      </w:p>
                    </w:tc>
                  </w:tr>
                  <w:tr>
                    <w:trPr>
                      <w:trHeight w:val="283"/>
                    </w:trPr>
                    <w:tc>
                      <w:tcPr>
                        <w:tcW w:w="15160" w:type="dxa"/>
                        <w:gridSpan w:val="4"/>
                        <w:shd w:val="clear" w:color="auto" w:fill="auto"/>
                        <w:vAlign w:val="center"/>
                      </w:tcPr>
                      <w:p>
                        <w:pPr>
                          <w:suppressAutoHyphens/>
                          <w:jc w:val="both"/>
                          <w:rPr>
                            <w:szCs w:val="24"/>
                            <w:lang w:eastAsia="ar-SA"/>
                          </w:rPr>
                        </w:pPr>
                        <w:r>
                          <w:rPr>
                            <w:szCs w:val="24"/>
                            <w:lang w:eastAsia="ar-SA"/>
                          </w:rPr>
                          <w:t>Problemos identifikavimas, aktualizavimas ir tikslinimas (A)</w:t>
                        </w:r>
                      </w:p>
                    </w:tc>
                  </w:tr>
                  <w:tr>
                    <w:trPr>
                      <w:trHeight w:val="283"/>
                    </w:trPr>
                    <w:tc>
                      <w:tcPr>
                        <w:tcW w:w="3789" w:type="dxa"/>
                        <w:shd w:val="clear" w:color="auto" w:fill="auto"/>
                      </w:tcPr>
                      <w:p>
                        <w:pPr>
                          <w:suppressAutoHyphens/>
                          <w:jc w:val="both"/>
                          <w:rPr>
                            <w:szCs w:val="24"/>
                            <w:lang w:eastAsia="ar-SA"/>
                          </w:rPr>
                        </w:pPr>
                        <w:r>
                          <w:rPr>
                            <w:szCs w:val="24"/>
                            <w:lang w:eastAsia="ar-SA"/>
                          </w:rPr>
                          <w:t>Tyrinėdamas kintančias aplinkas ir procesus jose, formuluoja tikslinius klausimus, identifikuoja problemą, jos sprendimo poreikį, naudą ir/ar poveikį asmeniui / bendruomenei. Tinkamai naudoja sąvokas skirtinguose kontekstuose (A1.6.1.)</w:t>
                        </w:r>
                      </w:p>
                    </w:tc>
                    <w:tc>
                      <w:tcPr>
                        <w:tcW w:w="3790" w:type="dxa"/>
                        <w:shd w:val="clear" w:color="auto" w:fill="auto"/>
                      </w:tcPr>
                      <w:p>
                        <w:pPr>
                          <w:suppressAutoHyphens/>
                          <w:jc w:val="both"/>
                          <w:rPr>
                            <w:szCs w:val="24"/>
                            <w:lang w:eastAsia="ar-SA"/>
                          </w:rPr>
                        </w:pPr>
                        <w:r>
                          <w:rPr>
                            <w:szCs w:val="24"/>
                            <w:lang w:eastAsia="ar-SA"/>
                          </w:rPr>
                          <w:t>Alizuodamas kritiškai vertina įvairias aplinkas ir procesus jose, išsiaiškina problemas, identifikuoja aktualiausią, jos sprendimo poreikį, naudą ir/ar poveikį asmeniui/bendruomenei. Tinkamai naudoja sąvokas (įskaitant sudėtingas) skirtinguose kontekstuose (A1.6.2.)</w:t>
                        </w:r>
                      </w:p>
                    </w:tc>
                    <w:tc>
                      <w:tcPr>
                        <w:tcW w:w="3612" w:type="dxa"/>
                        <w:shd w:val="clear" w:color="auto" w:fill="auto"/>
                      </w:tcPr>
                      <w:p>
                        <w:pPr>
                          <w:suppressAutoHyphens/>
                          <w:jc w:val="both"/>
                          <w:rPr>
                            <w:szCs w:val="24"/>
                            <w:lang w:eastAsia="ar-SA"/>
                          </w:rPr>
                        </w:pPr>
                        <w:r>
                          <w:rPr>
                            <w:szCs w:val="24"/>
                            <w:lang w:eastAsia="ar-SA"/>
                          </w:rPr>
                          <w:t>Tyrinėdamas, analizuodamas, kritiškai vertindamas neįprastą aplinką ir daugialypius, sudėtingus procesus joje, identifikuoja aktualiausią problemą, pagrindžia jos sprendimo poreikį, naudą ir/ar poveikį asmeniui/ bendruomenei. Tinkamai naudoja sąvokas (įskaitant sudėtingas, abstrakčias) skirtinguose kontekstuose (A1.6.3.)</w:t>
                        </w:r>
                      </w:p>
                    </w:tc>
                    <w:tc>
                      <w:tcPr>
                        <w:tcW w:w="3969" w:type="dxa"/>
                        <w:shd w:val="clear" w:color="auto" w:fill="auto"/>
                      </w:tcPr>
                      <w:p>
                        <w:pPr>
                          <w:suppressAutoHyphens/>
                          <w:jc w:val="both"/>
                          <w:rPr>
                            <w:szCs w:val="24"/>
                            <w:lang w:eastAsia="ar-SA"/>
                          </w:rPr>
                        </w:pPr>
                        <w:r>
                          <w:rPr>
                            <w:szCs w:val="24"/>
                            <w:lang w:eastAsia="ar-SA"/>
                          </w:rPr>
                          <w:t>Tyrinėdamas, analizuodamas, remdamasis duomenimis kritiškai vertindamas neįprastą aplinką ir daugialypius, sudėtingus procesus joje, identifikuoja aktualiausią problemą, pagrindžia jos sprendimo poreikį, naudą ir/ar poveikį asmeniui/ bendruomenei. Tinkamai naudoja sąvokas (įskaitant sudėtingas, abstrakčias) skirtinguose kontekstuose (A1.6.4.)</w:t>
                        </w:r>
                      </w:p>
                    </w:tc>
                  </w:tr>
                  <w:tr>
                    <w:trPr>
                      <w:trHeight w:val="283"/>
                    </w:trPr>
                    <w:tc>
                      <w:tcPr>
                        <w:tcW w:w="3789" w:type="dxa"/>
                        <w:shd w:val="clear" w:color="auto" w:fill="auto"/>
                      </w:tcPr>
                      <w:p>
                        <w:pPr>
                          <w:suppressAutoHyphens/>
                          <w:jc w:val="both"/>
                          <w:rPr>
                            <w:szCs w:val="24"/>
                            <w:lang w:eastAsia="ar-SA"/>
                          </w:rPr>
                        </w:pPr>
                        <w:r>
                          <w:rPr>
                            <w:szCs w:val="24"/>
                            <w:lang w:eastAsia="ar-SA"/>
                          </w:rPr>
                          <w:t xml:space="preserve">Įvairiuose informacijos šaltiniuose remdamasis tiesioginėmis užuominomis, ieško, randa informaciją, patikrina/įvertina informacijos šaltinių patikimumą, atrenka, apibendrina ir sistemingai kaupia informaciją, reikalingą problemos sprendimui (A2.6.1.) </w:t>
                          <w:tab/>
                        </w:r>
                      </w:p>
                    </w:tc>
                    <w:tc>
                      <w:tcPr>
                        <w:tcW w:w="3790" w:type="dxa"/>
                        <w:shd w:val="clear" w:color="auto" w:fill="auto"/>
                      </w:tcPr>
                      <w:p>
                        <w:pPr>
                          <w:suppressAutoHyphens/>
                          <w:jc w:val="both"/>
                          <w:rPr>
                            <w:szCs w:val="24"/>
                            <w:lang w:eastAsia="ar-SA"/>
                          </w:rPr>
                        </w:pPr>
                        <w:r>
                          <w:rPr>
                            <w:szCs w:val="24"/>
                            <w:lang w:eastAsia="ar-SA"/>
                          </w:rPr>
                          <w:t>Įvairiuose informacijos šaltiniuose, remdamasis tiesioginėmis ir netiesioginėmis užuominomis, ieško, randa, patikrina/įvertina informacijos šaltinių ir informacijos patikimumą, atrenka, apibendrina ir sistemingai kaupia informaciją, reikalingą problemos sprendimui. (A2.6.2.)</w:t>
                        </w:r>
                      </w:p>
                    </w:tc>
                    <w:tc>
                      <w:tcPr>
                        <w:tcW w:w="3612" w:type="dxa"/>
                        <w:shd w:val="clear" w:color="auto" w:fill="auto"/>
                      </w:tcPr>
                      <w:p>
                        <w:pPr>
                          <w:suppressAutoHyphens/>
                          <w:jc w:val="both"/>
                          <w:rPr>
                            <w:szCs w:val="24"/>
                            <w:lang w:eastAsia="ar-SA"/>
                          </w:rPr>
                        </w:pPr>
                        <w:r>
                          <w:rPr>
                            <w:szCs w:val="24"/>
                            <w:lang w:eastAsia="ar-SA"/>
                          </w:rPr>
                          <w:t>Įvairiuose informacijos šaltiniuose, remdamasis tiesioginėmis ir netiesioginėmis užuominomis ieško, randa, atrenka, patikrina/įvertina informacijos ir jos šaltinių patikimumą ir naujumą, susieja skirtingus informacijos šaltinius, interpretuoja, apibendrina, suskirsto į kategorijas ir sistemingai kaupia (A2.6.3.)</w:t>
                        </w:r>
                      </w:p>
                    </w:tc>
                    <w:tc>
                      <w:tcPr>
                        <w:tcW w:w="3969" w:type="dxa"/>
                        <w:shd w:val="clear" w:color="auto" w:fill="auto"/>
                      </w:tcPr>
                      <w:p>
                        <w:pPr>
                          <w:suppressAutoHyphens/>
                          <w:jc w:val="both"/>
                          <w:rPr>
                            <w:szCs w:val="24"/>
                            <w:lang w:eastAsia="ar-SA"/>
                          </w:rPr>
                        </w:pPr>
                        <w:r>
                          <w:rPr>
                            <w:szCs w:val="24"/>
                            <w:lang w:eastAsia="ar-SA"/>
                          </w:rPr>
                          <w:t>Įvairiuose informacijos šaltiniuose, remdamasis tiesioginėmis ir netiesioginėmis užuominomis ir taikydamas savo sukurtas informacijos paieškos strategijas ieško, randa, atrenka, patikrina/įvertina informacijos šaltinių ir informacijos patikimumą ir naujumą, susieja skirtingus informacijos šaltinius, interpretuoja, apibendrina, suskirsto į kategorijas ir sistemingai kaupia (A2.6.4.)</w:t>
                        </w:r>
                      </w:p>
                    </w:tc>
                  </w:tr>
                  <w:tr>
                    <w:trPr>
                      <w:trHeight w:val="283"/>
                    </w:trPr>
                    <w:tc>
                      <w:tcPr>
                        <w:tcW w:w="3789" w:type="dxa"/>
                        <w:shd w:val="clear" w:color="auto" w:fill="auto"/>
                      </w:tcPr>
                      <w:p>
                        <w:pPr>
                          <w:suppressAutoHyphens/>
                          <w:jc w:val="both"/>
                          <w:rPr>
                            <w:szCs w:val="24"/>
                            <w:lang w:eastAsia="ar-SA"/>
                          </w:rPr>
                        </w:pPr>
                        <w:r>
                          <w:rPr>
                            <w:szCs w:val="24"/>
                            <w:lang w:eastAsia="ar-SA"/>
                          </w:rPr>
                          <w:t xml:space="preserve">Taiko ir paaiškina informaciją problemos sprendimui, tikslina ir apsibrėžia problemą, vadovaudamasis kriterijais atvaizduoja ją pasirinkta grafine/ aprašomąja forma (A3.6.1.) </w:t>
                          <w:tab/>
                        </w:r>
                      </w:p>
                    </w:tc>
                    <w:tc>
                      <w:tcPr>
                        <w:tcW w:w="3790" w:type="dxa"/>
                        <w:shd w:val="clear" w:color="auto" w:fill="auto"/>
                      </w:tcPr>
                      <w:p>
                        <w:pPr>
                          <w:suppressAutoHyphens/>
                          <w:jc w:val="both"/>
                          <w:rPr>
                            <w:szCs w:val="24"/>
                            <w:lang w:eastAsia="ar-SA"/>
                          </w:rPr>
                        </w:pPr>
                        <w:r>
                          <w:rPr>
                            <w:szCs w:val="24"/>
                            <w:lang w:eastAsia="ar-SA"/>
                          </w:rPr>
                          <w:t xml:space="preserve">Taiko ir pagrindžia informaciją problemos sprendimui, tikslina ir apsibrėžia  problemą, vadovaudamasis kriterijais atvaizduoja ją pasirinkta grafine/ aprašomąja forma (A3.6.2.)</w:t>
                        </w:r>
                      </w:p>
                    </w:tc>
                    <w:tc>
                      <w:tcPr>
                        <w:tcW w:w="3612" w:type="dxa"/>
                        <w:shd w:val="clear" w:color="auto" w:fill="auto"/>
                      </w:tcPr>
                      <w:p>
                        <w:pPr>
                          <w:suppressAutoHyphens/>
                          <w:jc w:val="both"/>
                          <w:rPr>
                            <w:szCs w:val="24"/>
                            <w:lang w:eastAsia="ar-SA"/>
                          </w:rPr>
                        </w:pPr>
                        <w:r>
                          <w:rPr>
                            <w:szCs w:val="24"/>
                            <w:lang w:eastAsia="ar-SA"/>
                          </w:rPr>
                          <w:t>Taiko ir pagrindžia problemos sprendimui aktualią informaciją, samprotauja priežasties-pasekmės kategorijomis, tikslina ir apsibrėžia problemą, vadovaudamasis kriterijais atvaizduoja ją pasirinkta grafine/aprašomąja forma (A3.6.3.)</w:t>
                        </w:r>
                      </w:p>
                    </w:tc>
                    <w:tc>
                      <w:tcPr>
                        <w:tcW w:w="3969" w:type="dxa"/>
                        <w:shd w:val="clear" w:color="auto" w:fill="auto"/>
                      </w:tcPr>
                      <w:p>
                        <w:pPr>
                          <w:suppressAutoHyphens/>
                          <w:jc w:val="both"/>
                          <w:rPr>
                            <w:szCs w:val="24"/>
                            <w:lang w:eastAsia="ar-SA"/>
                          </w:rPr>
                        </w:pPr>
                        <w:r>
                          <w:rPr>
                            <w:szCs w:val="24"/>
                            <w:lang w:eastAsia="ar-SA"/>
                          </w:rPr>
                          <w:t xml:space="preserve">Konceptuoalizuoja ir argumentuotai taiko, susieja ir pagrindžia  problemos sprendimui aktualiausią informaciją, paremtą skirtingais šaltiniais, samprotauja priežasties-pasekmės kategorijomis, tikslina ir apsibrėžia problemą, atvaizduoja ją pasirinkta grafine/aprašomąja forma (A3.6.4.)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hideMark/>
                      </w:tcPr>
                      <w:p>
                        <w:pPr>
                          <w:suppressAutoHyphens/>
                          <w:jc w:val="both"/>
                          <w:rPr>
                            <w:szCs w:val="24"/>
                            <w:lang w:eastAsia="ar-SA"/>
                          </w:rPr>
                        </w:pPr>
                        <w:r>
                          <w:rPr>
                            <w:szCs w:val="24"/>
                            <w:lang w:eastAsia="ar-SA"/>
                          </w:rPr>
                          <w:t>B. Idėjų generavimas, atrinkimas, vystymas</w:t>
                        </w:r>
                      </w:p>
                    </w:tc>
                  </w:tr>
                  <w:tr>
                    <w:trPr>
                      <w:trHeight w:val="283"/>
                    </w:trPr>
                    <w:tc>
                      <w:tcPr>
                        <w:tcW w:w="3789" w:type="dxa"/>
                        <w:shd w:val="clear" w:color="auto" w:fill="auto"/>
                      </w:tcPr>
                      <w:p>
                        <w:pPr>
                          <w:suppressAutoHyphens/>
                          <w:jc w:val="both"/>
                          <w:rPr>
                            <w:szCs w:val="24"/>
                            <w:lang w:eastAsia="ar-SA"/>
                          </w:rPr>
                        </w:pPr>
                        <w:r>
                          <w:rPr>
                            <w:szCs w:val="24"/>
                            <w:lang w:eastAsia="ar-SA"/>
                          </w:rPr>
                          <w:t>Pateikia ir paaiškina idėjas problemos sprendimui, įvardina jų naudingumą/poveikį asmeniui, bendruomenei ir aplinkai (B1.6.1.)</w:t>
                        </w:r>
                      </w:p>
                    </w:tc>
                    <w:tc>
                      <w:tcPr>
                        <w:tcW w:w="3790" w:type="dxa"/>
                        <w:shd w:val="clear" w:color="auto" w:fill="auto"/>
                      </w:tcPr>
                      <w:p>
                        <w:pPr>
                          <w:suppressAutoHyphens/>
                          <w:jc w:val="both"/>
                          <w:rPr>
                            <w:szCs w:val="24"/>
                            <w:lang w:eastAsia="ar-SA"/>
                          </w:rPr>
                        </w:pPr>
                        <w:r>
                          <w:rPr>
                            <w:szCs w:val="24"/>
                            <w:lang w:eastAsia="ar-SA"/>
                          </w:rPr>
                          <w:t xml:space="preserve">Pateikia ir argumentuoja idėjas problemos sprendimui, naudingumą/poveikį asmeniui, bendruomenei ir aplinkai (B1.6.2.) </w:t>
                        </w:r>
                      </w:p>
                    </w:tc>
                    <w:tc>
                      <w:tcPr>
                        <w:tcW w:w="3612" w:type="dxa"/>
                        <w:shd w:val="clear" w:color="auto" w:fill="auto"/>
                      </w:tcPr>
                      <w:p>
                        <w:pPr>
                          <w:suppressAutoHyphens/>
                          <w:jc w:val="both"/>
                          <w:rPr>
                            <w:szCs w:val="24"/>
                            <w:lang w:eastAsia="ar-SA"/>
                          </w:rPr>
                        </w:pPr>
                        <w:r>
                          <w:rPr>
                            <w:szCs w:val="24"/>
                            <w:lang w:eastAsia="ar-SA"/>
                          </w:rPr>
                          <w:t>Pateikia ir pagrindžia idėjas problemos sprendimui, argumentuoja sprendimų naujumą, naudingumą, poveikį asmeniui, bendruomenei ir aplinkai (B1.6.3.)</w:t>
                        </w:r>
                      </w:p>
                    </w:tc>
                    <w:tc>
                      <w:tcPr>
                        <w:tcW w:w="3969" w:type="dxa"/>
                        <w:shd w:val="clear" w:color="auto" w:fill="auto"/>
                      </w:tcPr>
                      <w:p>
                        <w:pPr>
                          <w:suppressAutoHyphens/>
                          <w:jc w:val="both"/>
                          <w:rPr>
                            <w:szCs w:val="24"/>
                            <w:lang w:eastAsia="ar-SA"/>
                          </w:rPr>
                        </w:pPr>
                        <w:r>
                          <w:rPr>
                            <w:szCs w:val="24"/>
                            <w:lang w:eastAsia="ar-SA"/>
                          </w:rPr>
                          <w:t>Pateikia ir pagrindžia idėjas problemos sprendimui, argumentuoja sprendimų naujumą, tvarumą, naudingumą, aktualumą, poveikį asmeniui, bendruomenei, aplinkai ir visuomenei (B1.6.4.)</w:t>
                        </w:r>
                      </w:p>
                    </w:tc>
                  </w:tr>
                  <w:tr>
                    <w:trPr>
                      <w:trHeight w:val="283"/>
                    </w:trPr>
                    <w:tc>
                      <w:tcPr>
                        <w:tcW w:w="3789" w:type="dxa"/>
                        <w:shd w:val="clear" w:color="auto" w:fill="auto"/>
                      </w:tcPr>
                      <w:p>
                        <w:pPr>
                          <w:suppressAutoHyphens/>
                          <w:jc w:val="both"/>
                          <w:rPr>
                            <w:szCs w:val="24"/>
                            <w:lang w:eastAsia="ar-SA"/>
                          </w:rPr>
                        </w:pPr>
                        <w:r>
                          <w:rPr>
                            <w:szCs w:val="24"/>
                            <w:lang w:eastAsia="ar-SA"/>
                          </w:rPr>
                          <w:t>Palygindamas ir įvertindamas idėjas, atrenka ir paaiškina tinkamiausią problemos sprendimą (B2.6.1.)</w:t>
                        </w:r>
                      </w:p>
                      <w:p>
                        <w:pPr>
                          <w:suppressAutoHyphens/>
                          <w:jc w:val="both"/>
                          <w:rPr>
                            <w:szCs w:val="24"/>
                            <w:lang w:eastAsia="ar-SA"/>
                          </w:rPr>
                        </w:pPr>
                      </w:p>
                    </w:tc>
                    <w:tc>
                      <w:tcPr>
                        <w:tcW w:w="3790" w:type="dxa"/>
                        <w:shd w:val="clear" w:color="auto" w:fill="auto"/>
                      </w:tcPr>
                      <w:p>
                        <w:pPr>
                          <w:suppressAutoHyphens/>
                          <w:jc w:val="both"/>
                          <w:rPr>
                            <w:szCs w:val="24"/>
                            <w:lang w:eastAsia="ar-SA"/>
                          </w:rPr>
                        </w:pPr>
                        <w:r>
                          <w:rPr>
                            <w:szCs w:val="24"/>
                            <w:lang w:eastAsia="ar-SA"/>
                          </w:rPr>
                          <w:t>Simuliuodamas/modeliuodamas situacijas atrenka ir paaiškina tinkamiausią problemos sprendimą (B2.6.2.)</w:t>
                        </w:r>
                      </w:p>
                    </w:tc>
                    <w:tc>
                      <w:tcPr>
                        <w:tcW w:w="3612" w:type="dxa"/>
                        <w:shd w:val="clear" w:color="auto" w:fill="auto"/>
                      </w:tcPr>
                      <w:p>
                        <w:pPr>
                          <w:suppressAutoHyphens/>
                          <w:jc w:val="both"/>
                          <w:rPr>
                            <w:szCs w:val="24"/>
                            <w:lang w:eastAsia="ar-SA"/>
                          </w:rPr>
                        </w:pPr>
                        <w:r>
                          <w:rPr>
                            <w:szCs w:val="24"/>
                            <w:lang w:eastAsia="ar-SA"/>
                          </w:rPr>
                          <w:t>Simuliuodamas/modeliuodamas situacijas atrenka ir argumentuoja tinkamiausią problemos sprendimą (B2.6.3.)</w:t>
                        </w:r>
                      </w:p>
                    </w:tc>
                    <w:tc>
                      <w:tcPr>
                        <w:tcW w:w="3969" w:type="dxa"/>
                        <w:shd w:val="clear" w:color="auto" w:fill="auto"/>
                      </w:tcPr>
                      <w:p>
                        <w:pPr>
                          <w:suppressAutoHyphens/>
                          <w:jc w:val="both"/>
                          <w:rPr>
                            <w:szCs w:val="24"/>
                            <w:lang w:eastAsia="ar-SA"/>
                          </w:rPr>
                        </w:pPr>
                        <w:r>
                          <w:rPr>
                            <w:szCs w:val="24"/>
                            <w:lang w:eastAsia="ar-SA"/>
                          </w:rPr>
                          <w:t>Simuliuodamas/modeliuodamas situacijas, rendamasis duomenimis atrenka ir argumentuoja tinkamiausią problemos sprendimą (B2.6.4.)</w:t>
                        </w:r>
                      </w:p>
                    </w:tc>
                  </w:tr>
                  <w:tr>
                    <w:trPr>
                      <w:trHeight w:val="283"/>
                    </w:trPr>
                    <w:tc>
                      <w:tcPr>
                        <w:tcW w:w="3789" w:type="dxa"/>
                        <w:shd w:val="clear" w:color="auto" w:fill="auto"/>
                      </w:tcPr>
                      <w:p>
                        <w:pPr>
                          <w:suppressAutoHyphens/>
                          <w:jc w:val="both"/>
                          <w:rPr>
                            <w:szCs w:val="24"/>
                            <w:lang w:eastAsia="ar-SA"/>
                          </w:rPr>
                        </w:pPr>
                        <w:r>
                          <w:rPr>
                            <w:szCs w:val="24"/>
                            <w:lang w:eastAsia="ar-SA"/>
                          </w:rPr>
                          <w:t>Pagal reikalavimus sudaro ir paaiškina problemos sprendimo įgyvendinimo planą ir jį pristato (B3.6.1.)</w:t>
                        </w:r>
                      </w:p>
                      <w:p>
                        <w:pPr>
                          <w:suppressAutoHyphens/>
                          <w:jc w:val="both"/>
                          <w:rPr>
                            <w:szCs w:val="24"/>
                            <w:lang w:eastAsia="ar-SA"/>
                          </w:rPr>
                        </w:pPr>
                      </w:p>
                    </w:tc>
                    <w:tc>
                      <w:tcPr>
                        <w:tcW w:w="3790" w:type="dxa"/>
                        <w:shd w:val="clear" w:color="auto" w:fill="auto"/>
                      </w:tcPr>
                      <w:p>
                        <w:pPr>
                          <w:suppressAutoHyphens/>
                          <w:jc w:val="both"/>
                          <w:rPr>
                            <w:szCs w:val="24"/>
                            <w:lang w:eastAsia="ar-SA"/>
                          </w:rPr>
                        </w:pPr>
                        <w:r>
                          <w:rPr>
                            <w:szCs w:val="24"/>
                            <w:lang w:eastAsia="ar-SA"/>
                          </w:rPr>
                          <w:t>Pagal reikalavimus sudaro ir paaiškina detalų problemos sprendimo įgyvendinimo planą ir jį pristato (B3.6.2.)</w:t>
                        </w:r>
                      </w:p>
                    </w:tc>
                    <w:tc>
                      <w:tcPr>
                        <w:tcW w:w="3612" w:type="dxa"/>
                        <w:shd w:val="clear" w:color="auto" w:fill="auto"/>
                      </w:tcPr>
                      <w:p>
                        <w:pPr>
                          <w:suppressAutoHyphens/>
                          <w:jc w:val="both"/>
                          <w:rPr>
                            <w:szCs w:val="24"/>
                            <w:lang w:eastAsia="ar-SA"/>
                          </w:rPr>
                        </w:pPr>
                        <w:r>
                          <w:rPr>
                            <w:szCs w:val="24"/>
                            <w:lang w:eastAsia="ar-SA"/>
                          </w:rPr>
                          <w:t xml:space="preserve">Pagal reikalavimus sudaro, paaiškina ir pristato detalų  problemos sprendimo įgyvendinimo planą, numato galimas rizikas (B3.6.3.)</w:t>
                        </w:r>
                      </w:p>
                    </w:tc>
                    <w:tc>
                      <w:tcPr>
                        <w:tcW w:w="3969" w:type="dxa"/>
                        <w:shd w:val="clear" w:color="auto" w:fill="auto"/>
                      </w:tcPr>
                      <w:p>
                        <w:pPr>
                          <w:suppressAutoHyphens/>
                          <w:jc w:val="both"/>
                          <w:rPr>
                            <w:szCs w:val="24"/>
                            <w:lang w:eastAsia="ar-SA"/>
                          </w:rPr>
                        </w:pPr>
                        <w:r>
                          <w:rPr>
                            <w:szCs w:val="24"/>
                            <w:lang w:eastAsia="ar-SA"/>
                          </w:rPr>
                          <w:t>Pagal reikalavimus sudaro ir pristato detalų įgyvendinimo planą, numato galimas rizikas, jų prevenciją ir sprendimo būdus (B3.6.4.)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suppressAutoHyphens/>
                          <w:jc w:val="both"/>
                          <w:rPr>
                            <w:rFonts w:eastAsia="Arial"/>
                            <w:szCs w:val="24"/>
                            <w:lang w:eastAsia="ar-SA"/>
                          </w:rPr>
                        </w:pPr>
                        <w:r>
                          <w:rPr>
                            <w:szCs w:val="24"/>
                            <w:lang w:eastAsia="ar-SA"/>
                          </w:rPr>
                          <w:t xml:space="preserve">3. </w:t>
                        </w:r>
                        <w:r>
                          <w:rPr>
                            <w:rFonts w:eastAsia="Arial"/>
                            <w:szCs w:val="24"/>
                            <w:lang w:eastAsia="ar-SA"/>
                          </w:rPr>
                          <w:t>Sprendimo įgyvendinimas/prototipavimas (C)</w:t>
                        </w:r>
                      </w:p>
                    </w:tc>
                  </w:tr>
                  <w:tr>
                    <w:trPr>
                      <w:trHeight w:val="283"/>
                    </w:trPr>
                    <w:tc>
                      <w:tcPr>
                        <w:tcW w:w="3789" w:type="dxa"/>
                        <w:shd w:val="clear" w:color="auto" w:fill="auto"/>
                      </w:tcPr>
                      <w:p>
                        <w:pPr>
                          <w:suppressAutoHyphens/>
                          <w:jc w:val="both"/>
                          <w:rPr>
                            <w:szCs w:val="24"/>
                            <w:lang w:eastAsia="ar-SA"/>
                          </w:rPr>
                        </w:pPr>
                        <w:r>
                          <w:rPr>
                            <w:szCs w:val="24"/>
                            <w:lang w:eastAsia="ar-SA"/>
                          </w:rPr>
                          <w:t>Tyrinėdamas ir analizuodamas skiria, įvardina, apibūdina ir klasifikuoja naudojamas medžiagas/komponentus/priemones/įrankius/įrangą/sistemas, jų savybes ir/ar charakteristikas, technologinius procesus/sekas problemos sprendimo įgyvendinimui įvairiose situacijose (C1.6.1.)</w:t>
                        </w:r>
                      </w:p>
                      <w:p>
                        <w:pPr>
                          <w:suppressAutoHyphens/>
                          <w:jc w:val="both"/>
                          <w:rPr>
                            <w:szCs w:val="24"/>
                            <w:lang w:eastAsia="ar-SA"/>
                          </w:rPr>
                        </w:pPr>
                      </w:p>
                    </w:tc>
                    <w:tc>
                      <w:tcPr>
                        <w:tcW w:w="3790" w:type="dxa"/>
                        <w:shd w:val="clear" w:color="auto" w:fill="auto"/>
                      </w:tcPr>
                      <w:p>
                        <w:pPr>
                          <w:suppressAutoHyphens/>
                          <w:jc w:val="both"/>
                          <w:rPr>
                            <w:szCs w:val="24"/>
                            <w:lang w:eastAsia="ar-SA"/>
                          </w:rPr>
                        </w:pPr>
                        <w:r>
                          <w:rPr>
                            <w:szCs w:val="24"/>
                            <w:lang w:eastAsia="ar-SA"/>
                          </w:rPr>
                          <w:t>Tyrinėdamas ir eksperimentuodamas analizuoja, skiria, įvardina, apibūdina, klasifikuoja, įvertina medžiagas/komponentus/priemones/įrankius/įrangą/sistemas, jų savybes ir/ar charakteristikas, technologinius procesus/sekas problemos sprendimo įgyvendinimui įvairiose situacijose (C1.6.2.)</w:t>
                        </w:r>
                      </w:p>
                    </w:tc>
                    <w:tc>
                      <w:tcPr>
                        <w:tcW w:w="3612" w:type="dxa"/>
                        <w:shd w:val="clear" w:color="auto" w:fill="auto"/>
                      </w:tcPr>
                      <w:p>
                        <w:pPr>
                          <w:suppressAutoHyphens/>
                          <w:jc w:val="both"/>
                          <w:rPr>
                            <w:szCs w:val="24"/>
                            <w:lang w:eastAsia="ar-SA"/>
                          </w:rPr>
                        </w:pPr>
                        <w:r>
                          <w:rPr>
                            <w:szCs w:val="24"/>
                            <w:lang w:eastAsia="ar-SA"/>
                          </w:rPr>
                          <w:t>Tyrinėdamas ir eksperimentuodamas analizuoja, skiria, įvardina, apibūdina, klasifikuoja, įvertina medžiagas/komponentus/priemones/įrankius/įrangą/sistemas, jų savybes ir/ar charakteristikas, technologinius procesus/sekas, jų dermę, pritaikymo galimybes problemos sprendimui įgyvendinti įvairiose situacijose, naujuose kontekstuose (C1.6.3.)</w:t>
                        </w:r>
                      </w:p>
                    </w:tc>
                    <w:tc>
                      <w:tcPr>
                        <w:tcW w:w="3969" w:type="dxa"/>
                        <w:shd w:val="clear" w:color="auto" w:fill="auto"/>
                      </w:tcPr>
                      <w:p>
                        <w:pPr>
                          <w:suppressAutoHyphens/>
                          <w:jc w:val="both"/>
                          <w:rPr>
                            <w:szCs w:val="24"/>
                            <w:lang w:eastAsia="ar-SA"/>
                          </w:rPr>
                        </w:pPr>
                        <w:r>
                          <w:rPr>
                            <w:szCs w:val="24"/>
                            <w:lang w:eastAsia="ar-SA"/>
                          </w:rPr>
                          <w:t>Tyrinėdamas ir eksperimentuodamas analizuoja, skiria, įvardina, apibūdina, klasifikuoja, įvertina medžiagas/komponentus/priemones/įrankius/įrangą/sistemas, jų savybes ir/ar charakteristikas, pagrindžia technologinius procesus/sekas, jų dermę, pritaikymo galimybes problemos sprendimui įgyvendinti įvairiose situacijose, naujuose ir neįprastuose kontekstuose (C1.6.4.)</w:t>
                        </w:r>
                      </w:p>
                    </w:tc>
                  </w:tr>
                  <w:tr>
                    <w:trPr>
                      <w:trHeight w:val="283"/>
                    </w:trPr>
                    <w:tc>
                      <w:tcPr>
                        <w:tcW w:w="3789" w:type="dxa"/>
                        <w:shd w:val="clear" w:color="auto" w:fill="auto"/>
                      </w:tcPr>
                      <w:p>
                        <w:pPr>
                          <w:suppressAutoHyphens/>
                          <w:jc w:val="both"/>
                          <w:rPr>
                            <w:szCs w:val="24"/>
                            <w:lang w:eastAsia="ar-SA"/>
                          </w:rPr>
                        </w:pPr>
                        <w:r>
                          <w:rPr>
                            <w:szCs w:val="24"/>
                            <w:lang w:eastAsia="ar-SA"/>
                          </w:rPr>
                          <w:t>Problemos sprendimui racionaliai parenka, derina ir taiko medžiagas/komponentus/priemones/įrankius/įrangą/sistemas, technologinius procesus, įvertina jų tinkamumą gamybos būdui/formai/ paskirčiai (C2.6.1.)</w:t>
                        </w:r>
                      </w:p>
                    </w:tc>
                    <w:tc>
                      <w:tcPr>
                        <w:tcW w:w="3790" w:type="dxa"/>
                        <w:shd w:val="clear" w:color="auto" w:fill="auto"/>
                      </w:tcPr>
                      <w:p>
                        <w:pPr>
                          <w:suppressAutoHyphens/>
                          <w:jc w:val="both"/>
                          <w:rPr>
                            <w:szCs w:val="24"/>
                            <w:lang w:eastAsia="ar-SA"/>
                          </w:rPr>
                        </w:pPr>
                        <w:r>
                          <w:rPr>
                            <w:szCs w:val="24"/>
                            <w:lang w:eastAsia="ar-SA"/>
                          </w:rPr>
                          <w:t xml:space="preserve">Problemos sprendimui racionaliai parenka, tikslingai derina ir taiko medžiagas/komponentus/priemones/įrankius/įrangą/sistemas, technologinius procesus, pagrindžia tinkamumą gamybos būdui/formai/paskirčiai (C2.6.2.). </w:t>
                        </w:r>
                      </w:p>
                    </w:tc>
                    <w:tc>
                      <w:tcPr>
                        <w:tcW w:w="3612" w:type="dxa"/>
                        <w:shd w:val="clear" w:color="auto" w:fill="auto"/>
                      </w:tcPr>
                      <w:p>
                        <w:pPr>
                          <w:suppressAutoHyphens/>
                          <w:jc w:val="both"/>
                          <w:rPr>
                            <w:szCs w:val="24"/>
                            <w:lang w:eastAsia="ar-SA"/>
                          </w:rPr>
                        </w:pPr>
                        <w:r>
                          <w:rPr>
                            <w:szCs w:val="24"/>
                            <w:lang w:eastAsia="ar-SA"/>
                          </w:rPr>
                          <w:t>Problemos sprendimui racionaliai parenka, tikslingai derina ir kompleksiškai taiko, medžiagas/komponentus/priemones/įrankius/įrangą/sistemas, technologinius procesus, pagrindžia tinkamumą gamybos būdui/formai/paskirčiai (C2.6.3.)</w:t>
                        </w:r>
                      </w:p>
                    </w:tc>
                    <w:tc>
                      <w:tcPr>
                        <w:tcW w:w="3969" w:type="dxa"/>
                        <w:shd w:val="clear" w:color="auto" w:fill="auto"/>
                      </w:tcPr>
                      <w:p>
                        <w:pPr>
                          <w:suppressAutoHyphens/>
                          <w:jc w:val="both"/>
                          <w:rPr>
                            <w:szCs w:val="24"/>
                            <w:lang w:eastAsia="ar-SA"/>
                          </w:rPr>
                        </w:pPr>
                        <w:r>
                          <w:rPr>
                            <w:szCs w:val="24"/>
                            <w:lang w:eastAsia="ar-SA"/>
                          </w:rPr>
                          <w:t>Problemos sprendimui racionaliai parenka, tikslingai derina ir kompleksiškai taiko medžiagas/komponentus/</w:t>
                        </w:r>
                      </w:p>
                      <w:p>
                        <w:pPr>
                          <w:suppressAutoHyphens/>
                          <w:jc w:val="both"/>
                          <w:rPr>
                            <w:szCs w:val="24"/>
                            <w:lang w:eastAsia="ar-SA"/>
                          </w:rPr>
                        </w:pPr>
                        <w:r>
                          <w:rPr>
                            <w:szCs w:val="24"/>
                            <w:lang w:eastAsia="ar-SA"/>
                          </w:rPr>
                          <w:t>priemones/įrankius/įrangą/sistemas, technologinius procesus, pagrindžia jų tinkamumą gamybos būdui/formai/paskirčiai, tvarumą (C2.6.4.)</w:t>
                        </w:r>
                      </w:p>
                    </w:tc>
                  </w:tr>
                  <w:tr>
                    <w:trPr>
                      <w:trHeight w:val="283"/>
                    </w:trPr>
                    <w:tc>
                      <w:tcPr>
                        <w:tcW w:w="3789" w:type="dxa"/>
                        <w:shd w:val="clear" w:color="auto" w:fill="auto"/>
                      </w:tcPr>
                      <w:p>
                        <w:pPr>
                          <w:suppressAutoHyphens/>
                          <w:jc w:val="both"/>
                          <w:rPr>
                            <w:szCs w:val="24"/>
                            <w:lang w:eastAsia="ar-SA"/>
                          </w:rPr>
                        </w:pPr>
                        <w:r>
                          <w:rPr>
                            <w:szCs w:val="24"/>
                            <w:lang w:eastAsia="ar-SA"/>
                          </w:rPr>
                          <w:t>Saugiai, nuosekliai atlieka ir valdo technologinius procesus, eksperimentuoja, koreguoja sprendimus, sukuria suplanuotą rezultatą (C3.6.1.)</w:t>
                        </w:r>
                      </w:p>
                      <w:p>
                        <w:pPr>
                          <w:suppressAutoHyphens/>
                          <w:jc w:val="both"/>
                          <w:rPr>
                            <w:szCs w:val="24"/>
                            <w:lang w:eastAsia="ar-SA"/>
                          </w:rPr>
                        </w:pPr>
                      </w:p>
                    </w:tc>
                    <w:tc>
                      <w:tcPr>
                        <w:tcW w:w="3790" w:type="dxa"/>
                        <w:shd w:val="clear" w:color="auto" w:fill="auto"/>
                      </w:tcPr>
                      <w:p>
                        <w:pPr>
                          <w:suppressAutoHyphens/>
                          <w:jc w:val="both"/>
                          <w:rPr>
                            <w:szCs w:val="24"/>
                            <w:lang w:eastAsia="ar-SA"/>
                          </w:rPr>
                        </w:pPr>
                        <w:r>
                          <w:rPr>
                            <w:szCs w:val="24"/>
                            <w:lang w:eastAsia="ar-SA"/>
                          </w:rPr>
                          <w:t>Saugiai, nuosekliai atlieka ir valdo technologinius procesus, eksperimentuoja, argumentuoja ir koreguoja sprendimus, sukuria suplanuotą rezultatą (C3.6.2.)</w:t>
                        </w:r>
                      </w:p>
                    </w:tc>
                    <w:tc>
                      <w:tcPr>
                        <w:tcW w:w="3612" w:type="dxa"/>
                        <w:shd w:val="clear" w:color="auto" w:fill="auto"/>
                      </w:tcPr>
                      <w:p>
                        <w:pPr>
                          <w:suppressAutoHyphens/>
                          <w:jc w:val="both"/>
                          <w:rPr>
                            <w:szCs w:val="24"/>
                            <w:lang w:eastAsia="ar-SA"/>
                          </w:rPr>
                        </w:pPr>
                        <w:r>
                          <w:rPr>
                            <w:szCs w:val="24"/>
                            <w:lang w:eastAsia="ar-SA"/>
                          </w:rPr>
                          <w:t>Saugiai, nuosekliai atlieka ir valdo sudėtingus technologinius procesus, telkia ir panaudoja išteklius, eksperimentuoja, koreguoja ir pagrindžia sprendimus, sukuria suplanuotą rezultatą (C3.6.3.)</w:t>
                        </w:r>
                      </w:p>
                    </w:tc>
                    <w:tc>
                      <w:tcPr>
                        <w:tcW w:w="3969" w:type="dxa"/>
                        <w:shd w:val="clear" w:color="auto" w:fill="auto"/>
                      </w:tcPr>
                      <w:p>
                        <w:pPr>
                          <w:suppressAutoHyphens/>
                          <w:jc w:val="both"/>
                          <w:rPr>
                            <w:szCs w:val="24"/>
                            <w:lang w:eastAsia="ar-SA"/>
                          </w:rPr>
                        </w:pPr>
                        <w:r>
                          <w:rPr>
                            <w:szCs w:val="24"/>
                            <w:lang w:eastAsia="ar-SA"/>
                          </w:rPr>
                          <w:t>Saugiai, nuosekliai atlieka ir valdo sudėtingus technologinius procesus, telkia ir racionaliai panaudoja išteklius, eksperimentuoja, koreguoja ir pagrindžia sprendimus, sukuria suplanuotą rezultatą (C3.6.4.)</w:t>
                        </w:r>
                      </w:p>
                    </w:tc>
                  </w:tr>
                  <w:tr>
                    <w:trPr>
                      <w:trHeight w:val="283"/>
                    </w:trPr>
                    <w:tc>
                      <w:tcPr>
                        <w:tcW w:w="15160" w:type="dxa"/>
                        <w:gridSpan w:val="4"/>
                        <w:shd w:val="clear" w:color="auto" w:fill="auto"/>
                      </w:tcPr>
                      <w:p>
                        <w:pPr>
                          <w:suppressAutoHyphens/>
                          <w:jc w:val="both"/>
                          <w:rPr>
                            <w:szCs w:val="24"/>
                            <w:lang w:eastAsia="ar-SA"/>
                          </w:rPr>
                        </w:pPr>
                        <w:r>
                          <w:rPr>
                            <w:szCs w:val="24"/>
                            <w:lang w:eastAsia="ar-SA"/>
                          </w:rPr>
                          <w:t>4. Rezultato į(si)vertinimas ir pristatymas (D)</w:t>
                        </w:r>
                      </w:p>
                    </w:tc>
                  </w:tr>
                  <w:tr>
                    <w:trPr>
                      <w:trHeight w:val="283"/>
                    </w:trPr>
                    <w:tc>
                      <w:tcPr>
                        <w:tcW w:w="3789" w:type="dxa"/>
                        <w:shd w:val="clear" w:color="auto" w:fill="auto"/>
                      </w:tcPr>
                      <w:p>
                        <w:pPr>
                          <w:suppressAutoHyphens/>
                          <w:jc w:val="both"/>
                          <w:rPr>
                            <w:szCs w:val="24"/>
                            <w:lang w:eastAsia="ar-SA"/>
                          </w:rPr>
                        </w:pPr>
                        <w:r>
                          <w:rPr>
                            <w:szCs w:val="24"/>
                            <w:lang w:eastAsia="ar-SA"/>
                          </w:rPr>
                          <w:t>Įvertina problemos sprendimo rezultato sąnaudas, vertę ir naudą asmeniui, visuomenei, kintančiai aplinkai, pateikia verslo idėją (D1.6.1.)</w:t>
                        </w:r>
                      </w:p>
                    </w:tc>
                    <w:tc>
                      <w:tcPr>
                        <w:tcW w:w="3790" w:type="dxa"/>
                        <w:shd w:val="clear" w:color="auto" w:fill="auto"/>
                      </w:tcPr>
                      <w:p>
                        <w:pPr>
                          <w:suppressAutoHyphens/>
                          <w:jc w:val="both"/>
                          <w:rPr>
                            <w:szCs w:val="24"/>
                            <w:lang w:eastAsia="ar-SA"/>
                          </w:rPr>
                        </w:pPr>
                        <w:r>
                          <w:rPr>
                            <w:szCs w:val="24"/>
                            <w:lang w:eastAsia="ar-SA"/>
                          </w:rPr>
                          <w:t>Įvertina galutinio problemos sprendimo rezultato sąnaudas, vertę ir naudą asmeniui, visuomenei, įvairiai aplinkai, pateikia verslo idėjos analizę (D1.6.2.)</w:t>
                        </w:r>
                      </w:p>
                    </w:tc>
                    <w:tc>
                      <w:tcPr>
                        <w:tcW w:w="3612" w:type="dxa"/>
                        <w:shd w:val="clear" w:color="auto" w:fill="auto"/>
                      </w:tcPr>
                      <w:p>
                        <w:pPr>
                          <w:suppressAutoHyphens/>
                          <w:jc w:val="both"/>
                          <w:rPr>
                            <w:szCs w:val="24"/>
                            <w:lang w:eastAsia="ar-SA"/>
                          </w:rPr>
                        </w:pPr>
                        <w:r>
                          <w:rPr>
                            <w:szCs w:val="24"/>
                            <w:lang w:eastAsia="ar-SA"/>
                          </w:rPr>
                          <w:t>Įvertina galutinio problemos sprendimo rezultato sąnaudas, pagrindžia vertę ir naudą asmeniui, visuomenei, aplinkai, rinkodarą (D1.6.3.)</w:t>
                        </w:r>
                      </w:p>
                    </w:tc>
                    <w:tc>
                      <w:tcPr>
                        <w:tcW w:w="3969" w:type="dxa"/>
                        <w:shd w:val="clear" w:color="auto" w:fill="auto"/>
                      </w:tcPr>
                      <w:p>
                        <w:pPr>
                          <w:suppressAutoHyphens/>
                          <w:jc w:val="both"/>
                          <w:rPr>
                            <w:szCs w:val="24"/>
                            <w:lang w:eastAsia="ar-SA"/>
                          </w:rPr>
                        </w:pPr>
                        <w:r>
                          <w:rPr>
                            <w:szCs w:val="24"/>
                            <w:lang w:eastAsia="ar-SA"/>
                          </w:rPr>
                          <w:t>Įvertina galutinio problemos sprendimo rezultato sąnaudas, verslo idėjos analizę, rinkodarą, pagrindžia vertę ir naudą asmeniui, visuomenei, aplinkai (D1.6.4.)</w:t>
                        </w:r>
                      </w:p>
                    </w:tc>
                  </w:tr>
                  <w:tr>
                    <w:trPr>
                      <w:trHeight w:val="283"/>
                    </w:trPr>
                    <w:tc>
                      <w:tcPr>
                        <w:tcW w:w="3789" w:type="dxa"/>
                        <w:shd w:val="clear" w:color="auto" w:fill="auto"/>
                      </w:tcPr>
                      <w:p>
                        <w:pPr>
                          <w:suppressAutoHyphens/>
                          <w:jc w:val="both"/>
                          <w:rPr>
                            <w:szCs w:val="24"/>
                            <w:lang w:eastAsia="ar-SA"/>
                          </w:rPr>
                        </w:pPr>
                        <w:r>
                          <w:rPr>
                            <w:szCs w:val="24"/>
                            <w:lang w:eastAsia="ar-SA"/>
                          </w:rPr>
                          <w:t>Į(si)vertina procesą ir galutinį rezultatą, panaudojimo ir pritaikymo galimybes įvairiuose kontekstuose, pasiekto rezultato tobulinimo kryptis, formuluoja išvadas (D2.6.1.)</w:t>
                        </w:r>
                      </w:p>
                    </w:tc>
                    <w:tc>
                      <w:tcPr>
                        <w:tcW w:w="3790" w:type="dxa"/>
                        <w:shd w:val="clear" w:color="auto" w:fill="auto"/>
                      </w:tcPr>
                      <w:p>
                        <w:pPr>
                          <w:suppressAutoHyphens/>
                          <w:jc w:val="both"/>
                          <w:rPr>
                            <w:szCs w:val="24"/>
                            <w:lang w:eastAsia="ar-SA"/>
                          </w:rPr>
                        </w:pPr>
                        <w:r>
                          <w:rPr>
                            <w:szCs w:val="24"/>
                            <w:lang w:eastAsia="ar-SA"/>
                          </w:rPr>
                          <w:t>Į(si)vertina procesą ir galutinį rezultatą, argumentuoja funkcionalumą, tvarumą, panaudojimo ir pritaikymo galimybes įvairiuose kontekstuose, pasiekto rezultato tobulinimo kryptis, formuluoja išvadas (D2.6.2.)</w:t>
                        </w:r>
                      </w:p>
                    </w:tc>
                    <w:tc>
                      <w:tcPr>
                        <w:tcW w:w="3612" w:type="dxa"/>
                        <w:shd w:val="clear" w:color="auto" w:fill="auto"/>
                      </w:tcPr>
                      <w:p>
                        <w:pPr>
                          <w:suppressAutoHyphens/>
                          <w:jc w:val="both"/>
                          <w:rPr>
                            <w:szCs w:val="24"/>
                            <w:lang w:eastAsia="ar-SA"/>
                          </w:rPr>
                        </w:pPr>
                        <w:r>
                          <w:rPr>
                            <w:szCs w:val="24"/>
                            <w:lang w:eastAsia="ar-SA"/>
                          </w:rPr>
                          <w:t>Į(si)vertina procesą ir galutinį rezultatą, argumentuoja funkcionalumą, tvarumą, išskiria optimaliausias panaudojimo ir pritaikymo galimybes įvairiuose kontekstuose, pasiekto rezultato tobulinimo kryptis, formuluoja pagrįstas išvadas (D2.6.3.)</w:t>
                        </w:r>
                      </w:p>
                    </w:tc>
                    <w:tc>
                      <w:tcPr>
                        <w:tcW w:w="3969" w:type="dxa"/>
                        <w:shd w:val="clear" w:color="auto" w:fill="auto"/>
                      </w:tcPr>
                      <w:p>
                        <w:pPr>
                          <w:suppressAutoHyphens/>
                          <w:jc w:val="both"/>
                          <w:rPr>
                            <w:szCs w:val="24"/>
                            <w:lang w:eastAsia="ar-SA"/>
                          </w:rPr>
                        </w:pPr>
                        <w:r>
                          <w:rPr>
                            <w:szCs w:val="24"/>
                            <w:lang w:eastAsia="ar-SA"/>
                          </w:rPr>
                          <w:t>Interpretuoja ir kritiškai į(si)vertina procesą, sprendimų strategijas, galutinį rezultatą, tobulinimo kryptis, pagrindžia funkcionalumą, panaudojimo ir pritaikymo galimybes įvairiuose kontekstuose bei išskiria optimaliausią, argumentuoja tvarumą, tinkamumą naujai situacijai, formuluoja pagrįstas išvadas (D2.6.4.)</w:t>
                        </w:r>
                      </w:p>
                    </w:tc>
                  </w:tr>
                  <w:tr>
                    <w:trPr>
                      <w:trHeight w:val="283"/>
                    </w:trPr>
                    <w:tc>
                      <w:tcPr>
                        <w:tcW w:w="3789" w:type="dxa"/>
                        <w:shd w:val="clear" w:color="auto" w:fill="auto"/>
                      </w:tcPr>
                      <w:p>
                        <w:pPr>
                          <w:suppressAutoHyphens/>
                          <w:jc w:val="both"/>
                          <w:rPr>
                            <w:szCs w:val="24"/>
                            <w:lang w:eastAsia="ar-SA"/>
                          </w:rPr>
                        </w:pPr>
                        <w:r>
                          <w:rPr>
                            <w:szCs w:val="24"/>
                            <w:lang w:eastAsia="ar-SA"/>
                          </w:rPr>
                          <w:t>Derindamas raiškos priemones ir formas, sutarta struktūra parengia ir viešai pristato problemos sprendimo rezultatą, išvadas (D3.6.1.)</w:t>
                        </w:r>
                      </w:p>
                      <w:p>
                        <w:pPr>
                          <w:suppressAutoHyphens/>
                          <w:jc w:val="both"/>
                          <w:rPr>
                            <w:szCs w:val="24"/>
                            <w:lang w:eastAsia="ar-SA"/>
                          </w:rPr>
                        </w:pPr>
                      </w:p>
                    </w:tc>
                    <w:tc>
                      <w:tcPr>
                        <w:tcW w:w="3790" w:type="dxa"/>
                        <w:shd w:val="clear" w:color="auto" w:fill="auto"/>
                      </w:tcPr>
                      <w:p>
                        <w:pPr>
                          <w:suppressAutoHyphens/>
                          <w:jc w:val="both"/>
                          <w:rPr>
                            <w:szCs w:val="24"/>
                            <w:lang w:eastAsia="ar-SA"/>
                          </w:rPr>
                        </w:pPr>
                        <w:r>
                          <w:rPr>
                            <w:szCs w:val="24"/>
                            <w:lang w:eastAsia="ar-SA"/>
                          </w:rPr>
                          <w:t>Derindamas raiškos priemones, būdus ir formas sutarta struktūra parengia ir viešai, konstruktyviai pristato problemos sprendimo rezultatą, išvadas (D3.6.2.)</w:t>
                        </w:r>
                      </w:p>
                    </w:tc>
                    <w:tc>
                      <w:tcPr>
                        <w:tcW w:w="3612" w:type="dxa"/>
                        <w:shd w:val="clear" w:color="auto" w:fill="auto"/>
                      </w:tcPr>
                      <w:p>
                        <w:pPr>
                          <w:suppressAutoHyphens/>
                          <w:jc w:val="both"/>
                          <w:rPr>
                            <w:szCs w:val="24"/>
                            <w:lang w:eastAsia="ar-SA"/>
                          </w:rPr>
                        </w:pPr>
                        <w:r>
                          <w:rPr>
                            <w:szCs w:val="24"/>
                            <w:lang w:eastAsia="ar-SA"/>
                          </w:rPr>
                          <w:t>Derindamas raiškos priemones, būdus ir formas, sutarta struktūra parengia ir viešai, konstruktyviai, pristato problemos sprendimo rezultatą, argumentuoja išvadas (D3.6.3.)</w:t>
                        </w:r>
                      </w:p>
                    </w:tc>
                    <w:tc>
                      <w:tcPr>
                        <w:tcW w:w="3969" w:type="dxa"/>
                        <w:shd w:val="clear" w:color="auto" w:fill="auto"/>
                      </w:tcPr>
                      <w:p>
                        <w:pPr>
                          <w:suppressAutoHyphens/>
                          <w:jc w:val="both"/>
                          <w:rPr>
                            <w:szCs w:val="24"/>
                            <w:lang w:eastAsia="ar-SA"/>
                          </w:rPr>
                        </w:pPr>
                        <w:r>
                          <w:rPr>
                            <w:szCs w:val="24"/>
                            <w:lang w:eastAsia="ar-SA"/>
                          </w:rPr>
                          <w:t xml:space="preserve">Integruodamas įvairias raiškos priemones, būdus ir formas, parengia struktūruotą problemos sprendimo rezultatą  ir viešai konstruktyviai pristato, pagrindžia išvadas, teikia įžvalgas ir tikslines rekomendacijas (D3.6.4.)</w:t>
                        </w:r>
                      </w:p>
                    </w:tc>
                  </w:tr>
                </w:tbl>
                <w:p>
                  <w:pPr>
                    <w:suppressAutoHyphens/>
                    <w:jc w:val="both"/>
                    <w:rPr>
                      <w:szCs w:val="24"/>
                      <w:lang w:eastAsia="ar-SA"/>
                    </w:rPr>
                  </w:pPr>
                </w:p>
                <w:p>
                  <w:pPr>
                    <w:suppressAutoHyphens/>
                    <w:jc w:val="both"/>
                    <w:rPr>
                      <w:szCs w:val="24"/>
                      <w:lang w:eastAsia="ar-SA"/>
                    </w:rPr>
                  </w:pPr>
                </w:p>
                <w:p>
                  <w:pPr>
                    <w:suppressAutoHyphens/>
                    <w:jc w:val="center"/>
                    <w:rPr>
                      <w:szCs w:val="24"/>
                      <w:lang w:eastAsia="ar-SA"/>
                    </w:rPr>
                  </w:pPr>
                  <w:r>
                    <w:rPr>
                      <w:szCs w:val="24"/>
                      <w:lang w:eastAsia="ar-SA"/>
                    </w:rPr>
                    <w:t>________________________________</w:t>
                  </w:r>
                </w:p>
              </w:sdtContent>
            </w:sdt>
          </w:sdtContent>
        </w:sdt>
      </w:sdtContent>
    </w:sdt>
    <w:sectPr>
      <w:headerReference w:type="default" r:id="rId16"/>
      <w:headerReference w:type="first" r:id="rId17"/>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 w:id="1">
    <w:p>
      <w:pPr>
        <w:suppressAutoHyphens/>
        <w:jc w:val="both"/>
        <w:rPr>
          <w:sz w:val="20"/>
          <w:lang w:eastAsia="ar-SA"/>
        </w:rPr>
      </w:pPr>
      <w:r>
        <w:rPr>
          <w:sz w:val="20"/>
          <w:vertAlign w:val="superscript"/>
          <w:lang w:val="en-US" w:eastAsia="ar-SA"/>
        </w:rPr>
        <w:footnoteRef/>
      </w:r>
      <w:r>
        <w:rPr>
          <w:sz w:val="20"/>
          <w:lang w:val="en-US" w:eastAsia="ar-SA"/>
        </w:rPr>
        <w:t xml:space="preserve"> </w:t>
      </w:r>
      <w:r>
        <w:rPr>
          <w:i/>
          <w:sz w:val="20"/>
          <w:lang w:val="en-US" w:eastAsia="ar-SA"/>
        </w:rPr>
        <w:t>Lateralinis mąstymas – sąmoningas, sistemingas mąstymas, papildantis analitinį ir kritinį mąstymą, noras ir gebėjimas pažvelgti į problemą ir dalykus naujai, iš skirtingų pusių, kurti, surasti naują, unikalų sprendimo būdą.</w:t>
      </w:r>
    </w:p>
  </w:footnote>
  <w:footnote w:id="2">
    <w:p>
      <w:pPr>
        <w:suppressAutoHyphens/>
        <w:jc w:val="both"/>
        <w:rPr>
          <w:sz w:val="20"/>
          <w:lang w:eastAsia="ar-SA"/>
        </w:rPr>
      </w:pPr>
      <w:r>
        <w:rPr>
          <w:sz w:val="20"/>
          <w:vertAlign w:val="superscript"/>
          <w:lang w:val="en-US" w:eastAsia="ar-SA"/>
        </w:rPr>
        <w:footnoteRef/>
      </w:r>
      <w:r>
        <w:rPr>
          <w:sz w:val="20"/>
          <w:lang w:val="en-US" w:eastAsia="ar-SA"/>
        </w:rPr>
        <w:t xml:space="preserve"> </w:t>
      </w:r>
      <w:r>
        <w:rPr>
          <w:i/>
          <w:iCs/>
          <w:sz w:val="20"/>
          <w:lang w:eastAsia="ar-SA"/>
        </w:rPr>
        <w:t>Dizaino procesu grįstas mąstymas (angl. Design Thinking) – kūrybinio problemų sprendimo metodika, kuri apima: problemos atpažinimą ir įvertinimą, tyrimą, idėjų generavimą ir atranką, prototipų kūrimą, prototipų bandymą, realizavimą arba pristatymą.</w:t>
      </w:r>
    </w:p>
    <w:p>
      <w:pPr>
        <w:suppressAutoHyphens/>
        <w:rPr>
          <w:sz w:val="20"/>
          <w:lang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819"/>
        <w:tab w:val="right" w:pos="9638"/>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16</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567"/>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78D64E70-B6F5-4A2E-AEB7-807DB0341D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0676">
      <w:bodyDiv w:val="1"/>
      <w:marLeft w:val="0"/>
      <w:marRight w:val="0"/>
      <w:marTop w:val="0"/>
      <w:marBottom w:val="0"/>
      <w:divBdr>
        <w:top w:val="none" w:sz="0" w:space="0" w:color="auto"/>
        <w:left w:val="none" w:sz="0" w:space="0" w:color="auto"/>
        <w:bottom w:val="none" w:sz="0" w:space="0" w:color="auto"/>
        <w:right w:val="none" w:sz="0" w:space="0" w:color="auto"/>
      </w:divBdr>
    </w:div>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22694372">
      <w:bodyDiv w:val="1"/>
      <w:marLeft w:val="0"/>
      <w:marRight w:val="0"/>
      <w:marTop w:val="0"/>
      <w:marBottom w:val="0"/>
      <w:divBdr>
        <w:top w:val="none" w:sz="0" w:space="0" w:color="auto"/>
        <w:left w:val="none" w:sz="0" w:space="0" w:color="auto"/>
        <w:bottom w:val="none" w:sz="0" w:space="0" w:color="auto"/>
        <w:right w:val="none" w:sz="0" w:space="0" w:color="auto"/>
      </w:divBdr>
      <w:divsChild>
        <w:div w:id="1762219998">
          <w:marLeft w:val="0"/>
          <w:marRight w:val="0"/>
          <w:marTop w:val="0"/>
          <w:marBottom w:val="0"/>
          <w:divBdr>
            <w:top w:val="none" w:sz="0" w:space="0" w:color="auto"/>
            <w:left w:val="none" w:sz="0" w:space="0" w:color="auto"/>
            <w:bottom w:val="none" w:sz="0" w:space="0" w:color="auto"/>
            <w:right w:val="none" w:sz="0" w:space="0" w:color="auto"/>
          </w:divBdr>
        </w:div>
        <w:div w:id="1953515100">
          <w:marLeft w:val="0"/>
          <w:marRight w:val="0"/>
          <w:marTop w:val="0"/>
          <w:marBottom w:val="0"/>
          <w:divBdr>
            <w:top w:val="none" w:sz="0" w:space="0" w:color="auto"/>
            <w:left w:val="none" w:sz="0" w:space="0" w:color="auto"/>
            <w:bottom w:val="none" w:sz="0" w:space="0" w:color="auto"/>
            <w:right w:val="none" w:sz="0" w:space="0" w:color="auto"/>
          </w:divBdr>
        </w:div>
        <w:div w:id="1426074072">
          <w:marLeft w:val="0"/>
          <w:marRight w:val="0"/>
          <w:marTop w:val="0"/>
          <w:marBottom w:val="0"/>
          <w:divBdr>
            <w:top w:val="none" w:sz="0" w:space="0" w:color="auto"/>
            <w:left w:val="none" w:sz="0" w:space="0" w:color="auto"/>
            <w:bottom w:val="none" w:sz="0" w:space="0" w:color="auto"/>
            <w:right w:val="none" w:sz="0" w:space="0" w:color="auto"/>
          </w:divBdr>
        </w:div>
        <w:div w:id="1478650860">
          <w:marLeft w:val="0"/>
          <w:marRight w:val="0"/>
          <w:marTop w:val="0"/>
          <w:marBottom w:val="0"/>
          <w:divBdr>
            <w:top w:val="none" w:sz="0" w:space="0" w:color="auto"/>
            <w:left w:val="none" w:sz="0" w:space="0" w:color="auto"/>
            <w:bottom w:val="none" w:sz="0" w:space="0" w:color="auto"/>
            <w:right w:val="none" w:sz="0" w:space="0" w:color="auto"/>
          </w:divBdr>
        </w:div>
        <w:div w:id="1770344924">
          <w:marLeft w:val="0"/>
          <w:marRight w:val="0"/>
          <w:marTop w:val="0"/>
          <w:marBottom w:val="0"/>
          <w:divBdr>
            <w:top w:val="none" w:sz="0" w:space="0" w:color="auto"/>
            <w:left w:val="none" w:sz="0" w:space="0" w:color="auto"/>
            <w:bottom w:val="none" w:sz="0" w:space="0" w:color="auto"/>
            <w:right w:val="none" w:sz="0" w:space="0" w:color="auto"/>
          </w:divBdr>
        </w:div>
        <w:div w:id="319770454">
          <w:marLeft w:val="0"/>
          <w:marRight w:val="0"/>
          <w:marTop w:val="0"/>
          <w:marBottom w:val="0"/>
          <w:divBdr>
            <w:top w:val="none" w:sz="0" w:space="0" w:color="auto"/>
            <w:left w:val="none" w:sz="0" w:space="0" w:color="auto"/>
            <w:bottom w:val="none" w:sz="0" w:space="0" w:color="auto"/>
            <w:right w:val="none" w:sz="0" w:space="0" w:color="auto"/>
          </w:divBdr>
        </w:div>
        <w:div w:id="1085807532">
          <w:marLeft w:val="0"/>
          <w:marRight w:val="0"/>
          <w:marTop w:val="0"/>
          <w:marBottom w:val="0"/>
          <w:divBdr>
            <w:top w:val="none" w:sz="0" w:space="0" w:color="auto"/>
            <w:left w:val="none" w:sz="0" w:space="0" w:color="auto"/>
            <w:bottom w:val="none" w:sz="0" w:space="0" w:color="auto"/>
            <w:right w:val="none" w:sz="0" w:space="0" w:color="auto"/>
          </w:divBdr>
        </w:div>
        <w:div w:id="796727371">
          <w:marLeft w:val="0"/>
          <w:marRight w:val="0"/>
          <w:marTop w:val="0"/>
          <w:marBottom w:val="0"/>
          <w:divBdr>
            <w:top w:val="none" w:sz="0" w:space="0" w:color="auto"/>
            <w:left w:val="none" w:sz="0" w:space="0" w:color="auto"/>
            <w:bottom w:val="none" w:sz="0" w:space="0" w:color="auto"/>
            <w:right w:val="none" w:sz="0" w:space="0" w:color="auto"/>
          </w:divBdr>
        </w:div>
        <w:div w:id="1904484731">
          <w:marLeft w:val="0"/>
          <w:marRight w:val="0"/>
          <w:marTop w:val="0"/>
          <w:marBottom w:val="0"/>
          <w:divBdr>
            <w:top w:val="none" w:sz="0" w:space="0" w:color="auto"/>
            <w:left w:val="none" w:sz="0" w:space="0" w:color="auto"/>
            <w:bottom w:val="none" w:sz="0" w:space="0" w:color="auto"/>
            <w:right w:val="none" w:sz="0" w:space="0" w:color="auto"/>
          </w:divBdr>
        </w:div>
        <w:div w:id="180516081">
          <w:marLeft w:val="0"/>
          <w:marRight w:val="0"/>
          <w:marTop w:val="0"/>
          <w:marBottom w:val="0"/>
          <w:divBdr>
            <w:top w:val="none" w:sz="0" w:space="0" w:color="auto"/>
            <w:left w:val="none" w:sz="0" w:space="0" w:color="auto"/>
            <w:bottom w:val="none" w:sz="0" w:space="0" w:color="auto"/>
            <w:right w:val="none" w:sz="0" w:space="0" w:color="auto"/>
          </w:divBdr>
        </w:div>
        <w:div w:id="1280648767">
          <w:marLeft w:val="0"/>
          <w:marRight w:val="0"/>
          <w:marTop w:val="0"/>
          <w:marBottom w:val="0"/>
          <w:divBdr>
            <w:top w:val="none" w:sz="0" w:space="0" w:color="auto"/>
            <w:left w:val="none" w:sz="0" w:space="0" w:color="auto"/>
            <w:bottom w:val="none" w:sz="0" w:space="0" w:color="auto"/>
            <w:right w:val="none" w:sz="0" w:space="0" w:color="auto"/>
          </w:divBdr>
          <w:divsChild>
            <w:div w:id="1571235474">
              <w:marLeft w:val="-75"/>
              <w:marRight w:val="0"/>
              <w:marTop w:val="30"/>
              <w:marBottom w:val="30"/>
              <w:divBdr>
                <w:top w:val="none" w:sz="0" w:space="0" w:color="auto"/>
                <w:left w:val="none" w:sz="0" w:space="0" w:color="auto"/>
                <w:bottom w:val="none" w:sz="0" w:space="0" w:color="auto"/>
                <w:right w:val="none" w:sz="0" w:space="0" w:color="auto"/>
              </w:divBdr>
              <w:divsChild>
                <w:div w:id="294528686">
                  <w:marLeft w:val="0"/>
                  <w:marRight w:val="0"/>
                  <w:marTop w:val="0"/>
                  <w:marBottom w:val="0"/>
                  <w:divBdr>
                    <w:top w:val="none" w:sz="0" w:space="0" w:color="auto"/>
                    <w:left w:val="none" w:sz="0" w:space="0" w:color="auto"/>
                    <w:bottom w:val="none" w:sz="0" w:space="0" w:color="auto"/>
                    <w:right w:val="none" w:sz="0" w:space="0" w:color="auto"/>
                  </w:divBdr>
                  <w:divsChild>
                    <w:div w:id="1974670955">
                      <w:marLeft w:val="0"/>
                      <w:marRight w:val="0"/>
                      <w:marTop w:val="0"/>
                      <w:marBottom w:val="0"/>
                      <w:divBdr>
                        <w:top w:val="none" w:sz="0" w:space="0" w:color="auto"/>
                        <w:left w:val="none" w:sz="0" w:space="0" w:color="auto"/>
                        <w:bottom w:val="none" w:sz="0" w:space="0" w:color="auto"/>
                        <w:right w:val="none" w:sz="0" w:space="0" w:color="auto"/>
                      </w:divBdr>
                    </w:div>
                  </w:divsChild>
                </w:div>
                <w:div w:id="659114494">
                  <w:marLeft w:val="0"/>
                  <w:marRight w:val="0"/>
                  <w:marTop w:val="0"/>
                  <w:marBottom w:val="0"/>
                  <w:divBdr>
                    <w:top w:val="none" w:sz="0" w:space="0" w:color="auto"/>
                    <w:left w:val="none" w:sz="0" w:space="0" w:color="auto"/>
                    <w:bottom w:val="none" w:sz="0" w:space="0" w:color="auto"/>
                    <w:right w:val="none" w:sz="0" w:space="0" w:color="auto"/>
                  </w:divBdr>
                  <w:divsChild>
                    <w:div w:id="1921596898">
                      <w:marLeft w:val="0"/>
                      <w:marRight w:val="0"/>
                      <w:marTop w:val="0"/>
                      <w:marBottom w:val="0"/>
                      <w:divBdr>
                        <w:top w:val="none" w:sz="0" w:space="0" w:color="auto"/>
                        <w:left w:val="none" w:sz="0" w:space="0" w:color="auto"/>
                        <w:bottom w:val="none" w:sz="0" w:space="0" w:color="auto"/>
                        <w:right w:val="none" w:sz="0" w:space="0" w:color="auto"/>
                      </w:divBdr>
                    </w:div>
                  </w:divsChild>
                </w:div>
                <w:div w:id="626622107">
                  <w:marLeft w:val="0"/>
                  <w:marRight w:val="0"/>
                  <w:marTop w:val="0"/>
                  <w:marBottom w:val="0"/>
                  <w:divBdr>
                    <w:top w:val="none" w:sz="0" w:space="0" w:color="auto"/>
                    <w:left w:val="none" w:sz="0" w:space="0" w:color="auto"/>
                    <w:bottom w:val="none" w:sz="0" w:space="0" w:color="auto"/>
                    <w:right w:val="none" w:sz="0" w:space="0" w:color="auto"/>
                  </w:divBdr>
                  <w:divsChild>
                    <w:div w:id="991712099">
                      <w:marLeft w:val="0"/>
                      <w:marRight w:val="0"/>
                      <w:marTop w:val="0"/>
                      <w:marBottom w:val="0"/>
                      <w:divBdr>
                        <w:top w:val="none" w:sz="0" w:space="0" w:color="auto"/>
                        <w:left w:val="none" w:sz="0" w:space="0" w:color="auto"/>
                        <w:bottom w:val="none" w:sz="0" w:space="0" w:color="auto"/>
                        <w:right w:val="none" w:sz="0" w:space="0" w:color="auto"/>
                      </w:divBdr>
                    </w:div>
                  </w:divsChild>
                </w:div>
                <w:div w:id="1177118024">
                  <w:marLeft w:val="0"/>
                  <w:marRight w:val="0"/>
                  <w:marTop w:val="0"/>
                  <w:marBottom w:val="0"/>
                  <w:divBdr>
                    <w:top w:val="none" w:sz="0" w:space="0" w:color="auto"/>
                    <w:left w:val="none" w:sz="0" w:space="0" w:color="auto"/>
                    <w:bottom w:val="none" w:sz="0" w:space="0" w:color="auto"/>
                    <w:right w:val="none" w:sz="0" w:space="0" w:color="auto"/>
                  </w:divBdr>
                  <w:divsChild>
                    <w:div w:id="794297663">
                      <w:marLeft w:val="0"/>
                      <w:marRight w:val="0"/>
                      <w:marTop w:val="0"/>
                      <w:marBottom w:val="0"/>
                      <w:divBdr>
                        <w:top w:val="none" w:sz="0" w:space="0" w:color="auto"/>
                        <w:left w:val="none" w:sz="0" w:space="0" w:color="auto"/>
                        <w:bottom w:val="none" w:sz="0" w:space="0" w:color="auto"/>
                        <w:right w:val="none" w:sz="0" w:space="0" w:color="auto"/>
                      </w:divBdr>
                    </w:div>
                  </w:divsChild>
                </w:div>
                <w:div w:id="854617500">
                  <w:marLeft w:val="0"/>
                  <w:marRight w:val="0"/>
                  <w:marTop w:val="0"/>
                  <w:marBottom w:val="0"/>
                  <w:divBdr>
                    <w:top w:val="none" w:sz="0" w:space="0" w:color="auto"/>
                    <w:left w:val="none" w:sz="0" w:space="0" w:color="auto"/>
                    <w:bottom w:val="none" w:sz="0" w:space="0" w:color="auto"/>
                    <w:right w:val="none" w:sz="0" w:space="0" w:color="auto"/>
                  </w:divBdr>
                  <w:divsChild>
                    <w:div w:id="550771291">
                      <w:marLeft w:val="0"/>
                      <w:marRight w:val="0"/>
                      <w:marTop w:val="0"/>
                      <w:marBottom w:val="0"/>
                      <w:divBdr>
                        <w:top w:val="none" w:sz="0" w:space="0" w:color="auto"/>
                        <w:left w:val="none" w:sz="0" w:space="0" w:color="auto"/>
                        <w:bottom w:val="none" w:sz="0" w:space="0" w:color="auto"/>
                        <w:right w:val="none" w:sz="0" w:space="0" w:color="auto"/>
                      </w:divBdr>
                    </w:div>
                  </w:divsChild>
                </w:div>
                <w:div w:id="1062632054">
                  <w:marLeft w:val="0"/>
                  <w:marRight w:val="0"/>
                  <w:marTop w:val="0"/>
                  <w:marBottom w:val="0"/>
                  <w:divBdr>
                    <w:top w:val="none" w:sz="0" w:space="0" w:color="auto"/>
                    <w:left w:val="none" w:sz="0" w:space="0" w:color="auto"/>
                    <w:bottom w:val="none" w:sz="0" w:space="0" w:color="auto"/>
                    <w:right w:val="none" w:sz="0" w:space="0" w:color="auto"/>
                  </w:divBdr>
                  <w:divsChild>
                    <w:div w:id="441613679">
                      <w:marLeft w:val="0"/>
                      <w:marRight w:val="0"/>
                      <w:marTop w:val="0"/>
                      <w:marBottom w:val="0"/>
                      <w:divBdr>
                        <w:top w:val="none" w:sz="0" w:space="0" w:color="auto"/>
                        <w:left w:val="none" w:sz="0" w:space="0" w:color="auto"/>
                        <w:bottom w:val="none" w:sz="0" w:space="0" w:color="auto"/>
                        <w:right w:val="none" w:sz="0" w:space="0" w:color="auto"/>
                      </w:divBdr>
                    </w:div>
                  </w:divsChild>
                </w:div>
                <w:div w:id="373041745">
                  <w:marLeft w:val="0"/>
                  <w:marRight w:val="0"/>
                  <w:marTop w:val="0"/>
                  <w:marBottom w:val="0"/>
                  <w:divBdr>
                    <w:top w:val="none" w:sz="0" w:space="0" w:color="auto"/>
                    <w:left w:val="none" w:sz="0" w:space="0" w:color="auto"/>
                    <w:bottom w:val="none" w:sz="0" w:space="0" w:color="auto"/>
                    <w:right w:val="none" w:sz="0" w:space="0" w:color="auto"/>
                  </w:divBdr>
                  <w:divsChild>
                    <w:div w:id="465853864">
                      <w:marLeft w:val="0"/>
                      <w:marRight w:val="0"/>
                      <w:marTop w:val="0"/>
                      <w:marBottom w:val="0"/>
                      <w:divBdr>
                        <w:top w:val="none" w:sz="0" w:space="0" w:color="auto"/>
                        <w:left w:val="none" w:sz="0" w:space="0" w:color="auto"/>
                        <w:bottom w:val="none" w:sz="0" w:space="0" w:color="auto"/>
                        <w:right w:val="none" w:sz="0" w:space="0" w:color="auto"/>
                      </w:divBdr>
                    </w:div>
                  </w:divsChild>
                </w:div>
                <w:div w:id="1630427776">
                  <w:marLeft w:val="0"/>
                  <w:marRight w:val="0"/>
                  <w:marTop w:val="0"/>
                  <w:marBottom w:val="0"/>
                  <w:divBdr>
                    <w:top w:val="none" w:sz="0" w:space="0" w:color="auto"/>
                    <w:left w:val="none" w:sz="0" w:space="0" w:color="auto"/>
                    <w:bottom w:val="none" w:sz="0" w:space="0" w:color="auto"/>
                    <w:right w:val="none" w:sz="0" w:space="0" w:color="auto"/>
                  </w:divBdr>
                  <w:divsChild>
                    <w:div w:id="2010058919">
                      <w:marLeft w:val="0"/>
                      <w:marRight w:val="0"/>
                      <w:marTop w:val="0"/>
                      <w:marBottom w:val="0"/>
                      <w:divBdr>
                        <w:top w:val="none" w:sz="0" w:space="0" w:color="auto"/>
                        <w:left w:val="none" w:sz="0" w:space="0" w:color="auto"/>
                        <w:bottom w:val="none" w:sz="0" w:space="0" w:color="auto"/>
                        <w:right w:val="none" w:sz="0" w:space="0" w:color="auto"/>
                      </w:divBdr>
                    </w:div>
                  </w:divsChild>
                </w:div>
                <w:div w:id="17048915">
                  <w:marLeft w:val="0"/>
                  <w:marRight w:val="0"/>
                  <w:marTop w:val="0"/>
                  <w:marBottom w:val="0"/>
                  <w:divBdr>
                    <w:top w:val="none" w:sz="0" w:space="0" w:color="auto"/>
                    <w:left w:val="none" w:sz="0" w:space="0" w:color="auto"/>
                    <w:bottom w:val="none" w:sz="0" w:space="0" w:color="auto"/>
                    <w:right w:val="none" w:sz="0" w:space="0" w:color="auto"/>
                  </w:divBdr>
                  <w:divsChild>
                    <w:div w:id="14819160">
                      <w:marLeft w:val="0"/>
                      <w:marRight w:val="0"/>
                      <w:marTop w:val="0"/>
                      <w:marBottom w:val="0"/>
                      <w:divBdr>
                        <w:top w:val="none" w:sz="0" w:space="0" w:color="auto"/>
                        <w:left w:val="none" w:sz="0" w:space="0" w:color="auto"/>
                        <w:bottom w:val="none" w:sz="0" w:space="0" w:color="auto"/>
                        <w:right w:val="none" w:sz="0" w:space="0" w:color="auto"/>
                      </w:divBdr>
                    </w:div>
                  </w:divsChild>
                </w:div>
                <w:div w:id="1403943717">
                  <w:marLeft w:val="0"/>
                  <w:marRight w:val="0"/>
                  <w:marTop w:val="0"/>
                  <w:marBottom w:val="0"/>
                  <w:divBdr>
                    <w:top w:val="none" w:sz="0" w:space="0" w:color="auto"/>
                    <w:left w:val="none" w:sz="0" w:space="0" w:color="auto"/>
                    <w:bottom w:val="none" w:sz="0" w:space="0" w:color="auto"/>
                    <w:right w:val="none" w:sz="0" w:space="0" w:color="auto"/>
                  </w:divBdr>
                  <w:divsChild>
                    <w:div w:id="3553583">
                      <w:marLeft w:val="0"/>
                      <w:marRight w:val="0"/>
                      <w:marTop w:val="0"/>
                      <w:marBottom w:val="0"/>
                      <w:divBdr>
                        <w:top w:val="none" w:sz="0" w:space="0" w:color="auto"/>
                        <w:left w:val="none" w:sz="0" w:space="0" w:color="auto"/>
                        <w:bottom w:val="none" w:sz="0" w:space="0" w:color="auto"/>
                        <w:right w:val="none" w:sz="0" w:space="0" w:color="auto"/>
                      </w:divBdr>
                    </w:div>
                  </w:divsChild>
                </w:div>
                <w:div w:id="367418248">
                  <w:marLeft w:val="0"/>
                  <w:marRight w:val="0"/>
                  <w:marTop w:val="0"/>
                  <w:marBottom w:val="0"/>
                  <w:divBdr>
                    <w:top w:val="none" w:sz="0" w:space="0" w:color="auto"/>
                    <w:left w:val="none" w:sz="0" w:space="0" w:color="auto"/>
                    <w:bottom w:val="none" w:sz="0" w:space="0" w:color="auto"/>
                    <w:right w:val="none" w:sz="0" w:space="0" w:color="auto"/>
                  </w:divBdr>
                  <w:divsChild>
                    <w:div w:id="1651012667">
                      <w:marLeft w:val="0"/>
                      <w:marRight w:val="0"/>
                      <w:marTop w:val="0"/>
                      <w:marBottom w:val="0"/>
                      <w:divBdr>
                        <w:top w:val="none" w:sz="0" w:space="0" w:color="auto"/>
                        <w:left w:val="none" w:sz="0" w:space="0" w:color="auto"/>
                        <w:bottom w:val="none" w:sz="0" w:space="0" w:color="auto"/>
                        <w:right w:val="none" w:sz="0" w:space="0" w:color="auto"/>
                      </w:divBdr>
                    </w:div>
                  </w:divsChild>
                </w:div>
                <w:div w:id="580679613">
                  <w:marLeft w:val="0"/>
                  <w:marRight w:val="0"/>
                  <w:marTop w:val="0"/>
                  <w:marBottom w:val="0"/>
                  <w:divBdr>
                    <w:top w:val="none" w:sz="0" w:space="0" w:color="auto"/>
                    <w:left w:val="none" w:sz="0" w:space="0" w:color="auto"/>
                    <w:bottom w:val="none" w:sz="0" w:space="0" w:color="auto"/>
                    <w:right w:val="none" w:sz="0" w:space="0" w:color="auto"/>
                  </w:divBdr>
                  <w:divsChild>
                    <w:div w:id="90202537">
                      <w:marLeft w:val="0"/>
                      <w:marRight w:val="0"/>
                      <w:marTop w:val="0"/>
                      <w:marBottom w:val="0"/>
                      <w:divBdr>
                        <w:top w:val="none" w:sz="0" w:space="0" w:color="auto"/>
                        <w:left w:val="none" w:sz="0" w:space="0" w:color="auto"/>
                        <w:bottom w:val="none" w:sz="0" w:space="0" w:color="auto"/>
                        <w:right w:val="none" w:sz="0" w:space="0" w:color="auto"/>
                      </w:divBdr>
                    </w:div>
                  </w:divsChild>
                </w:div>
                <w:div w:id="1122461568">
                  <w:marLeft w:val="0"/>
                  <w:marRight w:val="0"/>
                  <w:marTop w:val="0"/>
                  <w:marBottom w:val="0"/>
                  <w:divBdr>
                    <w:top w:val="none" w:sz="0" w:space="0" w:color="auto"/>
                    <w:left w:val="none" w:sz="0" w:space="0" w:color="auto"/>
                    <w:bottom w:val="none" w:sz="0" w:space="0" w:color="auto"/>
                    <w:right w:val="none" w:sz="0" w:space="0" w:color="auto"/>
                  </w:divBdr>
                  <w:divsChild>
                    <w:div w:id="1107000301">
                      <w:marLeft w:val="0"/>
                      <w:marRight w:val="0"/>
                      <w:marTop w:val="0"/>
                      <w:marBottom w:val="0"/>
                      <w:divBdr>
                        <w:top w:val="none" w:sz="0" w:space="0" w:color="auto"/>
                        <w:left w:val="none" w:sz="0" w:space="0" w:color="auto"/>
                        <w:bottom w:val="none" w:sz="0" w:space="0" w:color="auto"/>
                        <w:right w:val="none" w:sz="0" w:space="0" w:color="auto"/>
                      </w:divBdr>
                    </w:div>
                    <w:div w:id="1654681776">
                      <w:marLeft w:val="0"/>
                      <w:marRight w:val="0"/>
                      <w:marTop w:val="0"/>
                      <w:marBottom w:val="0"/>
                      <w:divBdr>
                        <w:top w:val="none" w:sz="0" w:space="0" w:color="auto"/>
                        <w:left w:val="none" w:sz="0" w:space="0" w:color="auto"/>
                        <w:bottom w:val="none" w:sz="0" w:space="0" w:color="auto"/>
                        <w:right w:val="none" w:sz="0" w:space="0" w:color="auto"/>
                      </w:divBdr>
                    </w:div>
                  </w:divsChild>
                </w:div>
                <w:div w:id="1590888678">
                  <w:marLeft w:val="0"/>
                  <w:marRight w:val="0"/>
                  <w:marTop w:val="0"/>
                  <w:marBottom w:val="0"/>
                  <w:divBdr>
                    <w:top w:val="none" w:sz="0" w:space="0" w:color="auto"/>
                    <w:left w:val="none" w:sz="0" w:space="0" w:color="auto"/>
                    <w:bottom w:val="none" w:sz="0" w:space="0" w:color="auto"/>
                    <w:right w:val="none" w:sz="0" w:space="0" w:color="auto"/>
                  </w:divBdr>
                  <w:divsChild>
                    <w:div w:id="773326164">
                      <w:marLeft w:val="0"/>
                      <w:marRight w:val="0"/>
                      <w:marTop w:val="0"/>
                      <w:marBottom w:val="0"/>
                      <w:divBdr>
                        <w:top w:val="none" w:sz="0" w:space="0" w:color="auto"/>
                        <w:left w:val="none" w:sz="0" w:space="0" w:color="auto"/>
                        <w:bottom w:val="none" w:sz="0" w:space="0" w:color="auto"/>
                        <w:right w:val="none" w:sz="0" w:space="0" w:color="auto"/>
                      </w:divBdr>
                    </w:div>
                  </w:divsChild>
                </w:div>
                <w:div w:id="326131560">
                  <w:marLeft w:val="0"/>
                  <w:marRight w:val="0"/>
                  <w:marTop w:val="0"/>
                  <w:marBottom w:val="0"/>
                  <w:divBdr>
                    <w:top w:val="none" w:sz="0" w:space="0" w:color="auto"/>
                    <w:left w:val="none" w:sz="0" w:space="0" w:color="auto"/>
                    <w:bottom w:val="none" w:sz="0" w:space="0" w:color="auto"/>
                    <w:right w:val="none" w:sz="0" w:space="0" w:color="auto"/>
                  </w:divBdr>
                  <w:divsChild>
                    <w:div w:id="2051495208">
                      <w:marLeft w:val="0"/>
                      <w:marRight w:val="0"/>
                      <w:marTop w:val="0"/>
                      <w:marBottom w:val="0"/>
                      <w:divBdr>
                        <w:top w:val="none" w:sz="0" w:space="0" w:color="auto"/>
                        <w:left w:val="none" w:sz="0" w:space="0" w:color="auto"/>
                        <w:bottom w:val="none" w:sz="0" w:space="0" w:color="auto"/>
                        <w:right w:val="none" w:sz="0" w:space="0" w:color="auto"/>
                      </w:divBdr>
                    </w:div>
                  </w:divsChild>
                </w:div>
                <w:div w:id="1237977128">
                  <w:marLeft w:val="0"/>
                  <w:marRight w:val="0"/>
                  <w:marTop w:val="0"/>
                  <w:marBottom w:val="0"/>
                  <w:divBdr>
                    <w:top w:val="none" w:sz="0" w:space="0" w:color="auto"/>
                    <w:left w:val="none" w:sz="0" w:space="0" w:color="auto"/>
                    <w:bottom w:val="none" w:sz="0" w:space="0" w:color="auto"/>
                    <w:right w:val="none" w:sz="0" w:space="0" w:color="auto"/>
                  </w:divBdr>
                  <w:divsChild>
                    <w:div w:id="821194902">
                      <w:marLeft w:val="0"/>
                      <w:marRight w:val="0"/>
                      <w:marTop w:val="0"/>
                      <w:marBottom w:val="0"/>
                      <w:divBdr>
                        <w:top w:val="none" w:sz="0" w:space="0" w:color="auto"/>
                        <w:left w:val="none" w:sz="0" w:space="0" w:color="auto"/>
                        <w:bottom w:val="none" w:sz="0" w:space="0" w:color="auto"/>
                        <w:right w:val="none" w:sz="0" w:space="0" w:color="auto"/>
                      </w:divBdr>
                    </w:div>
                  </w:divsChild>
                </w:div>
                <w:div w:id="1044986295">
                  <w:marLeft w:val="0"/>
                  <w:marRight w:val="0"/>
                  <w:marTop w:val="0"/>
                  <w:marBottom w:val="0"/>
                  <w:divBdr>
                    <w:top w:val="none" w:sz="0" w:space="0" w:color="auto"/>
                    <w:left w:val="none" w:sz="0" w:space="0" w:color="auto"/>
                    <w:bottom w:val="none" w:sz="0" w:space="0" w:color="auto"/>
                    <w:right w:val="none" w:sz="0" w:space="0" w:color="auto"/>
                  </w:divBdr>
                  <w:divsChild>
                    <w:div w:id="1623151293">
                      <w:marLeft w:val="0"/>
                      <w:marRight w:val="0"/>
                      <w:marTop w:val="0"/>
                      <w:marBottom w:val="0"/>
                      <w:divBdr>
                        <w:top w:val="none" w:sz="0" w:space="0" w:color="auto"/>
                        <w:left w:val="none" w:sz="0" w:space="0" w:color="auto"/>
                        <w:bottom w:val="none" w:sz="0" w:space="0" w:color="auto"/>
                        <w:right w:val="none" w:sz="0" w:space="0" w:color="auto"/>
                      </w:divBdr>
                    </w:div>
                  </w:divsChild>
                </w:div>
                <w:div w:id="1914579098">
                  <w:marLeft w:val="0"/>
                  <w:marRight w:val="0"/>
                  <w:marTop w:val="0"/>
                  <w:marBottom w:val="0"/>
                  <w:divBdr>
                    <w:top w:val="none" w:sz="0" w:space="0" w:color="auto"/>
                    <w:left w:val="none" w:sz="0" w:space="0" w:color="auto"/>
                    <w:bottom w:val="none" w:sz="0" w:space="0" w:color="auto"/>
                    <w:right w:val="none" w:sz="0" w:space="0" w:color="auto"/>
                  </w:divBdr>
                  <w:divsChild>
                    <w:div w:id="1068067603">
                      <w:marLeft w:val="0"/>
                      <w:marRight w:val="0"/>
                      <w:marTop w:val="0"/>
                      <w:marBottom w:val="0"/>
                      <w:divBdr>
                        <w:top w:val="none" w:sz="0" w:space="0" w:color="auto"/>
                        <w:left w:val="none" w:sz="0" w:space="0" w:color="auto"/>
                        <w:bottom w:val="none" w:sz="0" w:space="0" w:color="auto"/>
                        <w:right w:val="none" w:sz="0" w:space="0" w:color="auto"/>
                      </w:divBdr>
                    </w:div>
                  </w:divsChild>
                </w:div>
                <w:div w:id="1361584745">
                  <w:marLeft w:val="0"/>
                  <w:marRight w:val="0"/>
                  <w:marTop w:val="0"/>
                  <w:marBottom w:val="0"/>
                  <w:divBdr>
                    <w:top w:val="none" w:sz="0" w:space="0" w:color="auto"/>
                    <w:left w:val="none" w:sz="0" w:space="0" w:color="auto"/>
                    <w:bottom w:val="none" w:sz="0" w:space="0" w:color="auto"/>
                    <w:right w:val="none" w:sz="0" w:space="0" w:color="auto"/>
                  </w:divBdr>
                  <w:divsChild>
                    <w:div w:id="664477369">
                      <w:marLeft w:val="0"/>
                      <w:marRight w:val="0"/>
                      <w:marTop w:val="0"/>
                      <w:marBottom w:val="0"/>
                      <w:divBdr>
                        <w:top w:val="none" w:sz="0" w:space="0" w:color="auto"/>
                        <w:left w:val="none" w:sz="0" w:space="0" w:color="auto"/>
                        <w:bottom w:val="none" w:sz="0" w:space="0" w:color="auto"/>
                        <w:right w:val="none" w:sz="0" w:space="0" w:color="auto"/>
                      </w:divBdr>
                    </w:div>
                    <w:div w:id="763958452">
                      <w:marLeft w:val="0"/>
                      <w:marRight w:val="0"/>
                      <w:marTop w:val="0"/>
                      <w:marBottom w:val="0"/>
                      <w:divBdr>
                        <w:top w:val="none" w:sz="0" w:space="0" w:color="auto"/>
                        <w:left w:val="none" w:sz="0" w:space="0" w:color="auto"/>
                        <w:bottom w:val="none" w:sz="0" w:space="0" w:color="auto"/>
                        <w:right w:val="none" w:sz="0" w:space="0" w:color="auto"/>
                      </w:divBdr>
                    </w:div>
                  </w:divsChild>
                </w:div>
                <w:div w:id="1087461762">
                  <w:marLeft w:val="0"/>
                  <w:marRight w:val="0"/>
                  <w:marTop w:val="0"/>
                  <w:marBottom w:val="0"/>
                  <w:divBdr>
                    <w:top w:val="none" w:sz="0" w:space="0" w:color="auto"/>
                    <w:left w:val="none" w:sz="0" w:space="0" w:color="auto"/>
                    <w:bottom w:val="none" w:sz="0" w:space="0" w:color="auto"/>
                    <w:right w:val="none" w:sz="0" w:space="0" w:color="auto"/>
                  </w:divBdr>
                  <w:divsChild>
                    <w:div w:id="723722210">
                      <w:marLeft w:val="0"/>
                      <w:marRight w:val="0"/>
                      <w:marTop w:val="0"/>
                      <w:marBottom w:val="0"/>
                      <w:divBdr>
                        <w:top w:val="none" w:sz="0" w:space="0" w:color="auto"/>
                        <w:left w:val="none" w:sz="0" w:space="0" w:color="auto"/>
                        <w:bottom w:val="none" w:sz="0" w:space="0" w:color="auto"/>
                        <w:right w:val="none" w:sz="0" w:space="0" w:color="auto"/>
                      </w:divBdr>
                    </w:div>
                  </w:divsChild>
                </w:div>
                <w:div w:id="1540976395">
                  <w:marLeft w:val="0"/>
                  <w:marRight w:val="0"/>
                  <w:marTop w:val="0"/>
                  <w:marBottom w:val="0"/>
                  <w:divBdr>
                    <w:top w:val="none" w:sz="0" w:space="0" w:color="auto"/>
                    <w:left w:val="none" w:sz="0" w:space="0" w:color="auto"/>
                    <w:bottom w:val="none" w:sz="0" w:space="0" w:color="auto"/>
                    <w:right w:val="none" w:sz="0" w:space="0" w:color="auto"/>
                  </w:divBdr>
                  <w:divsChild>
                    <w:div w:id="1652367825">
                      <w:marLeft w:val="0"/>
                      <w:marRight w:val="0"/>
                      <w:marTop w:val="0"/>
                      <w:marBottom w:val="0"/>
                      <w:divBdr>
                        <w:top w:val="none" w:sz="0" w:space="0" w:color="auto"/>
                        <w:left w:val="none" w:sz="0" w:space="0" w:color="auto"/>
                        <w:bottom w:val="none" w:sz="0" w:space="0" w:color="auto"/>
                        <w:right w:val="none" w:sz="0" w:space="0" w:color="auto"/>
                      </w:divBdr>
                    </w:div>
                  </w:divsChild>
                </w:div>
                <w:div w:id="18162829">
                  <w:marLeft w:val="0"/>
                  <w:marRight w:val="0"/>
                  <w:marTop w:val="0"/>
                  <w:marBottom w:val="0"/>
                  <w:divBdr>
                    <w:top w:val="none" w:sz="0" w:space="0" w:color="auto"/>
                    <w:left w:val="none" w:sz="0" w:space="0" w:color="auto"/>
                    <w:bottom w:val="none" w:sz="0" w:space="0" w:color="auto"/>
                    <w:right w:val="none" w:sz="0" w:space="0" w:color="auto"/>
                  </w:divBdr>
                  <w:divsChild>
                    <w:div w:id="433675107">
                      <w:marLeft w:val="0"/>
                      <w:marRight w:val="0"/>
                      <w:marTop w:val="0"/>
                      <w:marBottom w:val="0"/>
                      <w:divBdr>
                        <w:top w:val="none" w:sz="0" w:space="0" w:color="auto"/>
                        <w:left w:val="none" w:sz="0" w:space="0" w:color="auto"/>
                        <w:bottom w:val="none" w:sz="0" w:space="0" w:color="auto"/>
                        <w:right w:val="none" w:sz="0" w:space="0" w:color="auto"/>
                      </w:divBdr>
                    </w:div>
                  </w:divsChild>
                </w:div>
                <w:div w:id="356273842">
                  <w:marLeft w:val="0"/>
                  <w:marRight w:val="0"/>
                  <w:marTop w:val="0"/>
                  <w:marBottom w:val="0"/>
                  <w:divBdr>
                    <w:top w:val="none" w:sz="0" w:space="0" w:color="auto"/>
                    <w:left w:val="none" w:sz="0" w:space="0" w:color="auto"/>
                    <w:bottom w:val="none" w:sz="0" w:space="0" w:color="auto"/>
                    <w:right w:val="none" w:sz="0" w:space="0" w:color="auto"/>
                  </w:divBdr>
                  <w:divsChild>
                    <w:div w:id="1013414938">
                      <w:marLeft w:val="0"/>
                      <w:marRight w:val="0"/>
                      <w:marTop w:val="0"/>
                      <w:marBottom w:val="0"/>
                      <w:divBdr>
                        <w:top w:val="none" w:sz="0" w:space="0" w:color="auto"/>
                        <w:left w:val="none" w:sz="0" w:space="0" w:color="auto"/>
                        <w:bottom w:val="none" w:sz="0" w:space="0" w:color="auto"/>
                        <w:right w:val="none" w:sz="0" w:space="0" w:color="auto"/>
                      </w:divBdr>
                    </w:div>
                  </w:divsChild>
                </w:div>
                <w:div w:id="1469006258">
                  <w:marLeft w:val="0"/>
                  <w:marRight w:val="0"/>
                  <w:marTop w:val="0"/>
                  <w:marBottom w:val="0"/>
                  <w:divBdr>
                    <w:top w:val="none" w:sz="0" w:space="0" w:color="auto"/>
                    <w:left w:val="none" w:sz="0" w:space="0" w:color="auto"/>
                    <w:bottom w:val="none" w:sz="0" w:space="0" w:color="auto"/>
                    <w:right w:val="none" w:sz="0" w:space="0" w:color="auto"/>
                  </w:divBdr>
                  <w:divsChild>
                    <w:div w:id="497499413">
                      <w:marLeft w:val="0"/>
                      <w:marRight w:val="0"/>
                      <w:marTop w:val="0"/>
                      <w:marBottom w:val="0"/>
                      <w:divBdr>
                        <w:top w:val="none" w:sz="0" w:space="0" w:color="auto"/>
                        <w:left w:val="none" w:sz="0" w:space="0" w:color="auto"/>
                        <w:bottom w:val="none" w:sz="0" w:space="0" w:color="auto"/>
                        <w:right w:val="none" w:sz="0" w:space="0" w:color="auto"/>
                      </w:divBdr>
                    </w:div>
                  </w:divsChild>
                </w:div>
                <w:div w:id="1605377354">
                  <w:marLeft w:val="0"/>
                  <w:marRight w:val="0"/>
                  <w:marTop w:val="0"/>
                  <w:marBottom w:val="0"/>
                  <w:divBdr>
                    <w:top w:val="none" w:sz="0" w:space="0" w:color="auto"/>
                    <w:left w:val="none" w:sz="0" w:space="0" w:color="auto"/>
                    <w:bottom w:val="none" w:sz="0" w:space="0" w:color="auto"/>
                    <w:right w:val="none" w:sz="0" w:space="0" w:color="auto"/>
                  </w:divBdr>
                  <w:divsChild>
                    <w:div w:id="1718047435">
                      <w:marLeft w:val="0"/>
                      <w:marRight w:val="0"/>
                      <w:marTop w:val="0"/>
                      <w:marBottom w:val="0"/>
                      <w:divBdr>
                        <w:top w:val="none" w:sz="0" w:space="0" w:color="auto"/>
                        <w:left w:val="none" w:sz="0" w:space="0" w:color="auto"/>
                        <w:bottom w:val="none" w:sz="0" w:space="0" w:color="auto"/>
                        <w:right w:val="none" w:sz="0" w:space="0" w:color="auto"/>
                      </w:divBdr>
                    </w:div>
                    <w:div w:id="1345093293">
                      <w:marLeft w:val="0"/>
                      <w:marRight w:val="0"/>
                      <w:marTop w:val="0"/>
                      <w:marBottom w:val="0"/>
                      <w:divBdr>
                        <w:top w:val="none" w:sz="0" w:space="0" w:color="auto"/>
                        <w:left w:val="none" w:sz="0" w:space="0" w:color="auto"/>
                        <w:bottom w:val="none" w:sz="0" w:space="0" w:color="auto"/>
                        <w:right w:val="none" w:sz="0" w:space="0" w:color="auto"/>
                      </w:divBdr>
                    </w:div>
                  </w:divsChild>
                </w:div>
                <w:div w:id="680013068">
                  <w:marLeft w:val="0"/>
                  <w:marRight w:val="0"/>
                  <w:marTop w:val="0"/>
                  <w:marBottom w:val="0"/>
                  <w:divBdr>
                    <w:top w:val="none" w:sz="0" w:space="0" w:color="auto"/>
                    <w:left w:val="none" w:sz="0" w:space="0" w:color="auto"/>
                    <w:bottom w:val="none" w:sz="0" w:space="0" w:color="auto"/>
                    <w:right w:val="none" w:sz="0" w:space="0" w:color="auto"/>
                  </w:divBdr>
                  <w:divsChild>
                    <w:div w:id="1083646119">
                      <w:marLeft w:val="0"/>
                      <w:marRight w:val="0"/>
                      <w:marTop w:val="0"/>
                      <w:marBottom w:val="0"/>
                      <w:divBdr>
                        <w:top w:val="none" w:sz="0" w:space="0" w:color="auto"/>
                        <w:left w:val="none" w:sz="0" w:space="0" w:color="auto"/>
                        <w:bottom w:val="none" w:sz="0" w:space="0" w:color="auto"/>
                        <w:right w:val="none" w:sz="0" w:space="0" w:color="auto"/>
                      </w:divBdr>
                    </w:div>
                  </w:divsChild>
                </w:div>
                <w:div w:id="181359301">
                  <w:marLeft w:val="0"/>
                  <w:marRight w:val="0"/>
                  <w:marTop w:val="0"/>
                  <w:marBottom w:val="0"/>
                  <w:divBdr>
                    <w:top w:val="none" w:sz="0" w:space="0" w:color="auto"/>
                    <w:left w:val="none" w:sz="0" w:space="0" w:color="auto"/>
                    <w:bottom w:val="none" w:sz="0" w:space="0" w:color="auto"/>
                    <w:right w:val="none" w:sz="0" w:space="0" w:color="auto"/>
                  </w:divBdr>
                  <w:divsChild>
                    <w:div w:id="681316807">
                      <w:marLeft w:val="0"/>
                      <w:marRight w:val="0"/>
                      <w:marTop w:val="0"/>
                      <w:marBottom w:val="0"/>
                      <w:divBdr>
                        <w:top w:val="none" w:sz="0" w:space="0" w:color="auto"/>
                        <w:left w:val="none" w:sz="0" w:space="0" w:color="auto"/>
                        <w:bottom w:val="none" w:sz="0" w:space="0" w:color="auto"/>
                        <w:right w:val="none" w:sz="0" w:space="0" w:color="auto"/>
                      </w:divBdr>
                    </w:div>
                  </w:divsChild>
                </w:div>
                <w:div w:id="989139494">
                  <w:marLeft w:val="0"/>
                  <w:marRight w:val="0"/>
                  <w:marTop w:val="0"/>
                  <w:marBottom w:val="0"/>
                  <w:divBdr>
                    <w:top w:val="none" w:sz="0" w:space="0" w:color="auto"/>
                    <w:left w:val="none" w:sz="0" w:space="0" w:color="auto"/>
                    <w:bottom w:val="none" w:sz="0" w:space="0" w:color="auto"/>
                    <w:right w:val="none" w:sz="0" w:space="0" w:color="auto"/>
                  </w:divBdr>
                  <w:divsChild>
                    <w:div w:id="1806699782">
                      <w:marLeft w:val="0"/>
                      <w:marRight w:val="0"/>
                      <w:marTop w:val="0"/>
                      <w:marBottom w:val="0"/>
                      <w:divBdr>
                        <w:top w:val="none" w:sz="0" w:space="0" w:color="auto"/>
                        <w:left w:val="none" w:sz="0" w:space="0" w:color="auto"/>
                        <w:bottom w:val="none" w:sz="0" w:space="0" w:color="auto"/>
                        <w:right w:val="none" w:sz="0" w:space="0" w:color="auto"/>
                      </w:divBdr>
                    </w:div>
                  </w:divsChild>
                </w:div>
                <w:div w:id="28386069">
                  <w:marLeft w:val="0"/>
                  <w:marRight w:val="0"/>
                  <w:marTop w:val="0"/>
                  <w:marBottom w:val="0"/>
                  <w:divBdr>
                    <w:top w:val="none" w:sz="0" w:space="0" w:color="auto"/>
                    <w:left w:val="none" w:sz="0" w:space="0" w:color="auto"/>
                    <w:bottom w:val="none" w:sz="0" w:space="0" w:color="auto"/>
                    <w:right w:val="none" w:sz="0" w:space="0" w:color="auto"/>
                  </w:divBdr>
                  <w:divsChild>
                    <w:div w:id="1298801500">
                      <w:marLeft w:val="0"/>
                      <w:marRight w:val="0"/>
                      <w:marTop w:val="0"/>
                      <w:marBottom w:val="0"/>
                      <w:divBdr>
                        <w:top w:val="none" w:sz="0" w:space="0" w:color="auto"/>
                        <w:left w:val="none" w:sz="0" w:space="0" w:color="auto"/>
                        <w:bottom w:val="none" w:sz="0" w:space="0" w:color="auto"/>
                        <w:right w:val="none" w:sz="0" w:space="0" w:color="auto"/>
                      </w:divBdr>
                    </w:div>
                  </w:divsChild>
                </w:div>
                <w:div w:id="1714236296">
                  <w:marLeft w:val="0"/>
                  <w:marRight w:val="0"/>
                  <w:marTop w:val="0"/>
                  <w:marBottom w:val="0"/>
                  <w:divBdr>
                    <w:top w:val="none" w:sz="0" w:space="0" w:color="auto"/>
                    <w:left w:val="none" w:sz="0" w:space="0" w:color="auto"/>
                    <w:bottom w:val="none" w:sz="0" w:space="0" w:color="auto"/>
                    <w:right w:val="none" w:sz="0" w:space="0" w:color="auto"/>
                  </w:divBdr>
                  <w:divsChild>
                    <w:div w:id="1544102256">
                      <w:marLeft w:val="0"/>
                      <w:marRight w:val="0"/>
                      <w:marTop w:val="0"/>
                      <w:marBottom w:val="0"/>
                      <w:divBdr>
                        <w:top w:val="none" w:sz="0" w:space="0" w:color="auto"/>
                        <w:left w:val="none" w:sz="0" w:space="0" w:color="auto"/>
                        <w:bottom w:val="none" w:sz="0" w:space="0" w:color="auto"/>
                        <w:right w:val="none" w:sz="0" w:space="0" w:color="auto"/>
                      </w:divBdr>
                    </w:div>
                  </w:divsChild>
                </w:div>
                <w:div w:id="938103885">
                  <w:marLeft w:val="0"/>
                  <w:marRight w:val="0"/>
                  <w:marTop w:val="0"/>
                  <w:marBottom w:val="0"/>
                  <w:divBdr>
                    <w:top w:val="none" w:sz="0" w:space="0" w:color="auto"/>
                    <w:left w:val="none" w:sz="0" w:space="0" w:color="auto"/>
                    <w:bottom w:val="none" w:sz="0" w:space="0" w:color="auto"/>
                    <w:right w:val="none" w:sz="0" w:space="0" w:color="auto"/>
                  </w:divBdr>
                  <w:divsChild>
                    <w:div w:id="677539407">
                      <w:marLeft w:val="0"/>
                      <w:marRight w:val="0"/>
                      <w:marTop w:val="0"/>
                      <w:marBottom w:val="0"/>
                      <w:divBdr>
                        <w:top w:val="none" w:sz="0" w:space="0" w:color="auto"/>
                        <w:left w:val="none" w:sz="0" w:space="0" w:color="auto"/>
                        <w:bottom w:val="none" w:sz="0" w:space="0" w:color="auto"/>
                        <w:right w:val="none" w:sz="0" w:space="0" w:color="auto"/>
                      </w:divBdr>
                    </w:div>
                    <w:div w:id="1853258238">
                      <w:marLeft w:val="0"/>
                      <w:marRight w:val="0"/>
                      <w:marTop w:val="0"/>
                      <w:marBottom w:val="0"/>
                      <w:divBdr>
                        <w:top w:val="none" w:sz="0" w:space="0" w:color="auto"/>
                        <w:left w:val="none" w:sz="0" w:space="0" w:color="auto"/>
                        <w:bottom w:val="none" w:sz="0" w:space="0" w:color="auto"/>
                        <w:right w:val="none" w:sz="0" w:space="0" w:color="auto"/>
                      </w:divBdr>
                    </w:div>
                  </w:divsChild>
                </w:div>
                <w:div w:id="517042693">
                  <w:marLeft w:val="0"/>
                  <w:marRight w:val="0"/>
                  <w:marTop w:val="0"/>
                  <w:marBottom w:val="0"/>
                  <w:divBdr>
                    <w:top w:val="none" w:sz="0" w:space="0" w:color="auto"/>
                    <w:left w:val="none" w:sz="0" w:space="0" w:color="auto"/>
                    <w:bottom w:val="none" w:sz="0" w:space="0" w:color="auto"/>
                    <w:right w:val="none" w:sz="0" w:space="0" w:color="auto"/>
                  </w:divBdr>
                  <w:divsChild>
                    <w:div w:id="554389760">
                      <w:marLeft w:val="0"/>
                      <w:marRight w:val="0"/>
                      <w:marTop w:val="0"/>
                      <w:marBottom w:val="0"/>
                      <w:divBdr>
                        <w:top w:val="none" w:sz="0" w:space="0" w:color="auto"/>
                        <w:left w:val="none" w:sz="0" w:space="0" w:color="auto"/>
                        <w:bottom w:val="none" w:sz="0" w:space="0" w:color="auto"/>
                        <w:right w:val="none" w:sz="0" w:space="0" w:color="auto"/>
                      </w:divBdr>
                    </w:div>
                  </w:divsChild>
                </w:div>
                <w:div w:id="1992758133">
                  <w:marLeft w:val="0"/>
                  <w:marRight w:val="0"/>
                  <w:marTop w:val="0"/>
                  <w:marBottom w:val="0"/>
                  <w:divBdr>
                    <w:top w:val="none" w:sz="0" w:space="0" w:color="auto"/>
                    <w:left w:val="none" w:sz="0" w:space="0" w:color="auto"/>
                    <w:bottom w:val="none" w:sz="0" w:space="0" w:color="auto"/>
                    <w:right w:val="none" w:sz="0" w:space="0" w:color="auto"/>
                  </w:divBdr>
                  <w:divsChild>
                    <w:div w:id="1471047487">
                      <w:marLeft w:val="0"/>
                      <w:marRight w:val="0"/>
                      <w:marTop w:val="0"/>
                      <w:marBottom w:val="0"/>
                      <w:divBdr>
                        <w:top w:val="none" w:sz="0" w:space="0" w:color="auto"/>
                        <w:left w:val="none" w:sz="0" w:space="0" w:color="auto"/>
                        <w:bottom w:val="none" w:sz="0" w:space="0" w:color="auto"/>
                        <w:right w:val="none" w:sz="0" w:space="0" w:color="auto"/>
                      </w:divBdr>
                    </w:div>
                  </w:divsChild>
                </w:div>
                <w:div w:id="29383764">
                  <w:marLeft w:val="0"/>
                  <w:marRight w:val="0"/>
                  <w:marTop w:val="0"/>
                  <w:marBottom w:val="0"/>
                  <w:divBdr>
                    <w:top w:val="none" w:sz="0" w:space="0" w:color="auto"/>
                    <w:left w:val="none" w:sz="0" w:space="0" w:color="auto"/>
                    <w:bottom w:val="none" w:sz="0" w:space="0" w:color="auto"/>
                    <w:right w:val="none" w:sz="0" w:space="0" w:color="auto"/>
                  </w:divBdr>
                  <w:divsChild>
                    <w:div w:id="22169782">
                      <w:marLeft w:val="0"/>
                      <w:marRight w:val="0"/>
                      <w:marTop w:val="0"/>
                      <w:marBottom w:val="0"/>
                      <w:divBdr>
                        <w:top w:val="none" w:sz="0" w:space="0" w:color="auto"/>
                        <w:left w:val="none" w:sz="0" w:space="0" w:color="auto"/>
                        <w:bottom w:val="none" w:sz="0" w:space="0" w:color="auto"/>
                        <w:right w:val="none" w:sz="0" w:space="0" w:color="auto"/>
                      </w:divBdr>
                    </w:div>
                  </w:divsChild>
                </w:div>
                <w:div w:id="1631862644">
                  <w:marLeft w:val="0"/>
                  <w:marRight w:val="0"/>
                  <w:marTop w:val="0"/>
                  <w:marBottom w:val="0"/>
                  <w:divBdr>
                    <w:top w:val="none" w:sz="0" w:space="0" w:color="auto"/>
                    <w:left w:val="none" w:sz="0" w:space="0" w:color="auto"/>
                    <w:bottom w:val="none" w:sz="0" w:space="0" w:color="auto"/>
                    <w:right w:val="none" w:sz="0" w:space="0" w:color="auto"/>
                  </w:divBdr>
                  <w:divsChild>
                    <w:div w:id="463426251">
                      <w:marLeft w:val="0"/>
                      <w:marRight w:val="0"/>
                      <w:marTop w:val="0"/>
                      <w:marBottom w:val="0"/>
                      <w:divBdr>
                        <w:top w:val="none" w:sz="0" w:space="0" w:color="auto"/>
                        <w:left w:val="none" w:sz="0" w:space="0" w:color="auto"/>
                        <w:bottom w:val="none" w:sz="0" w:space="0" w:color="auto"/>
                        <w:right w:val="none" w:sz="0" w:space="0" w:color="auto"/>
                      </w:divBdr>
                    </w:div>
                  </w:divsChild>
                </w:div>
                <w:div w:id="1831406649">
                  <w:marLeft w:val="0"/>
                  <w:marRight w:val="0"/>
                  <w:marTop w:val="0"/>
                  <w:marBottom w:val="0"/>
                  <w:divBdr>
                    <w:top w:val="none" w:sz="0" w:space="0" w:color="auto"/>
                    <w:left w:val="none" w:sz="0" w:space="0" w:color="auto"/>
                    <w:bottom w:val="none" w:sz="0" w:space="0" w:color="auto"/>
                    <w:right w:val="none" w:sz="0" w:space="0" w:color="auto"/>
                  </w:divBdr>
                  <w:divsChild>
                    <w:div w:id="1842623247">
                      <w:marLeft w:val="0"/>
                      <w:marRight w:val="0"/>
                      <w:marTop w:val="0"/>
                      <w:marBottom w:val="0"/>
                      <w:divBdr>
                        <w:top w:val="none" w:sz="0" w:space="0" w:color="auto"/>
                        <w:left w:val="none" w:sz="0" w:space="0" w:color="auto"/>
                        <w:bottom w:val="none" w:sz="0" w:space="0" w:color="auto"/>
                        <w:right w:val="none" w:sz="0" w:space="0" w:color="auto"/>
                      </w:divBdr>
                    </w:div>
                  </w:divsChild>
                </w:div>
                <w:div w:id="616332195">
                  <w:marLeft w:val="0"/>
                  <w:marRight w:val="0"/>
                  <w:marTop w:val="0"/>
                  <w:marBottom w:val="0"/>
                  <w:divBdr>
                    <w:top w:val="none" w:sz="0" w:space="0" w:color="auto"/>
                    <w:left w:val="none" w:sz="0" w:space="0" w:color="auto"/>
                    <w:bottom w:val="none" w:sz="0" w:space="0" w:color="auto"/>
                    <w:right w:val="none" w:sz="0" w:space="0" w:color="auto"/>
                  </w:divBdr>
                  <w:divsChild>
                    <w:div w:id="1990204755">
                      <w:marLeft w:val="0"/>
                      <w:marRight w:val="0"/>
                      <w:marTop w:val="0"/>
                      <w:marBottom w:val="0"/>
                      <w:divBdr>
                        <w:top w:val="none" w:sz="0" w:space="0" w:color="auto"/>
                        <w:left w:val="none" w:sz="0" w:space="0" w:color="auto"/>
                        <w:bottom w:val="none" w:sz="0" w:space="0" w:color="auto"/>
                        <w:right w:val="none" w:sz="0" w:space="0" w:color="auto"/>
                      </w:divBdr>
                    </w:div>
                    <w:div w:id="212281211">
                      <w:marLeft w:val="0"/>
                      <w:marRight w:val="0"/>
                      <w:marTop w:val="0"/>
                      <w:marBottom w:val="0"/>
                      <w:divBdr>
                        <w:top w:val="none" w:sz="0" w:space="0" w:color="auto"/>
                        <w:left w:val="none" w:sz="0" w:space="0" w:color="auto"/>
                        <w:bottom w:val="none" w:sz="0" w:space="0" w:color="auto"/>
                        <w:right w:val="none" w:sz="0" w:space="0" w:color="auto"/>
                      </w:divBdr>
                    </w:div>
                  </w:divsChild>
                </w:div>
                <w:div w:id="1832603142">
                  <w:marLeft w:val="0"/>
                  <w:marRight w:val="0"/>
                  <w:marTop w:val="0"/>
                  <w:marBottom w:val="0"/>
                  <w:divBdr>
                    <w:top w:val="none" w:sz="0" w:space="0" w:color="auto"/>
                    <w:left w:val="none" w:sz="0" w:space="0" w:color="auto"/>
                    <w:bottom w:val="none" w:sz="0" w:space="0" w:color="auto"/>
                    <w:right w:val="none" w:sz="0" w:space="0" w:color="auto"/>
                  </w:divBdr>
                  <w:divsChild>
                    <w:div w:id="983124733">
                      <w:marLeft w:val="0"/>
                      <w:marRight w:val="0"/>
                      <w:marTop w:val="0"/>
                      <w:marBottom w:val="0"/>
                      <w:divBdr>
                        <w:top w:val="none" w:sz="0" w:space="0" w:color="auto"/>
                        <w:left w:val="none" w:sz="0" w:space="0" w:color="auto"/>
                        <w:bottom w:val="none" w:sz="0" w:space="0" w:color="auto"/>
                        <w:right w:val="none" w:sz="0" w:space="0" w:color="auto"/>
                      </w:divBdr>
                    </w:div>
                  </w:divsChild>
                </w:div>
                <w:div w:id="228081563">
                  <w:marLeft w:val="0"/>
                  <w:marRight w:val="0"/>
                  <w:marTop w:val="0"/>
                  <w:marBottom w:val="0"/>
                  <w:divBdr>
                    <w:top w:val="none" w:sz="0" w:space="0" w:color="auto"/>
                    <w:left w:val="none" w:sz="0" w:space="0" w:color="auto"/>
                    <w:bottom w:val="none" w:sz="0" w:space="0" w:color="auto"/>
                    <w:right w:val="none" w:sz="0" w:space="0" w:color="auto"/>
                  </w:divBdr>
                  <w:divsChild>
                    <w:div w:id="1799180884">
                      <w:marLeft w:val="0"/>
                      <w:marRight w:val="0"/>
                      <w:marTop w:val="0"/>
                      <w:marBottom w:val="0"/>
                      <w:divBdr>
                        <w:top w:val="none" w:sz="0" w:space="0" w:color="auto"/>
                        <w:left w:val="none" w:sz="0" w:space="0" w:color="auto"/>
                        <w:bottom w:val="none" w:sz="0" w:space="0" w:color="auto"/>
                        <w:right w:val="none" w:sz="0" w:space="0" w:color="auto"/>
                      </w:divBdr>
                    </w:div>
                  </w:divsChild>
                </w:div>
                <w:div w:id="2114587234">
                  <w:marLeft w:val="0"/>
                  <w:marRight w:val="0"/>
                  <w:marTop w:val="0"/>
                  <w:marBottom w:val="0"/>
                  <w:divBdr>
                    <w:top w:val="none" w:sz="0" w:space="0" w:color="auto"/>
                    <w:left w:val="none" w:sz="0" w:space="0" w:color="auto"/>
                    <w:bottom w:val="none" w:sz="0" w:space="0" w:color="auto"/>
                    <w:right w:val="none" w:sz="0" w:space="0" w:color="auto"/>
                  </w:divBdr>
                  <w:divsChild>
                    <w:div w:id="951782567">
                      <w:marLeft w:val="0"/>
                      <w:marRight w:val="0"/>
                      <w:marTop w:val="0"/>
                      <w:marBottom w:val="0"/>
                      <w:divBdr>
                        <w:top w:val="none" w:sz="0" w:space="0" w:color="auto"/>
                        <w:left w:val="none" w:sz="0" w:space="0" w:color="auto"/>
                        <w:bottom w:val="none" w:sz="0" w:space="0" w:color="auto"/>
                        <w:right w:val="none" w:sz="0" w:space="0" w:color="auto"/>
                      </w:divBdr>
                    </w:div>
                  </w:divsChild>
                </w:div>
                <w:div w:id="428814810">
                  <w:marLeft w:val="0"/>
                  <w:marRight w:val="0"/>
                  <w:marTop w:val="0"/>
                  <w:marBottom w:val="0"/>
                  <w:divBdr>
                    <w:top w:val="none" w:sz="0" w:space="0" w:color="auto"/>
                    <w:left w:val="none" w:sz="0" w:space="0" w:color="auto"/>
                    <w:bottom w:val="none" w:sz="0" w:space="0" w:color="auto"/>
                    <w:right w:val="none" w:sz="0" w:space="0" w:color="auto"/>
                  </w:divBdr>
                  <w:divsChild>
                    <w:div w:id="1311331254">
                      <w:marLeft w:val="0"/>
                      <w:marRight w:val="0"/>
                      <w:marTop w:val="0"/>
                      <w:marBottom w:val="0"/>
                      <w:divBdr>
                        <w:top w:val="none" w:sz="0" w:space="0" w:color="auto"/>
                        <w:left w:val="none" w:sz="0" w:space="0" w:color="auto"/>
                        <w:bottom w:val="none" w:sz="0" w:space="0" w:color="auto"/>
                        <w:right w:val="none" w:sz="0" w:space="0" w:color="auto"/>
                      </w:divBdr>
                    </w:div>
                  </w:divsChild>
                </w:div>
                <w:div w:id="1997297090">
                  <w:marLeft w:val="0"/>
                  <w:marRight w:val="0"/>
                  <w:marTop w:val="0"/>
                  <w:marBottom w:val="0"/>
                  <w:divBdr>
                    <w:top w:val="none" w:sz="0" w:space="0" w:color="auto"/>
                    <w:left w:val="none" w:sz="0" w:space="0" w:color="auto"/>
                    <w:bottom w:val="none" w:sz="0" w:space="0" w:color="auto"/>
                    <w:right w:val="none" w:sz="0" w:space="0" w:color="auto"/>
                  </w:divBdr>
                  <w:divsChild>
                    <w:div w:id="219051786">
                      <w:marLeft w:val="0"/>
                      <w:marRight w:val="0"/>
                      <w:marTop w:val="0"/>
                      <w:marBottom w:val="0"/>
                      <w:divBdr>
                        <w:top w:val="none" w:sz="0" w:space="0" w:color="auto"/>
                        <w:left w:val="none" w:sz="0" w:space="0" w:color="auto"/>
                        <w:bottom w:val="none" w:sz="0" w:space="0" w:color="auto"/>
                        <w:right w:val="none" w:sz="0" w:space="0" w:color="auto"/>
                      </w:divBdr>
                    </w:div>
                  </w:divsChild>
                </w:div>
                <w:div w:id="1628658196">
                  <w:marLeft w:val="0"/>
                  <w:marRight w:val="0"/>
                  <w:marTop w:val="0"/>
                  <w:marBottom w:val="0"/>
                  <w:divBdr>
                    <w:top w:val="none" w:sz="0" w:space="0" w:color="auto"/>
                    <w:left w:val="none" w:sz="0" w:space="0" w:color="auto"/>
                    <w:bottom w:val="none" w:sz="0" w:space="0" w:color="auto"/>
                    <w:right w:val="none" w:sz="0" w:space="0" w:color="auto"/>
                  </w:divBdr>
                  <w:divsChild>
                    <w:div w:id="454107151">
                      <w:marLeft w:val="0"/>
                      <w:marRight w:val="0"/>
                      <w:marTop w:val="0"/>
                      <w:marBottom w:val="0"/>
                      <w:divBdr>
                        <w:top w:val="none" w:sz="0" w:space="0" w:color="auto"/>
                        <w:left w:val="none" w:sz="0" w:space="0" w:color="auto"/>
                        <w:bottom w:val="none" w:sz="0" w:space="0" w:color="auto"/>
                        <w:right w:val="none" w:sz="0" w:space="0" w:color="auto"/>
                      </w:divBdr>
                    </w:div>
                    <w:div w:id="2078237879">
                      <w:marLeft w:val="0"/>
                      <w:marRight w:val="0"/>
                      <w:marTop w:val="0"/>
                      <w:marBottom w:val="0"/>
                      <w:divBdr>
                        <w:top w:val="none" w:sz="0" w:space="0" w:color="auto"/>
                        <w:left w:val="none" w:sz="0" w:space="0" w:color="auto"/>
                        <w:bottom w:val="none" w:sz="0" w:space="0" w:color="auto"/>
                        <w:right w:val="none" w:sz="0" w:space="0" w:color="auto"/>
                      </w:divBdr>
                    </w:div>
                  </w:divsChild>
                </w:div>
                <w:div w:id="206652536">
                  <w:marLeft w:val="0"/>
                  <w:marRight w:val="0"/>
                  <w:marTop w:val="0"/>
                  <w:marBottom w:val="0"/>
                  <w:divBdr>
                    <w:top w:val="none" w:sz="0" w:space="0" w:color="auto"/>
                    <w:left w:val="none" w:sz="0" w:space="0" w:color="auto"/>
                    <w:bottom w:val="none" w:sz="0" w:space="0" w:color="auto"/>
                    <w:right w:val="none" w:sz="0" w:space="0" w:color="auto"/>
                  </w:divBdr>
                  <w:divsChild>
                    <w:div w:id="1650549597">
                      <w:marLeft w:val="0"/>
                      <w:marRight w:val="0"/>
                      <w:marTop w:val="0"/>
                      <w:marBottom w:val="0"/>
                      <w:divBdr>
                        <w:top w:val="none" w:sz="0" w:space="0" w:color="auto"/>
                        <w:left w:val="none" w:sz="0" w:space="0" w:color="auto"/>
                        <w:bottom w:val="none" w:sz="0" w:space="0" w:color="auto"/>
                        <w:right w:val="none" w:sz="0" w:space="0" w:color="auto"/>
                      </w:divBdr>
                    </w:div>
                  </w:divsChild>
                </w:div>
                <w:div w:id="1455908798">
                  <w:marLeft w:val="0"/>
                  <w:marRight w:val="0"/>
                  <w:marTop w:val="0"/>
                  <w:marBottom w:val="0"/>
                  <w:divBdr>
                    <w:top w:val="none" w:sz="0" w:space="0" w:color="auto"/>
                    <w:left w:val="none" w:sz="0" w:space="0" w:color="auto"/>
                    <w:bottom w:val="none" w:sz="0" w:space="0" w:color="auto"/>
                    <w:right w:val="none" w:sz="0" w:space="0" w:color="auto"/>
                  </w:divBdr>
                  <w:divsChild>
                    <w:div w:id="1495611965">
                      <w:marLeft w:val="0"/>
                      <w:marRight w:val="0"/>
                      <w:marTop w:val="0"/>
                      <w:marBottom w:val="0"/>
                      <w:divBdr>
                        <w:top w:val="none" w:sz="0" w:space="0" w:color="auto"/>
                        <w:left w:val="none" w:sz="0" w:space="0" w:color="auto"/>
                        <w:bottom w:val="none" w:sz="0" w:space="0" w:color="auto"/>
                        <w:right w:val="none" w:sz="0" w:space="0" w:color="auto"/>
                      </w:divBdr>
                    </w:div>
                  </w:divsChild>
                </w:div>
                <w:div w:id="1466001644">
                  <w:marLeft w:val="0"/>
                  <w:marRight w:val="0"/>
                  <w:marTop w:val="0"/>
                  <w:marBottom w:val="0"/>
                  <w:divBdr>
                    <w:top w:val="none" w:sz="0" w:space="0" w:color="auto"/>
                    <w:left w:val="none" w:sz="0" w:space="0" w:color="auto"/>
                    <w:bottom w:val="none" w:sz="0" w:space="0" w:color="auto"/>
                    <w:right w:val="none" w:sz="0" w:space="0" w:color="auto"/>
                  </w:divBdr>
                  <w:divsChild>
                    <w:div w:id="211113555">
                      <w:marLeft w:val="0"/>
                      <w:marRight w:val="0"/>
                      <w:marTop w:val="0"/>
                      <w:marBottom w:val="0"/>
                      <w:divBdr>
                        <w:top w:val="none" w:sz="0" w:space="0" w:color="auto"/>
                        <w:left w:val="none" w:sz="0" w:space="0" w:color="auto"/>
                        <w:bottom w:val="none" w:sz="0" w:space="0" w:color="auto"/>
                        <w:right w:val="none" w:sz="0" w:space="0" w:color="auto"/>
                      </w:divBdr>
                    </w:div>
                  </w:divsChild>
                </w:div>
                <w:div w:id="1727727645">
                  <w:marLeft w:val="0"/>
                  <w:marRight w:val="0"/>
                  <w:marTop w:val="0"/>
                  <w:marBottom w:val="0"/>
                  <w:divBdr>
                    <w:top w:val="none" w:sz="0" w:space="0" w:color="auto"/>
                    <w:left w:val="none" w:sz="0" w:space="0" w:color="auto"/>
                    <w:bottom w:val="none" w:sz="0" w:space="0" w:color="auto"/>
                    <w:right w:val="none" w:sz="0" w:space="0" w:color="auto"/>
                  </w:divBdr>
                  <w:divsChild>
                    <w:div w:id="1474788313">
                      <w:marLeft w:val="0"/>
                      <w:marRight w:val="0"/>
                      <w:marTop w:val="0"/>
                      <w:marBottom w:val="0"/>
                      <w:divBdr>
                        <w:top w:val="none" w:sz="0" w:space="0" w:color="auto"/>
                        <w:left w:val="none" w:sz="0" w:space="0" w:color="auto"/>
                        <w:bottom w:val="none" w:sz="0" w:space="0" w:color="auto"/>
                        <w:right w:val="none" w:sz="0" w:space="0" w:color="auto"/>
                      </w:divBdr>
                    </w:div>
                  </w:divsChild>
                </w:div>
                <w:div w:id="1203395907">
                  <w:marLeft w:val="0"/>
                  <w:marRight w:val="0"/>
                  <w:marTop w:val="0"/>
                  <w:marBottom w:val="0"/>
                  <w:divBdr>
                    <w:top w:val="none" w:sz="0" w:space="0" w:color="auto"/>
                    <w:left w:val="none" w:sz="0" w:space="0" w:color="auto"/>
                    <w:bottom w:val="none" w:sz="0" w:space="0" w:color="auto"/>
                    <w:right w:val="none" w:sz="0" w:space="0" w:color="auto"/>
                  </w:divBdr>
                  <w:divsChild>
                    <w:div w:id="1526287530">
                      <w:marLeft w:val="0"/>
                      <w:marRight w:val="0"/>
                      <w:marTop w:val="0"/>
                      <w:marBottom w:val="0"/>
                      <w:divBdr>
                        <w:top w:val="none" w:sz="0" w:space="0" w:color="auto"/>
                        <w:left w:val="none" w:sz="0" w:space="0" w:color="auto"/>
                        <w:bottom w:val="none" w:sz="0" w:space="0" w:color="auto"/>
                        <w:right w:val="none" w:sz="0" w:space="0" w:color="auto"/>
                      </w:divBdr>
                    </w:div>
                  </w:divsChild>
                </w:div>
                <w:div w:id="979119593">
                  <w:marLeft w:val="0"/>
                  <w:marRight w:val="0"/>
                  <w:marTop w:val="0"/>
                  <w:marBottom w:val="0"/>
                  <w:divBdr>
                    <w:top w:val="none" w:sz="0" w:space="0" w:color="auto"/>
                    <w:left w:val="none" w:sz="0" w:space="0" w:color="auto"/>
                    <w:bottom w:val="none" w:sz="0" w:space="0" w:color="auto"/>
                    <w:right w:val="none" w:sz="0" w:space="0" w:color="auto"/>
                  </w:divBdr>
                  <w:divsChild>
                    <w:div w:id="185830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790138">
          <w:marLeft w:val="0"/>
          <w:marRight w:val="0"/>
          <w:marTop w:val="0"/>
          <w:marBottom w:val="0"/>
          <w:divBdr>
            <w:top w:val="none" w:sz="0" w:space="0" w:color="auto"/>
            <w:left w:val="none" w:sz="0" w:space="0" w:color="auto"/>
            <w:bottom w:val="none" w:sz="0" w:space="0" w:color="auto"/>
            <w:right w:val="none" w:sz="0" w:space="0" w:color="auto"/>
          </w:divBdr>
        </w:div>
        <w:div w:id="1553154661">
          <w:marLeft w:val="0"/>
          <w:marRight w:val="0"/>
          <w:marTop w:val="0"/>
          <w:marBottom w:val="0"/>
          <w:divBdr>
            <w:top w:val="none" w:sz="0" w:space="0" w:color="auto"/>
            <w:left w:val="none" w:sz="0" w:space="0" w:color="auto"/>
            <w:bottom w:val="none" w:sz="0" w:space="0" w:color="auto"/>
            <w:right w:val="none" w:sz="0" w:space="0" w:color="auto"/>
          </w:divBdr>
        </w:div>
        <w:div w:id="1049299103">
          <w:marLeft w:val="0"/>
          <w:marRight w:val="0"/>
          <w:marTop w:val="0"/>
          <w:marBottom w:val="0"/>
          <w:divBdr>
            <w:top w:val="none" w:sz="0" w:space="0" w:color="auto"/>
            <w:left w:val="none" w:sz="0" w:space="0" w:color="auto"/>
            <w:bottom w:val="none" w:sz="0" w:space="0" w:color="auto"/>
            <w:right w:val="none" w:sz="0" w:space="0" w:color="auto"/>
          </w:divBdr>
        </w:div>
        <w:div w:id="757948294">
          <w:marLeft w:val="0"/>
          <w:marRight w:val="0"/>
          <w:marTop w:val="0"/>
          <w:marBottom w:val="0"/>
          <w:divBdr>
            <w:top w:val="none" w:sz="0" w:space="0" w:color="auto"/>
            <w:left w:val="none" w:sz="0" w:space="0" w:color="auto"/>
            <w:bottom w:val="none" w:sz="0" w:space="0" w:color="auto"/>
            <w:right w:val="none" w:sz="0" w:space="0" w:color="auto"/>
          </w:divBdr>
          <w:divsChild>
            <w:div w:id="135608769">
              <w:marLeft w:val="-75"/>
              <w:marRight w:val="0"/>
              <w:marTop w:val="30"/>
              <w:marBottom w:val="30"/>
              <w:divBdr>
                <w:top w:val="none" w:sz="0" w:space="0" w:color="auto"/>
                <w:left w:val="none" w:sz="0" w:space="0" w:color="auto"/>
                <w:bottom w:val="none" w:sz="0" w:space="0" w:color="auto"/>
                <w:right w:val="none" w:sz="0" w:space="0" w:color="auto"/>
              </w:divBdr>
              <w:divsChild>
                <w:div w:id="1618102298">
                  <w:marLeft w:val="0"/>
                  <w:marRight w:val="0"/>
                  <w:marTop w:val="0"/>
                  <w:marBottom w:val="0"/>
                  <w:divBdr>
                    <w:top w:val="none" w:sz="0" w:space="0" w:color="auto"/>
                    <w:left w:val="none" w:sz="0" w:space="0" w:color="auto"/>
                    <w:bottom w:val="none" w:sz="0" w:space="0" w:color="auto"/>
                    <w:right w:val="none" w:sz="0" w:space="0" w:color="auto"/>
                  </w:divBdr>
                  <w:divsChild>
                    <w:div w:id="923563482">
                      <w:marLeft w:val="0"/>
                      <w:marRight w:val="0"/>
                      <w:marTop w:val="0"/>
                      <w:marBottom w:val="0"/>
                      <w:divBdr>
                        <w:top w:val="none" w:sz="0" w:space="0" w:color="auto"/>
                        <w:left w:val="none" w:sz="0" w:space="0" w:color="auto"/>
                        <w:bottom w:val="none" w:sz="0" w:space="0" w:color="auto"/>
                        <w:right w:val="none" w:sz="0" w:space="0" w:color="auto"/>
                      </w:divBdr>
                    </w:div>
                  </w:divsChild>
                </w:div>
                <w:div w:id="171840260">
                  <w:marLeft w:val="0"/>
                  <w:marRight w:val="0"/>
                  <w:marTop w:val="0"/>
                  <w:marBottom w:val="0"/>
                  <w:divBdr>
                    <w:top w:val="none" w:sz="0" w:space="0" w:color="auto"/>
                    <w:left w:val="none" w:sz="0" w:space="0" w:color="auto"/>
                    <w:bottom w:val="none" w:sz="0" w:space="0" w:color="auto"/>
                    <w:right w:val="none" w:sz="0" w:space="0" w:color="auto"/>
                  </w:divBdr>
                  <w:divsChild>
                    <w:div w:id="414865374">
                      <w:marLeft w:val="0"/>
                      <w:marRight w:val="0"/>
                      <w:marTop w:val="0"/>
                      <w:marBottom w:val="0"/>
                      <w:divBdr>
                        <w:top w:val="none" w:sz="0" w:space="0" w:color="auto"/>
                        <w:left w:val="none" w:sz="0" w:space="0" w:color="auto"/>
                        <w:bottom w:val="none" w:sz="0" w:space="0" w:color="auto"/>
                        <w:right w:val="none" w:sz="0" w:space="0" w:color="auto"/>
                      </w:divBdr>
                    </w:div>
                  </w:divsChild>
                </w:div>
                <w:div w:id="1681203432">
                  <w:marLeft w:val="0"/>
                  <w:marRight w:val="0"/>
                  <w:marTop w:val="0"/>
                  <w:marBottom w:val="0"/>
                  <w:divBdr>
                    <w:top w:val="none" w:sz="0" w:space="0" w:color="auto"/>
                    <w:left w:val="none" w:sz="0" w:space="0" w:color="auto"/>
                    <w:bottom w:val="none" w:sz="0" w:space="0" w:color="auto"/>
                    <w:right w:val="none" w:sz="0" w:space="0" w:color="auto"/>
                  </w:divBdr>
                  <w:divsChild>
                    <w:div w:id="292643396">
                      <w:marLeft w:val="0"/>
                      <w:marRight w:val="0"/>
                      <w:marTop w:val="0"/>
                      <w:marBottom w:val="0"/>
                      <w:divBdr>
                        <w:top w:val="none" w:sz="0" w:space="0" w:color="auto"/>
                        <w:left w:val="none" w:sz="0" w:space="0" w:color="auto"/>
                        <w:bottom w:val="none" w:sz="0" w:space="0" w:color="auto"/>
                        <w:right w:val="none" w:sz="0" w:space="0" w:color="auto"/>
                      </w:divBdr>
                    </w:div>
                  </w:divsChild>
                </w:div>
                <w:div w:id="1724022008">
                  <w:marLeft w:val="0"/>
                  <w:marRight w:val="0"/>
                  <w:marTop w:val="0"/>
                  <w:marBottom w:val="0"/>
                  <w:divBdr>
                    <w:top w:val="none" w:sz="0" w:space="0" w:color="auto"/>
                    <w:left w:val="none" w:sz="0" w:space="0" w:color="auto"/>
                    <w:bottom w:val="none" w:sz="0" w:space="0" w:color="auto"/>
                    <w:right w:val="none" w:sz="0" w:space="0" w:color="auto"/>
                  </w:divBdr>
                  <w:divsChild>
                    <w:div w:id="37366633">
                      <w:marLeft w:val="0"/>
                      <w:marRight w:val="0"/>
                      <w:marTop w:val="0"/>
                      <w:marBottom w:val="0"/>
                      <w:divBdr>
                        <w:top w:val="none" w:sz="0" w:space="0" w:color="auto"/>
                        <w:left w:val="none" w:sz="0" w:space="0" w:color="auto"/>
                        <w:bottom w:val="none" w:sz="0" w:space="0" w:color="auto"/>
                        <w:right w:val="none" w:sz="0" w:space="0" w:color="auto"/>
                      </w:divBdr>
                    </w:div>
                  </w:divsChild>
                </w:div>
                <w:div w:id="1023019084">
                  <w:marLeft w:val="0"/>
                  <w:marRight w:val="0"/>
                  <w:marTop w:val="0"/>
                  <w:marBottom w:val="0"/>
                  <w:divBdr>
                    <w:top w:val="none" w:sz="0" w:space="0" w:color="auto"/>
                    <w:left w:val="none" w:sz="0" w:space="0" w:color="auto"/>
                    <w:bottom w:val="none" w:sz="0" w:space="0" w:color="auto"/>
                    <w:right w:val="none" w:sz="0" w:space="0" w:color="auto"/>
                  </w:divBdr>
                  <w:divsChild>
                    <w:div w:id="1533113253">
                      <w:marLeft w:val="0"/>
                      <w:marRight w:val="0"/>
                      <w:marTop w:val="0"/>
                      <w:marBottom w:val="0"/>
                      <w:divBdr>
                        <w:top w:val="none" w:sz="0" w:space="0" w:color="auto"/>
                        <w:left w:val="none" w:sz="0" w:space="0" w:color="auto"/>
                        <w:bottom w:val="none" w:sz="0" w:space="0" w:color="auto"/>
                        <w:right w:val="none" w:sz="0" w:space="0" w:color="auto"/>
                      </w:divBdr>
                    </w:div>
                  </w:divsChild>
                </w:div>
                <w:div w:id="1542746072">
                  <w:marLeft w:val="0"/>
                  <w:marRight w:val="0"/>
                  <w:marTop w:val="0"/>
                  <w:marBottom w:val="0"/>
                  <w:divBdr>
                    <w:top w:val="none" w:sz="0" w:space="0" w:color="auto"/>
                    <w:left w:val="none" w:sz="0" w:space="0" w:color="auto"/>
                    <w:bottom w:val="none" w:sz="0" w:space="0" w:color="auto"/>
                    <w:right w:val="none" w:sz="0" w:space="0" w:color="auto"/>
                  </w:divBdr>
                  <w:divsChild>
                    <w:div w:id="1577282663">
                      <w:marLeft w:val="0"/>
                      <w:marRight w:val="0"/>
                      <w:marTop w:val="0"/>
                      <w:marBottom w:val="0"/>
                      <w:divBdr>
                        <w:top w:val="none" w:sz="0" w:space="0" w:color="auto"/>
                        <w:left w:val="none" w:sz="0" w:space="0" w:color="auto"/>
                        <w:bottom w:val="none" w:sz="0" w:space="0" w:color="auto"/>
                        <w:right w:val="none" w:sz="0" w:space="0" w:color="auto"/>
                      </w:divBdr>
                    </w:div>
                  </w:divsChild>
                </w:div>
                <w:div w:id="6176762">
                  <w:marLeft w:val="0"/>
                  <w:marRight w:val="0"/>
                  <w:marTop w:val="0"/>
                  <w:marBottom w:val="0"/>
                  <w:divBdr>
                    <w:top w:val="none" w:sz="0" w:space="0" w:color="auto"/>
                    <w:left w:val="none" w:sz="0" w:space="0" w:color="auto"/>
                    <w:bottom w:val="none" w:sz="0" w:space="0" w:color="auto"/>
                    <w:right w:val="none" w:sz="0" w:space="0" w:color="auto"/>
                  </w:divBdr>
                  <w:divsChild>
                    <w:div w:id="1362433886">
                      <w:marLeft w:val="0"/>
                      <w:marRight w:val="0"/>
                      <w:marTop w:val="0"/>
                      <w:marBottom w:val="0"/>
                      <w:divBdr>
                        <w:top w:val="none" w:sz="0" w:space="0" w:color="auto"/>
                        <w:left w:val="none" w:sz="0" w:space="0" w:color="auto"/>
                        <w:bottom w:val="none" w:sz="0" w:space="0" w:color="auto"/>
                        <w:right w:val="none" w:sz="0" w:space="0" w:color="auto"/>
                      </w:divBdr>
                    </w:div>
                  </w:divsChild>
                </w:div>
                <w:div w:id="1562517549">
                  <w:marLeft w:val="0"/>
                  <w:marRight w:val="0"/>
                  <w:marTop w:val="0"/>
                  <w:marBottom w:val="0"/>
                  <w:divBdr>
                    <w:top w:val="none" w:sz="0" w:space="0" w:color="auto"/>
                    <w:left w:val="none" w:sz="0" w:space="0" w:color="auto"/>
                    <w:bottom w:val="none" w:sz="0" w:space="0" w:color="auto"/>
                    <w:right w:val="none" w:sz="0" w:space="0" w:color="auto"/>
                  </w:divBdr>
                  <w:divsChild>
                    <w:div w:id="2033335634">
                      <w:marLeft w:val="0"/>
                      <w:marRight w:val="0"/>
                      <w:marTop w:val="0"/>
                      <w:marBottom w:val="0"/>
                      <w:divBdr>
                        <w:top w:val="none" w:sz="0" w:space="0" w:color="auto"/>
                        <w:left w:val="none" w:sz="0" w:space="0" w:color="auto"/>
                        <w:bottom w:val="none" w:sz="0" w:space="0" w:color="auto"/>
                        <w:right w:val="none" w:sz="0" w:space="0" w:color="auto"/>
                      </w:divBdr>
                    </w:div>
                    <w:div w:id="70005099">
                      <w:marLeft w:val="0"/>
                      <w:marRight w:val="0"/>
                      <w:marTop w:val="0"/>
                      <w:marBottom w:val="0"/>
                      <w:divBdr>
                        <w:top w:val="none" w:sz="0" w:space="0" w:color="auto"/>
                        <w:left w:val="none" w:sz="0" w:space="0" w:color="auto"/>
                        <w:bottom w:val="none" w:sz="0" w:space="0" w:color="auto"/>
                        <w:right w:val="none" w:sz="0" w:space="0" w:color="auto"/>
                      </w:divBdr>
                    </w:div>
                  </w:divsChild>
                </w:div>
                <w:div w:id="107286048">
                  <w:marLeft w:val="0"/>
                  <w:marRight w:val="0"/>
                  <w:marTop w:val="0"/>
                  <w:marBottom w:val="0"/>
                  <w:divBdr>
                    <w:top w:val="none" w:sz="0" w:space="0" w:color="auto"/>
                    <w:left w:val="none" w:sz="0" w:space="0" w:color="auto"/>
                    <w:bottom w:val="none" w:sz="0" w:space="0" w:color="auto"/>
                    <w:right w:val="none" w:sz="0" w:space="0" w:color="auto"/>
                  </w:divBdr>
                  <w:divsChild>
                    <w:div w:id="2130393732">
                      <w:marLeft w:val="0"/>
                      <w:marRight w:val="0"/>
                      <w:marTop w:val="0"/>
                      <w:marBottom w:val="0"/>
                      <w:divBdr>
                        <w:top w:val="none" w:sz="0" w:space="0" w:color="auto"/>
                        <w:left w:val="none" w:sz="0" w:space="0" w:color="auto"/>
                        <w:bottom w:val="none" w:sz="0" w:space="0" w:color="auto"/>
                        <w:right w:val="none" w:sz="0" w:space="0" w:color="auto"/>
                      </w:divBdr>
                    </w:div>
                  </w:divsChild>
                </w:div>
                <w:div w:id="1824732359">
                  <w:marLeft w:val="0"/>
                  <w:marRight w:val="0"/>
                  <w:marTop w:val="0"/>
                  <w:marBottom w:val="0"/>
                  <w:divBdr>
                    <w:top w:val="none" w:sz="0" w:space="0" w:color="auto"/>
                    <w:left w:val="none" w:sz="0" w:space="0" w:color="auto"/>
                    <w:bottom w:val="none" w:sz="0" w:space="0" w:color="auto"/>
                    <w:right w:val="none" w:sz="0" w:space="0" w:color="auto"/>
                  </w:divBdr>
                  <w:divsChild>
                    <w:div w:id="1727951606">
                      <w:marLeft w:val="0"/>
                      <w:marRight w:val="0"/>
                      <w:marTop w:val="0"/>
                      <w:marBottom w:val="0"/>
                      <w:divBdr>
                        <w:top w:val="none" w:sz="0" w:space="0" w:color="auto"/>
                        <w:left w:val="none" w:sz="0" w:space="0" w:color="auto"/>
                        <w:bottom w:val="none" w:sz="0" w:space="0" w:color="auto"/>
                        <w:right w:val="none" w:sz="0" w:space="0" w:color="auto"/>
                      </w:divBdr>
                    </w:div>
                  </w:divsChild>
                </w:div>
                <w:div w:id="604461624">
                  <w:marLeft w:val="0"/>
                  <w:marRight w:val="0"/>
                  <w:marTop w:val="0"/>
                  <w:marBottom w:val="0"/>
                  <w:divBdr>
                    <w:top w:val="none" w:sz="0" w:space="0" w:color="auto"/>
                    <w:left w:val="none" w:sz="0" w:space="0" w:color="auto"/>
                    <w:bottom w:val="none" w:sz="0" w:space="0" w:color="auto"/>
                    <w:right w:val="none" w:sz="0" w:space="0" w:color="auto"/>
                  </w:divBdr>
                  <w:divsChild>
                    <w:div w:id="1054474458">
                      <w:marLeft w:val="0"/>
                      <w:marRight w:val="0"/>
                      <w:marTop w:val="0"/>
                      <w:marBottom w:val="0"/>
                      <w:divBdr>
                        <w:top w:val="none" w:sz="0" w:space="0" w:color="auto"/>
                        <w:left w:val="none" w:sz="0" w:space="0" w:color="auto"/>
                        <w:bottom w:val="none" w:sz="0" w:space="0" w:color="auto"/>
                        <w:right w:val="none" w:sz="0" w:space="0" w:color="auto"/>
                      </w:divBdr>
                    </w:div>
                  </w:divsChild>
                </w:div>
                <w:div w:id="731847919">
                  <w:marLeft w:val="0"/>
                  <w:marRight w:val="0"/>
                  <w:marTop w:val="0"/>
                  <w:marBottom w:val="0"/>
                  <w:divBdr>
                    <w:top w:val="none" w:sz="0" w:space="0" w:color="auto"/>
                    <w:left w:val="none" w:sz="0" w:space="0" w:color="auto"/>
                    <w:bottom w:val="none" w:sz="0" w:space="0" w:color="auto"/>
                    <w:right w:val="none" w:sz="0" w:space="0" w:color="auto"/>
                  </w:divBdr>
                  <w:divsChild>
                    <w:div w:id="1281687723">
                      <w:marLeft w:val="0"/>
                      <w:marRight w:val="0"/>
                      <w:marTop w:val="0"/>
                      <w:marBottom w:val="0"/>
                      <w:divBdr>
                        <w:top w:val="none" w:sz="0" w:space="0" w:color="auto"/>
                        <w:left w:val="none" w:sz="0" w:space="0" w:color="auto"/>
                        <w:bottom w:val="none" w:sz="0" w:space="0" w:color="auto"/>
                        <w:right w:val="none" w:sz="0" w:space="0" w:color="auto"/>
                      </w:divBdr>
                    </w:div>
                  </w:divsChild>
                </w:div>
                <w:div w:id="1248658767">
                  <w:marLeft w:val="0"/>
                  <w:marRight w:val="0"/>
                  <w:marTop w:val="0"/>
                  <w:marBottom w:val="0"/>
                  <w:divBdr>
                    <w:top w:val="none" w:sz="0" w:space="0" w:color="auto"/>
                    <w:left w:val="none" w:sz="0" w:space="0" w:color="auto"/>
                    <w:bottom w:val="none" w:sz="0" w:space="0" w:color="auto"/>
                    <w:right w:val="none" w:sz="0" w:space="0" w:color="auto"/>
                  </w:divBdr>
                  <w:divsChild>
                    <w:div w:id="316810959">
                      <w:marLeft w:val="0"/>
                      <w:marRight w:val="0"/>
                      <w:marTop w:val="0"/>
                      <w:marBottom w:val="0"/>
                      <w:divBdr>
                        <w:top w:val="none" w:sz="0" w:space="0" w:color="auto"/>
                        <w:left w:val="none" w:sz="0" w:space="0" w:color="auto"/>
                        <w:bottom w:val="none" w:sz="0" w:space="0" w:color="auto"/>
                        <w:right w:val="none" w:sz="0" w:space="0" w:color="auto"/>
                      </w:divBdr>
                    </w:div>
                    <w:div w:id="1619993531">
                      <w:marLeft w:val="0"/>
                      <w:marRight w:val="0"/>
                      <w:marTop w:val="0"/>
                      <w:marBottom w:val="0"/>
                      <w:divBdr>
                        <w:top w:val="none" w:sz="0" w:space="0" w:color="auto"/>
                        <w:left w:val="none" w:sz="0" w:space="0" w:color="auto"/>
                        <w:bottom w:val="none" w:sz="0" w:space="0" w:color="auto"/>
                        <w:right w:val="none" w:sz="0" w:space="0" w:color="auto"/>
                      </w:divBdr>
                    </w:div>
                  </w:divsChild>
                </w:div>
                <w:div w:id="2113668900">
                  <w:marLeft w:val="0"/>
                  <w:marRight w:val="0"/>
                  <w:marTop w:val="0"/>
                  <w:marBottom w:val="0"/>
                  <w:divBdr>
                    <w:top w:val="none" w:sz="0" w:space="0" w:color="auto"/>
                    <w:left w:val="none" w:sz="0" w:space="0" w:color="auto"/>
                    <w:bottom w:val="none" w:sz="0" w:space="0" w:color="auto"/>
                    <w:right w:val="none" w:sz="0" w:space="0" w:color="auto"/>
                  </w:divBdr>
                  <w:divsChild>
                    <w:div w:id="565380262">
                      <w:marLeft w:val="0"/>
                      <w:marRight w:val="0"/>
                      <w:marTop w:val="0"/>
                      <w:marBottom w:val="0"/>
                      <w:divBdr>
                        <w:top w:val="none" w:sz="0" w:space="0" w:color="auto"/>
                        <w:left w:val="none" w:sz="0" w:space="0" w:color="auto"/>
                        <w:bottom w:val="none" w:sz="0" w:space="0" w:color="auto"/>
                        <w:right w:val="none" w:sz="0" w:space="0" w:color="auto"/>
                      </w:divBdr>
                    </w:div>
                    <w:div w:id="1696884997">
                      <w:marLeft w:val="0"/>
                      <w:marRight w:val="0"/>
                      <w:marTop w:val="0"/>
                      <w:marBottom w:val="0"/>
                      <w:divBdr>
                        <w:top w:val="none" w:sz="0" w:space="0" w:color="auto"/>
                        <w:left w:val="none" w:sz="0" w:space="0" w:color="auto"/>
                        <w:bottom w:val="none" w:sz="0" w:space="0" w:color="auto"/>
                        <w:right w:val="none" w:sz="0" w:space="0" w:color="auto"/>
                      </w:divBdr>
                    </w:div>
                  </w:divsChild>
                </w:div>
                <w:div w:id="713967488">
                  <w:marLeft w:val="0"/>
                  <w:marRight w:val="0"/>
                  <w:marTop w:val="0"/>
                  <w:marBottom w:val="0"/>
                  <w:divBdr>
                    <w:top w:val="none" w:sz="0" w:space="0" w:color="auto"/>
                    <w:left w:val="none" w:sz="0" w:space="0" w:color="auto"/>
                    <w:bottom w:val="none" w:sz="0" w:space="0" w:color="auto"/>
                    <w:right w:val="none" w:sz="0" w:space="0" w:color="auto"/>
                  </w:divBdr>
                  <w:divsChild>
                    <w:div w:id="63647281">
                      <w:marLeft w:val="0"/>
                      <w:marRight w:val="0"/>
                      <w:marTop w:val="0"/>
                      <w:marBottom w:val="0"/>
                      <w:divBdr>
                        <w:top w:val="none" w:sz="0" w:space="0" w:color="auto"/>
                        <w:left w:val="none" w:sz="0" w:space="0" w:color="auto"/>
                        <w:bottom w:val="none" w:sz="0" w:space="0" w:color="auto"/>
                        <w:right w:val="none" w:sz="0" w:space="0" w:color="auto"/>
                      </w:divBdr>
                    </w:div>
                  </w:divsChild>
                </w:div>
                <w:div w:id="1424916024">
                  <w:marLeft w:val="0"/>
                  <w:marRight w:val="0"/>
                  <w:marTop w:val="0"/>
                  <w:marBottom w:val="0"/>
                  <w:divBdr>
                    <w:top w:val="none" w:sz="0" w:space="0" w:color="auto"/>
                    <w:left w:val="none" w:sz="0" w:space="0" w:color="auto"/>
                    <w:bottom w:val="none" w:sz="0" w:space="0" w:color="auto"/>
                    <w:right w:val="none" w:sz="0" w:space="0" w:color="auto"/>
                  </w:divBdr>
                  <w:divsChild>
                    <w:div w:id="351490419">
                      <w:marLeft w:val="0"/>
                      <w:marRight w:val="0"/>
                      <w:marTop w:val="0"/>
                      <w:marBottom w:val="0"/>
                      <w:divBdr>
                        <w:top w:val="none" w:sz="0" w:space="0" w:color="auto"/>
                        <w:left w:val="none" w:sz="0" w:space="0" w:color="auto"/>
                        <w:bottom w:val="none" w:sz="0" w:space="0" w:color="auto"/>
                        <w:right w:val="none" w:sz="0" w:space="0" w:color="auto"/>
                      </w:divBdr>
                    </w:div>
                  </w:divsChild>
                </w:div>
                <w:div w:id="1158232585">
                  <w:marLeft w:val="0"/>
                  <w:marRight w:val="0"/>
                  <w:marTop w:val="0"/>
                  <w:marBottom w:val="0"/>
                  <w:divBdr>
                    <w:top w:val="none" w:sz="0" w:space="0" w:color="auto"/>
                    <w:left w:val="none" w:sz="0" w:space="0" w:color="auto"/>
                    <w:bottom w:val="none" w:sz="0" w:space="0" w:color="auto"/>
                    <w:right w:val="none" w:sz="0" w:space="0" w:color="auto"/>
                  </w:divBdr>
                  <w:divsChild>
                    <w:div w:id="1700929500">
                      <w:marLeft w:val="0"/>
                      <w:marRight w:val="0"/>
                      <w:marTop w:val="0"/>
                      <w:marBottom w:val="0"/>
                      <w:divBdr>
                        <w:top w:val="none" w:sz="0" w:space="0" w:color="auto"/>
                        <w:left w:val="none" w:sz="0" w:space="0" w:color="auto"/>
                        <w:bottom w:val="none" w:sz="0" w:space="0" w:color="auto"/>
                        <w:right w:val="none" w:sz="0" w:space="0" w:color="auto"/>
                      </w:divBdr>
                    </w:div>
                  </w:divsChild>
                </w:div>
                <w:div w:id="1664115285">
                  <w:marLeft w:val="0"/>
                  <w:marRight w:val="0"/>
                  <w:marTop w:val="0"/>
                  <w:marBottom w:val="0"/>
                  <w:divBdr>
                    <w:top w:val="none" w:sz="0" w:space="0" w:color="auto"/>
                    <w:left w:val="none" w:sz="0" w:space="0" w:color="auto"/>
                    <w:bottom w:val="none" w:sz="0" w:space="0" w:color="auto"/>
                    <w:right w:val="none" w:sz="0" w:space="0" w:color="auto"/>
                  </w:divBdr>
                  <w:divsChild>
                    <w:div w:id="126551086">
                      <w:marLeft w:val="0"/>
                      <w:marRight w:val="0"/>
                      <w:marTop w:val="0"/>
                      <w:marBottom w:val="0"/>
                      <w:divBdr>
                        <w:top w:val="none" w:sz="0" w:space="0" w:color="auto"/>
                        <w:left w:val="none" w:sz="0" w:space="0" w:color="auto"/>
                        <w:bottom w:val="none" w:sz="0" w:space="0" w:color="auto"/>
                        <w:right w:val="none" w:sz="0" w:space="0" w:color="auto"/>
                      </w:divBdr>
                    </w:div>
                  </w:divsChild>
                </w:div>
                <w:div w:id="39522133">
                  <w:marLeft w:val="0"/>
                  <w:marRight w:val="0"/>
                  <w:marTop w:val="0"/>
                  <w:marBottom w:val="0"/>
                  <w:divBdr>
                    <w:top w:val="none" w:sz="0" w:space="0" w:color="auto"/>
                    <w:left w:val="none" w:sz="0" w:space="0" w:color="auto"/>
                    <w:bottom w:val="none" w:sz="0" w:space="0" w:color="auto"/>
                    <w:right w:val="none" w:sz="0" w:space="0" w:color="auto"/>
                  </w:divBdr>
                  <w:divsChild>
                    <w:div w:id="1910267784">
                      <w:marLeft w:val="0"/>
                      <w:marRight w:val="0"/>
                      <w:marTop w:val="0"/>
                      <w:marBottom w:val="0"/>
                      <w:divBdr>
                        <w:top w:val="none" w:sz="0" w:space="0" w:color="auto"/>
                        <w:left w:val="none" w:sz="0" w:space="0" w:color="auto"/>
                        <w:bottom w:val="none" w:sz="0" w:space="0" w:color="auto"/>
                        <w:right w:val="none" w:sz="0" w:space="0" w:color="auto"/>
                      </w:divBdr>
                    </w:div>
                    <w:div w:id="2103718328">
                      <w:marLeft w:val="0"/>
                      <w:marRight w:val="0"/>
                      <w:marTop w:val="0"/>
                      <w:marBottom w:val="0"/>
                      <w:divBdr>
                        <w:top w:val="none" w:sz="0" w:space="0" w:color="auto"/>
                        <w:left w:val="none" w:sz="0" w:space="0" w:color="auto"/>
                        <w:bottom w:val="none" w:sz="0" w:space="0" w:color="auto"/>
                        <w:right w:val="none" w:sz="0" w:space="0" w:color="auto"/>
                      </w:divBdr>
                    </w:div>
                  </w:divsChild>
                </w:div>
                <w:div w:id="298388857">
                  <w:marLeft w:val="0"/>
                  <w:marRight w:val="0"/>
                  <w:marTop w:val="0"/>
                  <w:marBottom w:val="0"/>
                  <w:divBdr>
                    <w:top w:val="none" w:sz="0" w:space="0" w:color="auto"/>
                    <w:left w:val="none" w:sz="0" w:space="0" w:color="auto"/>
                    <w:bottom w:val="none" w:sz="0" w:space="0" w:color="auto"/>
                    <w:right w:val="none" w:sz="0" w:space="0" w:color="auto"/>
                  </w:divBdr>
                  <w:divsChild>
                    <w:div w:id="881939622">
                      <w:marLeft w:val="0"/>
                      <w:marRight w:val="0"/>
                      <w:marTop w:val="0"/>
                      <w:marBottom w:val="0"/>
                      <w:divBdr>
                        <w:top w:val="none" w:sz="0" w:space="0" w:color="auto"/>
                        <w:left w:val="none" w:sz="0" w:space="0" w:color="auto"/>
                        <w:bottom w:val="none" w:sz="0" w:space="0" w:color="auto"/>
                        <w:right w:val="none" w:sz="0" w:space="0" w:color="auto"/>
                      </w:divBdr>
                    </w:div>
                    <w:div w:id="30808763">
                      <w:marLeft w:val="0"/>
                      <w:marRight w:val="0"/>
                      <w:marTop w:val="0"/>
                      <w:marBottom w:val="0"/>
                      <w:divBdr>
                        <w:top w:val="none" w:sz="0" w:space="0" w:color="auto"/>
                        <w:left w:val="none" w:sz="0" w:space="0" w:color="auto"/>
                        <w:bottom w:val="none" w:sz="0" w:space="0" w:color="auto"/>
                        <w:right w:val="none" w:sz="0" w:space="0" w:color="auto"/>
                      </w:divBdr>
                    </w:div>
                  </w:divsChild>
                </w:div>
                <w:div w:id="856652199">
                  <w:marLeft w:val="0"/>
                  <w:marRight w:val="0"/>
                  <w:marTop w:val="0"/>
                  <w:marBottom w:val="0"/>
                  <w:divBdr>
                    <w:top w:val="none" w:sz="0" w:space="0" w:color="auto"/>
                    <w:left w:val="none" w:sz="0" w:space="0" w:color="auto"/>
                    <w:bottom w:val="none" w:sz="0" w:space="0" w:color="auto"/>
                    <w:right w:val="none" w:sz="0" w:space="0" w:color="auto"/>
                  </w:divBdr>
                  <w:divsChild>
                    <w:div w:id="1806389638">
                      <w:marLeft w:val="0"/>
                      <w:marRight w:val="0"/>
                      <w:marTop w:val="0"/>
                      <w:marBottom w:val="0"/>
                      <w:divBdr>
                        <w:top w:val="none" w:sz="0" w:space="0" w:color="auto"/>
                        <w:left w:val="none" w:sz="0" w:space="0" w:color="auto"/>
                        <w:bottom w:val="none" w:sz="0" w:space="0" w:color="auto"/>
                        <w:right w:val="none" w:sz="0" w:space="0" w:color="auto"/>
                      </w:divBdr>
                    </w:div>
                  </w:divsChild>
                </w:div>
                <w:div w:id="1068072100">
                  <w:marLeft w:val="0"/>
                  <w:marRight w:val="0"/>
                  <w:marTop w:val="0"/>
                  <w:marBottom w:val="0"/>
                  <w:divBdr>
                    <w:top w:val="none" w:sz="0" w:space="0" w:color="auto"/>
                    <w:left w:val="none" w:sz="0" w:space="0" w:color="auto"/>
                    <w:bottom w:val="none" w:sz="0" w:space="0" w:color="auto"/>
                    <w:right w:val="none" w:sz="0" w:space="0" w:color="auto"/>
                  </w:divBdr>
                  <w:divsChild>
                    <w:div w:id="533689964">
                      <w:marLeft w:val="0"/>
                      <w:marRight w:val="0"/>
                      <w:marTop w:val="0"/>
                      <w:marBottom w:val="0"/>
                      <w:divBdr>
                        <w:top w:val="none" w:sz="0" w:space="0" w:color="auto"/>
                        <w:left w:val="none" w:sz="0" w:space="0" w:color="auto"/>
                        <w:bottom w:val="none" w:sz="0" w:space="0" w:color="auto"/>
                        <w:right w:val="none" w:sz="0" w:space="0" w:color="auto"/>
                      </w:divBdr>
                    </w:div>
                  </w:divsChild>
                </w:div>
                <w:div w:id="2044597903">
                  <w:marLeft w:val="0"/>
                  <w:marRight w:val="0"/>
                  <w:marTop w:val="0"/>
                  <w:marBottom w:val="0"/>
                  <w:divBdr>
                    <w:top w:val="none" w:sz="0" w:space="0" w:color="auto"/>
                    <w:left w:val="none" w:sz="0" w:space="0" w:color="auto"/>
                    <w:bottom w:val="none" w:sz="0" w:space="0" w:color="auto"/>
                    <w:right w:val="none" w:sz="0" w:space="0" w:color="auto"/>
                  </w:divBdr>
                  <w:divsChild>
                    <w:div w:id="1426683555">
                      <w:marLeft w:val="0"/>
                      <w:marRight w:val="0"/>
                      <w:marTop w:val="0"/>
                      <w:marBottom w:val="0"/>
                      <w:divBdr>
                        <w:top w:val="none" w:sz="0" w:space="0" w:color="auto"/>
                        <w:left w:val="none" w:sz="0" w:space="0" w:color="auto"/>
                        <w:bottom w:val="none" w:sz="0" w:space="0" w:color="auto"/>
                        <w:right w:val="none" w:sz="0" w:space="0" w:color="auto"/>
                      </w:divBdr>
                    </w:div>
                  </w:divsChild>
                </w:div>
                <w:div w:id="988095262">
                  <w:marLeft w:val="0"/>
                  <w:marRight w:val="0"/>
                  <w:marTop w:val="0"/>
                  <w:marBottom w:val="0"/>
                  <w:divBdr>
                    <w:top w:val="none" w:sz="0" w:space="0" w:color="auto"/>
                    <w:left w:val="none" w:sz="0" w:space="0" w:color="auto"/>
                    <w:bottom w:val="none" w:sz="0" w:space="0" w:color="auto"/>
                    <w:right w:val="none" w:sz="0" w:space="0" w:color="auto"/>
                  </w:divBdr>
                  <w:divsChild>
                    <w:div w:id="1769960618">
                      <w:marLeft w:val="0"/>
                      <w:marRight w:val="0"/>
                      <w:marTop w:val="0"/>
                      <w:marBottom w:val="0"/>
                      <w:divBdr>
                        <w:top w:val="none" w:sz="0" w:space="0" w:color="auto"/>
                        <w:left w:val="none" w:sz="0" w:space="0" w:color="auto"/>
                        <w:bottom w:val="none" w:sz="0" w:space="0" w:color="auto"/>
                        <w:right w:val="none" w:sz="0" w:space="0" w:color="auto"/>
                      </w:divBdr>
                    </w:div>
                  </w:divsChild>
                </w:div>
                <w:div w:id="1229877309">
                  <w:marLeft w:val="0"/>
                  <w:marRight w:val="0"/>
                  <w:marTop w:val="0"/>
                  <w:marBottom w:val="0"/>
                  <w:divBdr>
                    <w:top w:val="none" w:sz="0" w:space="0" w:color="auto"/>
                    <w:left w:val="none" w:sz="0" w:space="0" w:color="auto"/>
                    <w:bottom w:val="none" w:sz="0" w:space="0" w:color="auto"/>
                    <w:right w:val="none" w:sz="0" w:space="0" w:color="auto"/>
                  </w:divBdr>
                  <w:divsChild>
                    <w:div w:id="1372613221">
                      <w:marLeft w:val="0"/>
                      <w:marRight w:val="0"/>
                      <w:marTop w:val="0"/>
                      <w:marBottom w:val="0"/>
                      <w:divBdr>
                        <w:top w:val="none" w:sz="0" w:space="0" w:color="auto"/>
                        <w:left w:val="none" w:sz="0" w:space="0" w:color="auto"/>
                        <w:bottom w:val="none" w:sz="0" w:space="0" w:color="auto"/>
                        <w:right w:val="none" w:sz="0" w:space="0" w:color="auto"/>
                      </w:divBdr>
                    </w:div>
                    <w:div w:id="1441489825">
                      <w:marLeft w:val="0"/>
                      <w:marRight w:val="0"/>
                      <w:marTop w:val="0"/>
                      <w:marBottom w:val="0"/>
                      <w:divBdr>
                        <w:top w:val="none" w:sz="0" w:space="0" w:color="auto"/>
                        <w:left w:val="none" w:sz="0" w:space="0" w:color="auto"/>
                        <w:bottom w:val="none" w:sz="0" w:space="0" w:color="auto"/>
                        <w:right w:val="none" w:sz="0" w:space="0" w:color="auto"/>
                      </w:divBdr>
                    </w:div>
                  </w:divsChild>
                </w:div>
                <w:div w:id="1460952178">
                  <w:marLeft w:val="0"/>
                  <w:marRight w:val="0"/>
                  <w:marTop w:val="0"/>
                  <w:marBottom w:val="0"/>
                  <w:divBdr>
                    <w:top w:val="none" w:sz="0" w:space="0" w:color="auto"/>
                    <w:left w:val="none" w:sz="0" w:space="0" w:color="auto"/>
                    <w:bottom w:val="none" w:sz="0" w:space="0" w:color="auto"/>
                    <w:right w:val="none" w:sz="0" w:space="0" w:color="auto"/>
                  </w:divBdr>
                  <w:divsChild>
                    <w:div w:id="10572070">
                      <w:marLeft w:val="0"/>
                      <w:marRight w:val="0"/>
                      <w:marTop w:val="0"/>
                      <w:marBottom w:val="0"/>
                      <w:divBdr>
                        <w:top w:val="none" w:sz="0" w:space="0" w:color="auto"/>
                        <w:left w:val="none" w:sz="0" w:space="0" w:color="auto"/>
                        <w:bottom w:val="none" w:sz="0" w:space="0" w:color="auto"/>
                        <w:right w:val="none" w:sz="0" w:space="0" w:color="auto"/>
                      </w:divBdr>
                    </w:div>
                    <w:div w:id="1326518769">
                      <w:marLeft w:val="0"/>
                      <w:marRight w:val="0"/>
                      <w:marTop w:val="0"/>
                      <w:marBottom w:val="0"/>
                      <w:divBdr>
                        <w:top w:val="none" w:sz="0" w:space="0" w:color="auto"/>
                        <w:left w:val="none" w:sz="0" w:space="0" w:color="auto"/>
                        <w:bottom w:val="none" w:sz="0" w:space="0" w:color="auto"/>
                        <w:right w:val="none" w:sz="0" w:space="0" w:color="auto"/>
                      </w:divBdr>
                    </w:div>
                  </w:divsChild>
                </w:div>
                <w:div w:id="1931111192">
                  <w:marLeft w:val="0"/>
                  <w:marRight w:val="0"/>
                  <w:marTop w:val="0"/>
                  <w:marBottom w:val="0"/>
                  <w:divBdr>
                    <w:top w:val="none" w:sz="0" w:space="0" w:color="auto"/>
                    <w:left w:val="none" w:sz="0" w:space="0" w:color="auto"/>
                    <w:bottom w:val="none" w:sz="0" w:space="0" w:color="auto"/>
                    <w:right w:val="none" w:sz="0" w:space="0" w:color="auto"/>
                  </w:divBdr>
                  <w:divsChild>
                    <w:div w:id="382950403">
                      <w:marLeft w:val="0"/>
                      <w:marRight w:val="0"/>
                      <w:marTop w:val="0"/>
                      <w:marBottom w:val="0"/>
                      <w:divBdr>
                        <w:top w:val="none" w:sz="0" w:space="0" w:color="auto"/>
                        <w:left w:val="none" w:sz="0" w:space="0" w:color="auto"/>
                        <w:bottom w:val="none" w:sz="0" w:space="0" w:color="auto"/>
                        <w:right w:val="none" w:sz="0" w:space="0" w:color="auto"/>
                      </w:divBdr>
                    </w:div>
                  </w:divsChild>
                </w:div>
                <w:div w:id="1272475839">
                  <w:marLeft w:val="0"/>
                  <w:marRight w:val="0"/>
                  <w:marTop w:val="0"/>
                  <w:marBottom w:val="0"/>
                  <w:divBdr>
                    <w:top w:val="none" w:sz="0" w:space="0" w:color="auto"/>
                    <w:left w:val="none" w:sz="0" w:space="0" w:color="auto"/>
                    <w:bottom w:val="none" w:sz="0" w:space="0" w:color="auto"/>
                    <w:right w:val="none" w:sz="0" w:space="0" w:color="auto"/>
                  </w:divBdr>
                  <w:divsChild>
                    <w:div w:id="639768893">
                      <w:marLeft w:val="0"/>
                      <w:marRight w:val="0"/>
                      <w:marTop w:val="0"/>
                      <w:marBottom w:val="0"/>
                      <w:divBdr>
                        <w:top w:val="none" w:sz="0" w:space="0" w:color="auto"/>
                        <w:left w:val="none" w:sz="0" w:space="0" w:color="auto"/>
                        <w:bottom w:val="none" w:sz="0" w:space="0" w:color="auto"/>
                        <w:right w:val="none" w:sz="0" w:space="0" w:color="auto"/>
                      </w:divBdr>
                    </w:div>
                  </w:divsChild>
                </w:div>
                <w:div w:id="632759933">
                  <w:marLeft w:val="0"/>
                  <w:marRight w:val="0"/>
                  <w:marTop w:val="0"/>
                  <w:marBottom w:val="0"/>
                  <w:divBdr>
                    <w:top w:val="none" w:sz="0" w:space="0" w:color="auto"/>
                    <w:left w:val="none" w:sz="0" w:space="0" w:color="auto"/>
                    <w:bottom w:val="none" w:sz="0" w:space="0" w:color="auto"/>
                    <w:right w:val="none" w:sz="0" w:space="0" w:color="auto"/>
                  </w:divBdr>
                  <w:divsChild>
                    <w:div w:id="1972397444">
                      <w:marLeft w:val="0"/>
                      <w:marRight w:val="0"/>
                      <w:marTop w:val="0"/>
                      <w:marBottom w:val="0"/>
                      <w:divBdr>
                        <w:top w:val="none" w:sz="0" w:space="0" w:color="auto"/>
                        <w:left w:val="none" w:sz="0" w:space="0" w:color="auto"/>
                        <w:bottom w:val="none" w:sz="0" w:space="0" w:color="auto"/>
                        <w:right w:val="none" w:sz="0" w:space="0" w:color="auto"/>
                      </w:divBdr>
                    </w:div>
                  </w:divsChild>
                </w:div>
                <w:div w:id="1222011977">
                  <w:marLeft w:val="0"/>
                  <w:marRight w:val="0"/>
                  <w:marTop w:val="0"/>
                  <w:marBottom w:val="0"/>
                  <w:divBdr>
                    <w:top w:val="none" w:sz="0" w:space="0" w:color="auto"/>
                    <w:left w:val="none" w:sz="0" w:space="0" w:color="auto"/>
                    <w:bottom w:val="none" w:sz="0" w:space="0" w:color="auto"/>
                    <w:right w:val="none" w:sz="0" w:space="0" w:color="auto"/>
                  </w:divBdr>
                  <w:divsChild>
                    <w:div w:id="214316278">
                      <w:marLeft w:val="0"/>
                      <w:marRight w:val="0"/>
                      <w:marTop w:val="0"/>
                      <w:marBottom w:val="0"/>
                      <w:divBdr>
                        <w:top w:val="none" w:sz="0" w:space="0" w:color="auto"/>
                        <w:left w:val="none" w:sz="0" w:space="0" w:color="auto"/>
                        <w:bottom w:val="none" w:sz="0" w:space="0" w:color="auto"/>
                        <w:right w:val="none" w:sz="0" w:space="0" w:color="auto"/>
                      </w:divBdr>
                    </w:div>
                  </w:divsChild>
                </w:div>
                <w:div w:id="1615284321">
                  <w:marLeft w:val="0"/>
                  <w:marRight w:val="0"/>
                  <w:marTop w:val="0"/>
                  <w:marBottom w:val="0"/>
                  <w:divBdr>
                    <w:top w:val="none" w:sz="0" w:space="0" w:color="auto"/>
                    <w:left w:val="none" w:sz="0" w:space="0" w:color="auto"/>
                    <w:bottom w:val="none" w:sz="0" w:space="0" w:color="auto"/>
                    <w:right w:val="none" w:sz="0" w:space="0" w:color="auto"/>
                  </w:divBdr>
                  <w:divsChild>
                    <w:div w:id="1181702043">
                      <w:marLeft w:val="0"/>
                      <w:marRight w:val="0"/>
                      <w:marTop w:val="0"/>
                      <w:marBottom w:val="0"/>
                      <w:divBdr>
                        <w:top w:val="none" w:sz="0" w:space="0" w:color="auto"/>
                        <w:left w:val="none" w:sz="0" w:space="0" w:color="auto"/>
                        <w:bottom w:val="none" w:sz="0" w:space="0" w:color="auto"/>
                        <w:right w:val="none" w:sz="0" w:space="0" w:color="auto"/>
                      </w:divBdr>
                    </w:div>
                    <w:div w:id="148057567">
                      <w:marLeft w:val="0"/>
                      <w:marRight w:val="0"/>
                      <w:marTop w:val="0"/>
                      <w:marBottom w:val="0"/>
                      <w:divBdr>
                        <w:top w:val="none" w:sz="0" w:space="0" w:color="auto"/>
                        <w:left w:val="none" w:sz="0" w:space="0" w:color="auto"/>
                        <w:bottom w:val="none" w:sz="0" w:space="0" w:color="auto"/>
                        <w:right w:val="none" w:sz="0" w:space="0" w:color="auto"/>
                      </w:divBdr>
                    </w:div>
                  </w:divsChild>
                </w:div>
                <w:div w:id="2061243595">
                  <w:marLeft w:val="0"/>
                  <w:marRight w:val="0"/>
                  <w:marTop w:val="0"/>
                  <w:marBottom w:val="0"/>
                  <w:divBdr>
                    <w:top w:val="none" w:sz="0" w:space="0" w:color="auto"/>
                    <w:left w:val="none" w:sz="0" w:space="0" w:color="auto"/>
                    <w:bottom w:val="none" w:sz="0" w:space="0" w:color="auto"/>
                    <w:right w:val="none" w:sz="0" w:space="0" w:color="auto"/>
                  </w:divBdr>
                  <w:divsChild>
                    <w:div w:id="1012604937">
                      <w:marLeft w:val="0"/>
                      <w:marRight w:val="0"/>
                      <w:marTop w:val="0"/>
                      <w:marBottom w:val="0"/>
                      <w:divBdr>
                        <w:top w:val="none" w:sz="0" w:space="0" w:color="auto"/>
                        <w:left w:val="none" w:sz="0" w:space="0" w:color="auto"/>
                        <w:bottom w:val="none" w:sz="0" w:space="0" w:color="auto"/>
                        <w:right w:val="none" w:sz="0" w:space="0" w:color="auto"/>
                      </w:divBdr>
                    </w:div>
                  </w:divsChild>
                </w:div>
                <w:div w:id="960039070">
                  <w:marLeft w:val="0"/>
                  <w:marRight w:val="0"/>
                  <w:marTop w:val="0"/>
                  <w:marBottom w:val="0"/>
                  <w:divBdr>
                    <w:top w:val="none" w:sz="0" w:space="0" w:color="auto"/>
                    <w:left w:val="none" w:sz="0" w:space="0" w:color="auto"/>
                    <w:bottom w:val="none" w:sz="0" w:space="0" w:color="auto"/>
                    <w:right w:val="none" w:sz="0" w:space="0" w:color="auto"/>
                  </w:divBdr>
                  <w:divsChild>
                    <w:div w:id="1012801246">
                      <w:marLeft w:val="0"/>
                      <w:marRight w:val="0"/>
                      <w:marTop w:val="0"/>
                      <w:marBottom w:val="0"/>
                      <w:divBdr>
                        <w:top w:val="none" w:sz="0" w:space="0" w:color="auto"/>
                        <w:left w:val="none" w:sz="0" w:space="0" w:color="auto"/>
                        <w:bottom w:val="none" w:sz="0" w:space="0" w:color="auto"/>
                        <w:right w:val="none" w:sz="0" w:space="0" w:color="auto"/>
                      </w:divBdr>
                    </w:div>
                  </w:divsChild>
                </w:div>
                <w:div w:id="1864518530">
                  <w:marLeft w:val="0"/>
                  <w:marRight w:val="0"/>
                  <w:marTop w:val="0"/>
                  <w:marBottom w:val="0"/>
                  <w:divBdr>
                    <w:top w:val="none" w:sz="0" w:space="0" w:color="auto"/>
                    <w:left w:val="none" w:sz="0" w:space="0" w:color="auto"/>
                    <w:bottom w:val="none" w:sz="0" w:space="0" w:color="auto"/>
                    <w:right w:val="none" w:sz="0" w:space="0" w:color="auto"/>
                  </w:divBdr>
                  <w:divsChild>
                    <w:div w:id="734741258">
                      <w:marLeft w:val="0"/>
                      <w:marRight w:val="0"/>
                      <w:marTop w:val="0"/>
                      <w:marBottom w:val="0"/>
                      <w:divBdr>
                        <w:top w:val="none" w:sz="0" w:space="0" w:color="auto"/>
                        <w:left w:val="none" w:sz="0" w:space="0" w:color="auto"/>
                        <w:bottom w:val="none" w:sz="0" w:space="0" w:color="auto"/>
                        <w:right w:val="none" w:sz="0" w:space="0" w:color="auto"/>
                      </w:divBdr>
                    </w:div>
                  </w:divsChild>
                </w:div>
                <w:div w:id="2076119106">
                  <w:marLeft w:val="0"/>
                  <w:marRight w:val="0"/>
                  <w:marTop w:val="0"/>
                  <w:marBottom w:val="0"/>
                  <w:divBdr>
                    <w:top w:val="none" w:sz="0" w:space="0" w:color="auto"/>
                    <w:left w:val="none" w:sz="0" w:space="0" w:color="auto"/>
                    <w:bottom w:val="none" w:sz="0" w:space="0" w:color="auto"/>
                    <w:right w:val="none" w:sz="0" w:space="0" w:color="auto"/>
                  </w:divBdr>
                  <w:divsChild>
                    <w:div w:id="1803040051">
                      <w:marLeft w:val="0"/>
                      <w:marRight w:val="0"/>
                      <w:marTop w:val="0"/>
                      <w:marBottom w:val="0"/>
                      <w:divBdr>
                        <w:top w:val="none" w:sz="0" w:space="0" w:color="auto"/>
                        <w:left w:val="none" w:sz="0" w:space="0" w:color="auto"/>
                        <w:bottom w:val="none" w:sz="0" w:space="0" w:color="auto"/>
                        <w:right w:val="none" w:sz="0" w:space="0" w:color="auto"/>
                      </w:divBdr>
                    </w:div>
                  </w:divsChild>
                </w:div>
                <w:div w:id="1220748168">
                  <w:marLeft w:val="0"/>
                  <w:marRight w:val="0"/>
                  <w:marTop w:val="0"/>
                  <w:marBottom w:val="0"/>
                  <w:divBdr>
                    <w:top w:val="none" w:sz="0" w:space="0" w:color="auto"/>
                    <w:left w:val="none" w:sz="0" w:space="0" w:color="auto"/>
                    <w:bottom w:val="none" w:sz="0" w:space="0" w:color="auto"/>
                    <w:right w:val="none" w:sz="0" w:space="0" w:color="auto"/>
                  </w:divBdr>
                  <w:divsChild>
                    <w:div w:id="1275945129">
                      <w:marLeft w:val="0"/>
                      <w:marRight w:val="0"/>
                      <w:marTop w:val="0"/>
                      <w:marBottom w:val="0"/>
                      <w:divBdr>
                        <w:top w:val="none" w:sz="0" w:space="0" w:color="auto"/>
                        <w:left w:val="none" w:sz="0" w:space="0" w:color="auto"/>
                        <w:bottom w:val="none" w:sz="0" w:space="0" w:color="auto"/>
                        <w:right w:val="none" w:sz="0" w:space="0" w:color="auto"/>
                      </w:divBdr>
                    </w:div>
                  </w:divsChild>
                </w:div>
                <w:div w:id="219022324">
                  <w:marLeft w:val="0"/>
                  <w:marRight w:val="0"/>
                  <w:marTop w:val="0"/>
                  <w:marBottom w:val="0"/>
                  <w:divBdr>
                    <w:top w:val="none" w:sz="0" w:space="0" w:color="auto"/>
                    <w:left w:val="none" w:sz="0" w:space="0" w:color="auto"/>
                    <w:bottom w:val="none" w:sz="0" w:space="0" w:color="auto"/>
                    <w:right w:val="none" w:sz="0" w:space="0" w:color="auto"/>
                  </w:divBdr>
                  <w:divsChild>
                    <w:div w:id="478814230">
                      <w:marLeft w:val="0"/>
                      <w:marRight w:val="0"/>
                      <w:marTop w:val="0"/>
                      <w:marBottom w:val="0"/>
                      <w:divBdr>
                        <w:top w:val="none" w:sz="0" w:space="0" w:color="auto"/>
                        <w:left w:val="none" w:sz="0" w:space="0" w:color="auto"/>
                        <w:bottom w:val="none" w:sz="0" w:space="0" w:color="auto"/>
                        <w:right w:val="none" w:sz="0" w:space="0" w:color="auto"/>
                      </w:divBdr>
                    </w:div>
                    <w:div w:id="180704359">
                      <w:marLeft w:val="0"/>
                      <w:marRight w:val="0"/>
                      <w:marTop w:val="0"/>
                      <w:marBottom w:val="0"/>
                      <w:divBdr>
                        <w:top w:val="none" w:sz="0" w:space="0" w:color="auto"/>
                        <w:left w:val="none" w:sz="0" w:space="0" w:color="auto"/>
                        <w:bottom w:val="none" w:sz="0" w:space="0" w:color="auto"/>
                        <w:right w:val="none" w:sz="0" w:space="0" w:color="auto"/>
                      </w:divBdr>
                    </w:div>
                  </w:divsChild>
                </w:div>
                <w:div w:id="495918769">
                  <w:marLeft w:val="0"/>
                  <w:marRight w:val="0"/>
                  <w:marTop w:val="0"/>
                  <w:marBottom w:val="0"/>
                  <w:divBdr>
                    <w:top w:val="none" w:sz="0" w:space="0" w:color="auto"/>
                    <w:left w:val="none" w:sz="0" w:space="0" w:color="auto"/>
                    <w:bottom w:val="none" w:sz="0" w:space="0" w:color="auto"/>
                    <w:right w:val="none" w:sz="0" w:space="0" w:color="auto"/>
                  </w:divBdr>
                  <w:divsChild>
                    <w:div w:id="1052315419">
                      <w:marLeft w:val="0"/>
                      <w:marRight w:val="0"/>
                      <w:marTop w:val="0"/>
                      <w:marBottom w:val="0"/>
                      <w:divBdr>
                        <w:top w:val="none" w:sz="0" w:space="0" w:color="auto"/>
                        <w:left w:val="none" w:sz="0" w:space="0" w:color="auto"/>
                        <w:bottom w:val="none" w:sz="0" w:space="0" w:color="auto"/>
                        <w:right w:val="none" w:sz="0" w:space="0" w:color="auto"/>
                      </w:divBdr>
                    </w:div>
                  </w:divsChild>
                </w:div>
                <w:div w:id="923033547">
                  <w:marLeft w:val="0"/>
                  <w:marRight w:val="0"/>
                  <w:marTop w:val="0"/>
                  <w:marBottom w:val="0"/>
                  <w:divBdr>
                    <w:top w:val="none" w:sz="0" w:space="0" w:color="auto"/>
                    <w:left w:val="none" w:sz="0" w:space="0" w:color="auto"/>
                    <w:bottom w:val="none" w:sz="0" w:space="0" w:color="auto"/>
                    <w:right w:val="none" w:sz="0" w:space="0" w:color="auto"/>
                  </w:divBdr>
                  <w:divsChild>
                    <w:div w:id="1964651358">
                      <w:marLeft w:val="0"/>
                      <w:marRight w:val="0"/>
                      <w:marTop w:val="0"/>
                      <w:marBottom w:val="0"/>
                      <w:divBdr>
                        <w:top w:val="none" w:sz="0" w:space="0" w:color="auto"/>
                        <w:left w:val="none" w:sz="0" w:space="0" w:color="auto"/>
                        <w:bottom w:val="none" w:sz="0" w:space="0" w:color="auto"/>
                        <w:right w:val="none" w:sz="0" w:space="0" w:color="auto"/>
                      </w:divBdr>
                    </w:div>
                  </w:divsChild>
                </w:div>
                <w:div w:id="1730111900">
                  <w:marLeft w:val="0"/>
                  <w:marRight w:val="0"/>
                  <w:marTop w:val="0"/>
                  <w:marBottom w:val="0"/>
                  <w:divBdr>
                    <w:top w:val="none" w:sz="0" w:space="0" w:color="auto"/>
                    <w:left w:val="none" w:sz="0" w:space="0" w:color="auto"/>
                    <w:bottom w:val="none" w:sz="0" w:space="0" w:color="auto"/>
                    <w:right w:val="none" w:sz="0" w:space="0" w:color="auto"/>
                  </w:divBdr>
                  <w:divsChild>
                    <w:div w:id="110898842">
                      <w:marLeft w:val="0"/>
                      <w:marRight w:val="0"/>
                      <w:marTop w:val="0"/>
                      <w:marBottom w:val="0"/>
                      <w:divBdr>
                        <w:top w:val="none" w:sz="0" w:space="0" w:color="auto"/>
                        <w:left w:val="none" w:sz="0" w:space="0" w:color="auto"/>
                        <w:bottom w:val="none" w:sz="0" w:space="0" w:color="auto"/>
                        <w:right w:val="none" w:sz="0" w:space="0" w:color="auto"/>
                      </w:divBdr>
                    </w:div>
                  </w:divsChild>
                </w:div>
                <w:div w:id="1917275574">
                  <w:marLeft w:val="0"/>
                  <w:marRight w:val="0"/>
                  <w:marTop w:val="0"/>
                  <w:marBottom w:val="0"/>
                  <w:divBdr>
                    <w:top w:val="none" w:sz="0" w:space="0" w:color="auto"/>
                    <w:left w:val="none" w:sz="0" w:space="0" w:color="auto"/>
                    <w:bottom w:val="none" w:sz="0" w:space="0" w:color="auto"/>
                    <w:right w:val="none" w:sz="0" w:space="0" w:color="auto"/>
                  </w:divBdr>
                  <w:divsChild>
                    <w:div w:id="464465613">
                      <w:marLeft w:val="0"/>
                      <w:marRight w:val="0"/>
                      <w:marTop w:val="0"/>
                      <w:marBottom w:val="0"/>
                      <w:divBdr>
                        <w:top w:val="none" w:sz="0" w:space="0" w:color="auto"/>
                        <w:left w:val="none" w:sz="0" w:space="0" w:color="auto"/>
                        <w:bottom w:val="none" w:sz="0" w:space="0" w:color="auto"/>
                        <w:right w:val="none" w:sz="0" w:space="0" w:color="auto"/>
                      </w:divBdr>
                    </w:div>
                  </w:divsChild>
                </w:div>
                <w:div w:id="1343433526">
                  <w:marLeft w:val="0"/>
                  <w:marRight w:val="0"/>
                  <w:marTop w:val="0"/>
                  <w:marBottom w:val="0"/>
                  <w:divBdr>
                    <w:top w:val="none" w:sz="0" w:space="0" w:color="auto"/>
                    <w:left w:val="none" w:sz="0" w:space="0" w:color="auto"/>
                    <w:bottom w:val="none" w:sz="0" w:space="0" w:color="auto"/>
                    <w:right w:val="none" w:sz="0" w:space="0" w:color="auto"/>
                  </w:divBdr>
                  <w:divsChild>
                    <w:div w:id="1417704912">
                      <w:marLeft w:val="0"/>
                      <w:marRight w:val="0"/>
                      <w:marTop w:val="0"/>
                      <w:marBottom w:val="0"/>
                      <w:divBdr>
                        <w:top w:val="none" w:sz="0" w:space="0" w:color="auto"/>
                        <w:left w:val="none" w:sz="0" w:space="0" w:color="auto"/>
                        <w:bottom w:val="none" w:sz="0" w:space="0" w:color="auto"/>
                        <w:right w:val="none" w:sz="0" w:space="0" w:color="auto"/>
                      </w:divBdr>
                    </w:div>
                  </w:divsChild>
                </w:div>
                <w:div w:id="1538162172">
                  <w:marLeft w:val="0"/>
                  <w:marRight w:val="0"/>
                  <w:marTop w:val="0"/>
                  <w:marBottom w:val="0"/>
                  <w:divBdr>
                    <w:top w:val="none" w:sz="0" w:space="0" w:color="auto"/>
                    <w:left w:val="none" w:sz="0" w:space="0" w:color="auto"/>
                    <w:bottom w:val="none" w:sz="0" w:space="0" w:color="auto"/>
                    <w:right w:val="none" w:sz="0" w:space="0" w:color="auto"/>
                  </w:divBdr>
                  <w:divsChild>
                    <w:div w:id="142869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707513">
          <w:marLeft w:val="0"/>
          <w:marRight w:val="0"/>
          <w:marTop w:val="0"/>
          <w:marBottom w:val="0"/>
          <w:divBdr>
            <w:top w:val="none" w:sz="0" w:space="0" w:color="auto"/>
            <w:left w:val="none" w:sz="0" w:space="0" w:color="auto"/>
            <w:bottom w:val="none" w:sz="0" w:space="0" w:color="auto"/>
            <w:right w:val="none" w:sz="0" w:space="0" w:color="auto"/>
          </w:divBdr>
        </w:div>
        <w:div w:id="547186273">
          <w:marLeft w:val="0"/>
          <w:marRight w:val="0"/>
          <w:marTop w:val="0"/>
          <w:marBottom w:val="0"/>
          <w:divBdr>
            <w:top w:val="none" w:sz="0" w:space="0" w:color="auto"/>
            <w:left w:val="none" w:sz="0" w:space="0" w:color="auto"/>
            <w:bottom w:val="none" w:sz="0" w:space="0" w:color="auto"/>
            <w:right w:val="none" w:sz="0" w:space="0" w:color="auto"/>
          </w:divBdr>
        </w:div>
        <w:div w:id="1009600939">
          <w:marLeft w:val="0"/>
          <w:marRight w:val="0"/>
          <w:marTop w:val="0"/>
          <w:marBottom w:val="0"/>
          <w:divBdr>
            <w:top w:val="none" w:sz="0" w:space="0" w:color="auto"/>
            <w:left w:val="none" w:sz="0" w:space="0" w:color="auto"/>
            <w:bottom w:val="none" w:sz="0" w:space="0" w:color="auto"/>
            <w:right w:val="none" w:sz="0" w:space="0" w:color="auto"/>
          </w:divBdr>
        </w:div>
        <w:div w:id="1148596202">
          <w:marLeft w:val="0"/>
          <w:marRight w:val="0"/>
          <w:marTop w:val="0"/>
          <w:marBottom w:val="0"/>
          <w:divBdr>
            <w:top w:val="none" w:sz="0" w:space="0" w:color="auto"/>
            <w:left w:val="none" w:sz="0" w:space="0" w:color="auto"/>
            <w:bottom w:val="none" w:sz="0" w:space="0" w:color="auto"/>
            <w:right w:val="none" w:sz="0" w:space="0" w:color="auto"/>
          </w:divBdr>
        </w:div>
        <w:div w:id="797722488">
          <w:marLeft w:val="0"/>
          <w:marRight w:val="0"/>
          <w:marTop w:val="0"/>
          <w:marBottom w:val="0"/>
          <w:divBdr>
            <w:top w:val="none" w:sz="0" w:space="0" w:color="auto"/>
            <w:left w:val="none" w:sz="0" w:space="0" w:color="auto"/>
            <w:bottom w:val="none" w:sz="0" w:space="0" w:color="auto"/>
            <w:right w:val="none" w:sz="0" w:space="0" w:color="auto"/>
          </w:divBdr>
        </w:div>
        <w:div w:id="1825075775">
          <w:marLeft w:val="0"/>
          <w:marRight w:val="0"/>
          <w:marTop w:val="0"/>
          <w:marBottom w:val="0"/>
          <w:divBdr>
            <w:top w:val="none" w:sz="0" w:space="0" w:color="auto"/>
            <w:left w:val="none" w:sz="0" w:space="0" w:color="auto"/>
            <w:bottom w:val="none" w:sz="0" w:space="0" w:color="auto"/>
            <w:right w:val="none" w:sz="0" w:space="0" w:color="auto"/>
          </w:divBdr>
        </w:div>
        <w:div w:id="891309564">
          <w:marLeft w:val="0"/>
          <w:marRight w:val="0"/>
          <w:marTop w:val="0"/>
          <w:marBottom w:val="0"/>
          <w:divBdr>
            <w:top w:val="none" w:sz="0" w:space="0" w:color="auto"/>
            <w:left w:val="none" w:sz="0" w:space="0" w:color="auto"/>
            <w:bottom w:val="none" w:sz="0" w:space="0" w:color="auto"/>
            <w:right w:val="none" w:sz="0" w:space="0" w:color="auto"/>
          </w:divBdr>
          <w:divsChild>
            <w:div w:id="2036688738">
              <w:marLeft w:val="-75"/>
              <w:marRight w:val="0"/>
              <w:marTop w:val="30"/>
              <w:marBottom w:val="30"/>
              <w:divBdr>
                <w:top w:val="none" w:sz="0" w:space="0" w:color="auto"/>
                <w:left w:val="none" w:sz="0" w:space="0" w:color="auto"/>
                <w:bottom w:val="none" w:sz="0" w:space="0" w:color="auto"/>
                <w:right w:val="none" w:sz="0" w:space="0" w:color="auto"/>
              </w:divBdr>
              <w:divsChild>
                <w:div w:id="675959669">
                  <w:marLeft w:val="0"/>
                  <w:marRight w:val="0"/>
                  <w:marTop w:val="0"/>
                  <w:marBottom w:val="0"/>
                  <w:divBdr>
                    <w:top w:val="none" w:sz="0" w:space="0" w:color="auto"/>
                    <w:left w:val="none" w:sz="0" w:space="0" w:color="auto"/>
                    <w:bottom w:val="none" w:sz="0" w:space="0" w:color="auto"/>
                    <w:right w:val="none" w:sz="0" w:space="0" w:color="auto"/>
                  </w:divBdr>
                  <w:divsChild>
                    <w:div w:id="2056655818">
                      <w:marLeft w:val="0"/>
                      <w:marRight w:val="0"/>
                      <w:marTop w:val="0"/>
                      <w:marBottom w:val="0"/>
                      <w:divBdr>
                        <w:top w:val="none" w:sz="0" w:space="0" w:color="auto"/>
                        <w:left w:val="none" w:sz="0" w:space="0" w:color="auto"/>
                        <w:bottom w:val="none" w:sz="0" w:space="0" w:color="auto"/>
                        <w:right w:val="none" w:sz="0" w:space="0" w:color="auto"/>
                      </w:divBdr>
                    </w:div>
                  </w:divsChild>
                </w:div>
                <w:div w:id="1940605174">
                  <w:marLeft w:val="0"/>
                  <w:marRight w:val="0"/>
                  <w:marTop w:val="0"/>
                  <w:marBottom w:val="0"/>
                  <w:divBdr>
                    <w:top w:val="none" w:sz="0" w:space="0" w:color="auto"/>
                    <w:left w:val="none" w:sz="0" w:space="0" w:color="auto"/>
                    <w:bottom w:val="none" w:sz="0" w:space="0" w:color="auto"/>
                    <w:right w:val="none" w:sz="0" w:space="0" w:color="auto"/>
                  </w:divBdr>
                  <w:divsChild>
                    <w:div w:id="1460033195">
                      <w:marLeft w:val="0"/>
                      <w:marRight w:val="0"/>
                      <w:marTop w:val="0"/>
                      <w:marBottom w:val="0"/>
                      <w:divBdr>
                        <w:top w:val="none" w:sz="0" w:space="0" w:color="auto"/>
                        <w:left w:val="none" w:sz="0" w:space="0" w:color="auto"/>
                        <w:bottom w:val="none" w:sz="0" w:space="0" w:color="auto"/>
                        <w:right w:val="none" w:sz="0" w:space="0" w:color="auto"/>
                      </w:divBdr>
                    </w:div>
                  </w:divsChild>
                </w:div>
                <w:div w:id="1083380580">
                  <w:marLeft w:val="0"/>
                  <w:marRight w:val="0"/>
                  <w:marTop w:val="0"/>
                  <w:marBottom w:val="0"/>
                  <w:divBdr>
                    <w:top w:val="none" w:sz="0" w:space="0" w:color="auto"/>
                    <w:left w:val="none" w:sz="0" w:space="0" w:color="auto"/>
                    <w:bottom w:val="none" w:sz="0" w:space="0" w:color="auto"/>
                    <w:right w:val="none" w:sz="0" w:space="0" w:color="auto"/>
                  </w:divBdr>
                  <w:divsChild>
                    <w:div w:id="772557073">
                      <w:marLeft w:val="0"/>
                      <w:marRight w:val="0"/>
                      <w:marTop w:val="0"/>
                      <w:marBottom w:val="0"/>
                      <w:divBdr>
                        <w:top w:val="none" w:sz="0" w:space="0" w:color="auto"/>
                        <w:left w:val="none" w:sz="0" w:space="0" w:color="auto"/>
                        <w:bottom w:val="none" w:sz="0" w:space="0" w:color="auto"/>
                        <w:right w:val="none" w:sz="0" w:space="0" w:color="auto"/>
                      </w:divBdr>
                    </w:div>
                    <w:div w:id="839197126">
                      <w:marLeft w:val="0"/>
                      <w:marRight w:val="0"/>
                      <w:marTop w:val="0"/>
                      <w:marBottom w:val="0"/>
                      <w:divBdr>
                        <w:top w:val="none" w:sz="0" w:space="0" w:color="auto"/>
                        <w:left w:val="none" w:sz="0" w:space="0" w:color="auto"/>
                        <w:bottom w:val="none" w:sz="0" w:space="0" w:color="auto"/>
                        <w:right w:val="none" w:sz="0" w:space="0" w:color="auto"/>
                      </w:divBdr>
                    </w:div>
                  </w:divsChild>
                </w:div>
                <w:div w:id="501699596">
                  <w:marLeft w:val="0"/>
                  <w:marRight w:val="0"/>
                  <w:marTop w:val="0"/>
                  <w:marBottom w:val="0"/>
                  <w:divBdr>
                    <w:top w:val="none" w:sz="0" w:space="0" w:color="auto"/>
                    <w:left w:val="none" w:sz="0" w:space="0" w:color="auto"/>
                    <w:bottom w:val="none" w:sz="0" w:space="0" w:color="auto"/>
                    <w:right w:val="none" w:sz="0" w:space="0" w:color="auto"/>
                  </w:divBdr>
                  <w:divsChild>
                    <w:div w:id="1785028870">
                      <w:marLeft w:val="0"/>
                      <w:marRight w:val="0"/>
                      <w:marTop w:val="0"/>
                      <w:marBottom w:val="0"/>
                      <w:divBdr>
                        <w:top w:val="none" w:sz="0" w:space="0" w:color="auto"/>
                        <w:left w:val="none" w:sz="0" w:space="0" w:color="auto"/>
                        <w:bottom w:val="none" w:sz="0" w:space="0" w:color="auto"/>
                        <w:right w:val="none" w:sz="0" w:space="0" w:color="auto"/>
                      </w:divBdr>
                    </w:div>
                    <w:div w:id="1081029480">
                      <w:marLeft w:val="0"/>
                      <w:marRight w:val="0"/>
                      <w:marTop w:val="0"/>
                      <w:marBottom w:val="0"/>
                      <w:divBdr>
                        <w:top w:val="none" w:sz="0" w:space="0" w:color="auto"/>
                        <w:left w:val="none" w:sz="0" w:space="0" w:color="auto"/>
                        <w:bottom w:val="none" w:sz="0" w:space="0" w:color="auto"/>
                        <w:right w:val="none" w:sz="0" w:space="0" w:color="auto"/>
                      </w:divBdr>
                    </w:div>
                    <w:div w:id="1078601538">
                      <w:marLeft w:val="0"/>
                      <w:marRight w:val="0"/>
                      <w:marTop w:val="0"/>
                      <w:marBottom w:val="0"/>
                      <w:divBdr>
                        <w:top w:val="none" w:sz="0" w:space="0" w:color="auto"/>
                        <w:left w:val="none" w:sz="0" w:space="0" w:color="auto"/>
                        <w:bottom w:val="none" w:sz="0" w:space="0" w:color="auto"/>
                        <w:right w:val="none" w:sz="0" w:space="0" w:color="auto"/>
                      </w:divBdr>
                    </w:div>
                  </w:divsChild>
                </w:div>
                <w:div w:id="597176341">
                  <w:marLeft w:val="0"/>
                  <w:marRight w:val="0"/>
                  <w:marTop w:val="0"/>
                  <w:marBottom w:val="0"/>
                  <w:divBdr>
                    <w:top w:val="none" w:sz="0" w:space="0" w:color="auto"/>
                    <w:left w:val="none" w:sz="0" w:space="0" w:color="auto"/>
                    <w:bottom w:val="none" w:sz="0" w:space="0" w:color="auto"/>
                    <w:right w:val="none" w:sz="0" w:space="0" w:color="auto"/>
                  </w:divBdr>
                  <w:divsChild>
                    <w:div w:id="1987934918">
                      <w:marLeft w:val="0"/>
                      <w:marRight w:val="0"/>
                      <w:marTop w:val="0"/>
                      <w:marBottom w:val="0"/>
                      <w:divBdr>
                        <w:top w:val="none" w:sz="0" w:space="0" w:color="auto"/>
                        <w:left w:val="none" w:sz="0" w:space="0" w:color="auto"/>
                        <w:bottom w:val="none" w:sz="0" w:space="0" w:color="auto"/>
                        <w:right w:val="none" w:sz="0" w:space="0" w:color="auto"/>
                      </w:divBdr>
                    </w:div>
                  </w:divsChild>
                </w:div>
                <w:div w:id="1550844725">
                  <w:marLeft w:val="0"/>
                  <w:marRight w:val="0"/>
                  <w:marTop w:val="0"/>
                  <w:marBottom w:val="0"/>
                  <w:divBdr>
                    <w:top w:val="none" w:sz="0" w:space="0" w:color="auto"/>
                    <w:left w:val="none" w:sz="0" w:space="0" w:color="auto"/>
                    <w:bottom w:val="none" w:sz="0" w:space="0" w:color="auto"/>
                    <w:right w:val="none" w:sz="0" w:space="0" w:color="auto"/>
                  </w:divBdr>
                  <w:divsChild>
                    <w:div w:id="531960687">
                      <w:marLeft w:val="0"/>
                      <w:marRight w:val="0"/>
                      <w:marTop w:val="0"/>
                      <w:marBottom w:val="0"/>
                      <w:divBdr>
                        <w:top w:val="none" w:sz="0" w:space="0" w:color="auto"/>
                        <w:left w:val="none" w:sz="0" w:space="0" w:color="auto"/>
                        <w:bottom w:val="none" w:sz="0" w:space="0" w:color="auto"/>
                        <w:right w:val="none" w:sz="0" w:space="0" w:color="auto"/>
                      </w:divBdr>
                    </w:div>
                    <w:div w:id="426467337">
                      <w:marLeft w:val="0"/>
                      <w:marRight w:val="0"/>
                      <w:marTop w:val="0"/>
                      <w:marBottom w:val="0"/>
                      <w:divBdr>
                        <w:top w:val="none" w:sz="0" w:space="0" w:color="auto"/>
                        <w:left w:val="none" w:sz="0" w:space="0" w:color="auto"/>
                        <w:bottom w:val="none" w:sz="0" w:space="0" w:color="auto"/>
                        <w:right w:val="none" w:sz="0" w:space="0" w:color="auto"/>
                      </w:divBdr>
                    </w:div>
                    <w:div w:id="1829636826">
                      <w:marLeft w:val="0"/>
                      <w:marRight w:val="0"/>
                      <w:marTop w:val="0"/>
                      <w:marBottom w:val="0"/>
                      <w:divBdr>
                        <w:top w:val="none" w:sz="0" w:space="0" w:color="auto"/>
                        <w:left w:val="none" w:sz="0" w:space="0" w:color="auto"/>
                        <w:bottom w:val="none" w:sz="0" w:space="0" w:color="auto"/>
                        <w:right w:val="none" w:sz="0" w:space="0" w:color="auto"/>
                      </w:divBdr>
                    </w:div>
                    <w:div w:id="1722510593">
                      <w:marLeft w:val="0"/>
                      <w:marRight w:val="0"/>
                      <w:marTop w:val="0"/>
                      <w:marBottom w:val="0"/>
                      <w:divBdr>
                        <w:top w:val="none" w:sz="0" w:space="0" w:color="auto"/>
                        <w:left w:val="none" w:sz="0" w:space="0" w:color="auto"/>
                        <w:bottom w:val="none" w:sz="0" w:space="0" w:color="auto"/>
                        <w:right w:val="none" w:sz="0" w:space="0" w:color="auto"/>
                      </w:divBdr>
                    </w:div>
                  </w:divsChild>
                </w:div>
                <w:div w:id="1700160019">
                  <w:marLeft w:val="0"/>
                  <w:marRight w:val="0"/>
                  <w:marTop w:val="0"/>
                  <w:marBottom w:val="0"/>
                  <w:divBdr>
                    <w:top w:val="none" w:sz="0" w:space="0" w:color="auto"/>
                    <w:left w:val="none" w:sz="0" w:space="0" w:color="auto"/>
                    <w:bottom w:val="none" w:sz="0" w:space="0" w:color="auto"/>
                    <w:right w:val="none" w:sz="0" w:space="0" w:color="auto"/>
                  </w:divBdr>
                  <w:divsChild>
                    <w:div w:id="419832854">
                      <w:marLeft w:val="0"/>
                      <w:marRight w:val="0"/>
                      <w:marTop w:val="0"/>
                      <w:marBottom w:val="0"/>
                      <w:divBdr>
                        <w:top w:val="none" w:sz="0" w:space="0" w:color="auto"/>
                        <w:left w:val="none" w:sz="0" w:space="0" w:color="auto"/>
                        <w:bottom w:val="none" w:sz="0" w:space="0" w:color="auto"/>
                        <w:right w:val="none" w:sz="0" w:space="0" w:color="auto"/>
                      </w:divBdr>
                    </w:div>
                  </w:divsChild>
                </w:div>
                <w:div w:id="678852356">
                  <w:marLeft w:val="0"/>
                  <w:marRight w:val="0"/>
                  <w:marTop w:val="0"/>
                  <w:marBottom w:val="0"/>
                  <w:divBdr>
                    <w:top w:val="none" w:sz="0" w:space="0" w:color="auto"/>
                    <w:left w:val="none" w:sz="0" w:space="0" w:color="auto"/>
                    <w:bottom w:val="none" w:sz="0" w:space="0" w:color="auto"/>
                    <w:right w:val="none" w:sz="0" w:space="0" w:color="auto"/>
                  </w:divBdr>
                  <w:divsChild>
                    <w:div w:id="674309567">
                      <w:marLeft w:val="0"/>
                      <w:marRight w:val="0"/>
                      <w:marTop w:val="0"/>
                      <w:marBottom w:val="0"/>
                      <w:divBdr>
                        <w:top w:val="none" w:sz="0" w:space="0" w:color="auto"/>
                        <w:left w:val="none" w:sz="0" w:space="0" w:color="auto"/>
                        <w:bottom w:val="none" w:sz="0" w:space="0" w:color="auto"/>
                        <w:right w:val="none" w:sz="0" w:space="0" w:color="auto"/>
                      </w:divBdr>
                    </w:div>
                  </w:divsChild>
                </w:div>
                <w:div w:id="1242644180">
                  <w:marLeft w:val="0"/>
                  <w:marRight w:val="0"/>
                  <w:marTop w:val="0"/>
                  <w:marBottom w:val="0"/>
                  <w:divBdr>
                    <w:top w:val="none" w:sz="0" w:space="0" w:color="auto"/>
                    <w:left w:val="none" w:sz="0" w:space="0" w:color="auto"/>
                    <w:bottom w:val="none" w:sz="0" w:space="0" w:color="auto"/>
                    <w:right w:val="none" w:sz="0" w:space="0" w:color="auto"/>
                  </w:divBdr>
                  <w:divsChild>
                    <w:div w:id="142938469">
                      <w:marLeft w:val="0"/>
                      <w:marRight w:val="0"/>
                      <w:marTop w:val="0"/>
                      <w:marBottom w:val="0"/>
                      <w:divBdr>
                        <w:top w:val="none" w:sz="0" w:space="0" w:color="auto"/>
                        <w:left w:val="none" w:sz="0" w:space="0" w:color="auto"/>
                        <w:bottom w:val="none" w:sz="0" w:space="0" w:color="auto"/>
                        <w:right w:val="none" w:sz="0" w:space="0" w:color="auto"/>
                      </w:divBdr>
                    </w:div>
                  </w:divsChild>
                </w:div>
                <w:div w:id="1286542925">
                  <w:marLeft w:val="0"/>
                  <w:marRight w:val="0"/>
                  <w:marTop w:val="0"/>
                  <w:marBottom w:val="0"/>
                  <w:divBdr>
                    <w:top w:val="none" w:sz="0" w:space="0" w:color="auto"/>
                    <w:left w:val="none" w:sz="0" w:space="0" w:color="auto"/>
                    <w:bottom w:val="none" w:sz="0" w:space="0" w:color="auto"/>
                    <w:right w:val="none" w:sz="0" w:space="0" w:color="auto"/>
                  </w:divBdr>
                  <w:divsChild>
                    <w:div w:id="140806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378698">
          <w:marLeft w:val="0"/>
          <w:marRight w:val="0"/>
          <w:marTop w:val="0"/>
          <w:marBottom w:val="0"/>
          <w:divBdr>
            <w:top w:val="none" w:sz="0" w:space="0" w:color="auto"/>
            <w:left w:val="none" w:sz="0" w:space="0" w:color="auto"/>
            <w:bottom w:val="none" w:sz="0" w:space="0" w:color="auto"/>
            <w:right w:val="none" w:sz="0" w:space="0" w:color="auto"/>
          </w:divBdr>
        </w:div>
        <w:div w:id="229728157">
          <w:marLeft w:val="0"/>
          <w:marRight w:val="0"/>
          <w:marTop w:val="0"/>
          <w:marBottom w:val="0"/>
          <w:divBdr>
            <w:top w:val="none" w:sz="0" w:space="0" w:color="auto"/>
            <w:left w:val="none" w:sz="0" w:space="0" w:color="auto"/>
            <w:bottom w:val="none" w:sz="0" w:space="0" w:color="auto"/>
            <w:right w:val="none" w:sz="0" w:space="0" w:color="auto"/>
          </w:divBdr>
        </w:div>
        <w:div w:id="902643091">
          <w:marLeft w:val="0"/>
          <w:marRight w:val="0"/>
          <w:marTop w:val="0"/>
          <w:marBottom w:val="0"/>
          <w:divBdr>
            <w:top w:val="none" w:sz="0" w:space="0" w:color="auto"/>
            <w:left w:val="none" w:sz="0" w:space="0" w:color="auto"/>
            <w:bottom w:val="none" w:sz="0" w:space="0" w:color="auto"/>
            <w:right w:val="none" w:sz="0" w:space="0" w:color="auto"/>
          </w:divBdr>
        </w:div>
        <w:div w:id="932514968">
          <w:marLeft w:val="0"/>
          <w:marRight w:val="0"/>
          <w:marTop w:val="0"/>
          <w:marBottom w:val="0"/>
          <w:divBdr>
            <w:top w:val="none" w:sz="0" w:space="0" w:color="auto"/>
            <w:left w:val="none" w:sz="0" w:space="0" w:color="auto"/>
            <w:bottom w:val="none" w:sz="0" w:space="0" w:color="auto"/>
            <w:right w:val="none" w:sz="0" w:space="0" w:color="auto"/>
          </w:divBdr>
        </w:div>
        <w:div w:id="1385714477">
          <w:marLeft w:val="0"/>
          <w:marRight w:val="0"/>
          <w:marTop w:val="0"/>
          <w:marBottom w:val="0"/>
          <w:divBdr>
            <w:top w:val="none" w:sz="0" w:space="0" w:color="auto"/>
            <w:left w:val="none" w:sz="0" w:space="0" w:color="auto"/>
            <w:bottom w:val="none" w:sz="0" w:space="0" w:color="auto"/>
            <w:right w:val="none" w:sz="0" w:space="0" w:color="auto"/>
          </w:divBdr>
          <w:divsChild>
            <w:div w:id="1103308751">
              <w:marLeft w:val="-75"/>
              <w:marRight w:val="0"/>
              <w:marTop w:val="30"/>
              <w:marBottom w:val="30"/>
              <w:divBdr>
                <w:top w:val="none" w:sz="0" w:space="0" w:color="auto"/>
                <w:left w:val="none" w:sz="0" w:space="0" w:color="auto"/>
                <w:bottom w:val="none" w:sz="0" w:space="0" w:color="auto"/>
                <w:right w:val="none" w:sz="0" w:space="0" w:color="auto"/>
              </w:divBdr>
              <w:divsChild>
                <w:div w:id="1350445294">
                  <w:marLeft w:val="0"/>
                  <w:marRight w:val="0"/>
                  <w:marTop w:val="0"/>
                  <w:marBottom w:val="0"/>
                  <w:divBdr>
                    <w:top w:val="none" w:sz="0" w:space="0" w:color="auto"/>
                    <w:left w:val="none" w:sz="0" w:space="0" w:color="auto"/>
                    <w:bottom w:val="none" w:sz="0" w:space="0" w:color="auto"/>
                    <w:right w:val="none" w:sz="0" w:space="0" w:color="auto"/>
                  </w:divBdr>
                  <w:divsChild>
                    <w:div w:id="531649744">
                      <w:marLeft w:val="0"/>
                      <w:marRight w:val="0"/>
                      <w:marTop w:val="0"/>
                      <w:marBottom w:val="0"/>
                      <w:divBdr>
                        <w:top w:val="none" w:sz="0" w:space="0" w:color="auto"/>
                        <w:left w:val="none" w:sz="0" w:space="0" w:color="auto"/>
                        <w:bottom w:val="none" w:sz="0" w:space="0" w:color="auto"/>
                        <w:right w:val="none" w:sz="0" w:space="0" w:color="auto"/>
                      </w:divBdr>
                    </w:div>
                  </w:divsChild>
                </w:div>
                <w:div w:id="1589580699">
                  <w:marLeft w:val="0"/>
                  <w:marRight w:val="0"/>
                  <w:marTop w:val="0"/>
                  <w:marBottom w:val="0"/>
                  <w:divBdr>
                    <w:top w:val="none" w:sz="0" w:space="0" w:color="auto"/>
                    <w:left w:val="none" w:sz="0" w:space="0" w:color="auto"/>
                    <w:bottom w:val="none" w:sz="0" w:space="0" w:color="auto"/>
                    <w:right w:val="none" w:sz="0" w:space="0" w:color="auto"/>
                  </w:divBdr>
                  <w:divsChild>
                    <w:div w:id="1445492416">
                      <w:marLeft w:val="0"/>
                      <w:marRight w:val="0"/>
                      <w:marTop w:val="0"/>
                      <w:marBottom w:val="0"/>
                      <w:divBdr>
                        <w:top w:val="none" w:sz="0" w:space="0" w:color="auto"/>
                        <w:left w:val="none" w:sz="0" w:space="0" w:color="auto"/>
                        <w:bottom w:val="none" w:sz="0" w:space="0" w:color="auto"/>
                        <w:right w:val="none" w:sz="0" w:space="0" w:color="auto"/>
                      </w:divBdr>
                    </w:div>
                  </w:divsChild>
                </w:div>
                <w:div w:id="1779525911">
                  <w:marLeft w:val="0"/>
                  <w:marRight w:val="0"/>
                  <w:marTop w:val="0"/>
                  <w:marBottom w:val="0"/>
                  <w:divBdr>
                    <w:top w:val="none" w:sz="0" w:space="0" w:color="auto"/>
                    <w:left w:val="none" w:sz="0" w:space="0" w:color="auto"/>
                    <w:bottom w:val="none" w:sz="0" w:space="0" w:color="auto"/>
                    <w:right w:val="none" w:sz="0" w:space="0" w:color="auto"/>
                  </w:divBdr>
                  <w:divsChild>
                    <w:div w:id="1090737404">
                      <w:marLeft w:val="0"/>
                      <w:marRight w:val="0"/>
                      <w:marTop w:val="0"/>
                      <w:marBottom w:val="0"/>
                      <w:divBdr>
                        <w:top w:val="none" w:sz="0" w:space="0" w:color="auto"/>
                        <w:left w:val="none" w:sz="0" w:space="0" w:color="auto"/>
                        <w:bottom w:val="none" w:sz="0" w:space="0" w:color="auto"/>
                        <w:right w:val="none" w:sz="0" w:space="0" w:color="auto"/>
                      </w:divBdr>
                    </w:div>
                  </w:divsChild>
                </w:div>
                <w:div w:id="1996302827">
                  <w:marLeft w:val="0"/>
                  <w:marRight w:val="0"/>
                  <w:marTop w:val="0"/>
                  <w:marBottom w:val="0"/>
                  <w:divBdr>
                    <w:top w:val="none" w:sz="0" w:space="0" w:color="auto"/>
                    <w:left w:val="none" w:sz="0" w:space="0" w:color="auto"/>
                    <w:bottom w:val="none" w:sz="0" w:space="0" w:color="auto"/>
                    <w:right w:val="none" w:sz="0" w:space="0" w:color="auto"/>
                  </w:divBdr>
                  <w:divsChild>
                    <w:div w:id="1174808113">
                      <w:marLeft w:val="0"/>
                      <w:marRight w:val="0"/>
                      <w:marTop w:val="0"/>
                      <w:marBottom w:val="0"/>
                      <w:divBdr>
                        <w:top w:val="none" w:sz="0" w:space="0" w:color="auto"/>
                        <w:left w:val="none" w:sz="0" w:space="0" w:color="auto"/>
                        <w:bottom w:val="none" w:sz="0" w:space="0" w:color="auto"/>
                        <w:right w:val="none" w:sz="0" w:space="0" w:color="auto"/>
                      </w:divBdr>
                    </w:div>
                    <w:div w:id="970016120">
                      <w:marLeft w:val="0"/>
                      <w:marRight w:val="0"/>
                      <w:marTop w:val="0"/>
                      <w:marBottom w:val="0"/>
                      <w:divBdr>
                        <w:top w:val="none" w:sz="0" w:space="0" w:color="auto"/>
                        <w:left w:val="none" w:sz="0" w:space="0" w:color="auto"/>
                        <w:bottom w:val="none" w:sz="0" w:space="0" w:color="auto"/>
                        <w:right w:val="none" w:sz="0" w:space="0" w:color="auto"/>
                      </w:divBdr>
                    </w:div>
                    <w:div w:id="606277483">
                      <w:marLeft w:val="0"/>
                      <w:marRight w:val="0"/>
                      <w:marTop w:val="0"/>
                      <w:marBottom w:val="0"/>
                      <w:divBdr>
                        <w:top w:val="none" w:sz="0" w:space="0" w:color="auto"/>
                        <w:left w:val="none" w:sz="0" w:space="0" w:color="auto"/>
                        <w:bottom w:val="none" w:sz="0" w:space="0" w:color="auto"/>
                        <w:right w:val="none" w:sz="0" w:space="0" w:color="auto"/>
                      </w:divBdr>
                    </w:div>
                  </w:divsChild>
                </w:div>
                <w:div w:id="275021765">
                  <w:marLeft w:val="0"/>
                  <w:marRight w:val="0"/>
                  <w:marTop w:val="0"/>
                  <w:marBottom w:val="0"/>
                  <w:divBdr>
                    <w:top w:val="none" w:sz="0" w:space="0" w:color="auto"/>
                    <w:left w:val="none" w:sz="0" w:space="0" w:color="auto"/>
                    <w:bottom w:val="none" w:sz="0" w:space="0" w:color="auto"/>
                    <w:right w:val="none" w:sz="0" w:space="0" w:color="auto"/>
                  </w:divBdr>
                  <w:divsChild>
                    <w:div w:id="1127435123">
                      <w:marLeft w:val="0"/>
                      <w:marRight w:val="0"/>
                      <w:marTop w:val="0"/>
                      <w:marBottom w:val="0"/>
                      <w:divBdr>
                        <w:top w:val="none" w:sz="0" w:space="0" w:color="auto"/>
                        <w:left w:val="none" w:sz="0" w:space="0" w:color="auto"/>
                        <w:bottom w:val="none" w:sz="0" w:space="0" w:color="auto"/>
                        <w:right w:val="none" w:sz="0" w:space="0" w:color="auto"/>
                      </w:divBdr>
                    </w:div>
                  </w:divsChild>
                </w:div>
                <w:div w:id="1254968828">
                  <w:marLeft w:val="0"/>
                  <w:marRight w:val="0"/>
                  <w:marTop w:val="0"/>
                  <w:marBottom w:val="0"/>
                  <w:divBdr>
                    <w:top w:val="none" w:sz="0" w:space="0" w:color="auto"/>
                    <w:left w:val="none" w:sz="0" w:space="0" w:color="auto"/>
                    <w:bottom w:val="none" w:sz="0" w:space="0" w:color="auto"/>
                    <w:right w:val="none" w:sz="0" w:space="0" w:color="auto"/>
                  </w:divBdr>
                  <w:divsChild>
                    <w:div w:id="1360274626">
                      <w:marLeft w:val="0"/>
                      <w:marRight w:val="0"/>
                      <w:marTop w:val="0"/>
                      <w:marBottom w:val="0"/>
                      <w:divBdr>
                        <w:top w:val="none" w:sz="0" w:space="0" w:color="auto"/>
                        <w:left w:val="none" w:sz="0" w:space="0" w:color="auto"/>
                        <w:bottom w:val="none" w:sz="0" w:space="0" w:color="auto"/>
                        <w:right w:val="none" w:sz="0" w:space="0" w:color="auto"/>
                      </w:divBdr>
                    </w:div>
                    <w:div w:id="783159236">
                      <w:marLeft w:val="0"/>
                      <w:marRight w:val="0"/>
                      <w:marTop w:val="0"/>
                      <w:marBottom w:val="0"/>
                      <w:divBdr>
                        <w:top w:val="none" w:sz="0" w:space="0" w:color="auto"/>
                        <w:left w:val="none" w:sz="0" w:space="0" w:color="auto"/>
                        <w:bottom w:val="none" w:sz="0" w:space="0" w:color="auto"/>
                        <w:right w:val="none" w:sz="0" w:space="0" w:color="auto"/>
                      </w:divBdr>
                    </w:div>
                    <w:div w:id="1645038716">
                      <w:marLeft w:val="0"/>
                      <w:marRight w:val="0"/>
                      <w:marTop w:val="0"/>
                      <w:marBottom w:val="0"/>
                      <w:divBdr>
                        <w:top w:val="none" w:sz="0" w:space="0" w:color="auto"/>
                        <w:left w:val="none" w:sz="0" w:space="0" w:color="auto"/>
                        <w:bottom w:val="none" w:sz="0" w:space="0" w:color="auto"/>
                        <w:right w:val="none" w:sz="0" w:space="0" w:color="auto"/>
                      </w:divBdr>
                    </w:div>
                    <w:div w:id="1270771425">
                      <w:marLeft w:val="0"/>
                      <w:marRight w:val="0"/>
                      <w:marTop w:val="0"/>
                      <w:marBottom w:val="0"/>
                      <w:divBdr>
                        <w:top w:val="none" w:sz="0" w:space="0" w:color="auto"/>
                        <w:left w:val="none" w:sz="0" w:space="0" w:color="auto"/>
                        <w:bottom w:val="none" w:sz="0" w:space="0" w:color="auto"/>
                        <w:right w:val="none" w:sz="0" w:space="0" w:color="auto"/>
                      </w:divBdr>
                    </w:div>
                  </w:divsChild>
                </w:div>
                <w:div w:id="1970474939">
                  <w:marLeft w:val="0"/>
                  <w:marRight w:val="0"/>
                  <w:marTop w:val="0"/>
                  <w:marBottom w:val="0"/>
                  <w:divBdr>
                    <w:top w:val="none" w:sz="0" w:space="0" w:color="auto"/>
                    <w:left w:val="none" w:sz="0" w:space="0" w:color="auto"/>
                    <w:bottom w:val="none" w:sz="0" w:space="0" w:color="auto"/>
                    <w:right w:val="none" w:sz="0" w:space="0" w:color="auto"/>
                  </w:divBdr>
                  <w:divsChild>
                    <w:div w:id="1469469758">
                      <w:marLeft w:val="0"/>
                      <w:marRight w:val="0"/>
                      <w:marTop w:val="0"/>
                      <w:marBottom w:val="0"/>
                      <w:divBdr>
                        <w:top w:val="none" w:sz="0" w:space="0" w:color="auto"/>
                        <w:left w:val="none" w:sz="0" w:space="0" w:color="auto"/>
                        <w:bottom w:val="none" w:sz="0" w:space="0" w:color="auto"/>
                        <w:right w:val="none" w:sz="0" w:space="0" w:color="auto"/>
                      </w:divBdr>
                    </w:div>
                  </w:divsChild>
                </w:div>
                <w:div w:id="1793480129">
                  <w:marLeft w:val="0"/>
                  <w:marRight w:val="0"/>
                  <w:marTop w:val="0"/>
                  <w:marBottom w:val="0"/>
                  <w:divBdr>
                    <w:top w:val="none" w:sz="0" w:space="0" w:color="auto"/>
                    <w:left w:val="none" w:sz="0" w:space="0" w:color="auto"/>
                    <w:bottom w:val="none" w:sz="0" w:space="0" w:color="auto"/>
                    <w:right w:val="none" w:sz="0" w:space="0" w:color="auto"/>
                  </w:divBdr>
                  <w:divsChild>
                    <w:div w:id="301160483">
                      <w:marLeft w:val="0"/>
                      <w:marRight w:val="0"/>
                      <w:marTop w:val="0"/>
                      <w:marBottom w:val="0"/>
                      <w:divBdr>
                        <w:top w:val="none" w:sz="0" w:space="0" w:color="auto"/>
                        <w:left w:val="none" w:sz="0" w:space="0" w:color="auto"/>
                        <w:bottom w:val="none" w:sz="0" w:space="0" w:color="auto"/>
                        <w:right w:val="none" w:sz="0" w:space="0" w:color="auto"/>
                      </w:divBdr>
                    </w:div>
                  </w:divsChild>
                </w:div>
                <w:div w:id="970675492">
                  <w:marLeft w:val="0"/>
                  <w:marRight w:val="0"/>
                  <w:marTop w:val="0"/>
                  <w:marBottom w:val="0"/>
                  <w:divBdr>
                    <w:top w:val="none" w:sz="0" w:space="0" w:color="auto"/>
                    <w:left w:val="none" w:sz="0" w:space="0" w:color="auto"/>
                    <w:bottom w:val="none" w:sz="0" w:space="0" w:color="auto"/>
                    <w:right w:val="none" w:sz="0" w:space="0" w:color="auto"/>
                  </w:divBdr>
                  <w:divsChild>
                    <w:div w:id="1668945352">
                      <w:marLeft w:val="0"/>
                      <w:marRight w:val="0"/>
                      <w:marTop w:val="0"/>
                      <w:marBottom w:val="0"/>
                      <w:divBdr>
                        <w:top w:val="none" w:sz="0" w:space="0" w:color="auto"/>
                        <w:left w:val="none" w:sz="0" w:space="0" w:color="auto"/>
                        <w:bottom w:val="none" w:sz="0" w:space="0" w:color="auto"/>
                        <w:right w:val="none" w:sz="0" w:space="0" w:color="auto"/>
                      </w:divBdr>
                    </w:div>
                  </w:divsChild>
                </w:div>
                <w:div w:id="1347825029">
                  <w:marLeft w:val="0"/>
                  <w:marRight w:val="0"/>
                  <w:marTop w:val="0"/>
                  <w:marBottom w:val="0"/>
                  <w:divBdr>
                    <w:top w:val="none" w:sz="0" w:space="0" w:color="auto"/>
                    <w:left w:val="none" w:sz="0" w:space="0" w:color="auto"/>
                    <w:bottom w:val="none" w:sz="0" w:space="0" w:color="auto"/>
                    <w:right w:val="none" w:sz="0" w:space="0" w:color="auto"/>
                  </w:divBdr>
                  <w:divsChild>
                    <w:div w:id="1746995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93334">
          <w:marLeft w:val="0"/>
          <w:marRight w:val="0"/>
          <w:marTop w:val="0"/>
          <w:marBottom w:val="0"/>
          <w:divBdr>
            <w:top w:val="none" w:sz="0" w:space="0" w:color="auto"/>
            <w:left w:val="none" w:sz="0" w:space="0" w:color="auto"/>
            <w:bottom w:val="none" w:sz="0" w:space="0" w:color="auto"/>
            <w:right w:val="none" w:sz="0" w:space="0" w:color="auto"/>
          </w:divBdr>
        </w:div>
      </w:divsChild>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393623112">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599990632">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697119273">
      <w:bodyDiv w:val="1"/>
      <w:marLeft w:val="0"/>
      <w:marRight w:val="0"/>
      <w:marTop w:val="0"/>
      <w:marBottom w:val="0"/>
      <w:divBdr>
        <w:top w:val="none" w:sz="0" w:space="0" w:color="auto"/>
        <w:left w:val="none" w:sz="0" w:space="0" w:color="auto"/>
        <w:bottom w:val="none" w:sz="0" w:space="0" w:color="auto"/>
        <w:right w:val="none" w:sz="0" w:space="0" w:color="auto"/>
      </w:divBdr>
    </w:div>
    <w:div w:id="795441823">
      <w:bodyDiv w:val="1"/>
      <w:marLeft w:val="0"/>
      <w:marRight w:val="0"/>
      <w:marTop w:val="0"/>
      <w:marBottom w:val="0"/>
      <w:divBdr>
        <w:top w:val="none" w:sz="0" w:space="0" w:color="auto"/>
        <w:left w:val="none" w:sz="0" w:space="0" w:color="auto"/>
        <w:bottom w:val="none" w:sz="0" w:space="0" w:color="auto"/>
        <w:right w:val="none" w:sz="0" w:space="0" w:color="auto"/>
      </w:divBdr>
      <w:divsChild>
        <w:div w:id="1156995986">
          <w:marLeft w:val="360"/>
          <w:marRight w:val="0"/>
          <w:marTop w:val="200"/>
          <w:marBottom w:val="0"/>
          <w:divBdr>
            <w:top w:val="none" w:sz="0" w:space="0" w:color="auto"/>
            <w:left w:val="none" w:sz="0" w:space="0" w:color="auto"/>
            <w:bottom w:val="none" w:sz="0" w:space="0" w:color="auto"/>
            <w:right w:val="none" w:sz="0" w:space="0" w:color="auto"/>
          </w:divBdr>
        </w:div>
        <w:div w:id="1780025750">
          <w:marLeft w:val="360"/>
          <w:marRight w:val="0"/>
          <w:marTop w:val="200"/>
          <w:marBottom w:val="0"/>
          <w:divBdr>
            <w:top w:val="none" w:sz="0" w:space="0" w:color="auto"/>
            <w:left w:val="none" w:sz="0" w:space="0" w:color="auto"/>
            <w:bottom w:val="none" w:sz="0" w:space="0" w:color="auto"/>
            <w:right w:val="none" w:sz="0" w:space="0" w:color="auto"/>
          </w:divBdr>
        </w:div>
        <w:div w:id="1837106047">
          <w:marLeft w:val="360"/>
          <w:marRight w:val="0"/>
          <w:marTop w:val="200"/>
          <w:marBottom w:val="0"/>
          <w:divBdr>
            <w:top w:val="none" w:sz="0" w:space="0" w:color="auto"/>
            <w:left w:val="none" w:sz="0" w:space="0" w:color="auto"/>
            <w:bottom w:val="none" w:sz="0" w:space="0" w:color="auto"/>
            <w:right w:val="none" w:sz="0" w:space="0" w:color="auto"/>
          </w:divBdr>
        </w:div>
      </w:divsChild>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17346972">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50195715">
      <w:bodyDiv w:val="1"/>
      <w:marLeft w:val="0"/>
      <w:marRight w:val="0"/>
      <w:marTop w:val="0"/>
      <w:marBottom w:val="0"/>
      <w:divBdr>
        <w:top w:val="none" w:sz="0" w:space="0" w:color="auto"/>
        <w:left w:val="none" w:sz="0" w:space="0" w:color="auto"/>
        <w:bottom w:val="none" w:sz="0" w:space="0" w:color="auto"/>
        <w:right w:val="none" w:sz="0" w:space="0" w:color="auto"/>
      </w:divBdr>
      <w:divsChild>
        <w:div w:id="1032077786">
          <w:marLeft w:val="720"/>
          <w:marRight w:val="0"/>
          <w:marTop w:val="200"/>
          <w:marBottom w:val="160"/>
          <w:divBdr>
            <w:top w:val="none" w:sz="0" w:space="0" w:color="auto"/>
            <w:left w:val="none" w:sz="0" w:space="0" w:color="auto"/>
            <w:bottom w:val="none" w:sz="0" w:space="0" w:color="auto"/>
            <w:right w:val="none" w:sz="0" w:space="0" w:color="auto"/>
          </w:divBdr>
        </w:div>
        <w:div w:id="531573870">
          <w:marLeft w:val="720"/>
          <w:marRight w:val="0"/>
          <w:marTop w:val="200"/>
          <w:marBottom w:val="160"/>
          <w:divBdr>
            <w:top w:val="none" w:sz="0" w:space="0" w:color="auto"/>
            <w:left w:val="none" w:sz="0" w:space="0" w:color="auto"/>
            <w:bottom w:val="none" w:sz="0" w:space="0" w:color="auto"/>
            <w:right w:val="none" w:sz="0" w:space="0" w:color="auto"/>
          </w:divBdr>
        </w:div>
        <w:div w:id="1393581157">
          <w:marLeft w:val="720"/>
          <w:marRight w:val="0"/>
          <w:marTop w:val="200"/>
          <w:marBottom w:val="160"/>
          <w:divBdr>
            <w:top w:val="none" w:sz="0" w:space="0" w:color="auto"/>
            <w:left w:val="none" w:sz="0" w:space="0" w:color="auto"/>
            <w:bottom w:val="none" w:sz="0" w:space="0" w:color="auto"/>
            <w:right w:val="none" w:sz="0" w:space="0" w:color="auto"/>
          </w:divBdr>
        </w:div>
        <w:div w:id="1932808820">
          <w:marLeft w:val="720"/>
          <w:marRight w:val="0"/>
          <w:marTop w:val="200"/>
          <w:marBottom w:val="160"/>
          <w:divBdr>
            <w:top w:val="none" w:sz="0" w:space="0" w:color="auto"/>
            <w:left w:val="none" w:sz="0" w:space="0" w:color="auto"/>
            <w:bottom w:val="none" w:sz="0" w:space="0" w:color="auto"/>
            <w:right w:val="none" w:sz="0" w:space="0" w:color="auto"/>
          </w:divBdr>
        </w:div>
      </w:divsChild>
    </w:div>
    <w:div w:id="1289778425">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6507672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566065977">
      <w:bodyDiv w:val="1"/>
      <w:marLeft w:val="0"/>
      <w:marRight w:val="0"/>
      <w:marTop w:val="0"/>
      <w:marBottom w:val="0"/>
      <w:divBdr>
        <w:top w:val="none" w:sz="0" w:space="0" w:color="auto"/>
        <w:left w:val="none" w:sz="0" w:space="0" w:color="auto"/>
        <w:bottom w:val="none" w:sz="0" w:space="0" w:color="auto"/>
        <w:right w:val="none" w:sz="0" w:space="0" w:color="auto"/>
      </w:divBdr>
    </w:div>
    <w:div w:id="1619606725">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63358257">
      <w:bodyDiv w:val="1"/>
      <w:marLeft w:val="0"/>
      <w:marRight w:val="0"/>
      <w:marTop w:val="0"/>
      <w:marBottom w:val="0"/>
      <w:divBdr>
        <w:top w:val="none" w:sz="0" w:space="0" w:color="auto"/>
        <w:left w:val="none" w:sz="0" w:space="0" w:color="auto"/>
        <w:bottom w:val="none" w:sz="0" w:space="0" w:color="auto"/>
        <w:right w:val="none" w:sz="0" w:space="0" w:color="auto"/>
      </w:divBdr>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 w:id="214145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8" Abbr="28 pr." Title="INŽINERINIŲ TECHNOLOGIJŲ BENDROJI PROGRAMA" DocPartId="6698d95778964c39bf47846adc95ebbe" PartId="3882aa55a35c4f24b8dfedb73d30c388">
    <Part Type="skirsnis" Title="I SKYRIUS BENDROSIOS NUOSTATOS" DocPartId="1fa010d9cfef4094b0fecd8b1716a431" PartId="83cb8f8cad5a49b6b3d75d606e3d0c8f">
      <Part Type="punktas" Nr="1" Abbr="28 pr. 1 p." DocPartId="454e8c2300d446438459876009efa58b" PartId="f89cca56e878465aae10365590a5ca85"/>
      <Part Type="punktas" Nr="2" Abbr="28 pr. 2 p." DocPartId="b64930c08e7c4a81b7823bece57aa88a" PartId="7135c840d00e4cd7b3eb8de3b6315b30"/>
      <Part Type="punktas" Nr="3" Abbr="28 pr. 3 p." DocPartId="4e6550ff75bd4a2bb485b9fdb62feca1" PartId="1804d8729fc14cb196a418c40c5fb32b"/>
      <Part Type="punktas" Nr="4" Abbr="28 pr. 4 p." DocPartId="ba9ec8d72fd54406bc3449bee6bde858" PartId="85a09dcad320409c9dd7578c8743194a"/>
      <Part Type="punktas" Nr="5" Abbr="28 pr. 5 p." DocPartId="a12229365f3f4f0f8a9b16ce62419b0a" PartId="a3c58a176a414f72b4bcdd909b2cf9f2"/>
      <Part Type="punktas" Nr="6" Abbr="28 pr. 6 p." DocPartId="56c4854efdce497ca97392b3cc679385" PartId="bb85e8645a824d3f9004ce7150711fad"/>
    </Part>
    <Part Type="skirsnis" Title="II SKYRIUS TIKSLAS IR UŽDAVINIAI" DocPartId="1ce10a5c55f644adb5d18c2ae6b1c8a4" PartId="262ebab8b26e4c599e945fe4f495331e">
      <Part Type="punktas" Nr="7" Abbr="28 pr. 7 p." DocPartId="8daddee591514a5888f4d7a2c84876cf" PartId="ba386cfceb754769b08f755b5884a7ab"/>
      <Part Type="punktas" Nr="8" Abbr="28 pr. 8 p." DocPartId="d2b292085d284a0eaf0cd73c3c46055f" PartId="078241716a514172973af6b8ac989791">
        <Part Type="papunktis" Nr="8.1" Abbr="28 pr. 8.1 pp." DocPartId="af44f40a01204c4180d479ddfa938afd" PartId="cd3c56169c314a949da30904aab0cf1c"/>
        <Part Type="papunktis" Nr="8.2" Abbr="28 pr. 8.2 pp." DocPartId="fef32a4993a14f0f8d5dd5a3c7c33032" PartId="408bad2318ed4bfb9e79f22afe856a94"/>
        <Part Type="papunktis" Nr="8.3" Abbr="28 pr. 8.3 pp." DocPartId="bb398a6e421c45739f914694b7c571ab" PartId="dda421350b9e470e85a0d54382aaac96"/>
        <Part Type="papunktis" Nr="8.4" Abbr="28 pr. 8.4 pp." DocPartId="c7e0504a5f9d445b8d6007d137e2874c" PartId="73acc729909c462aaa4a662190c14b14"/>
        <Part Type="papunktis" Nr="8.5" Abbr="28 pr. 8.5 pp." DocPartId="7e287d2ad1b84f85a2e1d1adaf6f00cb" PartId="377ec9a078734383a1a3ccb4a4589389"/>
        <Part Type="papunktis" Nr="8.6" Abbr="28 pr. 8.6 pp." DocPartId="157ce14b3f7f4e78b0e9ed87c7c26532" PartId="eaeab900dcad4183a034f16f3c83d512"/>
        <Part Type="papunktis" Nr="8.7" Abbr="28 pr. 8.7 pp." DocPartId="2bf306bed4034ae7a12f8ef9bead8d2e" PartId="8de0899823c04ae087a02f806d80d716"/>
      </Part>
    </Part>
    <Part Type="skirsnis" Title="III SKYRIUS KOMPETENCIJŲ UGDYMAS" DocPartId="10819b8348b541fca019ebe39d7d1856" PartId="d406f81c8c804f3cb7432ccde807d3ec">
      <Part Type="punktas" Nr="9" Abbr="28 pr. 9 p." DocPartId="08cb9aded2b4410a98db2c1519e0f6dc" PartId="e39308a7de084f58a8881fd1b08146a7"/>
      <Part Type="punktas" Nr="10" Abbr="28 pr. 10 p." DocPartId="c2a0ca05184f4691af8e9bd25555a84a" PartId="0bdc92094f474a9bb7fc86898c9549e9"/>
      <Part Type="punktas" Nr="11" Abbr="28 pr. 11 p." DocPartId="4f753b9794e04ff9812f0a9219b75e0d" PartId="cd7390dccd4f4c74ac035a1eccdd2dbf"/>
      <Part Type="punktas" Nr="12" Abbr="28 pr. 12 p." DocPartId="9759b4d7ebe444ce937d9a3f5aa14943" PartId="eedf9b1d306148789ded5839e0fa8f01"/>
      <Part Type="punktas" Nr="13" Abbr="28 pr. 13 p." DocPartId="3791c2534e744f4da10812ce5c90b8fa" PartId="a0102550370d43b4959e10d2fb8ad0de"/>
      <Part Type="punktas" Nr="14" Abbr="28 pr. 14 p." DocPartId="651b439639204c008f5e007a71593884" PartId="e2390d26f2fb4342a13b3eb25932a980"/>
      <Part Type="punktas" Nr="15" Abbr="28 pr. 15 p." DocPartId="5a3ce7f92b1b4ae2ac4e9ce3d655c6e4" PartId="76d76b473879490396ad034c1deaf811"/>
      <Part Type="punktas" Nr="16" Abbr="28 pr. 16 p." DocPartId="56798a41e39441a5a1b81b9480c5400a" PartId="3e5c024b6f6a432d880f4c6f414d7f5e"/>
    </Part>
    <Part Type="skirsnis" Title="IV SKYRIUS PASIEKIMŲ SRITYS IR PASIEKIMAI" DocPartId="0c17251caebb43e49352a9f3feb1bbf8" PartId="9e1c79b5963c4f2cbf236ca3cd272406">
      <Part Type="punktas" Nr="17" Abbr="28 pr. 17 p." DocPartId="3786518da3344c999775fa940d28a6e9" PartId="0f7869ec1fce431bbc6bbcc324bb796f">
        <Part Type="papunktis" Nr="17.1" Abbr="28 pr. 17.1 pp." DocPartId="ddc6183bb4f74d3989f468a7508015e3" PartId="1cb4fbf98c6a49b7a4c598d5b2ee53c9"/>
        <Part Type="papunktis" Nr="17.2" Abbr="28 pr. 17.2 pp." DocPartId="0da23b8206cd410ca8f55aeb163a5d56" PartId="c65793483a824bfc93aa477a603bd354"/>
        <Part Type="papunktis" Nr="17.3" Abbr="28 pr. 17.3 pp." DocPartId="906cbcd1c34f4590a48a5cef497ab18f" PartId="f073ec3eb7a2492587d0530a3e58d995"/>
      </Part>
      <Part Type="punktas" Nr="18" Abbr="28 pr. 18 p." DocPartId="de7f917538ee4f74b5e5c911eb1140ec" PartId="afc7839f198d4dd9ac719ea1160362cb">
        <Part Type="papunktis" Nr="18.1" Abbr="28 pr. 18.1 pp." DocPartId="e2295901de4a449b92a5e85b526aec89" PartId="61d67e4e7e704e80a36605ecbe7f7ac1"/>
        <Part Type="papunktis" Nr="18.2" Abbr="28 pr. 18.2 pp." DocPartId="ad4f46bcb4be4d589f7cb0dc45068332" PartId="5a34ad0b18374cb2878becf68b31c999"/>
        <Part Type="papunktis" Nr="18.3" Abbr="28 pr. 18.3 pp." DocPartId="10691890a8584998b63e81ebc3a34a46" PartId="48030a469a5e40b7bae2d47ce66e8f5a"/>
      </Part>
      <Part Type="punktas" Nr="19" Abbr="28 pr. 19 p." DocPartId="128fe54ab4b14e45907a2b88dd978e06" PartId="33457bf525fd43c1b2d4bfdbde27d802">
        <Part Type="papunktis" Nr="19.1" Abbr="28 pr. 19.1 pp." DocPartId="fe00a20056b9451da302d3c43c1c2e9d" PartId="e6ee89920f2b466b82f9da99da695239"/>
        <Part Type="papunktis" Nr="19.2" Abbr="28 pr. 19.2 pp." DocPartId="ff165a187bb84c67a0f92b7cac725ff6" PartId="196ddf97ca3d49fa8fa7b2e8e48c40ba"/>
        <Part Type="papunktis" Nr="19.3" Abbr="28 pr. 19.3 pp." DocPartId="5082172bdbc54887a5ea0834a95a10f9" PartId="44c17d0d15e845c09b27dc8f0e951377"/>
      </Part>
      <Part Type="punktas" Nr="20" Abbr="28 pr. 20 p." DocPartId="4b3b4e93aa274e1b8d599337fd1d8c2c" PartId="8664daa67ce1473b82c985d2502285af">
        <Part Type="papunktis" Nr="20.1" Abbr="28 pr. 20.1 pp." DocPartId="c6a370bc3ce241b28140935c98a589a1" PartId="0e289133d1dc4a25b9b8fba14e9f4e8e"/>
        <Part Type="papunktis" Nr="20.2" Abbr="28 pr. 20.2 pp." DocPartId="8d1b848d8976498f958722301726056d" PartId="d40a1e11b3334fdab641aaa33cf6d777"/>
        <Part Type="papunktis" Nr="20.3" Abbr="28 pr. 20.3 pp." DocPartId="416ccb7cf4c549dc98de821f3965f81f" PartId="a25f4090ae5a4a89a18b5b7bebb8fc0c"/>
      </Part>
    </Part>
    <Part Type="skirsnis" Title="V SKYRIUS MOKYMOSI TURINYS" DocPartId="6e049c7f0ff147c9bf503870aae19262" PartId="ee0012470d8c42d4addc183ca04df596">
      <Part Type="punktas" Nr="21" Abbr="28 pr. 21 p." DocPartId="ea222dfb064a4274bbccfb3381304926" PartId="b400a8da7bf144af8ad897388478c3a8">
        <Part Type="papunktis" Nr="21.1" Abbr="28 pr. 21.1 pp." DocPartId="fa018926b910421398fad2fe9a3f04c6" PartId="794fb630133048ed9df0d87bb8547617">
          <Part Type="papunktis" Nr="21.1.1" Abbr="28 pr. 21.1.1 pp." DocPartId="b89830d0cc7d46eb9439c060f6c5e86b" PartId="a2bdbed1da654778bb5d779d2ab07322"/>
          <Part Type="papunktis" Nr="21.1.2" Abbr="28 pr. 21.1.2 pp." DocPartId="ac7e12c43eec4bb19deae84885b31a34" PartId="82d9c6653ee9445582826e81c0b56a6d"/>
          <Part Type="papunktis" Nr="21.1.3" Abbr="28 pr. 21.1.3 pp." DocPartId="2b157504390546608e723f837163ce74" PartId="e0b750010dee4b1aaac901337dcb4d0a"/>
          <Part Type="papunktis" Nr="21.1.4" Abbr="28 pr. 21.1.4 pp." DocPartId="cc6c1c83caf54139b2c9f4d6ec5ea27e" PartId="f1eb74e57f3543f99f3f03db63c502a1"/>
          <Part Type="papunktis" Nr="21.1.5" Abbr="28 pr. 21.1.5 pp." DocPartId="3326ed6c6d3c4bdd9416c82abbd3cc19" PartId="167a0a9939f0495995d26d7fe3bd6fc7"/>
        </Part>
        <Part Type="papunktis" Nr="22.2" Abbr="28 pr. 22.2 pp." Notes="Numeris ne iš eilės. Trūksta dalių? [DocDalys]" DocPartId="a8f61d48622f4cd7a7318f35f1a578ef" PartId="2fcaf9839a9b40819ddab167df7c398e">
          <Part Type="papunktis" Nr="22.2.1" Abbr="28 pr. 22.2.1 pp." DocPartId="1083dcbec641400ab11ff50ee78588b8" PartId="af53977b87004f15a55e3bfcca6b57ee"/>
          <Part Type="papunktis" Nr="22.2.2" Abbr="28 pr. 22.2.2 pp." DocPartId="f174923a59794b6094973fbc223ce303" PartId="263b4c23dd2249b1968c1117fff032b5"/>
          <Part Type="papunktis" Nr="22.2.3" Abbr="28 pr. 22.2.3 pp." DocPartId="406a43a91d0c4562bf4a60a5af2ace25" PartId="b845639e3b3b42ae8dbdbd5c97d692ba"/>
          <Part Type="papunktis" Nr="22.2.4" Abbr="28 pr. 22.2.4 pp." DocPartId="cf92f091dfbe4b8ca693696a26e9d64d" PartId="12ecab441d3b4e628b7cf3125b931edf"/>
          <Part Type="papunktis" Nr="22.2.5" Abbr="28 pr. 22.2.5 pp." DocPartId="61b13b2971a540359ec1136b1ad70dbc" PartId="081889b60ea6487aa002ebc1423714bb"/>
        </Part>
        <Part Type="papunktis" Nr="22.3" Abbr="28 pr. 22.3 pp." DocPartId="735ef8db921e4516845a2d82bae0fb80" PartId="06dd713261b74f8aa96b7ef00f2eb368">
          <Part Type="papunktis" Nr="22.3.1" Abbr="28 pr. 22.3.1 pp." DocPartId="14c1f6a3c0fe4c7aab65e42950d90604" PartId="b64b608f0beb467482af82d1483071dc"/>
          <Part Type="papunktis" Nr="22.3.2" Abbr="28 pr. 22.3.2 pp." DocPartId="28d3c4866c14481ab7bec585bfa5435a" PartId="f63bf8ade0144208b80ed8919434ed43"/>
          <Part Type="papunktis" Nr="22.3.3" Abbr="28 pr. 22.3.3 pp." DocPartId="a704b0e7835b4b14aaa6e1efea7166ef" PartId="5736687947cf4c30be25db98749c4ce3"/>
        </Part>
        <Part Type="papunktis" Nr="22.4" Abbr="28 pr. 22.4 pp." DocPartId="e287250328e947d5b0101ba7ea8301f1" PartId="e0d417c9cdb34e13afb0844d979d4900">
          <Part Type="papunktis" Nr="22.4.1" Abbr="28 pr. 22.4.1 pp." DocPartId="9c70d00ca3ae47599e1e050b7921f09f" PartId="748be11009884568b7bd40fb452f87bb"/>
          <Part Type="papunktis" Nr="22.4.2" Abbr="28 pr. 22.4.2 pp." DocPartId="dc7550a6855c416cafac979991af770b" PartId="df08bf289990466a9d61a98d1402abd9"/>
          <Part Type="papunktis" Nr="22.4.3" Abbr="28 pr. 22.4.3 pp." DocPartId="8ae85b334ff849058c24ca7e37af24e1" PartId="9a5600fb3d8942078b03398b6828dea9"/>
          <Part Type="papunktis" Nr="22.4.4" Abbr="28 pr. 22.4.4 pp." DocPartId="245621b130204f44a2bab38838bf1fce" PartId="a67df527e6044189bc652b58c75a2942"/>
        </Part>
        <Part Type="papunktis" Nr="22.5" Abbr="28 pr. 22.5 pp." DocPartId="5c9cdd8e5a4b452d8a4d0de574d81216" PartId="2d8a65494b5447f5a4522c2754125408">
          <Part Type="papunktis" Nr="22.5.1" Abbr="28 pr. 22.5.1 pp." DocPartId="5e73e2bcaba942f3be6b946044140eaa" PartId="4e333881401440918a954d5654579917"/>
          <Part Type="papunktis" Nr="22.5.2" Abbr="28 pr. 22.5.2 pp." DocPartId="4a61773711a64525ac2d2679b06dc162" PartId="2a8c6a2ae85747c8b37ac4c67c97f0ef"/>
        </Part>
        <Part Type="papunktis" Nr="22.6" Abbr="28 pr. 22.6 pp." DocPartId="618bd07901e84bd5b31fe4e86b7bae23" PartId="997a7ac6382146f2a4befd8a29db9b58">
          <Part Type="papunktis" Nr="22.6.1" Abbr="28 pr. 22.6.1 pp." DocPartId="4a085853bd514f37bf4fcc227d197215" PartId="44ff03f0365b459db1dacaf8bdf84324"/>
          <Part Type="papunktis" Nr="22.6.2" Abbr="28 pr. 22.6.2 pp." DocPartId="8fae719ba7ed4739b410ded76d1449c8" PartId="6e5f0571816f486abdae8f5eb82f87aa"/>
          <Part Type="papunktis" Nr="22.6.3" Abbr="28 pr. 22.6.3 pp." DocPartId="60d272f754304b9f9b1179a9bdd066de" PartId="a5175420afec4481a503240e12e3993e"/>
          <Part Type="papunktis" Nr="22.6.4" Abbr="28 pr. 22.6.4 pp." DocPartId="6141f2de3bc54056af49224285de6576" PartId="c6ecb8a4c45a4295a90a49b126f6b0c5"/>
        </Part>
        <Part Type="papunktis" Nr="22.7" Abbr="28 pr. 22.7 pp." DocPartId="292a40fbce7b42b99bdaf6049dde01a2" PartId="6512b307c01c42128c56943bb2741c4b">
          <Part Type="papunktis" Nr="22.7.1" Abbr="28 pr. 22.7.1 pp." DocPartId="139647c28f7e45aeb3b8d6de6affaaaf" PartId="36bcf78b5af448dbbec3e8eccdbeaadf"/>
          <Part Type="papunktis" Nr="22.7.2" Abbr="28 pr. 22.7.2 pp." DocPartId="dab5f982f8614210868b5d79e6cb66d0" PartId="53d7c6094478479cba9d2c2d192fe30a"/>
          <Part Type="papunktis" Nr="22.7.3" Abbr="28 pr. 22.7.3 pp." DocPartId="8384e0b04b15418a83dc2fee5f77005b" PartId="d3467d8aa93d46e281a4d2a0472e6e74"/>
        </Part>
        <Part Type="papunktis" Nr="22.8" Abbr="28 pr. 22.8 pp." DocPartId="630912a1d8a846b38bd7605c3a6a3bcb" PartId="6c55aa623f1f488f9892540ca1ee3d97">
          <Part Type="papunktis" Nr="22.8.1" Abbr="28 pr. 22.8.1 pp." DocPartId="68965a7a126f4b94b3278948d685190d" PartId="4354aa4f278541c5bfee391f51ba6a2c"/>
          <Part Type="papunktis" Nr="22.8.2" Abbr="28 pr. 22.8.2 pp." DocPartId="e485fefba3a847789df0d3e3da7d2d56" PartId="e41bf5a507f543949cc51cfe387464a8"/>
          <Part Type="papunktis" Nr="22.8.3" Abbr="28 pr. 22.8.3 pp." DocPartId="dd808156fd2b4889a430e17996fbad6f" PartId="677728c3ad754a7faec076d5b1e95017"/>
          <Part Type="papunktis" Nr="22.8.4" Abbr="28 pr. 22.8.4 pp." DocPartId="0d493ba3d1bf428486efbb8ce6621f05" PartId="939eba6617ef44acaf512371cf0aae96"/>
        </Part>
      </Part>
      <Part Type="punktas" Nr="23" Abbr="28 pr. 23 p." Notes="Numeris ne iš eilės. Trūksta dalių? [DocDalys]" DocPartId="3b9827262fbc4229a669e7600cca86c1" PartId="cacf9fd2ba3c4c129c5423a5e7c7ad37">
        <Part Type="papunktis" Nr="23.1" Abbr="28 pr. 23.1 pp." DocPartId="4e14fbaa977742b1a66e218579a06001" PartId="643d5ac9e27a496883187e6c23056286"/>
        <Part Type="papunktis" Nr="23.2.1" Abbr="28 pr. 23.2.1 pp." Notes="Numeris ne iš eilės. Trūksta dalių? [DocDalys]" DocPartId="6f41bfc458c0433f9fb9fc820cee88b9" PartId="93104a4837b04342a4b2fe11d27fdd42"/>
        <Part Type="papunktis" Nr="23.2.2" Abbr="28 pr. 23.2.2 pp." DocPartId="8a66301516524b13bed0217720e6175e" PartId="a3e463ae3ed44623a82275857117bb24"/>
        <Part Type="papunktis" Nr="23.2.3" Abbr="28 pr. 23.2.3 pp." DocPartId="2fb07105ed8444989c8768f424d07fde" PartId="1a94814bccc6497b978ce3b9e92d7834"/>
        <Part Type="papunktis" Nr="23.2.4" Abbr="28 pr. 23.2.4 pp." DocPartId="51c512d3418b4cbaa3fc469af0f92dd9" PartId="b4daba9fcc59476ea787a735d0370b59"/>
        <Part Type="papunktis" Nr="23.2.5" Abbr="28 pr. 23.2.5 pp." DocPartId="e7f86ee4254147f69f6b6ea2c5e602e2" PartId="d63363aa9eda4a2cb3eefe68dba7802d"/>
        <Part Type="papunktis" Nr="23.3" Abbr="28 pr. 23.3 pp." DocPartId="d10dba7cf6964f849823ecfaac08e2e0" PartId="846f421cc07d41858a2feafe855e23aa">
          <Part Type="papunktis" Nr="23.3.1" Abbr="28 pr. 23.3.1 pp." DocPartId="35440aab43a340e082e7fad5017ea493" PartId="574f50a09ba04a35aa35da6a6b7d712a"/>
          <Part Type="papunktis" Nr="23.3.2" Abbr="28 pr. 23.3.2 pp." DocPartId="c5e0b45acca2456bb79eb7cd5d62fd7f" PartId="072727a8f83145d2b080a70fa60b44fd"/>
          <Part Type="papunktis" Nr="23.3.3" Abbr="28 pr. 23.3.3 pp." DocPartId="6303811897e745d78d56505043d563de" PartId="cc6fab88ae3248dda26f07fa538d80af"/>
          <Part Type="papunktis" Nr="23.3.4" Abbr="28 pr. 23.3.4 pp." DocPartId="ff58afe640c54f89889c4e69be931cdf" PartId="572c3022d48541ca9e89e100df5110b5"/>
          <Part Type="papunktis" Nr="23.3.5" Abbr="28 pr. 23.3.5 pp." DocPartId="e129efdc649f4c149d8fc01466eda072" PartId="7838451588b34f10a6e25e3565e9870a"/>
        </Part>
        <Part Type="papunktis" Nr="23.4" Abbr="28 pr. 23.4 pp." DocPartId="9f6dd0b4062c4cf1a11d2d8cb03f5744" PartId="d1e0ebb7e38d401fa1f28a7fa5840bbd">
          <Part Type="papunktis" Nr="23.4.1" Abbr="28 pr. 23.4.1 pp." DocPartId="0e816193f2734c77aa7b9ca7e3094cec" PartId="be037157976c4d8f8c5c02da13143558"/>
          <Part Type="papunktis" Nr="23.4.2" Abbr="28 pr. 23.4.2 pp." DocPartId="26afd7cd7687471db9bcf3194d9ce7e1" PartId="49811b88fecf4c8ebf9f79a6e3739108"/>
          <Part Type="papunktis" Nr="23.4.3" Abbr="28 pr. 23.4.3 pp." DocPartId="37e5365471a34751bcf3983338610149" PartId="94e6cb12710349328f0225106aa01363"/>
        </Part>
        <Part Type="papunktis" Nr="23.5" Abbr="28 pr. 23.5 pp." DocPartId="17f225b8194b48fb94a135594a578670" PartId="feb3988f87ec47e4a52391029d1b0b99">
          <Part Type="papunktis" Nr="23.5.1" Abbr="28 pr. 23.5.1 pp." DocPartId="966f3d9fa6fa4e77ba5929342b1a62cc" PartId="c8adf85f5c404cbfb9fbc7da7c2bef79"/>
          <Part Type="papunktis" Nr="23.5.2" Abbr="28 pr. 23.5.2 pp." DocPartId="f8b5cb99408c4e199592ac2afec60c9b" PartId="d9ed6109d06c49cbb1b2fbc9ff04ce1d"/>
          <Part Type="papunktis" Nr="23.5.3" Abbr="28 pr. 23.5.3 pp." DocPartId="83068c260d6d4109b7e0f88ff6231909" PartId="9a05764c9d964e8fb0e1f85ad0c1c5f5"/>
          <Part Type="papunktis" Nr="23.5.4" Abbr="28 pr. 23.5.4 pp." DocPartId="5f09c89e97ec44ba898cb7716ec35c37" PartId="264a9b47a7e44153ba87a3e51540fab0"/>
        </Part>
        <Part Type="papunktis" Nr="23.6" Abbr="28 pr. 23.6 pp." DocPartId="5eee946b56b14849aad78dba714d7779" PartId="82fbfe614c854dfbabd8ec156c3ee96f">
          <Part Type="papunktis" Nr="23.6.1" Abbr="28 pr. 23.6.1 pp." DocPartId="c98e7385a8aa4b2c991a7febeb0ccce5" PartId="f337e301a81f41f98aa63750ae00e04c"/>
          <Part Type="papunktis" Nr="23.6.2" Abbr="28 pr. 23.6.2 pp." DocPartId="0910d3ea583046bb8951e5fa2629c187" PartId="d3b24e8569d44f2d9cacd36ee08d7750"/>
          <Part Type="papunktis" Nr="23.6.3" Abbr="28 pr. 23.6.3 pp." DocPartId="9d4d7a8068f947ecbb33bc417a16f51a" PartId="0923338cd9ab4e22a07848806354c459"/>
          <Part Type="papunktis" Nr="23.6.4" Abbr="28 pr. 23.6.4 pp." DocPartId="5637494aaa0e495ba0663adb0e17b8db" PartId="67111833ccfc49a1931e59ecade9836d"/>
          <Part Type="papunktis" Nr="23.6.5" Abbr="28 pr. 23.6.5 pp." DocPartId="d9522fa9c7ea47c5835cbd8f732a4367" PartId="38c25744365d466d8613fc2631d3cf33"/>
          <Part Type="papunktis" Nr="23.6.6" Abbr="28 pr. 23.6.6 pp." DocPartId="3cf3f00d7fee4334946268a16a104841" PartId="5e4b2ed978134a4f9475f193e8fed988"/>
          <Part Type="papunktis" Nr="23.6.7" Abbr="28 pr. 23.6.7 pp." DocPartId="67eb2eda4022480485fe4231b361ceef" PartId="661683dbe86a4575be272715c56dcbbd"/>
        </Part>
        <Part Type="papunktis" Nr="23.7" Abbr="28 pr. 23.7 pp." DocPartId="d4fc5e6d076949b3bfbcd1de2fa9ecbb" PartId="534314cf686a42748624fac2eef54e1c">
          <Part Type="papunktis" Nr="23.7.1" Abbr="28 pr. 23.7.1 pp." DocPartId="9d21ee705d0f4504bb303ecb88a4ef15" PartId="37f12c011d1f4448a248ab03e16a813d"/>
          <Part Type="papunktis" Nr="23.7.2" Abbr="28 pr. 23.7.2 pp." DocPartId="c213b4e35f374a8e872f3285d8eab149" PartId="5b0b51b674c04252839e36ba52a66347"/>
          <Part Type="papunktis" Nr="23.7.3" Abbr="28 pr. 23.7.3 pp." DocPartId="2000960e4c07427eabc91c71cf0d8715" PartId="1c92b441427f4a878ac237442bba3330"/>
          <Part Type="papunktis" Nr="23.7.4" Abbr="28 pr. 23.7.4 pp." DocPartId="9896ef117cef424cb018e622b919eb71" PartId="c0834690387a48b0b70ab86541937629"/>
          <Part Type="papunktis" Nr="23.7.5" Abbr="28 pr. 23.7.5 pp." DocPartId="85de50c00bb8446080ef7c59914bdf06" PartId="43f23921ade044a1880fb9445eafd1b7"/>
        </Part>
      </Part>
    </Part>
    <Part Type="skirsnis" Title="VI SKYRIUS MOKINIŲ PASIEKIMŲ VERTINIMAS" DocPartId="c3fc59b33d0a48dfb80166342c4dc611" PartId="7a688f5f479a4addbc7e6dd58b255cfc">
      <Part Type="punktas" Nr="24" Abbr="28 pr. 24 p." DocPartId="364126b433c240f881a5a0c534d710e0" PartId="bc5d195d89f0434bb050fc4cdae31c28">
        <Part Type="papunktis" Nr="24.1" Abbr="28 pr. 24.1 pp." DocPartId="72bfc8d18cab4b328ec72e60cf9024c6" PartId="e52b48f1e0ab4020a2dc5dd6212c4cbe"/>
        <Part Type="papunktis" Nr="24.2" Abbr="28 pr. 24.2 pp." DocPartId="62f8ff1324a44c1697539aa1decb9fe7" PartId="3b9c75027e0d451198978d7109cbe8e1"/>
        <Part Type="papunktis" Nr="24.3" Abbr="28 pr. 24.3 pp." DocPartId="88587b6f85c94fca917805929bda2cd0" PartId="e96f24724876435999c5d5e379071a80"/>
        <Part Type="papunktis" Nr="24.4" Abbr="28 pr. 24.4 pp." DocPartId="41672c29f3604d478f612d6748e667f2" PartId="fcd566186bbd4757aac6d439e53369bb"/>
        <Part Type="papunktis" Nr="24.5" Abbr="28 pr. 24.5 pp." DocPartId="ef49b71809574a28ab32dce852118c97" PartId="92b92d74637e45e08eece75c6ee1aa8e">
          <Part Type="papunktis" Nr="24.5.1" Abbr="28 pr. 24.5.1 pp." DocPartId="b37b1d9c2c754f08bacd2a1aa87cea55" PartId="1d9e1638d4e74432ad4a28f91526480b">
            <Part Type="papunktis" Nr="24.5.1.1" Abbr="28 pr. 24.5.1.1 pp." DocPartId="23ab58d1ef1f4646bc13a397df37641f" PartId="371156ff4be84f2c8d5f2e09ea2902fa"/>
            <Part Type="papunktis" Nr="24.5.1.2" Abbr="28 pr. 24.5.1.2 pp." DocPartId="b2041cf748b744e7adf527debfee6e89" PartId="c40d5855dfa443f3825c5d85155a5ed0"/>
          </Part>
          <Part Type="papunktis" Nr="24.6.2" Abbr="28 pr. 24.6.2 pp." Notes="Numeris ne iš eilės. Trūksta dalių? [DocDalys]" DocPartId="c25cd2be33ee4ed694d14ab5092f0a14" PartId="03861182089b40248f01b8dd79fa3511">
            <Part Type="papunktis" Nr="24.6.2.1" Abbr="28 pr. 24.6.2.1 pp." DocPartId="ed98e44294464048998adbf78ec021fe" PartId="058bfba9caaf478c9e4a2a30a9a2f1ef"/>
            <Part Type="papunktis" Nr="24.6.2.2" Abbr="28 pr. 24.6.2.2 pp." DocPartId="c605a80b72454f7389cdf1ede6ab10db" PartId="14538028dfd44d6eabdb7aaf5d82536c"/>
            <Part Type="papunktis" Nr="24.6.2.3" Abbr="28 pr. 24.6.2.3 pp." DocPartId="edf46f6eee684f0cb2556eb58de7dcdf" PartId="8c5435bf179741e5a9059785cfc5e859"/>
            <Part Type="papunktis" Nr="24.6.2.4" Abbr="28 pr. 24.6.2.4 pp." DocPartId="8142778508ed442da34fd82f15376d45" PartId="7512cbcc17ca48358d1a5f90fdc2e2a2"/>
          </Part>
        </Part>
      </Part>
    </Part>
    <Part Type="skirsnis" Title="VII SKYRIUS MOKINIŲ PASIEKIMŲ LYGIŲ POŽYMIAI PAGAL PASIEKIMŲ SRITIS" DocPartId="43240d7736ad49668ad19a29efd7300e" PartId="dc4addc4a53346a59ef222ffc9ae0f73">
      <Part Type="punktas" Nr="25" Abbr="28 pr. 25 p." DocPartId="1a26ea4d17db47a9a8d96f5405b147d7" PartId="363e926663ef47a9a22dbc9e989f1c93"/>
      <Part Type="punktas" Nr="26" Abbr="28 pr. 26 p." DocPartId="f14b932ded7b4741982147d8a4c977ff" PartId="fd6dbd0ae16b41588473a732a4a29c35"/>
    </Part>
  </Part>
</Parts>
</file>

<file path=customXml/itemProps1.xml><?xml version="1.0" encoding="utf-8"?>
<ds:datastoreItem xmlns:ds="http://schemas.openxmlformats.org/officeDocument/2006/customXml" ds:itemID="{71F725DC-7765-4882-B623-1EFDD546304C}">
  <ds:schemaRefs>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338A65AC-B538-4E7D-B470-8E2622A24449}">
  <ds:schemaRefs>
    <ds:schemaRef ds:uri="http://schemas.microsoft.com/sharepoint/v3/contenttype/forms"/>
  </ds:schemaRefs>
</ds:datastoreItem>
</file>

<file path=customXml/itemProps3.xml><?xml version="1.0" encoding="utf-8"?>
<ds:datastoreItem xmlns:ds="http://schemas.openxmlformats.org/officeDocument/2006/customXml" ds:itemID="{5A62DE94-4DA4-4F59-86BB-FD7DC81A4D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C756F5D-3AF4-4030-91B3-AB21A7AA55EB}">
  <ds:schemaRefs>
    <ds:schemaRef ds:uri="http://schemas.openxmlformats.org/officeDocument/2006/bibliography"/>
  </ds:schemaRefs>
</ds:datastoreItem>
</file>

<file path=customXml/itemProps5.xml><?xml version="1.0" encoding="utf-8"?>
<ds:datastoreItem xmlns:ds="http://schemas.openxmlformats.org/officeDocument/2006/customXml" ds:itemID="{3D084984-194B-421C-BAA4-4D2F0D68C4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6045</Words>
  <Characters>50303</Characters>
  <Application>Microsoft Office Word</Application>
  <DocSecurity>4</DocSecurity>
  <Lines>1117</Lines>
  <Paragraphs>343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56005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2022-06-16T21:37:00Z</lastPrinted>
  <dcterms:modified xsi:type="dcterms:W3CDTF">2022-07-07T15:37:00Z</dcterms:modified>
  <revision>2</revision>
  <dc:title>b7a57474-ba19-42ba-88de-4895fc57b1d1</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