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39 pr."/>
        <w:tag w:val="part_3051a93562b64be0a39c473709839430"/>
        <w:lock w:val="sdtLocked"/>
        <w:richText/>
      </w:sdtPr>
      <w:sdtContent>
        <w:p>
          <w:pPr>
            <w:pBdr>
              <w:top w:val="nil"/>
              <w:left w:val="nil"/>
              <w:bottom w:val="nil"/>
              <w:right w:val="nil"/>
              <w:between w:val="nil"/>
            </w:pBdr>
            <w:tabs>
              <w:tab w:val="center" w:pos="4819"/>
              <w:tab w:val="right" w:pos="9638"/>
            </w:tabs>
            <w:jc w:val="center"/>
            <w:rPr>
              <w:color w:val="000000"/>
              <w:szCs w:val="24"/>
              <w:lang w:eastAsia="ar-SA"/>
            </w:rPr>
          </w:pPr>
        </w:p>
        <w:p>
          <w:pPr>
            <w:ind w:left="6521"/>
            <w:rPr>
              <w:szCs w:val="24"/>
              <w:lang w:eastAsia="ar-SA"/>
            </w:rPr>
          </w:pPr>
          <w:r>
            <w:rPr>
              <w:szCs w:val="24"/>
              <w:lang w:eastAsia="ar-SA"/>
            </w:rPr>
            <w:t>Priešmokyklinio, pradinio, pagrindinio ir vidurinio ugdymo bendrųjų programų</w:t>
          </w:r>
        </w:p>
        <w:p>
          <w:pPr>
            <w:ind w:left="6521"/>
            <w:rPr>
              <w:szCs w:val="24"/>
              <w:lang w:eastAsia="ar-SA"/>
            </w:rPr>
          </w:pPr>
          <w:sdt>
            <w:sdtPr>
              <w:alias w:val="Numeris"/>
              <w:tag w:val="nr_3051a93562b64be0a39c473709839430"/>
              <w:lock w:val="sdtLocked"/>
              <w:richText/>
            </w:sdtPr>
            <w:sdtContent>
              <w:r>
                <w:rPr>
                  <w:szCs w:val="24"/>
                  <w:lang w:eastAsia="ar-SA"/>
                </w:rPr>
                <w:t>39</w:t>
              </w:r>
            </w:sdtContent>
          </w:sdt>
          <w:r>
            <w:rPr>
              <w:szCs w:val="24"/>
              <w:lang w:eastAsia="ar-SA"/>
            </w:rPr>
            <w:t xml:space="preserve"> priedas</w:t>
          </w:r>
        </w:p>
        <w:p>
          <w:pPr>
            <w:jc w:val="center"/>
            <w:rPr>
              <w:b/>
              <w:smallCaps/>
              <w:color w:val="000000"/>
              <w:szCs w:val="24"/>
              <w:lang w:eastAsia="ar-SA"/>
            </w:rPr>
          </w:pPr>
        </w:p>
        <w:p>
          <w:pPr>
            <w:jc w:val="center"/>
            <w:rPr>
              <w:b/>
              <w:smallCaps/>
              <w:color w:val="000000"/>
              <w:szCs w:val="24"/>
              <w:lang w:eastAsia="ar-SA"/>
            </w:rPr>
          </w:pPr>
        </w:p>
        <w:p>
          <w:pPr>
            <w:jc w:val="center"/>
            <w:rPr>
              <w:b/>
              <w:smallCaps/>
              <w:color w:val="000000"/>
              <w:szCs w:val="24"/>
              <w:lang w:eastAsia="ar-SA"/>
            </w:rPr>
          </w:pPr>
          <w:sdt>
            <w:sdtPr>
              <w:alias w:val="Pavadinimas"/>
              <w:tag w:val="title_3051a93562b64be0a39c473709839430"/>
              <w:lock w:val="sdtLocked"/>
              <w:richText/>
            </w:sdtPr>
            <w:sdtContent>
              <w:r>
                <w:rPr>
                  <w:b/>
                  <w:smallCaps/>
                  <w:color w:val="000000"/>
                  <w:szCs w:val="24"/>
                  <w:lang w:eastAsia="ar-SA"/>
                </w:rPr>
                <w:t>FILOSOFIJOS BENDROJI PROGRAMA</w:t>
              </w:r>
            </w:sdtContent>
          </w:sdt>
        </w:p>
        <w:p>
          <w:pPr>
            <w:pBdr>
              <w:top w:val="nil"/>
              <w:left w:val="nil"/>
              <w:bottom w:val="nil"/>
              <w:right w:val="nil"/>
              <w:between w:val="nil"/>
            </w:pBdr>
            <w:jc w:val="both"/>
            <w:rPr>
              <w:sz w:val="16"/>
              <w:szCs w:val="16"/>
              <w:lang w:eastAsia="ar-SA"/>
            </w:rPr>
          </w:pPr>
        </w:p>
        <w:p>
          <w:pPr>
            <w:rPr>
              <w:sz w:val="4"/>
              <w:szCs w:val="4"/>
            </w:rPr>
          </w:pPr>
        </w:p>
        <w:sdt>
          <w:sdtPr>
            <w:alias w:val="skyrius"/>
            <w:tag w:val="part_1d58e6c3a8f84a458bc4e1bb0edce82f"/>
            <w:lock w:val="sdtLocked"/>
            <w:richText/>
          </w:sdtPr>
          <w:sdtContent>
            <w:p>
              <w:pPr>
                <w:keepNext/>
                <w:jc w:val="center"/>
                <w:outlineLvl w:val="1"/>
                <w:rPr>
                  <w:b/>
                  <w:szCs w:val="24"/>
                  <w:lang w:eastAsia="ar-SA"/>
                </w:rPr>
              </w:pPr>
              <w:sdt>
                <w:sdtPr>
                  <w:alias w:val="Numeris"/>
                  <w:tag w:val="nr_1d58e6c3a8f84a458bc4e1bb0edce82f"/>
                  <w:lock w:val="sdtLocked"/>
                  <w:richText/>
                </w:sdtPr>
                <w:sdtContent>
                  <w:r>
                    <w:rPr>
                      <w:b/>
                      <w:szCs w:val="24"/>
                      <w:lang w:eastAsia="ar-SA"/>
                    </w:rPr>
                    <w:t>I</w:t>
                  </w:r>
                </w:sdtContent>
              </w:sdt>
              <w:r>
                <w:rPr>
                  <w:b/>
                  <w:szCs w:val="24"/>
                  <w:lang w:eastAsia="ar-SA"/>
                </w:rPr>
                <w:t xml:space="preserve"> SKYRIUS</w:t>
              </w:r>
            </w:p>
            <w:p>
              <w:pPr>
                <w:rPr>
                  <w:sz w:val="4"/>
                  <w:szCs w:val="4"/>
                </w:rPr>
              </w:pPr>
            </w:p>
            <w:p>
              <w:pPr>
                <w:keepNext/>
                <w:jc w:val="center"/>
                <w:outlineLvl w:val="1"/>
                <w:rPr>
                  <w:b/>
                  <w:szCs w:val="24"/>
                  <w:lang w:eastAsia="ar-SA"/>
                </w:rPr>
              </w:pPr>
              <w:sdt>
                <w:sdtPr>
                  <w:alias w:val="Pavadinimas"/>
                  <w:tag w:val="title_1d58e6c3a8f84a458bc4e1bb0edce82f"/>
                  <w:lock w:val="sdtLocked"/>
                  <w:richText/>
                </w:sdtPr>
                <w:sdtContent>
                  <w:r>
                    <w:rPr>
                      <w:b/>
                      <w:szCs w:val="24"/>
                      <w:lang w:eastAsia="ar-SA"/>
                    </w:rPr>
                    <w:t>BENDROSIOS NUOSTATOS</w:t>
                  </w:r>
                </w:sdtContent>
              </w:sdt>
            </w:p>
            <w:p>
              <w:pPr>
                <w:jc w:val="center"/>
                <w:rPr>
                  <w:b/>
                  <w:szCs w:val="24"/>
                  <w:lang w:eastAsia="ar-SA"/>
                </w:rPr>
              </w:pPr>
            </w:p>
            <w:sdt>
              <w:sdtPr>
                <w:alias w:val="39 pr. 1 p."/>
                <w:tag w:val="part_4615c0f58caf4f93981897ab19103da9"/>
                <w:lock w:val="sdtLocked"/>
                <w:richText/>
              </w:sdtPr>
              <w:sdtContent>
                <w:p>
                  <w:pPr>
                    <w:ind w:firstLine="720"/>
                    <w:jc w:val="both"/>
                    <w:rPr>
                      <w:szCs w:val="24"/>
                      <w:lang w:eastAsia="ar-SA"/>
                    </w:rPr>
                  </w:pPr>
                  <w:sdt>
                    <w:sdtPr>
                      <w:alias w:val="Numeris"/>
                      <w:tag w:val="nr_4615c0f58caf4f93981897ab19103da9"/>
                      <w:lock w:val="sdtLocked"/>
                      <w:richText/>
                    </w:sdtPr>
                    <w:sdtContent>
                      <w:r>
                        <w:rPr>
                          <w:szCs w:val="24"/>
                          <w:lang w:eastAsia="ar-SA"/>
                        </w:rPr>
                        <w:t>1</w:t>
                      </w:r>
                    </w:sdtContent>
                  </w:sdt>
                  <w:r>
                    <w:rPr>
                      <w:szCs w:val="24"/>
                      <w:lang w:eastAsia="ar-SA"/>
                    </w:rPr>
                    <w:t>. Filosofijos mokomojo dalyko paskirtis:</w:t>
                  </w:r>
                </w:p>
                <w:sdt>
                  <w:sdtPr>
                    <w:alias w:val="39 pr. 1.1 pp."/>
                    <w:tag w:val="part_735e8fd4ce9c49b6bb64bc2defce5deb"/>
                    <w:lock w:val="sdtLocked"/>
                    <w:richText/>
                  </w:sdtPr>
                  <w:sdtContent>
                    <w:p>
                      <w:pPr>
                        <w:ind w:firstLine="720"/>
                        <w:jc w:val="both"/>
                        <w:rPr>
                          <w:szCs w:val="24"/>
                          <w:lang w:eastAsia="ar-SA"/>
                        </w:rPr>
                      </w:pPr>
                      <w:sdt>
                        <w:sdtPr>
                          <w:alias w:val="Numeris"/>
                          <w:tag w:val="nr_735e8fd4ce9c49b6bb64bc2defce5deb"/>
                          <w:lock w:val="sdtLocked"/>
                          <w:richText/>
                        </w:sdtPr>
                        <w:sdtContent>
                          <w:r>
                            <w:rPr>
                              <w:szCs w:val="24"/>
                              <w:lang w:eastAsia="ar-SA"/>
                            </w:rPr>
                            <w:t>1.1</w:t>
                          </w:r>
                        </w:sdtContent>
                      </w:sdt>
                      <w:r>
                        <w:rPr>
                          <w:szCs w:val="24"/>
                          <w:lang w:eastAsia="ar-SA"/>
                        </w:rPr>
                        <w:t>. ugdytis filosofinės tradicijos supratimą ir šį suvokimą taikyti įvairiuose kontekstuose bei kasdienybėje;</w:t>
                      </w:r>
                    </w:p>
                  </w:sdtContent>
                </w:sdt>
                <w:sdt>
                  <w:sdtPr>
                    <w:alias w:val="39 pr. 1.2 pp."/>
                    <w:tag w:val="part_1650e2e70bf647e1988cb41ebd5df5a3"/>
                    <w:lock w:val="sdtLocked"/>
                    <w:richText/>
                  </w:sdtPr>
                  <w:sdtContent>
                    <w:p>
                      <w:pPr>
                        <w:ind w:firstLine="720"/>
                        <w:jc w:val="both"/>
                        <w:rPr>
                          <w:szCs w:val="24"/>
                          <w:lang w:eastAsia="ar-SA"/>
                        </w:rPr>
                      </w:pPr>
                      <w:sdt>
                        <w:sdtPr>
                          <w:alias w:val="Numeris"/>
                          <w:tag w:val="nr_1650e2e70bf647e1988cb41ebd5df5a3"/>
                          <w:lock w:val="sdtLocked"/>
                          <w:richText/>
                        </w:sdtPr>
                        <w:sdtContent>
                          <w:r>
                            <w:rPr>
                              <w:szCs w:val="24"/>
                              <w:lang w:eastAsia="ar-SA"/>
                            </w:rPr>
                            <w:t>1.2</w:t>
                          </w:r>
                        </w:sdtContent>
                      </w:sdt>
                      <w:r>
                        <w:rPr>
                          <w:szCs w:val="24"/>
                          <w:lang w:eastAsia="ar-SA"/>
                        </w:rPr>
                        <w:t xml:space="preserve">. ugdytis įvairių medijų naudojimą, kuriant ir perduodant filosofiškai artikuliuotą turinį; </w:t>
                      </w:r>
                    </w:p>
                  </w:sdtContent>
                </w:sdt>
                <w:sdt>
                  <w:sdtPr>
                    <w:alias w:val="39 pr. 1.3 pp."/>
                    <w:tag w:val="part_da9dc9aaf24146809f45f73986a7ad3c"/>
                    <w:lock w:val="sdtLocked"/>
                    <w:richText/>
                  </w:sdtPr>
                  <w:sdtContent>
                    <w:p>
                      <w:pPr>
                        <w:ind w:firstLine="720"/>
                        <w:jc w:val="both"/>
                        <w:rPr>
                          <w:szCs w:val="24"/>
                          <w:lang w:eastAsia="ar-SA"/>
                        </w:rPr>
                      </w:pPr>
                      <w:sdt>
                        <w:sdtPr>
                          <w:alias w:val="Numeris"/>
                          <w:tag w:val="nr_da9dc9aaf24146809f45f73986a7ad3c"/>
                          <w:lock w:val="sdtLocked"/>
                          <w:richText/>
                        </w:sdtPr>
                        <w:sdtContent>
                          <w:r>
                            <w:rPr>
                              <w:szCs w:val="24"/>
                              <w:lang w:eastAsia="ar-SA"/>
                            </w:rPr>
                            <w:t>1.3</w:t>
                          </w:r>
                        </w:sdtContent>
                      </w:sdt>
                      <w:r>
                        <w:rPr>
                          <w:szCs w:val="24"/>
                          <w:lang w:eastAsia="ar-SA"/>
                        </w:rPr>
                        <w:t>. ugdytis filosofinį suvokimą apie valstybę, kultūrą, mokslą, meną ir religiją;</w:t>
                      </w:r>
                    </w:p>
                  </w:sdtContent>
                </w:sdt>
                <w:sdt>
                  <w:sdtPr>
                    <w:alias w:val="39 pr. 1.4 pp."/>
                    <w:tag w:val="part_38cf7ac2a4e44311bb7aad730012a9fc"/>
                    <w:lock w:val="sdtLocked"/>
                    <w:richText/>
                  </w:sdtPr>
                  <w:sdtContent>
                    <w:p>
                      <w:pPr>
                        <w:ind w:firstLine="720"/>
                        <w:jc w:val="both"/>
                        <w:rPr>
                          <w:szCs w:val="24"/>
                          <w:lang w:eastAsia="ar-SA"/>
                        </w:rPr>
                      </w:pPr>
                      <w:sdt>
                        <w:sdtPr>
                          <w:alias w:val="Numeris"/>
                          <w:tag w:val="nr_38cf7ac2a4e44311bb7aad730012a9fc"/>
                          <w:lock w:val="sdtLocked"/>
                          <w:richText/>
                        </w:sdtPr>
                        <w:sdtContent>
                          <w:r>
                            <w:rPr>
                              <w:szCs w:val="24"/>
                              <w:lang w:eastAsia="ar-SA"/>
                            </w:rPr>
                            <w:t>1.4</w:t>
                          </w:r>
                        </w:sdtContent>
                      </w:sdt>
                      <w:r>
                        <w:rPr>
                          <w:szCs w:val="24"/>
                          <w:lang w:eastAsia="ar-SA"/>
                        </w:rPr>
                        <w:t>. formuotis kritinį mąstymą, kūrybišką požiūrį ir plėsti kultūrinį išsilavinimą;</w:t>
                      </w:r>
                    </w:p>
                  </w:sdtContent>
                </w:sdt>
              </w:sdtContent>
            </w:sdt>
            <w:sdt>
              <w:sdtPr>
                <w:alias w:val="39 pr. 2 p."/>
                <w:tag w:val="part_d88dfedc11de462283f3590e0a0aab6f"/>
                <w:lock w:val="sdtLocked"/>
                <w:richText/>
              </w:sdtPr>
              <w:sdtContent>
                <w:p>
                  <w:pPr>
                    <w:ind w:firstLine="720"/>
                    <w:jc w:val="both"/>
                    <w:rPr>
                      <w:szCs w:val="24"/>
                      <w:lang w:eastAsia="ar-SA"/>
                    </w:rPr>
                  </w:pPr>
                  <w:sdt>
                    <w:sdtPr>
                      <w:alias w:val="Numeris"/>
                      <w:tag w:val="nr_d88dfedc11de462283f3590e0a0aab6f"/>
                      <w:lock w:val="sdtLocked"/>
                      <w:richText/>
                    </w:sdtPr>
                    <w:sdtContent>
                      <w:r>
                        <w:rPr>
                          <w:szCs w:val="24"/>
                          <w:lang w:eastAsia="ar-SA"/>
                        </w:rPr>
                        <w:t>2</w:t>
                      </w:r>
                    </w:sdtContent>
                  </w:sdt>
                  <w:r>
                    <w:rPr>
                      <w:szCs w:val="24"/>
                      <w:lang w:eastAsia="ar-SA"/>
                    </w:rPr>
                    <w:t xml:space="preserve">. Filosofijos dalykas yra privalomai pasirenkamas iš visuomeninio ugdymo mokslų grupės, dėstomas III–IV klasėse. </w:t>
                  </w:r>
                </w:p>
                <w:p>
                  <w:pPr>
                    <w:tabs>
                      <w:tab w:val="left" w:pos="1276"/>
                    </w:tabs>
                    <w:jc w:val="both"/>
                    <w:rPr>
                      <w:b/>
                      <w:color w:val="000000"/>
                      <w:szCs w:val="24"/>
                      <w:lang w:eastAsia="ar-SA"/>
                    </w:rPr>
                  </w:pPr>
                </w:p>
              </w:sdtContent>
            </w:sdt>
          </w:sdtContent>
        </w:sdt>
        <w:sdt>
          <w:sdtPr>
            <w:alias w:val="skyrius"/>
            <w:tag w:val="part_db9f4026a6c640a28a6d938185fa730e"/>
            <w:lock w:val="sdtLocked"/>
            <w:richText/>
          </w:sdtPr>
          <w:sdtContent>
            <w:p>
              <w:pPr>
                <w:tabs>
                  <w:tab w:val="left" w:pos="1276"/>
                </w:tabs>
                <w:jc w:val="center"/>
                <w:rPr>
                  <w:b/>
                  <w:color w:val="000000"/>
                  <w:szCs w:val="24"/>
                  <w:lang w:eastAsia="ar-SA"/>
                </w:rPr>
              </w:pPr>
              <w:sdt>
                <w:sdtPr>
                  <w:alias w:val="Numeris"/>
                  <w:tag w:val="nr_db9f4026a6c640a28a6d938185fa730e"/>
                  <w:lock w:val="sdtLocked"/>
                  <w:richText/>
                </w:sdtPr>
                <w:sdtContent>
                  <w:r>
                    <w:rPr>
                      <w:b/>
                      <w:color w:val="000000"/>
                      <w:szCs w:val="24"/>
                      <w:lang w:eastAsia="ar-SA"/>
                    </w:rPr>
                    <w:t>II</w:t>
                  </w:r>
                </w:sdtContent>
              </w:sdt>
              <w:r>
                <w:rPr>
                  <w:b/>
                  <w:color w:val="000000"/>
                  <w:szCs w:val="24"/>
                  <w:lang w:eastAsia="ar-SA"/>
                </w:rPr>
                <w:t xml:space="preserve"> SKYRIUS</w:t>
              </w:r>
            </w:p>
            <w:p>
              <w:pPr>
                <w:keepNext/>
                <w:keepLines/>
                <w:jc w:val="center"/>
                <w:rPr>
                  <w:b/>
                  <w:color w:val="000000"/>
                  <w:szCs w:val="24"/>
                  <w:lang w:eastAsia="ar-SA"/>
                </w:rPr>
              </w:pPr>
              <w:sdt>
                <w:sdtPr>
                  <w:alias w:val="Pavadinimas"/>
                  <w:tag w:val="title_db9f4026a6c640a28a6d938185fa730e"/>
                  <w:lock w:val="sdtLocked"/>
                  <w:richText/>
                </w:sdtPr>
                <w:sdtContent>
                  <w:r>
                    <w:rPr>
                      <w:b/>
                      <w:color w:val="000000"/>
                      <w:szCs w:val="24"/>
                      <w:lang w:eastAsia="ar-SA"/>
                    </w:rPr>
                    <w:t>TIKSLAS IR UŽDAVINIAI</w:t>
                  </w:r>
                </w:sdtContent>
              </w:sdt>
            </w:p>
            <w:p>
              <w:pPr>
                <w:keepNext/>
                <w:keepLines/>
                <w:jc w:val="both"/>
                <w:rPr>
                  <w:b/>
                  <w:color w:val="000000"/>
                  <w:szCs w:val="24"/>
                  <w:lang w:eastAsia="ar-SA"/>
                </w:rPr>
              </w:pPr>
            </w:p>
            <w:sdt>
              <w:sdtPr>
                <w:alias w:val="39 pr. 3 p."/>
                <w:tag w:val="part_a82c44e347e546e0bb55418872670517"/>
                <w:lock w:val="sdtLocked"/>
                <w:richText/>
              </w:sdtPr>
              <w:sdtContent>
                <w:p>
                  <w:pPr>
                    <w:keepNext/>
                    <w:ind w:firstLine="720"/>
                    <w:jc w:val="both"/>
                    <w:outlineLvl w:val="1"/>
                    <w:rPr>
                      <w:szCs w:val="24"/>
                      <w:lang w:eastAsia="ar-SA"/>
                    </w:rPr>
                  </w:pPr>
                  <w:sdt>
                    <w:sdtPr>
                      <w:alias w:val="Numeris"/>
                      <w:tag w:val="nr_a82c44e347e546e0bb55418872670517"/>
                      <w:lock w:val="sdtLocked"/>
                      <w:richText/>
                    </w:sdtPr>
                    <w:sdtContent>
                      <w:r>
                        <w:rPr>
                          <w:szCs w:val="24"/>
                          <w:lang w:eastAsia="ar-SA"/>
                        </w:rPr>
                        <w:t>3</w:t>
                      </w:r>
                    </w:sdtContent>
                  </w:sdt>
                  <w:r>
                    <w:rPr>
                      <w:szCs w:val="24"/>
                      <w:lang w:eastAsia="ar-SA"/>
                    </w:rPr>
                    <w:t xml:space="preserve">. Filosofijos dalyko tikslas – sudaryti sąlygas, kad filosofijos pamokose mokiniai susipažintų su pagrindinėmis filosofijos kryptimis, sąvokomis, gilintųsi į savęs ir pasaulio pažinimą, keltų filosofinius klausimus, kritiškai vertintų bei analizuotų įvairius fenomenus, sąžiningai ir kūrybiškai veiktų bei orientuotųsi kintančiame pasaulyje. </w:t>
                  </w:r>
                </w:p>
              </w:sdtContent>
            </w:sdt>
            <w:sdt>
              <w:sdtPr>
                <w:alias w:val="39 pr. 4 p."/>
                <w:tag w:val="part_34f9d641304c45388bdcb0732f111c77"/>
                <w:lock w:val="sdtLocked"/>
                <w:richText/>
              </w:sdtPr>
              <w:sdtContent>
                <w:p>
                  <w:pPr>
                    <w:keepNext/>
                    <w:ind w:firstLine="720"/>
                    <w:jc w:val="both"/>
                    <w:outlineLvl w:val="1"/>
                    <w:rPr>
                      <w:szCs w:val="24"/>
                      <w:lang w:eastAsia="ar-SA"/>
                    </w:rPr>
                  </w:pPr>
                  <w:sdt>
                    <w:sdtPr>
                      <w:alias w:val="Numeris"/>
                      <w:tag w:val="nr_34f9d641304c45388bdcb0732f111c77"/>
                      <w:lock w:val="sdtLocked"/>
                      <w:richText/>
                    </w:sdtPr>
                    <w:sdtContent>
                      <w:r>
                        <w:rPr>
                          <w:szCs w:val="24"/>
                          <w:lang w:eastAsia="ar-SA"/>
                        </w:rPr>
                        <w:t>4</w:t>
                      </w:r>
                    </w:sdtContent>
                  </w:sdt>
                  <w:r>
                    <w:rPr>
                      <w:szCs w:val="24"/>
                      <w:lang w:eastAsia="ar-SA"/>
                    </w:rPr>
                    <w:t>. Vidurinio ugdymo uždaviniai. Siekdami filosofijos dalyko ugdymo tikslo mokiniai:</w:t>
                  </w:r>
                </w:p>
                <w:sdt>
                  <w:sdtPr>
                    <w:alias w:val="39 pr. 4.1 pp."/>
                    <w:tag w:val="part_d6ad42ec026d473f8792b17e429d0f13"/>
                    <w:lock w:val="sdtLocked"/>
                    <w:richText/>
                  </w:sdtPr>
                  <w:sdtContent>
                    <w:p>
                      <w:pPr>
                        <w:keepNext/>
                        <w:ind w:firstLine="720"/>
                        <w:jc w:val="both"/>
                        <w:outlineLvl w:val="1"/>
                        <w:rPr>
                          <w:szCs w:val="24"/>
                          <w:lang w:eastAsia="ar-SA"/>
                        </w:rPr>
                      </w:pPr>
                      <w:sdt>
                        <w:sdtPr>
                          <w:alias w:val="Numeris"/>
                          <w:tag w:val="nr_d6ad42ec026d473f8792b17e429d0f13"/>
                          <w:lock w:val="sdtLocked"/>
                          <w:richText/>
                        </w:sdtPr>
                        <w:sdtContent>
                          <w:r>
                            <w:rPr>
                              <w:szCs w:val="24"/>
                              <w:lang w:eastAsia="ar-SA"/>
                            </w:rPr>
                            <w:t>4.1</w:t>
                          </w:r>
                        </w:sdtContent>
                      </w:sdt>
                      <w:r>
                        <w:rPr>
                          <w:szCs w:val="24"/>
                          <w:lang w:eastAsia="ar-SA"/>
                        </w:rPr>
                        <w:t>. ugdosi gebėjimą suprasti filosofijos tradiciją, jos raidą ir santykį su kitais kultūros fenomenais: mokslu, ideologija, menu ir religija;</w:t>
                      </w:r>
                    </w:p>
                  </w:sdtContent>
                </w:sdt>
                <w:sdt>
                  <w:sdtPr>
                    <w:alias w:val="39 pr. 4.2 pp."/>
                    <w:tag w:val="part_20f5e4f6ad614801ab3aba9a385b2eaa"/>
                    <w:lock w:val="sdtLocked"/>
                    <w:richText/>
                  </w:sdtPr>
                  <w:sdtContent>
                    <w:p>
                      <w:pPr>
                        <w:keepNext/>
                        <w:ind w:firstLine="720"/>
                        <w:jc w:val="both"/>
                        <w:outlineLvl w:val="1"/>
                        <w:rPr>
                          <w:szCs w:val="24"/>
                          <w:lang w:eastAsia="ar-SA"/>
                        </w:rPr>
                      </w:pPr>
                      <w:sdt>
                        <w:sdtPr>
                          <w:alias w:val="Numeris"/>
                          <w:tag w:val="nr_20f5e4f6ad614801ab3aba9a385b2eaa"/>
                          <w:lock w:val="sdtLocked"/>
                          <w:richText/>
                        </w:sdtPr>
                        <w:sdtContent>
                          <w:r>
                            <w:rPr>
                              <w:szCs w:val="24"/>
                              <w:lang w:eastAsia="ar-SA"/>
                            </w:rPr>
                            <w:t>4.2</w:t>
                          </w:r>
                        </w:sdtContent>
                      </w:sdt>
                      <w:r>
                        <w:rPr>
                          <w:szCs w:val="24"/>
                          <w:lang w:eastAsia="ar-SA"/>
                        </w:rPr>
                        <w:t xml:space="preserve">. ugdosi gebėjimą suprasti ir dalyvauti filosofinių disciplinų komentavimo diskurse; </w:t>
                      </w:r>
                    </w:p>
                  </w:sdtContent>
                </w:sdt>
                <w:sdt>
                  <w:sdtPr>
                    <w:alias w:val="39 pr. 4.3 pp."/>
                    <w:tag w:val="part_e15e7cb25a904c75bfb9cd0b1e652a8e"/>
                    <w:lock w:val="sdtLocked"/>
                    <w:richText/>
                  </w:sdtPr>
                  <w:sdtContent>
                    <w:p>
                      <w:pPr>
                        <w:keepNext/>
                        <w:ind w:firstLine="720"/>
                        <w:jc w:val="both"/>
                        <w:outlineLvl w:val="1"/>
                        <w:rPr>
                          <w:szCs w:val="24"/>
                          <w:lang w:eastAsia="ar-SA"/>
                        </w:rPr>
                      </w:pPr>
                      <w:sdt>
                        <w:sdtPr>
                          <w:alias w:val="Numeris"/>
                          <w:tag w:val="nr_e15e7cb25a904c75bfb9cd0b1e652a8e"/>
                          <w:lock w:val="sdtLocked"/>
                          <w:richText/>
                        </w:sdtPr>
                        <w:sdtContent>
                          <w:r>
                            <w:rPr>
                              <w:szCs w:val="24"/>
                              <w:lang w:eastAsia="ar-SA"/>
                            </w:rPr>
                            <w:t>4.3</w:t>
                          </w:r>
                        </w:sdtContent>
                      </w:sdt>
                      <w:r>
                        <w:rPr>
                          <w:szCs w:val="24"/>
                          <w:lang w:eastAsia="ar-SA"/>
                        </w:rPr>
                        <w:t>. ugdosi gebėjimą atskirti ir apibūdinti skirtumus tarp svarbiausių filosofijos disciplinų ir filosofų pažiūrų;</w:t>
                      </w:r>
                    </w:p>
                  </w:sdtContent>
                </w:sdt>
                <w:sdt>
                  <w:sdtPr>
                    <w:alias w:val="39 pr. 4.4 pp."/>
                    <w:tag w:val="part_8a18346793dc48e697b255b11c95c4b1"/>
                    <w:lock w:val="sdtLocked"/>
                    <w:richText/>
                  </w:sdtPr>
                  <w:sdtContent>
                    <w:p>
                      <w:pPr>
                        <w:keepNext/>
                        <w:ind w:firstLine="720"/>
                        <w:jc w:val="both"/>
                        <w:outlineLvl w:val="1"/>
                        <w:rPr>
                          <w:szCs w:val="24"/>
                          <w:lang w:eastAsia="ar-SA"/>
                        </w:rPr>
                      </w:pPr>
                      <w:sdt>
                        <w:sdtPr>
                          <w:alias w:val="Numeris"/>
                          <w:tag w:val="nr_8a18346793dc48e697b255b11c95c4b1"/>
                          <w:lock w:val="sdtLocked"/>
                          <w:richText/>
                        </w:sdtPr>
                        <w:sdtContent>
                          <w:r>
                            <w:rPr>
                              <w:szCs w:val="24"/>
                              <w:lang w:eastAsia="ar-SA"/>
                            </w:rPr>
                            <w:t>4.4</w:t>
                          </w:r>
                        </w:sdtContent>
                      </w:sdt>
                      <w:r>
                        <w:rPr>
                          <w:szCs w:val="24"/>
                          <w:lang w:eastAsia="ar-SA"/>
                        </w:rPr>
                        <w:t xml:space="preserve">. ugdosi gebėjimą reflektuoti įvairias filosofines teorijas ir jų taikymo galimybes kasdienėje praktikoje; </w:t>
                      </w:r>
                    </w:p>
                  </w:sdtContent>
                </w:sdt>
                <w:sdt>
                  <w:sdtPr>
                    <w:alias w:val="39 pr. 4.5 pp."/>
                    <w:tag w:val="part_26cefd8f639343bbabf330f853878ea2"/>
                    <w:lock w:val="sdtLocked"/>
                    <w:richText/>
                  </w:sdtPr>
                  <w:sdtContent>
                    <w:p>
                      <w:pPr>
                        <w:keepNext/>
                        <w:ind w:firstLine="720"/>
                        <w:jc w:val="both"/>
                        <w:outlineLvl w:val="1"/>
                        <w:rPr>
                          <w:szCs w:val="24"/>
                          <w:lang w:eastAsia="ar-SA"/>
                        </w:rPr>
                      </w:pPr>
                      <w:sdt>
                        <w:sdtPr>
                          <w:alias w:val="Numeris"/>
                          <w:tag w:val="nr_26cefd8f639343bbabf330f853878ea2"/>
                          <w:lock w:val="sdtLocked"/>
                          <w:richText/>
                        </w:sdtPr>
                        <w:sdtContent>
                          <w:r>
                            <w:rPr>
                              <w:szCs w:val="24"/>
                              <w:lang w:eastAsia="ar-SA"/>
                            </w:rPr>
                            <w:t>4.5</w:t>
                          </w:r>
                        </w:sdtContent>
                      </w:sdt>
                      <w:r>
                        <w:rPr>
                          <w:szCs w:val="24"/>
                          <w:lang w:eastAsia="ar-SA"/>
                        </w:rPr>
                        <w:t xml:space="preserve">. ugdosi gebėjimą komunikuoti filosofinį supratimą, logiškai artikuliuoti mintis; </w:t>
                      </w:r>
                    </w:p>
                  </w:sdtContent>
                </w:sdt>
                <w:sdt>
                  <w:sdtPr>
                    <w:alias w:val="39 pr. 4.6 pp."/>
                    <w:tag w:val="part_11a684043ab14ceca6f2ae8ae057821f"/>
                    <w:lock w:val="sdtLocked"/>
                    <w:richText/>
                  </w:sdtPr>
                  <w:sdtContent>
                    <w:p>
                      <w:pPr>
                        <w:keepNext/>
                        <w:ind w:firstLine="720"/>
                        <w:jc w:val="both"/>
                        <w:outlineLvl w:val="1"/>
                        <w:rPr>
                          <w:szCs w:val="24"/>
                          <w:lang w:eastAsia="ar-SA"/>
                        </w:rPr>
                      </w:pPr>
                      <w:sdt>
                        <w:sdtPr>
                          <w:alias w:val="Numeris"/>
                          <w:tag w:val="nr_11a684043ab14ceca6f2ae8ae057821f"/>
                          <w:lock w:val="sdtLocked"/>
                          <w:richText/>
                        </w:sdtPr>
                        <w:sdtContent>
                          <w:r>
                            <w:rPr>
                              <w:szCs w:val="24"/>
                              <w:lang w:eastAsia="ar-SA"/>
                            </w:rPr>
                            <w:t>4.6</w:t>
                          </w:r>
                        </w:sdtContent>
                      </w:sdt>
                      <w:r>
                        <w:rPr>
                          <w:szCs w:val="24"/>
                          <w:lang w:eastAsia="ar-SA"/>
                        </w:rPr>
                        <w:t>. ugdosi gebėjimą įžvelgti filosofines problemas, jas artikuliuoti bei kritiškai vertinti;</w:t>
                      </w:r>
                    </w:p>
                  </w:sdtContent>
                </w:sdt>
                <w:sdt>
                  <w:sdtPr>
                    <w:alias w:val="39 pr. 4.7 pp."/>
                    <w:tag w:val="part_85901b88fb5a41569642c6e921761503"/>
                    <w:lock w:val="sdtLocked"/>
                    <w:richText/>
                  </w:sdtPr>
                  <w:sdtContent>
                    <w:p>
                      <w:pPr>
                        <w:keepNext/>
                        <w:ind w:firstLine="720"/>
                        <w:jc w:val="both"/>
                        <w:outlineLvl w:val="1"/>
                        <w:rPr>
                          <w:szCs w:val="24"/>
                          <w:lang w:eastAsia="ar-SA"/>
                        </w:rPr>
                      </w:pPr>
                      <w:sdt>
                        <w:sdtPr>
                          <w:alias w:val="Numeris"/>
                          <w:tag w:val="nr_85901b88fb5a41569642c6e921761503"/>
                          <w:lock w:val="sdtLocked"/>
                          <w:richText/>
                        </w:sdtPr>
                        <w:sdtContent>
                          <w:r>
                            <w:rPr>
                              <w:szCs w:val="24"/>
                              <w:lang w:eastAsia="ar-SA"/>
                            </w:rPr>
                            <w:t>4.7</w:t>
                          </w:r>
                        </w:sdtContent>
                      </w:sdt>
                      <w:r>
                        <w:rPr>
                          <w:szCs w:val="24"/>
                          <w:lang w:eastAsia="ar-SA"/>
                        </w:rPr>
                        <w:t xml:space="preserve">. ugdosi gebėjimą  analizuoti, suvokti ir interpretuoti filosofinius tekstus bei jų kontekstą.</w:t>
                      </w:r>
                    </w:p>
                    <w:p>
                      <w:pPr>
                        <w:pBdr>
                          <w:top w:val="nil"/>
                          <w:left w:val="nil"/>
                          <w:bottom w:val="nil"/>
                          <w:right w:val="nil"/>
                          <w:between w:val="nil"/>
                        </w:pBdr>
                        <w:jc w:val="both"/>
                        <w:rPr>
                          <w:color w:val="222222"/>
                          <w:szCs w:val="24"/>
                          <w:lang w:eastAsia="ar-SA"/>
                        </w:rPr>
                      </w:pPr>
                    </w:p>
                  </w:sdtContent>
                </w:sdt>
              </w:sdtContent>
            </w:sdt>
          </w:sdtContent>
        </w:sdt>
        <w:sdt>
          <w:sdtPr>
            <w:alias w:val="skyrius"/>
            <w:tag w:val="part_e2738bef87544c4db85a6dca68ba9dfc"/>
            <w:lock w:val="sdtLocked"/>
            <w:richText/>
          </w:sdtPr>
          <w:sdtContent>
            <w:p>
              <w:pPr>
                <w:keepNext/>
                <w:keepLines/>
                <w:jc w:val="center"/>
                <w:rPr>
                  <w:b/>
                  <w:color w:val="000000"/>
                  <w:szCs w:val="24"/>
                  <w:lang w:eastAsia="ar-SA"/>
                </w:rPr>
              </w:pPr>
              <w:sdt>
                <w:sdtPr>
                  <w:alias w:val="Numeris"/>
                  <w:tag w:val="nr_e2738bef87544c4db85a6dca68ba9dfc"/>
                  <w:lock w:val="sdtLocked"/>
                  <w:richText/>
                </w:sdtPr>
                <w:sdtContent>
                  <w:r>
                    <w:rPr>
                      <w:b/>
                      <w:color w:val="000000"/>
                      <w:szCs w:val="24"/>
                      <w:lang w:eastAsia="ar-SA"/>
                    </w:rPr>
                    <w:t>III</w:t>
                  </w:r>
                </w:sdtContent>
              </w:sdt>
              <w:r>
                <w:rPr>
                  <w:b/>
                  <w:color w:val="000000"/>
                  <w:szCs w:val="24"/>
                  <w:lang w:eastAsia="ar-SA"/>
                </w:rPr>
                <w:t xml:space="preserve"> SKYRIUS</w:t>
              </w:r>
            </w:p>
            <w:p>
              <w:pPr>
                <w:keepNext/>
                <w:keepLines/>
                <w:jc w:val="center"/>
                <w:rPr>
                  <w:b/>
                  <w:color w:val="000000"/>
                  <w:szCs w:val="24"/>
                  <w:lang w:eastAsia="ar-SA"/>
                </w:rPr>
              </w:pPr>
              <w:sdt>
                <w:sdtPr>
                  <w:alias w:val="Pavadinimas"/>
                  <w:tag w:val="title_e2738bef87544c4db85a6dca68ba9dfc"/>
                  <w:lock w:val="sdtLocked"/>
                  <w:richText/>
                </w:sdtPr>
                <w:sdtContent>
                  <w:r>
                    <w:rPr>
                      <w:b/>
                      <w:color w:val="000000"/>
                      <w:szCs w:val="24"/>
                      <w:lang w:eastAsia="ar-SA"/>
                    </w:rPr>
                    <w:t xml:space="preserve">KOMPETENCIJŲ UGDYMAS </w:t>
                  </w:r>
                </w:sdtContent>
              </w:sdt>
            </w:p>
            <w:p>
              <w:pPr>
                <w:widowControl w:val="0"/>
                <w:pBdr>
                  <w:top w:val="nil"/>
                  <w:left w:val="nil"/>
                  <w:bottom w:val="nil"/>
                  <w:right w:val="nil"/>
                  <w:between w:val="nil"/>
                </w:pBdr>
                <w:ind w:left="709"/>
                <w:jc w:val="both"/>
                <w:rPr>
                  <w:szCs w:val="24"/>
                  <w:lang w:eastAsia="ar-SA"/>
                </w:rPr>
              </w:pPr>
            </w:p>
            <w:sdt>
              <w:sdtPr>
                <w:alias w:val="39 pr. 5 p."/>
                <w:tag w:val="part_d2ec6e054fe14a82ac901530c9bd9fca"/>
                <w:lock w:val="sdtLocked"/>
                <w:richText/>
              </w:sdtPr>
              <w:sdtContent>
                <w:p>
                  <w:pPr>
                    <w:keepNext/>
                    <w:ind w:firstLine="720"/>
                    <w:jc w:val="both"/>
                    <w:outlineLvl w:val="1"/>
                    <w:rPr>
                      <w:szCs w:val="24"/>
                      <w:lang w:eastAsia="ar-SA"/>
                    </w:rPr>
                  </w:pPr>
                  <w:sdt>
                    <w:sdtPr>
                      <w:alias w:val="Numeris"/>
                      <w:tag w:val="nr_d2ec6e054fe14a82ac901530c9bd9fca"/>
                      <w:lock w:val="sdtLocked"/>
                      <w:richText/>
                    </w:sdtPr>
                    <w:sdtContent>
                      <w:r>
                        <w:rPr>
                          <w:szCs w:val="24"/>
                          <w:lang w:eastAsia="ar-SA"/>
                        </w:rPr>
                        <w:t>5</w:t>
                      </w:r>
                    </w:sdtContent>
                  </w:sdt>
                  <w:r>
                    <w:rPr>
                      <w:szCs w:val="24"/>
                      <w:lang w:eastAsia="ar-SA"/>
                    </w:rPr>
                    <w:t>. Įgyvendinant Filosofijos bendrąją programą ugdomos šios kompetencijos: komunikavimo, kultūrinė, kūrybiškumo, pažinimo, pilietiškumo, skaitmeninė, socialinė, emocinė ir sveikos gyvensenos. Jos pateiktos pagal kompetencijos ugdymo intensyvumą Filosofijos dalyku.</w:t>
                  </w:r>
                </w:p>
              </w:sdtContent>
            </w:sdt>
            <w:sdt>
              <w:sdtPr>
                <w:alias w:val="39 pr. 6 p."/>
                <w:tag w:val="part_cb5ec84b64ca45508866a7a9e20b061f"/>
                <w:lock w:val="sdtLocked"/>
                <w:richText/>
              </w:sdtPr>
              <w:sdtContent>
                <w:p>
                  <w:pPr>
                    <w:keepNext/>
                    <w:ind w:firstLine="720"/>
                    <w:jc w:val="both"/>
                    <w:outlineLvl w:val="1"/>
                    <w:rPr>
                      <w:szCs w:val="24"/>
                      <w:lang w:eastAsia="ar-SA"/>
                    </w:rPr>
                  </w:pPr>
                  <w:sdt>
                    <w:sdtPr>
                      <w:alias w:val="Numeris"/>
                      <w:tag w:val="nr_cb5ec84b64ca45508866a7a9e20b061f"/>
                      <w:lock w:val="sdtLocked"/>
                      <w:richText/>
                    </w:sdtPr>
                    <w:sdtContent>
                      <w:r>
                        <w:rPr>
                          <w:szCs w:val="24"/>
                          <w:lang w:eastAsia="ar-SA"/>
                        </w:rPr>
                        <w:t>6</w:t>
                      </w:r>
                    </w:sdtContent>
                  </w:sdt>
                  <w:r>
                    <w:rPr>
                      <w:szCs w:val="24"/>
                      <w:lang w:eastAsia="ar-SA"/>
                    </w:rPr>
                    <w:t xml:space="preserve">. Pažinimo kompetencija. Įgyjamos filosofijos dalyko žinios, formuojami kritinio mąstymo, filosofinių problemų sprendimo įgūdžiai bei gebėjimas mokytis savarankiškai. Mokantis filosofijos dalyko stiprėja analizės ir interpretavimo įgūdžiai, formuojasi bazinis filosofinės tradicijos suvokimas, sužinoma apie filosofijos santykį su kitomis disciplinomis bei filosofijos pateikiamus klausimus ir galimus atsakymus. </w:t>
                  </w:r>
                </w:p>
              </w:sdtContent>
            </w:sdt>
            <w:sdt>
              <w:sdtPr>
                <w:alias w:val="39 pr. 7 p."/>
                <w:tag w:val="part_ef8e04a2ca3d4f88b7449ebec2e5dd50"/>
                <w:lock w:val="sdtLocked"/>
                <w:richText/>
              </w:sdtPr>
              <w:sdtContent>
                <w:p>
                  <w:pPr>
                    <w:keepNext/>
                    <w:ind w:firstLine="720"/>
                    <w:jc w:val="both"/>
                    <w:outlineLvl w:val="1"/>
                    <w:rPr>
                      <w:szCs w:val="24"/>
                      <w:lang w:eastAsia="ar-SA"/>
                    </w:rPr>
                  </w:pPr>
                  <w:sdt>
                    <w:sdtPr>
                      <w:alias w:val="Numeris"/>
                      <w:tag w:val="nr_ef8e04a2ca3d4f88b7449ebec2e5dd50"/>
                      <w:lock w:val="sdtLocked"/>
                      <w:richText/>
                    </w:sdtPr>
                    <w:sdtContent>
                      <w:r>
                        <w:rPr>
                          <w:szCs w:val="24"/>
                          <w:lang w:eastAsia="ar-SA"/>
                        </w:rPr>
                        <w:t>7</w:t>
                      </w:r>
                    </w:sdtContent>
                  </w:sdt>
                  <w:r>
                    <w:rPr>
                      <w:szCs w:val="24"/>
                      <w:lang w:eastAsia="ar-SA"/>
                    </w:rPr>
                    <w:t xml:space="preserve">. Socialinė, emocinė ir sveikos gyvensenos kompetencija. Mokydamiesi filosofijos mokiniai pagilina socialinius ir bendravimo įgūdžius, kuriuos naudoja bendruomeniniame gyvenime, tuo pačiu įgyja teorinį pagrindimą geresnių socialinių santykių palaikymui. Taip pat įgyja sveikos gyvensenos ir reflektuotos egzistencinės laikysenos esminius principus. Įgyjamos emocinės ir dvasinės savitvardos ir sąmoningo buvimo įgūdžiai reflektuojant savo gyvenimišką patirtį. </w:t>
                  </w:r>
                </w:p>
              </w:sdtContent>
            </w:sdt>
            <w:sdt>
              <w:sdtPr>
                <w:alias w:val="39 pr. 8 p."/>
                <w:tag w:val="part_3325312714264867832f69b701bd692a"/>
                <w:lock w:val="sdtLocked"/>
                <w:richText/>
              </w:sdtPr>
              <w:sdtContent>
                <w:p>
                  <w:pPr>
                    <w:keepNext/>
                    <w:ind w:firstLine="720"/>
                    <w:jc w:val="both"/>
                    <w:outlineLvl w:val="1"/>
                    <w:rPr>
                      <w:szCs w:val="24"/>
                      <w:lang w:eastAsia="ar-SA"/>
                    </w:rPr>
                  </w:pPr>
                  <w:sdt>
                    <w:sdtPr>
                      <w:alias w:val="Numeris"/>
                      <w:tag w:val="nr_3325312714264867832f69b701bd692a"/>
                      <w:lock w:val="sdtLocked"/>
                      <w:richText/>
                    </w:sdtPr>
                    <w:sdtContent>
                      <w:r>
                        <w:rPr>
                          <w:szCs w:val="24"/>
                          <w:lang w:eastAsia="ar-SA"/>
                        </w:rPr>
                        <w:t>8</w:t>
                      </w:r>
                    </w:sdtContent>
                  </w:sdt>
                  <w:r>
                    <w:rPr>
                      <w:szCs w:val="24"/>
                      <w:lang w:eastAsia="ar-SA"/>
                    </w:rPr>
                    <w:t xml:space="preserve">. Kūrybiškumo kompetencija. Formuojasi filosofinio tyrimo įgūdžiai, filosofinių idėjų generavimas, kūrybinė prieiga prie teorinių bei praktinių problemų sprendimo bei filosofinis vertinimas ir refleksija. Filosofijos dalyko veiklose mokiniai ugdosi kūrybinį mąstymą, gebėjimą analizuojamą fenomeną apžvelgti objektyviai, iš įvairių perspektyvų, įžvelgti kitokius (neįprastus) problemų sprendimo būdus. </w:t>
                  </w:r>
                </w:p>
              </w:sdtContent>
            </w:sdt>
            <w:sdt>
              <w:sdtPr>
                <w:alias w:val="39 pr. 9 p."/>
                <w:tag w:val="part_392139261adf49f1a00edeb77a5f8bc9"/>
                <w:lock w:val="sdtLocked"/>
                <w:richText/>
              </w:sdtPr>
              <w:sdtContent>
                <w:p>
                  <w:pPr>
                    <w:keepNext/>
                    <w:ind w:firstLine="720"/>
                    <w:jc w:val="both"/>
                    <w:outlineLvl w:val="1"/>
                    <w:rPr>
                      <w:szCs w:val="24"/>
                      <w:lang w:eastAsia="ar-SA"/>
                    </w:rPr>
                  </w:pPr>
                  <w:sdt>
                    <w:sdtPr>
                      <w:alias w:val="Numeris"/>
                      <w:tag w:val="nr_392139261adf49f1a00edeb77a5f8bc9"/>
                      <w:lock w:val="sdtLocked"/>
                      <w:richText/>
                    </w:sdtPr>
                    <w:sdtContent>
                      <w:r>
                        <w:rPr>
                          <w:szCs w:val="24"/>
                          <w:lang w:eastAsia="ar-SA"/>
                        </w:rPr>
                        <w:t>9</w:t>
                      </w:r>
                    </w:sdtContent>
                  </w:sdt>
                  <w:r>
                    <w:rPr>
                      <w:szCs w:val="24"/>
                      <w:lang w:eastAsia="ar-SA"/>
                    </w:rPr>
                    <w:t>. Pilietiškumo kompetencija. Ugdomasi pilietinė tapatybė ir savo turimų pilietinių galių filosofinis suvokimas, gebėjimas gyventi pilietinėje bendruomenėje gerbiant kitų žmonių teises ir laisves, filosofinis išprusimas brandina valstybingumo sampratą.</w:t>
                  </w:r>
                </w:p>
              </w:sdtContent>
            </w:sdt>
            <w:sdt>
              <w:sdtPr>
                <w:alias w:val="39 pr. 10 p."/>
                <w:tag w:val="part_66edd5cc6200492f94514694e7289494"/>
                <w:lock w:val="sdtLocked"/>
                <w:richText/>
              </w:sdtPr>
              <w:sdtContent>
                <w:p>
                  <w:pPr>
                    <w:keepNext/>
                    <w:ind w:firstLine="720"/>
                    <w:jc w:val="both"/>
                    <w:outlineLvl w:val="1"/>
                    <w:rPr>
                      <w:szCs w:val="24"/>
                      <w:lang w:eastAsia="ar-SA"/>
                    </w:rPr>
                  </w:pPr>
                  <w:sdt>
                    <w:sdtPr>
                      <w:alias w:val="Numeris"/>
                      <w:tag w:val="nr_66edd5cc6200492f94514694e7289494"/>
                      <w:lock w:val="sdtLocked"/>
                      <w:richText/>
                    </w:sdtPr>
                    <w:sdtContent>
                      <w:r>
                        <w:rPr>
                          <w:szCs w:val="24"/>
                          <w:lang w:eastAsia="ar-SA"/>
                        </w:rPr>
                        <w:t>10</w:t>
                      </w:r>
                    </w:sdtContent>
                  </w:sdt>
                  <w:r>
                    <w:rPr>
                      <w:szCs w:val="24"/>
                      <w:lang w:eastAsia="ar-SA"/>
                    </w:rPr>
                    <w:t>. Kultūrinė kompetencija. Filosofijos dalykas per dalykinį turinį ir įvairialypį to turinio priėmimą (per meno kūrinių, politinės kultūros, mokslinės tradicijos analizę) visapusiškai augina kultūrinį išprusimą ir įvairialypės kultūrinės tradicijos ir jos raiškos suvokimą, sąmoningą kultūrinį buvimą pasaulyje.</w:t>
                  </w:r>
                </w:p>
              </w:sdtContent>
            </w:sdt>
            <w:sdt>
              <w:sdtPr>
                <w:alias w:val="39 pr. 11 p."/>
                <w:tag w:val="part_1d622c9bcd244725a8737ecb538f76ce"/>
                <w:lock w:val="sdtLocked"/>
                <w:richText/>
              </w:sdtPr>
              <w:sdtContent>
                <w:p>
                  <w:pPr>
                    <w:keepNext/>
                    <w:ind w:firstLine="720"/>
                    <w:jc w:val="both"/>
                    <w:outlineLvl w:val="1"/>
                    <w:rPr>
                      <w:szCs w:val="24"/>
                      <w:lang w:eastAsia="ar-SA"/>
                    </w:rPr>
                  </w:pPr>
                  <w:sdt>
                    <w:sdtPr>
                      <w:alias w:val="Numeris"/>
                      <w:tag w:val="nr_1d622c9bcd244725a8737ecb538f76ce"/>
                      <w:lock w:val="sdtLocked"/>
                      <w:richText/>
                    </w:sdtPr>
                    <w:sdtContent>
                      <w:r>
                        <w:rPr>
                          <w:szCs w:val="24"/>
                          <w:lang w:eastAsia="ar-SA"/>
                        </w:rPr>
                        <w:t>11</w:t>
                      </w:r>
                    </w:sdtContent>
                  </w:sdt>
                  <w:r>
                    <w:rPr>
                      <w:szCs w:val="24"/>
                      <w:lang w:eastAsia="ar-SA"/>
                    </w:rPr>
                    <w:t xml:space="preserve">. Komunikavimo kompetencija. Filosofinis samprotavimas reikalauja atitinkamos komunikacinės raiškos tiek rašytinės, tiek virtualios, t.y. gebėjimo atitinkamą filosofinę žinią perduoti tiems, kurie ieško prasmingo gyvenimo. Komunikavimo kompetencija labai svarbi ugdantis sutarimo, diskutavimo gebėjimą. </w:t>
                  </w:r>
                </w:p>
              </w:sdtContent>
            </w:sdt>
            <w:sdt>
              <w:sdtPr>
                <w:alias w:val="39 pr. 12 p."/>
                <w:tag w:val="part_c36d5c6c0f3a4e15b960ca8d2fa3b54b"/>
                <w:lock w:val="sdtLocked"/>
                <w:richText/>
              </w:sdtPr>
              <w:sdtContent>
                <w:p>
                  <w:pPr>
                    <w:keepNext/>
                    <w:ind w:firstLine="720"/>
                    <w:jc w:val="both"/>
                    <w:outlineLvl w:val="1"/>
                    <w:rPr>
                      <w:szCs w:val="24"/>
                      <w:lang w:eastAsia="ar-SA"/>
                    </w:rPr>
                  </w:pPr>
                  <w:sdt>
                    <w:sdtPr>
                      <w:alias w:val="Numeris"/>
                      <w:tag w:val="nr_c36d5c6c0f3a4e15b960ca8d2fa3b54b"/>
                      <w:lock w:val="sdtLocked"/>
                      <w:richText/>
                    </w:sdtPr>
                    <w:sdtContent>
                      <w:r>
                        <w:rPr>
                          <w:szCs w:val="24"/>
                          <w:lang w:eastAsia="ar-SA"/>
                        </w:rPr>
                        <w:t>12</w:t>
                      </w:r>
                    </w:sdtContent>
                  </w:sdt>
                  <w:r>
                    <w:rPr>
                      <w:szCs w:val="24"/>
                      <w:lang w:eastAsia="ar-SA"/>
                    </w:rPr>
                    <w:t xml:space="preserve">. Skaitmeninė kompetencija. Skaitmeninė kompetencija - tai mokinio gebėjimas kritiškai ir atsakingai naudotis skaitmeninėmis technologijomis jomis mokantis, dirbant ir dalyvaujant visuomenės gyvenime. Šis naudojimasis atveria galimybę praktiškai patirti technologijų poveikį ir jį filosofiškai reflektuoti. </w:t>
                  </w:r>
                </w:p>
                <w:p>
                  <w:pPr>
                    <w:widowControl w:val="0"/>
                    <w:pBdr>
                      <w:top w:val="nil"/>
                      <w:left w:val="nil"/>
                      <w:bottom w:val="nil"/>
                      <w:right w:val="nil"/>
                      <w:between w:val="nil"/>
                    </w:pBdr>
                    <w:ind w:firstLine="720"/>
                    <w:jc w:val="both"/>
                    <w:rPr>
                      <w:color w:val="000000"/>
                      <w:szCs w:val="24"/>
                      <w:highlight w:val="green"/>
                      <w:lang w:eastAsia="ar-SA"/>
                    </w:rPr>
                  </w:pPr>
                </w:p>
              </w:sdtContent>
            </w:sdt>
          </w:sdtContent>
        </w:sdt>
        <w:sdt>
          <w:sdtPr>
            <w:alias w:val="skyrius"/>
            <w:tag w:val="part_d52f28e2759042e3b74b6bfd769e5172"/>
            <w:lock w:val="sdtLocked"/>
            <w:richText/>
          </w:sdtPr>
          <w:sdtContent>
            <w:p>
              <w:pPr>
                <w:keepNext/>
                <w:keepLines/>
                <w:jc w:val="center"/>
                <w:rPr>
                  <w:b/>
                  <w:color w:val="000000"/>
                  <w:szCs w:val="24"/>
                  <w:lang w:eastAsia="ar-SA"/>
                </w:rPr>
              </w:pPr>
              <w:sdt>
                <w:sdtPr>
                  <w:alias w:val="Numeris"/>
                  <w:tag w:val="nr_d52f28e2759042e3b74b6bfd769e5172"/>
                  <w:lock w:val="sdtLocked"/>
                  <w:richText/>
                </w:sdtPr>
                <w:sdtContent>
                  <w:r>
                    <w:rPr>
                      <w:b/>
                      <w:color w:val="000000"/>
                      <w:szCs w:val="24"/>
                      <w:lang w:eastAsia="ar-SA"/>
                    </w:rPr>
                    <w:t>IV</w:t>
                  </w:r>
                </w:sdtContent>
              </w:sdt>
              <w:r>
                <w:rPr>
                  <w:b/>
                  <w:color w:val="000000"/>
                  <w:szCs w:val="24"/>
                  <w:lang w:eastAsia="ar-SA"/>
                </w:rPr>
                <w:t xml:space="preserve"> SKYRIUS</w:t>
              </w:r>
            </w:p>
            <w:p>
              <w:pPr>
                <w:keepNext/>
                <w:keepLines/>
                <w:jc w:val="center"/>
                <w:rPr>
                  <w:b/>
                  <w:color w:val="000000"/>
                  <w:szCs w:val="24"/>
                  <w:lang w:eastAsia="ar-SA"/>
                </w:rPr>
              </w:pPr>
              <w:sdt>
                <w:sdtPr>
                  <w:alias w:val="Pavadinimas"/>
                  <w:tag w:val="title_d52f28e2759042e3b74b6bfd769e5172"/>
                  <w:lock w:val="sdtLocked"/>
                  <w:richText/>
                </w:sdtPr>
                <w:sdtContent>
                  <w:r>
                    <w:rPr>
                      <w:b/>
                      <w:color w:val="000000"/>
                      <w:szCs w:val="24"/>
                      <w:lang w:eastAsia="ar-SA"/>
                    </w:rPr>
                    <w:t>PASIEKIMŲ SRITYS IR PASIEKIMŲ RAIDA</w:t>
                  </w:r>
                </w:sdtContent>
              </w:sdt>
            </w:p>
            <w:p>
              <w:pPr>
                <w:keepNext/>
                <w:keepLines/>
                <w:jc w:val="both"/>
                <w:rPr>
                  <w:b/>
                  <w:color w:val="000000"/>
                  <w:szCs w:val="24"/>
                  <w:lang w:eastAsia="ar-SA"/>
                </w:rPr>
              </w:pPr>
            </w:p>
            <w:sdt>
              <w:sdtPr>
                <w:alias w:val="39 pr. 13 p."/>
                <w:tag w:val="part_061f897bd8b3444ea1f15f3ffc15ec45"/>
                <w:lock w:val="sdtLocked"/>
                <w:richText/>
              </w:sdtPr>
              <w:sdtContent>
                <w:p>
                  <w:pPr>
                    <w:keepNext/>
                    <w:keepLines/>
                    <w:ind w:firstLine="720"/>
                    <w:jc w:val="both"/>
                    <w:rPr>
                      <w:b/>
                      <w:color w:val="000000"/>
                      <w:szCs w:val="24"/>
                      <w:lang w:eastAsia="ar-SA"/>
                    </w:rPr>
                  </w:pPr>
                  <w:sdt>
                    <w:sdtPr>
                      <w:alias w:val="Numeris"/>
                      <w:tag w:val="nr_061f897bd8b3444ea1f15f3ffc15ec45"/>
                      <w:lock w:val="sdtLocked"/>
                      <w:richText/>
                    </w:sdtPr>
                    <w:sdtContent>
                      <w:r>
                        <w:rPr>
                          <w:szCs w:val="24"/>
                          <w:lang w:eastAsia="ar-SA"/>
                        </w:rPr>
                        <w:t>13</w:t>
                      </w:r>
                    </w:sdtContent>
                  </w:sdt>
                  <w:r>
                    <w:rPr>
                      <w:szCs w:val="24"/>
                      <w:lang w:eastAsia="ar-SA"/>
                    </w:rPr>
                    <w:t xml:space="preserve">. Filosofinių klausimų specifikos suvokimas (A). Filosofinių klausimų specifika suvokiama per filosofijos kilmės analizę, filosofinio požiūrio specifikos interpretavimą bei filosofijos kaip gyvenimo būdo suvokimą.  Šios pasiekimų srities mokinių pasiekimai:</w:t>
                  </w:r>
                </w:p>
                <w:sdt>
                  <w:sdtPr>
                    <w:alias w:val="39 pr. 13.1 pp."/>
                    <w:tag w:val="part_4a40d7fe22cc4824bbfed7e293813ec0"/>
                    <w:lock w:val="sdtLocked"/>
                    <w:richText/>
                  </w:sdtPr>
                  <w:sdtContent>
                    <w:p>
                      <w:pPr>
                        <w:keepNext/>
                        <w:keepLines/>
                        <w:ind w:firstLine="720"/>
                        <w:jc w:val="both"/>
                        <w:rPr>
                          <w:b/>
                          <w:color w:val="000000"/>
                          <w:szCs w:val="24"/>
                          <w:lang w:eastAsia="ar-SA"/>
                        </w:rPr>
                      </w:pPr>
                      <w:sdt>
                        <w:sdtPr>
                          <w:alias w:val="Numeris"/>
                          <w:tag w:val="nr_4a40d7fe22cc4824bbfed7e293813ec0"/>
                          <w:lock w:val="sdtLocked"/>
                          <w:richText/>
                        </w:sdtPr>
                        <w:sdtContent>
                          <w:r>
                            <w:rPr>
                              <w:szCs w:val="24"/>
                              <w:lang w:eastAsia="ar-SA"/>
                            </w:rPr>
                            <w:t>13.1</w:t>
                          </w:r>
                        </w:sdtContent>
                      </w:sdt>
                      <w:r>
                        <w:rPr>
                          <w:szCs w:val="24"/>
                          <w:lang w:eastAsia="ar-SA"/>
                        </w:rPr>
                        <w:t>. Skirti ir aiškinti filosofinių klausimų, filosofinio požiūrio ypatybes kitų klausimų kontekste (A1).</w:t>
                      </w:r>
                    </w:p>
                  </w:sdtContent>
                </w:sdt>
                <w:sdt>
                  <w:sdtPr>
                    <w:alias w:val="39 pr. 13.2 pp."/>
                    <w:tag w:val="part_e6d217fd66c54307b601e3940ba438eb"/>
                    <w:lock w:val="sdtLocked"/>
                    <w:richText/>
                  </w:sdtPr>
                  <w:sdtContent>
                    <w:p>
                      <w:pPr>
                        <w:keepNext/>
                        <w:keepLines/>
                        <w:ind w:firstLine="720"/>
                        <w:jc w:val="both"/>
                        <w:rPr>
                          <w:b/>
                          <w:color w:val="000000"/>
                          <w:szCs w:val="24"/>
                          <w:lang w:eastAsia="ar-SA"/>
                        </w:rPr>
                      </w:pPr>
                      <w:sdt>
                        <w:sdtPr>
                          <w:alias w:val="Numeris"/>
                          <w:tag w:val="nr_e6d217fd66c54307b601e3940ba438eb"/>
                          <w:lock w:val="sdtLocked"/>
                          <w:richText/>
                        </w:sdtPr>
                        <w:sdtContent>
                          <w:r>
                            <w:rPr>
                              <w:szCs w:val="24"/>
                              <w:lang w:eastAsia="ar-SA"/>
                            </w:rPr>
                            <w:t>13.2</w:t>
                          </w:r>
                        </w:sdtContent>
                      </w:sdt>
                      <w:r>
                        <w:rPr>
                          <w:szCs w:val="24"/>
                          <w:lang w:eastAsia="ar-SA"/>
                        </w:rPr>
                        <w:t>. Analizuoti ir kūrybiškai taikyti egzistenciniame kontekste filosofijos kilmės ir ištakos aspektus (A2).</w:t>
                      </w:r>
                    </w:p>
                  </w:sdtContent>
                </w:sdt>
                <w:sdt>
                  <w:sdtPr>
                    <w:alias w:val="39 pr. 13.3 pp."/>
                    <w:tag w:val="part_18ab8b64c33c46b8a933598df4ec8d1d"/>
                    <w:lock w:val="sdtLocked"/>
                    <w:richText/>
                  </w:sdtPr>
                  <w:sdtContent>
                    <w:p>
                      <w:pPr>
                        <w:keepNext/>
                        <w:keepLines/>
                        <w:ind w:firstLine="720"/>
                        <w:jc w:val="both"/>
                        <w:rPr>
                          <w:b/>
                          <w:color w:val="000000"/>
                          <w:szCs w:val="24"/>
                          <w:lang w:eastAsia="ar-SA"/>
                        </w:rPr>
                      </w:pPr>
                      <w:sdt>
                        <w:sdtPr>
                          <w:alias w:val="Numeris"/>
                          <w:tag w:val="nr_18ab8b64c33c46b8a933598df4ec8d1d"/>
                          <w:lock w:val="sdtLocked"/>
                          <w:richText/>
                        </w:sdtPr>
                        <w:sdtContent>
                          <w:r>
                            <w:rPr>
                              <w:szCs w:val="24"/>
                              <w:lang w:eastAsia="ar-SA"/>
                            </w:rPr>
                            <w:t>13.3</w:t>
                          </w:r>
                        </w:sdtContent>
                      </w:sdt>
                      <w:r>
                        <w:rPr>
                          <w:szCs w:val="24"/>
                          <w:lang w:eastAsia="ar-SA"/>
                        </w:rPr>
                        <w:t xml:space="preserve">. Aiškinti ir analizuoti, kūrybiškai interpretuoti ir savo kasdienybėje taikyti filosofijos kaip gyvenimo būdo ir filosofijos kaip teorijos santykį (A3). </w:t>
                      </w:r>
                    </w:p>
                  </w:sdtContent>
                </w:sdt>
                <w:sdt>
                  <w:sdtPr>
                    <w:alias w:val="39 pr. 13.4 pp."/>
                    <w:tag w:val="part_194b7f4cd047497bbc21356f3f6f0715"/>
                    <w:lock w:val="sdtLocked"/>
                    <w:richText/>
                  </w:sdtPr>
                  <w:sdtContent>
                    <w:p>
                      <w:pPr>
                        <w:keepNext/>
                        <w:keepLines/>
                        <w:ind w:firstLine="720"/>
                        <w:jc w:val="both"/>
                        <w:rPr>
                          <w:b/>
                          <w:color w:val="000000"/>
                          <w:szCs w:val="24"/>
                          <w:lang w:eastAsia="ar-SA"/>
                        </w:rPr>
                      </w:pPr>
                      <w:sdt>
                        <w:sdtPr>
                          <w:alias w:val="Numeris"/>
                          <w:tag w:val="nr_194b7f4cd047497bbc21356f3f6f0715"/>
                          <w:lock w:val="sdtLocked"/>
                          <w:richText/>
                        </w:sdtPr>
                        <w:sdtContent>
                          <w:r>
                            <w:rPr>
                              <w:szCs w:val="24"/>
                              <w:lang w:eastAsia="ar-SA"/>
                            </w:rPr>
                            <w:t>13.4</w:t>
                          </w:r>
                        </w:sdtContent>
                      </w:sdt>
                      <w:r>
                        <w:rPr>
                          <w:szCs w:val="24"/>
                          <w:lang w:eastAsia="ar-SA"/>
                        </w:rPr>
                        <w:t xml:space="preserve">. Skirti ir analizuoti filosofijos ir ideologijos santykį (A4). </w:t>
                      </w:r>
                    </w:p>
                  </w:sdtContent>
                </w:sdt>
              </w:sdtContent>
            </w:sdt>
            <w:sdt>
              <w:sdtPr>
                <w:alias w:val="39 pr. 14 p."/>
                <w:tag w:val="part_9626da47ab7b470a965edf5b71855c5e"/>
                <w:lock w:val="sdtLocked"/>
                <w:richText/>
              </w:sdtPr>
              <w:sdtContent>
                <w:p>
                  <w:pPr>
                    <w:ind w:firstLine="720"/>
                    <w:jc w:val="both"/>
                    <w:rPr>
                      <w:b/>
                      <w:szCs w:val="24"/>
                      <w:lang w:eastAsia="ar-SA"/>
                    </w:rPr>
                  </w:pPr>
                  <w:sdt>
                    <w:sdtPr>
                      <w:alias w:val="Numeris"/>
                      <w:tag w:val="nr_9626da47ab7b470a965edf5b71855c5e"/>
                      <w:lock w:val="sdtLocked"/>
                      <w:richText/>
                    </w:sdtPr>
                    <w:sdtContent>
                      <w:r>
                        <w:rPr>
                          <w:szCs w:val="24"/>
                          <w:lang w:eastAsia="ar-SA"/>
                        </w:rPr>
                        <w:t>14</w:t>
                      </w:r>
                    </w:sdtContent>
                  </w:sdt>
                  <w:r>
                    <w:rPr>
                      <w:szCs w:val="24"/>
                      <w:lang w:eastAsia="ar-SA"/>
                    </w:rPr>
                    <w:t xml:space="preserve">. Tikrovės pažinimas (B). Filosofinis tikrovės pažinimas, analizuojant atitinkamas filosofines problemas, ieškant aktualių šios temos raiškos požymių asmens gyvenime.  Šios pasiekimų srities mokinių pasiekimai:</w:t>
                  </w:r>
                </w:p>
                <w:sdt>
                  <w:sdtPr>
                    <w:alias w:val="39 pr. 14.1 pp."/>
                    <w:tag w:val="part_57286c2f1d4245aa97f998a803f4d432"/>
                    <w:lock w:val="sdtLocked"/>
                    <w:richText/>
                  </w:sdtPr>
                  <w:sdtContent>
                    <w:p>
                      <w:pPr>
                        <w:ind w:firstLine="720"/>
                        <w:jc w:val="both"/>
                        <w:rPr>
                          <w:strike/>
                          <w:szCs w:val="24"/>
                          <w:lang w:eastAsia="ar-SA"/>
                        </w:rPr>
                      </w:pPr>
                      <w:sdt>
                        <w:sdtPr>
                          <w:alias w:val="Numeris"/>
                          <w:tag w:val="nr_57286c2f1d4245aa97f998a803f4d432"/>
                          <w:lock w:val="sdtLocked"/>
                          <w:richText/>
                        </w:sdtPr>
                        <w:sdtContent>
                          <w:r>
                            <w:rPr>
                              <w:szCs w:val="24"/>
                              <w:lang w:eastAsia="ar-SA"/>
                            </w:rPr>
                            <w:t>14.1</w:t>
                          </w:r>
                        </w:sdtContent>
                      </w:sdt>
                      <w:r>
                        <w:rPr>
                          <w:szCs w:val="24"/>
                          <w:lang w:eastAsia="ar-SA"/>
                        </w:rPr>
                        <w:t>.</w:t>
                      </w:r>
                      <w:r>
                        <w:rPr>
                          <w:b/>
                          <w:szCs w:val="24"/>
                          <w:lang w:eastAsia="ar-SA"/>
                        </w:rPr>
                        <w:t xml:space="preserve"> </w:t>
                      </w:r>
                      <w:r>
                        <w:rPr>
                          <w:szCs w:val="24"/>
                          <w:lang w:eastAsia="ar-SA"/>
                        </w:rPr>
                        <w:t xml:space="preserve">Analizuoti filosofijos ir kitų mokslų santykio požymius, esmines problemas, mokslinį ir filosofinį tikrovės pažinimą (B1). </w:t>
                      </w:r>
                    </w:p>
                  </w:sdtContent>
                </w:sdt>
                <w:sdt>
                  <w:sdtPr>
                    <w:alias w:val="39 pr. 14.2 pp."/>
                    <w:tag w:val="part_072e583f9bbd4f75ad1531768bdfb364"/>
                    <w:lock w:val="sdtLocked"/>
                    <w:richText/>
                  </w:sdtPr>
                  <w:sdtContent>
                    <w:p>
                      <w:pPr>
                        <w:ind w:firstLine="720"/>
                        <w:jc w:val="both"/>
                        <w:rPr>
                          <w:strike/>
                          <w:szCs w:val="24"/>
                          <w:lang w:eastAsia="ar-SA"/>
                        </w:rPr>
                      </w:pPr>
                      <w:sdt>
                        <w:sdtPr>
                          <w:alias w:val="Numeris"/>
                          <w:tag w:val="nr_072e583f9bbd4f75ad1531768bdfb364"/>
                          <w:lock w:val="sdtLocked"/>
                          <w:richText/>
                        </w:sdtPr>
                        <w:sdtContent>
                          <w:r>
                            <w:rPr>
                              <w:szCs w:val="24"/>
                              <w:lang w:eastAsia="ar-SA"/>
                            </w:rPr>
                            <w:t>14.2</w:t>
                          </w:r>
                        </w:sdtContent>
                      </w:sdt>
                      <w:r>
                        <w:rPr>
                          <w:szCs w:val="24"/>
                          <w:lang w:eastAsia="ar-SA"/>
                        </w:rPr>
                        <w:t>. Filosofiškai aiškinti Platono olos alegoriją, I. Kanto transcendentalinės filosofijos esminius požymius (B2).</w:t>
                      </w:r>
                    </w:p>
                  </w:sdtContent>
                </w:sdt>
                <w:sdt>
                  <w:sdtPr>
                    <w:alias w:val="39 pr. 14.3 pp."/>
                    <w:tag w:val="part_8fb0c8c561fe447b8c483ea727c4e58a"/>
                    <w:lock w:val="sdtLocked"/>
                    <w:richText/>
                  </w:sdtPr>
                  <w:sdtContent>
                    <w:p>
                      <w:pPr>
                        <w:ind w:firstLine="720"/>
                        <w:jc w:val="both"/>
                        <w:rPr>
                          <w:szCs w:val="24"/>
                          <w:lang w:eastAsia="ar-SA"/>
                        </w:rPr>
                      </w:pPr>
                      <w:sdt>
                        <w:sdtPr>
                          <w:alias w:val="Numeris"/>
                          <w:tag w:val="nr_8fb0c8c561fe447b8c483ea727c4e58a"/>
                          <w:lock w:val="sdtLocked"/>
                          <w:richText/>
                        </w:sdtPr>
                        <w:sdtContent>
                          <w:r>
                            <w:rPr>
                              <w:szCs w:val="24"/>
                              <w:lang w:eastAsia="ar-SA"/>
                            </w:rPr>
                            <w:t>14.3</w:t>
                          </w:r>
                        </w:sdtContent>
                      </w:sdt>
                      <w:r>
                        <w:rPr>
                          <w:szCs w:val="24"/>
                          <w:lang w:eastAsia="ar-SA"/>
                        </w:rPr>
                        <w:t>. Interpretuoti daiktišką (statišką; lot. realitas) ir dinaminį (lot. actualitas) būties aspektus, kūrybiškai taikyti dinaminio tikrovės aspekto analizę egzistenciniame kontekste. “Į tą pačią upę du kartus neįžengsi” (Hėrakleitas) (B3).</w:t>
                      </w:r>
                    </w:p>
                  </w:sdtContent>
                </w:sdt>
                <w:sdt>
                  <w:sdtPr>
                    <w:alias w:val="39 pr. 14.4 pp."/>
                    <w:tag w:val="part_5a856a225d4d45bd8de03768d56bd8b6"/>
                    <w:lock w:val="sdtLocked"/>
                    <w:richText/>
                  </w:sdtPr>
                  <w:sdtContent>
                    <w:p>
                      <w:pPr>
                        <w:ind w:firstLine="720"/>
                        <w:jc w:val="both"/>
                        <w:rPr>
                          <w:strike/>
                          <w:szCs w:val="24"/>
                          <w:lang w:eastAsia="ar-SA"/>
                        </w:rPr>
                      </w:pPr>
                      <w:sdt>
                        <w:sdtPr>
                          <w:alias w:val="Numeris"/>
                          <w:tag w:val="nr_5a856a225d4d45bd8de03768d56bd8b6"/>
                          <w:lock w:val="sdtLocked"/>
                          <w:richText/>
                        </w:sdtPr>
                        <w:sdtContent>
                          <w:r>
                            <w:rPr>
                              <w:szCs w:val="24"/>
                              <w:lang w:eastAsia="ar-SA"/>
                            </w:rPr>
                            <w:t>14.4</w:t>
                          </w:r>
                        </w:sdtContent>
                      </w:sdt>
                      <w:r>
                        <w:rPr>
                          <w:szCs w:val="24"/>
                          <w:lang w:eastAsia="ar-SA"/>
                        </w:rPr>
                        <w:t>. Filosofiškai aiškinti, pateikti pavyzdžius, nurodant skirtumus tarp tiesos ir nuomonės (B4).</w:t>
                      </w:r>
                    </w:p>
                  </w:sdtContent>
                </w:sdt>
              </w:sdtContent>
            </w:sdt>
            <w:sdt>
              <w:sdtPr>
                <w:alias w:val="39 pr. 15 p."/>
                <w:tag w:val="part_1a075f514ab2409eb37d9e2dd148fb13"/>
                <w:lock w:val="sdtLocked"/>
                <w:richText/>
              </w:sdtPr>
              <w:sdtContent>
                <w:p>
                  <w:pPr>
                    <w:ind w:firstLine="720"/>
                    <w:jc w:val="both"/>
                    <w:rPr>
                      <w:color w:val="222222"/>
                      <w:szCs w:val="24"/>
                      <w:lang w:eastAsia="ar-SA"/>
                    </w:rPr>
                  </w:pPr>
                  <w:sdt>
                    <w:sdtPr>
                      <w:alias w:val="Numeris"/>
                      <w:tag w:val="nr_1a075f514ab2409eb37d9e2dd148fb13"/>
                      <w:lock w:val="sdtLocked"/>
                      <w:richText/>
                    </w:sdtPr>
                    <w:sdtContent>
                      <w:r>
                        <w:rPr>
                          <w:color w:val="222222"/>
                          <w:szCs w:val="24"/>
                          <w:lang w:eastAsia="ar-SA"/>
                        </w:rPr>
                        <w:t>15</w:t>
                      </w:r>
                    </w:sdtContent>
                  </w:sdt>
                  <w:r>
                    <w:rPr>
                      <w:color w:val="222222"/>
                      <w:szCs w:val="24"/>
                      <w:lang w:eastAsia="ar-SA"/>
                    </w:rPr>
                    <w:t>. Etinių sistemų ir klausimų hermeneutika (C). Etinių sistemų supratimas remiantis įvairių etinių teorijų analize, pagrindinių autorių ir jų kūrinių interpretacijomis, diskusijomis apie šiuolaikinės moralės problemas ir jų sprendimo būdus. Šios pasiekimų srities mokinių pasiekimai:</w:t>
                  </w:r>
                </w:p>
                <w:sdt>
                  <w:sdtPr>
                    <w:alias w:val="39 pr. 15.1 pp."/>
                    <w:tag w:val="part_76fe97c0ef794dbc8c6e383cc825e5f2"/>
                    <w:lock w:val="sdtLocked"/>
                    <w:richText/>
                  </w:sdtPr>
                  <w:sdtContent>
                    <w:p>
                      <w:pPr>
                        <w:ind w:firstLine="720"/>
                        <w:jc w:val="both"/>
                        <w:rPr>
                          <w:color w:val="222222"/>
                          <w:szCs w:val="24"/>
                          <w:lang w:eastAsia="ar-SA"/>
                        </w:rPr>
                      </w:pPr>
                      <w:sdt>
                        <w:sdtPr>
                          <w:alias w:val="Numeris"/>
                          <w:tag w:val="nr_76fe97c0ef794dbc8c6e383cc825e5f2"/>
                          <w:lock w:val="sdtLocked"/>
                          <w:richText/>
                        </w:sdtPr>
                        <w:sdtContent>
                          <w:r>
                            <w:rPr>
                              <w:color w:val="222222"/>
                              <w:szCs w:val="24"/>
                              <w:lang w:eastAsia="ar-SA"/>
                            </w:rPr>
                            <w:t>15.1</w:t>
                          </w:r>
                        </w:sdtContent>
                      </w:sdt>
                      <w:r>
                        <w:rPr>
                          <w:color w:val="222222"/>
                          <w:szCs w:val="24"/>
                          <w:lang w:eastAsia="ar-SA"/>
                        </w:rPr>
                        <w:t xml:space="preserve">. Aiškinti </w:t>
                      </w:r>
                      <w:r>
                        <w:rPr>
                          <w:szCs w:val="24"/>
                          <w:lang w:eastAsia="ar-SA"/>
                        </w:rPr>
                        <w:t>esminius etikos ir moralės požymius, pagrindines teorijas, autorius</w:t>
                      </w:r>
                      <w:r>
                        <w:rPr>
                          <w:color w:val="222222"/>
                          <w:szCs w:val="24"/>
                          <w:lang w:eastAsia="ar-SA"/>
                        </w:rPr>
                        <w:t xml:space="preserve"> (C1)</w:t>
                      </w:r>
                      <w:r>
                        <w:rPr>
                          <w:szCs w:val="24"/>
                          <w:lang w:eastAsia="ar-SA"/>
                        </w:rPr>
                        <w:t xml:space="preserve">. </w:t>
                      </w:r>
                      <w:r>
                        <w:rPr>
                          <w:color w:val="FFFF00"/>
                          <w:szCs w:val="24"/>
                          <w:lang w:eastAsia="ar-SA"/>
                        </w:rPr>
                        <w:t xml:space="preserve"> </w:t>
                      </w:r>
                    </w:p>
                  </w:sdtContent>
                </w:sdt>
                <w:sdt>
                  <w:sdtPr>
                    <w:alias w:val="39 pr. 15.2 pp."/>
                    <w:tag w:val="part_29c98272fcc74bb7b262c73e4302709c"/>
                    <w:lock w:val="sdtLocked"/>
                    <w:richText/>
                  </w:sdtPr>
                  <w:sdtContent>
                    <w:p>
                      <w:pPr>
                        <w:ind w:firstLine="720"/>
                        <w:jc w:val="both"/>
                        <w:rPr>
                          <w:color w:val="222222"/>
                          <w:szCs w:val="24"/>
                          <w:lang w:eastAsia="ar-SA"/>
                        </w:rPr>
                      </w:pPr>
                      <w:sdt>
                        <w:sdtPr>
                          <w:alias w:val="Numeris"/>
                          <w:tag w:val="nr_29c98272fcc74bb7b262c73e4302709c"/>
                          <w:lock w:val="sdtLocked"/>
                          <w:richText/>
                        </w:sdtPr>
                        <w:sdtContent>
                          <w:r>
                            <w:rPr>
                              <w:szCs w:val="24"/>
                              <w:lang w:eastAsia="ar-SA"/>
                            </w:rPr>
                            <w:t>15.2</w:t>
                          </w:r>
                        </w:sdtContent>
                      </w:sdt>
                      <w:r>
                        <w:rPr>
                          <w:szCs w:val="24"/>
                          <w:lang w:eastAsia="ar-SA"/>
                        </w:rPr>
                        <w:t>.</w:t>
                      </w:r>
                      <w:r>
                        <w:rPr>
                          <w:b/>
                          <w:szCs w:val="24"/>
                          <w:lang w:eastAsia="ar-SA"/>
                        </w:rPr>
                        <w:t xml:space="preserve"> </w:t>
                      </w:r>
                      <w:r>
                        <w:rPr>
                          <w:szCs w:val="24"/>
                          <w:lang w:eastAsia="ar-SA"/>
                        </w:rPr>
                        <w:t>Aiškinti laisvės problemą etikoje (C2).</w:t>
                      </w:r>
                    </w:p>
                  </w:sdtContent>
                </w:sdt>
                <w:sdt>
                  <w:sdtPr>
                    <w:alias w:val="39 pr. 15.3 pp."/>
                    <w:tag w:val="part_baf2bdf7ab8e4d8f8e29c6404fae5281"/>
                    <w:lock w:val="sdtLocked"/>
                    <w:richText/>
                  </w:sdtPr>
                  <w:sdtContent>
                    <w:p>
                      <w:pPr>
                        <w:ind w:firstLine="720"/>
                        <w:jc w:val="both"/>
                        <w:rPr>
                          <w:color w:val="222222"/>
                          <w:szCs w:val="24"/>
                          <w:lang w:eastAsia="ar-SA"/>
                        </w:rPr>
                      </w:pPr>
                      <w:sdt>
                        <w:sdtPr>
                          <w:alias w:val="Numeris"/>
                          <w:tag w:val="nr_baf2bdf7ab8e4d8f8e29c6404fae5281"/>
                          <w:lock w:val="sdtLocked"/>
                          <w:richText/>
                        </w:sdtPr>
                        <w:sdtContent>
                          <w:r>
                            <w:rPr>
                              <w:szCs w:val="24"/>
                              <w:lang w:eastAsia="ar-SA"/>
                            </w:rPr>
                            <w:t>15.3</w:t>
                          </w:r>
                        </w:sdtContent>
                      </w:sdt>
                      <w:r>
                        <w:rPr>
                          <w:szCs w:val="24"/>
                          <w:lang w:eastAsia="ar-SA"/>
                        </w:rPr>
                        <w:t>. Analizuoti, kūrybiškai interpretuoti ir taikyti kasdieniame gyvenime epikūrizmo, kinikų ir stoikų mąstymo esminius aspektus (C3).</w:t>
                      </w:r>
                    </w:p>
                  </w:sdtContent>
                </w:sdt>
                <w:sdt>
                  <w:sdtPr>
                    <w:alias w:val="39 pr. 15.4 pp."/>
                    <w:tag w:val="part_b943a572dd6f4a90a82811c79b8817e2"/>
                    <w:lock w:val="sdtLocked"/>
                    <w:richText/>
                  </w:sdtPr>
                  <w:sdtContent>
                    <w:p>
                      <w:pPr>
                        <w:ind w:firstLine="720"/>
                        <w:jc w:val="both"/>
                        <w:rPr>
                          <w:color w:val="222222"/>
                          <w:szCs w:val="24"/>
                          <w:lang w:eastAsia="ar-SA"/>
                        </w:rPr>
                      </w:pPr>
                      <w:sdt>
                        <w:sdtPr>
                          <w:alias w:val="Numeris"/>
                          <w:tag w:val="nr_b943a572dd6f4a90a82811c79b8817e2"/>
                          <w:lock w:val="sdtLocked"/>
                          <w:richText/>
                        </w:sdtPr>
                        <w:sdtContent>
                          <w:r>
                            <w:rPr>
                              <w:szCs w:val="24"/>
                              <w:lang w:eastAsia="ar-SA"/>
                            </w:rPr>
                            <w:t>15.4</w:t>
                          </w:r>
                        </w:sdtContent>
                      </w:sdt>
                      <w:r>
                        <w:rPr>
                          <w:szCs w:val="24"/>
                          <w:lang w:eastAsia="ar-SA"/>
                        </w:rPr>
                        <w:t xml:space="preserve">. Analizuoti deontologinės teorijos (I. Kanto moralės filosofija ir kategorinis imperatyvas) esminius bruožus, taikyti praktinėse situacijose (C4).  </w:t>
                      </w:r>
                    </w:p>
                    <w:p>
                      <w:pPr>
                        <w:ind w:firstLine="851"/>
                        <w:jc w:val="both"/>
                        <w:rPr>
                          <w:szCs w:val="24"/>
                          <w:highlight w:val="yellow"/>
                          <w:lang w:eastAsia="ar-SA"/>
                        </w:rPr>
                      </w:pPr>
                    </w:p>
                  </w:sdtContent>
                </w:sdt>
              </w:sdtContent>
            </w:sdt>
            <w:sdt>
              <w:sdtPr>
                <w:alias w:val="39 pr. 16 p."/>
                <w:tag w:val="part_14ce5bfdf41f4a299e5c28f1209eac11"/>
                <w:lock w:val="sdtLocked"/>
                <w:richText/>
              </w:sdtPr>
              <w:sdtContent>
                <w:p>
                  <w:pPr>
                    <w:ind w:firstLine="720"/>
                    <w:jc w:val="both"/>
                    <w:rPr>
                      <w:szCs w:val="24"/>
                      <w:lang w:eastAsia="ar-SA"/>
                    </w:rPr>
                  </w:pPr>
                  <w:sdt>
                    <w:sdtPr>
                      <w:alias w:val="Numeris"/>
                      <w:tag w:val="nr_14ce5bfdf41f4a299e5c28f1209eac11"/>
                      <w:lock w:val="sdtLocked"/>
                      <w:richText/>
                    </w:sdtPr>
                    <w:sdtContent>
                      <w:r>
                        <w:rPr>
                          <w:szCs w:val="24"/>
                          <w:lang w:eastAsia="ar-SA"/>
                        </w:rPr>
                        <w:t>16</w:t>
                      </w:r>
                    </w:sdtContent>
                  </w:sdt>
                  <w:r>
                    <w:rPr>
                      <w:szCs w:val="24"/>
                      <w:lang w:eastAsia="ar-SA"/>
                    </w:rPr>
                    <w:t>. Filosofijos istorijos raidos ir klausimų analizavimas (D). Filosofijos istorinės raidos ir pagrindinių klausimų analizavimas, skaitomi pagrindiniai autoriai, diskutuojama aktualiomis su Vakarų kultūros ir savimonės raida susijusiomis temomis. Šios pasiekimų srities mokinių pasiekimai:</w:t>
                  </w:r>
                </w:p>
                <w:sdt>
                  <w:sdtPr>
                    <w:alias w:val="39 pr. 16.1 pp."/>
                    <w:tag w:val="part_4d1aab146d1048d58e1149341d733f3f"/>
                    <w:lock w:val="sdtLocked"/>
                    <w:richText/>
                  </w:sdtPr>
                  <w:sdtContent>
                    <w:p>
                      <w:pPr>
                        <w:ind w:firstLine="720"/>
                        <w:jc w:val="both"/>
                        <w:rPr>
                          <w:szCs w:val="24"/>
                          <w:lang w:eastAsia="ar-SA"/>
                        </w:rPr>
                      </w:pPr>
                      <w:sdt>
                        <w:sdtPr>
                          <w:alias w:val="Numeris"/>
                          <w:tag w:val="nr_4d1aab146d1048d58e1149341d733f3f"/>
                          <w:lock w:val="sdtLocked"/>
                          <w:richText/>
                        </w:sdtPr>
                        <w:sdtContent>
                          <w:r>
                            <w:rPr>
                              <w:szCs w:val="24"/>
                              <w:lang w:eastAsia="ar-SA"/>
                            </w:rPr>
                            <w:t>16.1</w:t>
                          </w:r>
                        </w:sdtContent>
                      </w:sdt>
                      <w:r>
                        <w:rPr>
                          <w:szCs w:val="24"/>
                          <w:lang w:eastAsia="ar-SA"/>
                        </w:rPr>
                        <w:t>. Aiškinti pagrindinių filosofų ikisokratikų, klasikinio ir helenistinio laikotarpio mąstymo požymius, komentuoti kontekstą, analizuoti ir interpretuoti šios filosofijos kilmę, įtaką kultūrai ir švietimui (D1).</w:t>
                      </w:r>
                    </w:p>
                  </w:sdtContent>
                </w:sdt>
                <w:sdt>
                  <w:sdtPr>
                    <w:alias w:val="39 pr. 16.2 pp."/>
                    <w:tag w:val="part_df54e12c5bfe4b7c94480d86708fd846"/>
                    <w:lock w:val="sdtLocked"/>
                    <w:richText/>
                  </w:sdtPr>
                  <w:sdtContent>
                    <w:p>
                      <w:pPr>
                        <w:ind w:firstLine="720"/>
                        <w:jc w:val="both"/>
                        <w:rPr>
                          <w:szCs w:val="24"/>
                          <w:lang w:eastAsia="ar-SA"/>
                        </w:rPr>
                      </w:pPr>
                      <w:sdt>
                        <w:sdtPr>
                          <w:alias w:val="Numeris"/>
                          <w:tag w:val="nr_df54e12c5bfe4b7c94480d86708fd846"/>
                          <w:lock w:val="sdtLocked"/>
                          <w:richText/>
                        </w:sdtPr>
                        <w:sdtContent>
                          <w:r>
                            <w:rPr>
                              <w:szCs w:val="24"/>
                              <w:lang w:eastAsia="ar-SA"/>
                            </w:rPr>
                            <w:t>16.2</w:t>
                          </w:r>
                        </w:sdtContent>
                      </w:sdt>
                      <w:r>
                        <w:rPr>
                          <w:szCs w:val="24"/>
                          <w:lang w:eastAsia="ar-SA"/>
                        </w:rPr>
                        <w:t>. Analizuoti pagrindinius viduramžių filosofijos atstovus ir pagrindinius požymius, interpretuoti ir komentuoti šios filosofijos įtaką kultūrai (D2).</w:t>
                      </w:r>
                    </w:p>
                  </w:sdtContent>
                </w:sdt>
                <w:sdt>
                  <w:sdtPr>
                    <w:alias w:val="39 pr. 16.3 pp."/>
                    <w:tag w:val="part_c510a86fd4274a328c89739114551c7d"/>
                    <w:lock w:val="sdtLocked"/>
                    <w:richText/>
                  </w:sdtPr>
                  <w:sdtContent>
                    <w:p>
                      <w:pPr>
                        <w:ind w:firstLine="720"/>
                        <w:jc w:val="both"/>
                        <w:rPr>
                          <w:szCs w:val="24"/>
                          <w:lang w:eastAsia="ar-SA"/>
                        </w:rPr>
                      </w:pPr>
                      <w:sdt>
                        <w:sdtPr>
                          <w:alias w:val="Numeris"/>
                          <w:tag w:val="nr_c510a86fd4274a328c89739114551c7d"/>
                          <w:lock w:val="sdtLocked"/>
                          <w:richText/>
                        </w:sdtPr>
                        <w:sdtContent>
                          <w:r>
                            <w:rPr>
                              <w:szCs w:val="24"/>
                              <w:lang w:eastAsia="ar-SA"/>
                            </w:rPr>
                            <w:t>16.3</w:t>
                          </w:r>
                        </w:sdtContent>
                      </w:sdt>
                      <w:r>
                        <w:rPr>
                          <w:szCs w:val="24"/>
                          <w:lang w:eastAsia="ar-SA"/>
                        </w:rPr>
                        <w:t xml:space="preserve">. Analizuoti pagrindinius naujųjų laikų (racionalizmas, empirizmas, I.Kanto kritikos, idealizmas, materializmas) atstovus ir jų filosofijų požymius, aiškinti šių mąstymo paradigmų įtaką naujųjų laikų kultūrai, mokslui, švietimui ir savimonei (D3). </w:t>
                      </w:r>
                    </w:p>
                  </w:sdtContent>
                </w:sdt>
                <w:sdt>
                  <w:sdtPr>
                    <w:alias w:val="39 pr. 16.4 pp."/>
                    <w:tag w:val="part_6077814ceef849cca41e9153cb32d29c"/>
                    <w:lock w:val="sdtLocked"/>
                    <w:richText/>
                  </w:sdtPr>
                  <w:sdtContent>
                    <w:p>
                      <w:pPr>
                        <w:ind w:firstLine="720"/>
                        <w:jc w:val="both"/>
                        <w:rPr>
                          <w:szCs w:val="24"/>
                          <w:lang w:eastAsia="ar-SA"/>
                        </w:rPr>
                      </w:pPr>
                      <w:sdt>
                        <w:sdtPr>
                          <w:alias w:val="Numeris"/>
                          <w:tag w:val="nr_6077814ceef849cca41e9153cb32d29c"/>
                          <w:lock w:val="sdtLocked"/>
                          <w:richText/>
                        </w:sdtPr>
                        <w:sdtContent>
                          <w:r>
                            <w:rPr>
                              <w:szCs w:val="24"/>
                              <w:lang w:eastAsia="ar-SA"/>
                            </w:rPr>
                            <w:t>16.4</w:t>
                          </w:r>
                        </w:sdtContent>
                      </w:sdt>
                      <w:r>
                        <w:rPr>
                          <w:szCs w:val="24"/>
                          <w:lang w:eastAsia="ar-SA"/>
                        </w:rPr>
                        <w:t>.</w:t>
                      </w:r>
                      <w:r>
                        <w:rPr>
                          <w:b/>
                          <w:szCs w:val="24"/>
                          <w:lang w:eastAsia="ar-SA"/>
                        </w:rPr>
                        <w:t xml:space="preserve"> </w:t>
                      </w:r>
                      <w:r>
                        <w:rPr>
                          <w:szCs w:val="24"/>
                          <w:lang w:eastAsia="ar-SA"/>
                        </w:rPr>
                        <w:t xml:space="preserve">Analizuoti gyvenimo filosofijos, egzistencijos filosofijos, fenomenologijos, pagrindinius aspektus, komentuoti, kelti klausimus apie šių filosofijų įtaką XX amžiaus savivokai ir kultūrai (D4). </w:t>
                      </w:r>
                    </w:p>
                  </w:sdtContent>
                </w:sdt>
              </w:sdtContent>
            </w:sdt>
            <w:sdt>
              <w:sdtPr>
                <w:alias w:val="39 pr. 17 p."/>
                <w:tag w:val="part_6c0c51ccb40c41cea0be02753f9ecb62"/>
                <w:lock w:val="sdtLocked"/>
                <w:richText/>
              </w:sdtPr>
              <w:sdtContent>
                <w:p>
                  <w:pPr>
                    <w:ind w:firstLine="720"/>
                    <w:jc w:val="both"/>
                    <w:rPr>
                      <w:b/>
                      <w:szCs w:val="24"/>
                      <w:lang w:eastAsia="ar-SA"/>
                    </w:rPr>
                  </w:pPr>
                  <w:sdt>
                    <w:sdtPr>
                      <w:alias w:val="Numeris"/>
                      <w:tag w:val="nr_6c0c51ccb40c41cea0be02753f9ecb62"/>
                      <w:lock w:val="sdtLocked"/>
                      <w:richText/>
                    </w:sdtPr>
                    <w:sdtContent>
                      <w:r>
                        <w:rPr>
                          <w:szCs w:val="24"/>
                          <w:lang w:eastAsia="ar-SA"/>
                        </w:rPr>
                        <w:t>17</w:t>
                      </w:r>
                    </w:sdtContent>
                  </w:sdt>
                  <w:r>
                    <w:rPr>
                      <w:szCs w:val="24"/>
                      <w:lang w:eastAsia="ar-SA"/>
                    </w:rPr>
                    <w:t>. Filosofinė žmogaus, istorijos, teisės ir meno analizė bei supratimas (E). Gilinamasi į esminius filosofinės antropologijos, istorijos filosofijos, teisės ir meno filosofijų klausimus, ieškoma šių temų sklaidos tiek praeities, tiek ir dabarties kultūroje, moksle, asmens ir visuomenės gyvenime. Šios pasiekimų srities mokinių pasiekimai:</w:t>
                  </w:r>
                </w:p>
                <w:sdt>
                  <w:sdtPr>
                    <w:alias w:val="39 pr. 17.1 pp."/>
                    <w:tag w:val="part_99354ac0335c4da3b7c3206edacc0692"/>
                    <w:lock w:val="sdtLocked"/>
                    <w:richText/>
                  </w:sdtPr>
                  <w:sdtContent>
                    <w:p>
                      <w:pPr>
                        <w:ind w:firstLine="720"/>
                        <w:jc w:val="both"/>
                        <w:rPr>
                          <w:b/>
                          <w:szCs w:val="24"/>
                          <w:lang w:eastAsia="ar-SA"/>
                        </w:rPr>
                      </w:pPr>
                      <w:sdt>
                        <w:sdtPr>
                          <w:alias w:val="Numeris"/>
                          <w:tag w:val="nr_99354ac0335c4da3b7c3206edacc0692"/>
                          <w:lock w:val="sdtLocked"/>
                          <w:richText/>
                        </w:sdtPr>
                        <w:sdtContent>
                          <w:r>
                            <w:rPr>
                              <w:szCs w:val="24"/>
                              <w:lang w:eastAsia="ar-SA"/>
                            </w:rPr>
                            <w:t>17.1</w:t>
                          </w:r>
                        </w:sdtContent>
                      </w:sdt>
                      <w:r>
                        <w:rPr>
                          <w:szCs w:val="24"/>
                          <w:lang w:eastAsia="ar-SA"/>
                        </w:rPr>
                        <w:t>. Analizuoti</w:t>
                      </w:r>
                      <w:r>
                        <w:rPr>
                          <w:b/>
                          <w:szCs w:val="24"/>
                          <w:lang w:eastAsia="ar-SA"/>
                        </w:rPr>
                        <w:t xml:space="preserve"> </w:t>
                      </w:r>
                      <w:r>
                        <w:rPr>
                          <w:szCs w:val="24"/>
                          <w:lang w:eastAsia="ar-SA"/>
                        </w:rPr>
                        <w:t xml:space="preserve">filosofinės antropologijos esmę, pagrindines problemas, šios disciplinos santykį su empirine antropologija, komentuoti žmogaus, gamtos ir kultūros santykį, kūno ir sielos filosofinę sampratą, gyvenimo prasmės ir tikslo klausimą (E1). </w:t>
                      </w:r>
                    </w:p>
                  </w:sdtContent>
                </w:sdt>
                <w:sdt>
                  <w:sdtPr>
                    <w:alias w:val="39 pr. 17.2 pp."/>
                    <w:tag w:val="part_1fc4222b3fbc4d59aee1e758f69512f8"/>
                    <w:lock w:val="sdtLocked"/>
                    <w:richText/>
                  </w:sdtPr>
                  <w:sdtContent>
                    <w:p>
                      <w:pPr>
                        <w:ind w:firstLine="720"/>
                        <w:jc w:val="both"/>
                        <w:rPr>
                          <w:b/>
                          <w:szCs w:val="24"/>
                          <w:lang w:eastAsia="ar-SA"/>
                        </w:rPr>
                      </w:pPr>
                      <w:sdt>
                        <w:sdtPr>
                          <w:alias w:val="Numeris"/>
                          <w:tag w:val="nr_1fc4222b3fbc4d59aee1e758f69512f8"/>
                          <w:lock w:val="sdtLocked"/>
                          <w:richText/>
                        </w:sdtPr>
                        <w:sdtContent>
                          <w:r>
                            <w:rPr>
                              <w:szCs w:val="24"/>
                              <w:lang w:eastAsia="ar-SA"/>
                            </w:rPr>
                            <w:t>17.2</w:t>
                          </w:r>
                        </w:sdtContent>
                      </w:sdt>
                      <w:r>
                        <w:rPr>
                          <w:szCs w:val="24"/>
                          <w:lang w:eastAsia="ar-SA"/>
                        </w:rPr>
                        <w:t>.</w:t>
                      </w:r>
                      <w:r>
                        <w:rPr>
                          <w:b/>
                          <w:szCs w:val="24"/>
                          <w:lang w:eastAsia="ar-SA"/>
                        </w:rPr>
                        <w:t xml:space="preserve"> </w:t>
                      </w:r>
                      <w:r>
                        <w:rPr>
                          <w:szCs w:val="24"/>
                          <w:lang w:eastAsia="ar-SA"/>
                        </w:rPr>
                        <w:t xml:space="preserve">Aiškinti istorijos filosofijos mėginimus atskleisti ir paaiškinti istorijos esmę, prasmę ir vyksmą, suvokti žmogaus istoriškumą (E2). </w:t>
                      </w:r>
                    </w:p>
                  </w:sdtContent>
                </w:sdt>
                <w:sdt>
                  <w:sdtPr>
                    <w:alias w:val="39 pr. 17.3 pp."/>
                    <w:tag w:val="part_23963134a59b4990a065d66e93a57c77"/>
                    <w:lock w:val="sdtLocked"/>
                    <w:richText/>
                  </w:sdtPr>
                  <w:sdtContent>
                    <w:p>
                      <w:pPr>
                        <w:ind w:firstLine="720"/>
                        <w:jc w:val="both"/>
                        <w:rPr>
                          <w:b/>
                          <w:szCs w:val="24"/>
                          <w:lang w:eastAsia="ar-SA"/>
                        </w:rPr>
                      </w:pPr>
                      <w:sdt>
                        <w:sdtPr>
                          <w:alias w:val="Numeris"/>
                          <w:tag w:val="nr_23963134a59b4990a065d66e93a57c77"/>
                          <w:lock w:val="sdtLocked"/>
                          <w:richText/>
                        </w:sdtPr>
                        <w:sdtContent>
                          <w:r>
                            <w:rPr>
                              <w:szCs w:val="24"/>
                              <w:lang w:eastAsia="ar-SA"/>
                            </w:rPr>
                            <w:t>17.3</w:t>
                          </w:r>
                        </w:sdtContent>
                      </w:sdt>
                      <w:r>
                        <w:rPr>
                          <w:szCs w:val="24"/>
                          <w:lang w:eastAsia="ar-SA"/>
                        </w:rPr>
                        <w:t>. Reflektuoti teisės pagrindimo klausimą, aiškinti teisingumo, nusikaltimo ir bausmės, bei socialinių utopijų esmę, pobūdį ir reikšmę (E3).</w:t>
                      </w:r>
                    </w:p>
                  </w:sdtContent>
                </w:sdt>
                <w:sdt>
                  <w:sdtPr>
                    <w:alias w:val="39 pr. 17.4 pp."/>
                    <w:tag w:val="part_de055defd449472eb0f8cd99af530c5e"/>
                    <w:lock w:val="sdtLocked"/>
                    <w:richText/>
                  </w:sdtPr>
                  <w:sdtContent>
                    <w:p>
                      <w:pPr>
                        <w:ind w:firstLine="720"/>
                        <w:jc w:val="both"/>
                        <w:rPr>
                          <w:b/>
                          <w:szCs w:val="24"/>
                          <w:highlight w:val="yellow"/>
                          <w:lang w:eastAsia="ar-SA"/>
                        </w:rPr>
                      </w:pPr>
                      <w:sdt>
                        <w:sdtPr>
                          <w:alias w:val="Numeris"/>
                          <w:tag w:val="nr_de055defd449472eb0f8cd99af530c5e"/>
                          <w:lock w:val="sdtLocked"/>
                          <w:richText/>
                        </w:sdtPr>
                        <w:sdtContent>
                          <w:r>
                            <w:rPr>
                              <w:szCs w:val="24"/>
                              <w:lang w:eastAsia="ar-SA"/>
                            </w:rPr>
                            <w:t>17.4</w:t>
                          </w:r>
                        </w:sdtContent>
                      </w:sdt>
                      <w:r>
                        <w:rPr>
                          <w:szCs w:val="24"/>
                          <w:lang w:eastAsia="ar-SA"/>
                        </w:rPr>
                        <w:t xml:space="preserve">. Analizuoti grožio temą, šiuolaikinio meno filosofiją, ir grožio raiškos formas menuose bei gamtoje, taip pat grožio poveikį žmogui (E4). </w:t>
                      </w:r>
                    </w:p>
                  </w:sdtContent>
                </w:sdt>
              </w:sdtContent>
            </w:sdt>
            <w:sdt>
              <w:sdtPr>
                <w:alias w:val="39 pr. 18 p."/>
                <w:tag w:val="part_02b9dc033fc1412b9fbfa4b6fc62db5e"/>
                <w:lock w:val="sdtLocked"/>
                <w:richText/>
              </w:sdtPr>
              <w:sdtContent>
                <w:p>
                  <w:pPr>
                    <w:ind w:firstLine="720"/>
                    <w:jc w:val="both"/>
                    <w:rPr>
                      <w:szCs w:val="24"/>
                      <w:shd w:val="clear" w:color="auto" w:fill="FF9900"/>
                      <w:lang w:eastAsia="ar-SA"/>
                    </w:rPr>
                  </w:pPr>
                  <w:sdt>
                    <w:sdtPr>
                      <w:alias w:val="Numeris"/>
                      <w:tag w:val="nr_02b9dc033fc1412b9fbfa4b6fc62db5e"/>
                      <w:lock w:val="sdtLocked"/>
                      <w:richText/>
                    </w:sdtPr>
                    <w:sdtContent>
                      <w:r>
                        <w:rPr>
                          <w:szCs w:val="24"/>
                          <w:lang w:eastAsia="ar-SA"/>
                        </w:rPr>
                        <w:t>18</w:t>
                      </w:r>
                    </w:sdtContent>
                  </w:sdt>
                  <w:r>
                    <w:rPr>
                      <w:szCs w:val="24"/>
                      <w:lang w:eastAsia="ar-SA"/>
                    </w:rPr>
                    <w:t>. Filosofinė religijos, valstybės ir medijų analizė bei supratimas (F). Gilinamasi į religijos filosofijos esminius klausimus, liečiančius gyvenimo prasmės, mirties aspektus; gilinamasi ir analizuojama meno filosofija, ypatingai reflektuojant šiuolaikinio meno specifiką; kritiškai gilinamasi į medijų filosofijos pagrindinius klausimus, jų sklaidą kultūriniame ir visuomeniniame gyvenime. Šios pasiekimų srities mokinių pasiekimai:</w:t>
                  </w:r>
                </w:p>
                <w:sdt>
                  <w:sdtPr>
                    <w:alias w:val="39 pr. 18.1 pp."/>
                    <w:tag w:val="part_b514eefe87494543931a186b926b9538"/>
                    <w:lock w:val="sdtLocked"/>
                    <w:richText/>
                  </w:sdtPr>
                  <w:sdtContent>
                    <w:p>
                      <w:pPr>
                        <w:ind w:firstLine="720"/>
                        <w:jc w:val="both"/>
                        <w:rPr>
                          <w:szCs w:val="24"/>
                          <w:shd w:val="clear" w:color="auto" w:fill="FF9900"/>
                          <w:lang w:eastAsia="ar-SA"/>
                        </w:rPr>
                      </w:pPr>
                      <w:sdt>
                        <w:sdtPr>
                          <w:alias w:val="Numeris"/>
                          <w:tag w:val="nr_b514eefe87494543931a186b926b9538"/>
                          <w:lock w:val="sdtLocked"/>
                          <w:richText/>
                        </w:sdtPr>
                        <w:sdtContent>
                          <w:r>
                            <w:rPr>
                              <w:szCs w:val="24"/>
                              <w:lang w:eastAsia="ar-SA"/>
                            </w:rPr>
                            <w:t>18.1</w:t>
                          </w:r>
                        </w:sdtContent>
                      </w:sdt>
                      <w:r>
                        <w:rPr>
                          <w:szCs w:val="24"/>
                          <w:lang w:eastAsia="ar-SA"/>
                        </w:rPr>
                        <w:t>.</w:t>
                      </w:r>
                      <w:r>
                        <w:rPr>
                          <w:b/>
                          <w:szCs w:val="24"/>
                          <w:lang w:eastAsia="ar-SA"/>
                        </w:rPr>
                        <w:t xml:space="preserve"> </w:t>
                      </w:r>
                      <w:r>
                        <w:rPr>
                          <w:szCs w:val="24"/>
                          <w:lang w:eastAsia="ar-SA"/>
                        </w:rPr>
                        <w:t xml:space="preserve">Aiškinti religijos fenomeno esmę, analizuoti ir kritiškai vertinti religijos vaidmenį žmogaus ir visuomenės gyvenime (F1).  </w:t>
                      </w:r>
                    </w:p>
                  </w:sdtContent>
                </w:sdt>
                <w:sdt>
                  <w:sdtPr>
                    <w:alias w:val="39 pr. 18.2 pp."/>
                    <w:tag w:val="part_a7b0321a22fc487583a3c80f65da31e8"/>
                    <w:lock w:val="sdtLocked"/>
                    <w:richText/>
                  </w:sdtPr>
                  <w:sdtContent>
                    <w:p>
                      <w:pPr>
                        <w:ind w:firstLine="720"/>
                        <w:jc w:val="both"/>
                        <w:rPr>
                          <w:szCs w:val="24"/>
                          <w:shd w:val="clear" w:color="auto" w:fill="FF9900"/>
                          <w:lang w:eastAsia="ar-SA"/>
                        </w:rPr>
                      </w:pPr>
                      <w:sdt>
                        <w:sdtPr>
                          <w:alias w:val="Numeris"/>
                          <w:tag w:val="nr_a7b0321a22fc487583a3c80f65da31e8"/>
                          <w:lock w:val="sdtLocked"/>
                          <w:richText/>
                        </w:sdtPr>
                        <w:sdtContent>
                          <w:r>
                            <w:rPr>
                              <w:szCs w:val="24"/>
                              <w:lang w:eastAsia="ar-SA"/>
                            </w:rPr>
                            <w:t>18.2</w:t>
                          </w:r>
                        </w:sdtContent>
                      </w:sdt>
                      <w:r>
                        <w:rPr>
                          <w:szCs w:val="24"/>
                          <w:lang w:eastAsia="ar-SA"/>
                        </w:rPr>
                        <w:t>.</w:t>
                      </w:r>
                      <w:r>
                        <w:rPr>
                          <w:b/>
                          <w:szCs w:val="24"/>
                          <w:lang w:eastAsia="ar-SA"/>
                        </w:rPr>
                        <w:t xml:space="preserve"> </w:t>
                      </w:r>
                      <w:r>
                        <w:rPr>
                          <w:szCs w:val="24"/>
                          <w:lang w:eastAsia="ar-SA"/>
                        </w:rPr>
                        <w:t>Interpretuoti gyvenimo prasmės ir mirties klausimus (F2).</w:t>
                      </w:r>
                    </w:p>
                  </w:sdtContent>
                </w:sdt>
                <w:sdt>
                  <w:sdtPr>
                    <w:alias w:val="39 pr. 18.3 pp."/>
                    <w:tag w:val="part_f16499d2347b4476ad4fbd357c711aa2"/>
                    <w:lock w:val="sdtLocked"/>
                    <w:richText/>
                  </w:sdtPr>
                  <w:sdtContent>
                    <w:p>
                      <w:pPr>
                        <w:ind w:firstLine="720"/>
                        <w:jc w:val="both"/>
                        <w:rPr>
                          <w:szCs w:val="24"/>
                          <w:shd w:val="clear" w:color="auto" w:fill="FF9900"/>
                          <w:lang w:eastAsia="ar-SA"/>
                        </w:rPr>
                      </w:pPr>
                      <w:sdt>
                        <w:sdtPr>
                          <w:alias w:val="Numeris"/>
                          <w:tag w:val="nr_f16499d2347b4476ad4fbd357c711aa2"/>
                          <w:lock w:val="sdtLocked"/>
                          <w:richText/>
                        </w:sdtPr>
                        <w:sdtContent>
                          <w:r>
                            <w:rPr>
                              <w:szCs w:val="24"/>
                              <w:lang w:eastAsia="ar-SA"/>
                            </w:rPr>
                            <w:t>18.3</w:t>
                          </w:r>
                        </w:sdtContent>
                      </w:sdt>
                      <w:r>
                        <w:rPr>
                          <w:szCs w:val="24"/>
                          <w:lang w:eastAsia="ar-SA"/>
                        </w:rPr>
                        <w:t>.</w:t>
                      </w:r>
                      <w:r>
                        <w:rPr>
                          <w:b/>
                          <w:szCs w:val="24"/>
                          <w:lang w:eastAsia="ar-SA"/>
                        </w:rPr>
                        <w:t xml:space="preserve"> </w:t>
                      </w:r>
                      <w:r>
                        <w:rPr>
                          <w:szCs w:val="24"/>
                          <w:lang w:eastAsia="ar-SA"/>
                        </w:rPr>
                        <w:t xml:space="preserve">Aiškinti valstybės kilmės teorijas, valstybės ir visuomenės santykį,  laisvės, teisingumo ir teisės klausimus (F3).</w:t>
                      </w:r>
                    </w:p>
                  </w:sdtContent>
                </w:sdt>
                <w:sdt>
                  <w:sdtPr>
                    <w:alias w:val="39 pr. 18.4 pp."/>
                    <w:tag w:val="part_f3cad4532b864dd48503200716d864ef"/>
                    <w:lock w:val="sdtLocked"/>
                    <w:richText/>
                  </w:sdtPr>
                  <w:sdtContent>
                    <w:p>
                      <w:pPr>
                        <w:ind w:firstLine="720"/>
                        <w:jc w:val="both"/>
                        <w:rPr>
                          <w:szCs w:val="24"/>
                          <w:shd w:val="clear" w:color="auto" w:fill="FF9900"/>
                          <w:lang w:eastAsia="ar-SA"/>
                        </w:rPr>
                      </w:pPr>
                      <w:sdt>
                        <w:sdtPr>
                          <w:alias w:val="Numeris"/>
                          <w:tag w:val="nr_f3cad4532b864dd48503200716d864ef"/>
                          <w:lock w:val="sdtLocked"/>
                          <w:richText/>
                        </w:sdtPr>
                        <w:sdtContent>
                          <w:r>
                            <w:rPr>
                              <w:szCs w:val="24"/>
                              <w:lang w:eastAsia="ar-SA"/>
                            </w:rPr>
                            <w:t>18.4</w:t>
                          </w:r>
                        </w:sdtContent>
                      </w:sdt>
                      <w:r>
                        <w:rPr>
                          <w:szCs w:val="24"/>
                          <w:lang w:eastAsia="ar-SA"/>
                        </w:rPr>
                        <w:t>.</w:t>
                      </w:r>
                      <w:r>
                        <w:rPr>
                          <w:b/>
                          <w:szCs w:val="24"/>
                          <w:lang w:eastAsia="ar-SA"/>
                        </w:rPr>
                        <w:t xml:space="preserve"> </w:t>
                      </w:r>
                      <w:r>
                        <w:rPr>
                          <w:szCs w:val="24"/>
                          <w:lang w:eastAsia="ar-SA"/>
                        </w:rPr>
                        <w:t xml:space="preserve">Analizuoti skirtingų medijų (sakytinio žodžio, rašto, vaizdo) įtaką filosofijos tradicijai ir minčiai, analizuoti esminius principus (F4).  </w:t>
                      </w:r>
                    </w:p>
                    <w:p>
                      <w:pPr>
                        <w:ind w:firstLine="851"/>
                        <w:jc w:val="both"/>
                        <w:rPr>
                          <w:szCs w:val="24"/>
                          <w:lang w:eastAsia="ar-SA"/>
                        </w:rPr>
                      </w:pPr>
                    </w:p>
                  </w:sdtContent>
                </w:sdt>
              </w:sdtContent>
            </w:sdt>
            <w:sdt>
              <w:sdtPr>
                <w:alias w:val="39 pr. 19 p."/>
                <w:tag w:val="part_f49a8c7592834f8a977c0b21bfd00372"/>
                <w:lock w:val="sdtLocked"/>
                <w:richText/>
              </w:sdtPr>
              <w:sdtContent>
                <w:p>
                  <w:pPr>
                    <w:ind w:firstLine="720"/>
                    <w:jc w:val="both"/>
                    <w:rPr>
                      <w:color w:val="000000"/>
                      <w:szCs w:val="24"/>
                      <w:lang w:eastAsia="ar-SA"/>
                    </w:rPr>
                  </w:pPr>
                  <w:sdt>
                    <w:sdtPr>
                      <w:alias w:val="Numeris"/>
                      <w:tag w:val="nr_f49a8c7592834f8a977c0b21bfd00372"/>
                      <w:lock w:val="sdtLocked"/>
                      <w:richText/>
                    </w:sdtPr>
                    <w:sdtContent>
                      <w:r>
                        <w:rPr>
                          <w:szCs w:val="24"/>
                          <w:lang w:eastAsia="ar-SA"/>
                        </w:rPr>
                        <w:t>19</w:t>
                      </w:r>
                    </w:sdtContent>
                  </w:sdt>
                  <w:r>
                    <w:rPr>
                      <w:szCs w:val="24"/>
                      <w:lang w:eastAsia="ar-SA"/>
                    </w:rPr>
                    <w:t>. Pasiekimų raida nėra pateikiama, nes filosofijos kaip atskiro dalyko mokomasi tik III ir IV gimnazijos klasėse.</w:t>
                  </w:r>
                </w:p>
                <w:p>
                  <w:pPr>
                    <w:jc w:val="both"/>
                    <w:rPr>
                      <w:szCs w:val="24"/>
                      <w:lang w:eastAsia="ar-SA"/>
                    </w:rPr>
                  </w:pPr>
                </w:p>
              </w:sdtContent>
            </w:sdt>
          </w:sdtContent>
        </w:sdt>
        <w:sdt>
          <w:sdtPr>
            <w:alias w:val="skyrius"/>
            <w:tag w:val="part_804ec01a04ea4ee2a32be8e3d8770f9c"/>
            <w:lock w:val="sdtLocked"/>
            <w:richText/>
          </w:sdtPr>
          <w:sdtContent>
            <w:p>
              <w:pPr>
                <w:keepNext/>
                <w:keepLines/>
                <w:jc w:val="center"/>
                <w:rPr>
                  <w:b/>
                  <w:color w:val="000000"/>
                  <w:szCs w:val="24"/>
                  <w:lang w:eastAsia="ar-SA"/>
                </w:rPr>
              </w:pPr>
              <w:sdt>
                <w:sdtPr>
                  <w:alias w:val="Numeris"/>
                  <w:tag w:val="nr_804ec01a04ea4ee2a32be8e3d8770f9c"/>
                  <w:lock w:val="sdtLocked"/>
                  <w:richText/>
                </w:sdtPr>
                <w:sdtContent>
                  <w:r>
                    <w:rPr>
                      <w:b/>
                      <w:color w:val="000000"/>
                      <w:szCs w:val="24"/>
                      <w:lang w:eastAsia="ar-SA"/>
                    </w:rPr>
                    <w:t>V</w:t>
                  </w:r>
                </w:sdtContent>
              </w:sdt>
              <w:r>
                <w:rPr>
                  <w:b/>
                  <w:color w:val="000000"/>
                  <w:szCs w:val="24"/>
                  <w:lang w:eastAsia="ar-SA"/>
                </w:rPr>
                <w:t xml:space="preserve"> SKYRIUS</w:t>
              </w:r>
            </w:p>
            <w:p>
              <w:pPr>
                <w:keepNext/>
                <w:keepLines/>
                <w:jc w:val="center"/>
                <w:rPr>
                  <w:b/>
                  <w:color w:val="000000"/>
                  <w:szCs w:val="24"/>
                  <w:lang w:eastAsia="ar-SA"/>
                </w:rPr>
              </w:pPr>
              <w:sdt>
                <w:sdtPr>
                  <w:alias w:val="Pavadinimas"/>
                  <w:tag w:val="title_804ec01a04ea4ee2a32be8e3d8770f9c"/>
                  <w:lock w:val="sdtLocked"/>
                  <w:richText/>
                </w:sdtPr>
                <w:sdtContent>
                  <w:r>
                    <w:rPr>
                      <w:b/>
                      <w:color w:val="000000"/>
                      <w:szCs w:val="24"/>
                      <w:lang w:eastAsia="ar-SA"/>
                    </w:rPr>
                    <w:t>MOKYMO(SI) TURINYS</w:t>
                  </w:r>
                </w:sdtContent>
              </w:sdt>
            </w:p>
            <w:p>
              <w:pPr>
                <w:jc w:val="both"/>
                <w:rPr>
                  <w:color w:val="C00000"/>
                  <w:szCs w:val="24"/>
                  <w:lang w:eastAsia="ar-SA"/>
                </w:rPr>
              </w:pPr>
            </w:p>
            <w:sdt>
              <w:sdtPr>
                <w:alias w:val="39 pr. 20 p."/>
                <w:tag w:val="part_e03c3d42a28148459acd973a7e359b5f"/>
                <w:lock w:val="sdtLocked"/>
                <w:richText/>
              </w:sdtPr>
              <w:sdtContent>
                <w:p>
                  <w:pPr>
                    <w:keepNext/>
                    <w:ind w:firstLine="720"/>
                    <w:jc w:val="both"/>
                    <w:outlineLvl w:val="1"/>
                    <w:rPr>
                      <w:szCs w:val="24"/>
                      <w:lang w:eastAsia="ar-SA"/>
                    </w:rPr>
                  </w:pPr>
                  <w:sdt>
                    <w:sdtPr>
                      <w:alias w:val="Numeris"/>
                      <w:tag w:val="nr_e03c3d42a28148459acd973a7e359b5f"/>
                      <w:lock w:val="sdtLocked"/>
                      <w:richText/>
                    </w:sdtPr>
                    <w:sdtContent>
                      <w:r>
                        <w:rPr>
                          <w:szCs w:val="24"/>
                          <w:lang w:eastAsia="ar-SA"/>
                        </w:rPr>
                        <w:t>20</w:t>
                      </w:r>
                    </w:sdtContent>
                  </w:sdt>
                  <w:r>
                    <w:rPr>
                      <w:szCs w:val="24"/>
                      <w:lang w:eastAsia="ar-SA"/>
                    </w:rPr>
                    <w:t>. Mokymo(si) turinys. III gimnazijos klasė:</w:t>
                  </w:r>
                </w:p>
                <w:sdt>
                  <w:sdtPr>
                    <w:alias w:val="39 pr. 20.1 pp."/>
                    <w:tag w:val="part_fb16ecc888784105822b464552e7fbc8"/>
                    <w:lock w:val="sdtLocked"/>
                    <w:richText/>
                  </w:sdtPr>
                  <w:sdtContent>
                    <w:p>
                      <w:pPr>
                        <w:keepNext/>
                        <w:ind w:firstLine="720"/>
                        <w:jc w:val="both"/>
                        <w:outlineLvl w:val="1"/>
                        <w:rPr>
                          <w:szCs w:val="24"/>
                          <w:lang w:eastAsia="ar-SA"/>
                        </w:rPr>
                      </w:pPr>
                      <w:sdt>
                        <w:sdtPr>
                          <w:alias w:val="Numeris"/>
                          <w:tag w:val="nr_fb16ecc888784105822b464552e7fbc8"/>
                          <w:lock w:val="sdtLocked"/>
                          <w:richText/>
                        </w:sdtPr>
                        <w:sdtContent>
                          <w:r>
                            <w:rPr>
                              <w:szCs w:val="24"/>
                              <w:lang w:eastAsia="ar-SA"/>
                            </w:rPr>
                            <w:t>20.1</w:t>
                          </w:r>
                        </w:sdtContent>
                      </w:sdt>
                      <w:r>
                        <w:rPr>
                          <w:szCs w:val="24"/>
                          <w:lang w:eastAsia="ar-SA"/>
                        </w:rPr>
                        <w:t>. Filosofijos ištakos ir kilmė:</w:t>
                      </w:r>
                    </w:p>
                    <w:sdt>
                      <w:sdtPr>
                        <w:alias w:val="39 pr. 20.1.1 pp."/>
                        <w:tag w:val="part_12ae83a7b6e6476b864470708d89ee92"/>
                        <w:lock w:val="sdtLocked"/>
                        <w:richText/>
                      </w:sdtPr>
                      <w:sdtContent>
                        <w:p>
                          <w:pPr>
                            <w:keepNext/>
                            <w:ind w:firstLine="720"/>
                            <w:jc w:val="both"/>
                            <w:outlineLvl w:val="1"/>
                            <w:rPr>
                              <w:szCs w:val="24"/>
                              <w:lang w:eastAsia="ar-SA"/>
                            </w:rPr>
                          </w:pPr>
                          <w:sdt>
                            <w:sdtPr>
                              <w:alias w:val="Numeris"/>
                              <w:tag w:val="nr_12ae83a7b6e6476b864470708d89ee92"/>
                              <w:lock w:val="sdtLocked"/>
                              <w:richText/>
                            </w:sdtPr>
                            <w:sdtContent>
                              <w:r>
                                <w:rPr>
                                  <w:szCs w:val="24"/>
                                  <w:lang w:eastAsia="ar-SA"/>
                                </w:rPr>
                                <w:t>20.1.1</w:t>
                              </w:r>
                            </w:sdtContent>
                          </w:sdt>
                          <w:r>
                            <w:rPr>
                              <w:szCs w:val="24"/>
                              <w:lang w:eastAsia="ar-SA"/>
                            </w:rPr>
                            <w:t xml:space="preserve">. Filosofijos ištakos (termino išaiškinimas; prieiga prie filosofijos; filosofijos ištakos; pamatiniai I.Kanto klausimai). Susipažįstama ir gilinamasi į tokius klausimus, kaip: </w:t>
                          </w:r>
                        </w:p>
                        <w:p>
                          <w:pPr>
                            <w:ind w:left="1080" w:hanging="360"/>
                            <w:jc w:val="both"/>
                            <w:rPr>
                              <w:szCs w:val="24"/>
                              <w:lang w:eastAsia="ar-SA"/>
                            </w:rPr>
                          </w:pPr>
                          <w:r>
                            <w:rPr>
                              <w:szCs w:val="24"/>
                              <w:lang w:eastAsia="ar-SA"/>
                            </w:rPr>
                            <w:t>-</w:t>
                            <w:tab/>
                            <w:t xml:space="preserve">filosofijos kilmė ir jos ištakos, </w:t>
                          </w:r>
                        </w:p>
                        <w:p>
                          <w:pPr>
                            <w:ind w:left="1080" w:hanging="360"/>
                            <w:jc w:val="both"/>
                            <w:rPr>
                              <w:szCs w:val="24"/>
                              <w:lang w:eastAsia="ar-SA"/>
                            </w:rPr>
                          </w:pPr>
                          <w:r>
                            <w:rPr>
                              <w:szCs w:val="24"/>
                              <w:lang w:eastAsia="ar-SA"/>
                            </w:rPr>
                            <w:t>-</w:t>
                            <w:tab/>
                            <w:t xml:space="preserve">filosofijos skirtumai nuo kitų disciplinų, </w:t>
                          </w:r>
                        </w:p>
                        <w:p>
                          <w:pPr>
                            <w:ind w:left="1080" w:hanging="360"/>
                            <w:jc w:val="both"/>
                            <w:rPr>
                              <w:szCs w:val="24"/>
                              <w:lang w:eastAsia="ar-SA"/>
                            </w:rPr>
                          </w:pPr>
                          <w:r>
                            <w:rPr>
                              <w:szCs w:val="24"/>
                              <w:lang w:eastAsia="ar-SA"/>
                            </w:rPr>
                            <w:t>-</w:t>
                            <w:tab/>
                            <w:t xml:space="preserve">filosofijos paskirtis, </w:t>
                          </w:r>
                        </w:p>
                        <w:p>
                          <w:pPr>
                            <w:ind w:left="1080" w:hanging="360"/>
                            <w:jc w:val="both"/>
                            <w:rPr>
                              <w:szCs w:val="24"/>
                              <w:lang w:eastAsia="ar-SA"/>
                            </w:rPr>
                          </w:pPr>
                          <w:r>
                            <w:rPr>
                              <w:szCs w:val="24"/>
                              <w:lang w:eastAsia="ar-SA"/>
                            </w:rPr>
                            <w:t>-</w:t>
                            <w:tab/>
                          </w:r>
                          <w:r>
                            <w:rPr>
                              <w:i/>
                              <w:szCs w:val="24"/>
                              <w:lang w:eastAsia="ar-SA"/>
                            </w:rPr>
                            <w:t>filosofijos</w:t>
                          </w:r>
                          <w:r>
                            <w:rPr>
                              <w:szCs w:val="24"/>
                              <w:lang w:eastAsia="ar-SA"/>
                            </w:rPr>
                            <w:t xml:space="preserve"> sąvokos reikšmė,</w:t>
                          </w:r>
                        </w:p>
                        <w:p>
                          <w:pPr>
                            <w:ind w:left="1080" w:hanging="360"/>
                            <w:jc w:val="both"/>
                            <w:rPr>
                              <w:szCs w:val="24"/>
                              <w:lang w:eastAsia="ar-SA"/>
                            </w:rPr>
                          </w:pPr>
                          <w:r>
                            <w:rPr>
                              <w:szCs w:val="24"/>
                              <w:lang w:eastAsia="ar-SA"/>
                            </w:rPr>
                            <w:t>-</w:t>
                            <w:tab/>
                            <w:t xml:space="preserve">filosofijos pamatiniai klausimai. </w:t>
                          </w:r>
                        </w:p>
                      </w:sdtContent>
                    </w:sdt>
                    <w:sdt>
                      <w:sdtPr>
                        <w:alias w:val="39 pr. 20.1.2 pp."/>
                        <w:tag w:val="part_51dba2e150bc45258d32d64a20305cac"/>
                        <w:lock w:val="sdtLocked"/>
                        <w:richText/>
                      </w:sdtPr>
                      <w:sdtContent>
                        <w:p>
                          <w:pPr>
                            <w:ind w:firstLine="720"/>
                            <w:jc w:val="both"/>
                            <w:rPr>
                              <w:szCs w:val="24"/>
                              <w:lang w:eastAsia="ar-SA"/>
                            </w:rPr>
                          </w:pPr>
                          <w:sdt>
                            <w:sdtPr>
                              <w:alias w:val="Numeris"/>
                              <w:tag w:val="nr_51dba2e150bc45258d32d64a20305cac"/>
                              <w:lock w:val="sdtLocked"/>
                              <w:richText/>
                            </w:sdtPr>
                            <w:sdtContent>
                              <w:r>
                                <w:rPr>
                                  <w:szCs w:val="24"/>
                                  <w:lang w:eastAsia="ar-SA"/>
                                </w:rPr>
                                <w:t>20.1.2</w:t>
                              </w:r>
                            </w:sdtContent>
                          </w:sdt>
                          <w:r>
                            <w:rPr>
                              <w:szCs w:val="24"/>
                              <w:lang w:eastAsia="ar-SA"/>
                            </w:rPr>
                            <w:t xml:space="preserve">. Filosofija ir egzistencija. Kodėl žmogus kelia filosofinius klausimus? </w:t>
                          </w:r>
                        </w:p>
                      </w:sdtContent>
                    </w:sdt>
                    <w:sdt>
                      <w:sdtPr>
                        <w:alias w:val="39 pr. 20.1.3 pp."/>
                        <w:tag w:val="part_a10f80ec565149398f84922ed3711750"/>
                        <w:lock w:val="sdtLocked"/>
                        <w:richText/>
                      </w:sdtPr>
                      <w:sdtContent>
                        <w:p>
                          <w:pPr>
                            <w:ind w:firstLine="720"/>
                            <w:jc w:val="both"/>
                            <w:rPr>
                              <w:szCs w:val="24"/>
                              <w:lang w:eastAsia="ar-SA"/>
                            </w:rPr>
                          </w:pPr>
                          <w:sdt>
                            <w:sdtPr>
                              <w:alias w:val="Numeris"/>
                              <w:tag w:val="nr_a10f80ec565149398f84922ed3711750"/>
                              <w:lock w:val="sdtLocked"/>
                              <w:richText/>
                            </w:sdtPr>
                            <w:sdtContent>
                              <w:r>
                                <w:rPr>
                                  <w:szCs w:val="24"/>
                                  <w:lang w:eastAsia="ar-SA"/>
                                </w:rPr>
                                <w:t>20.1.3</w:t>
                              </w:r>
                            </w:sdtContent>
                          </w:sdt>
                          <w:r>
                            <w:rPr>
                              <w:szCs w:val="24"/>
                              <w:lang w:eastAsia="ar-SA"/>
                            </w:rPr>
                            <w:t xml:space="preserve">. Filosofija ir ideologija. Susipažįstama ir gilinamasi į filosofijos santykį su ideologija. Keliamas klausimas - kuo filosofija skiriasi nuo ideologijos? Ar filosofija padeda ugdytis kritinį mąstymą? </w:t>
                          </w:r>
                        </w:p>
                      </w:sdtContent>
                    </w:sdt>
                    <w:sdt>
                      <w:sdtPr>
                        <w:alias w:val="39 pr. 20.1.4 pp."/>
                        <w:tag w:val="part_29f2f6cb0f3f4b258d60a2e81fa3937e"/>
                        <w:lock w:val="sdtLocked"/>
                        <w:richText/>
                      </w:sdtPr>
                      <w:sdtContent>
                        <w:p>
                          <w:pPr>
                            <w:ind w:firstLine="720"/>
                            <w:jc w:val="both"/>
                            <w:rPr>
                              <w:szCs w:val="24"/>
                              <w:lang w:eastAsia="ar-SA"/>
                            </w:rPr>
                          </w:pPr>
                          <w:sdt>
                            <w:sdtPr>
                              <w:alias w:val="Numeris"/>
                              <w:tag w:val="nr_29f2f6cb0f3f4b258d60a2e81fa3937e"/>
                              <w:lock w:val="sdtLocked"/>
                              <w:richText/>
                            </w:sdtPr>
                            <w:sdtContent>
                              <w:r>
                                <w:rPr>
                                  <w:szCs w:val="24"/>
                                  <w:lang w:eastAsia="ar-SA"/>
                                </w:rPr>
                                <w:t>20.1.4</w:t>
                              </w:r>
                            </w:sdtContent>
                          </w:sdt>
                          <w:r>
                            <w:rPr>
                              <w:szCs w:val="24"/>
                              <w:lang w:eastAsia="ar-SA"/>
                            </w:rPr>
                            <w:t xml:space="preserve">. Filosofija kaip gyvenimo būdas ir filosofija kaip teorija. </w:t>
                          </w:r>
                        </w:p>
                      </w:sdtContent>
                    </w:sdt>
                  </w:sdtContent>
                </w:sdt>
                <w:sdt>
                  <w:sdtPr>
                    <w:alias w:val="39 pr. 20.2 pp."/>
                    <w:tag w:val="part_9602fa5e682f424c81a8c47e982d6b0c"/>
                    <w:lock w:val="sdtLocked"/>
                    <w:richText/>
                  </w:sdtPr>
                  <w:sdtContent>
                    <w:p>
                      <w:pPr>
                        <w:ind w:firstLine="720"/>
                        <w:jc w:val="both"/>
                        <w:rPr>
                          <w:szCs w:val="24"/>
                          <w:lang w:eastAsia="ar-SA"/>
                        </w:rPr>
                      </w:pPr>
                      <w:sdt>
                        <w:sdtPr>
                          <w:alias w:val="Numeris"/>
                          <w:tag w:val="nr_9602fa5e682f424c81a8c47e982d6b0c"/>
                          <w:lock w:val="sdtLocked"/>
                          <w:richText/>
                        </w:sdtPr>
                        <w:sdtContent>
                          <w:r>
                            <w:rPr>
                              <w:szCs w:val="24"/>
                              <w:lang w:eastAsia="ar-SA"/>
                            </w:rPr>
                            <w:t>20.2</w:t>
                          </w:r>
                        </w:sdtContent>
                      </w:sdt>
                      <w:r>
                        <w:rPr>
                          <w:szCs w:val="24"/>
                          <w:lang w:eastAsia="ar-SA"/>
                        </w:rPr>
                        <w:t>. Pažinimo problema:</w:t>
                      </w:r>
                    </w:p>
                    <w:sdt>
                      <w:sdtPr>
                        <w:alias w:val="39 pr. 20.2.1 pp."/>
                        <w:tag w:val="part_a83e7b9bb89347c68e8de36b5b960470"/>
                        <w:lock w:val="sdtLocked"/>
                        <w:richText/>
                      </w:sdtPr>
                      <w:sdtContent>
                        <w:p>
                          <w:pPr>
                            <w:ind w:firstLine="720"/>
                            <w:jc w:val="both"/>
                            <w:rPr>
                              <w:szCs w:val="24"/>
                              <w:lang w:eastAsia="ar-SA"/>
                            </w:rPr>
                          </w:pPr>
                          <w:sdt>
                            <w:sdtPr>
                              <w:alias w:val="Numeris"/>
                              <w:tag w:val="nr_a83e7b9bb89347c68e8de36b5b960470"/>
                              <w:lock w:val="sdtLocked"/>
                              <w:richText/>
                            </w:sdtPr>
                            <w:sdtContent>
                              <w:r>
                                <w:rPr>
                                  <w:szCs w:val="24"/>
                                  <w:lang w:eastAsia="ar-SA"/>
                                </w:rPr>
                                <w:t>20.2.1</w:t>
                              </w:r>
                            </w:sdtContent>
                          </w:sdt>
                          <w:r>
                            <w:rPr>
                              <w:szCs w:val="24"/>
                              <w:lang w:eastAsia="ar-SA"/>
                            </w:rPr>
                            <w:t xml:space="preserve">. Filosofijos ir kitų mokslų santykis (Ar filosofija yra mokslas?) Susipažįstama, gilinamasi ir kritiškai reflektuojamas filosofijos ir kitų mokslų santykis. Keliami tokie klausimai: ar filosofija yra mokslas? Kokia yra mokslų ir kokia filosofijos paskirtis?  Filosofijos, kaip mokslų motinos, samprata.</w:t>
                          </w:r>
                        </w:p>
                      </w:sdtContent>
                    </w:sdt>
                    <w:sdt>
                      <w:sdtPr>
                        <w:alias w:val="39 pr. 20.2.2 pp."/>
                        <w:tag w:val="part_e6322eef1abc4fb9bb7c5b593cd06c7a"/>
                        <w:lock w:val="sdtLocked"/>
                        <w:richText/>
                      </w:sdtPr>
                      <w:sdtContent>
                        <w:p>
                          <w:pPr>
                            <w:ind w:firstLine="720"/>
                            <w:jc w:val="both"/>
                            <w:rPr>
                              <w:szCs w:val="24"/>
                              <w:lang w:eastAsia="ar-SA"/>
                            </w:rPr>
                          </w:pPr>
                          <w:sdt>
                            <w:sdtPr>
                              <w:alias w:val="Numeris"/>
                              <w:tag w:val="nr_e6322eef1abc4fb9bb7c5b593cd06c7a"/>
                              <w:lock w:val="sdtLocked"/>
                              <w:richText/>
                            </w:sdtPr>
                            <w:sdtContent>
                              <w:r>
                                <w:rPr>
                                  <w:szCs w:val="24"/>
                                  <w:lang w:eastAsia="ar-SA"/>
                                </w:rPr>
                                <w:t>20.2.2</w:t>
                              </w:r>
                            </w:sdtContent>
                          </w:sdt>
                          <w:r>
                            <w:rPr>
                              <w:szCs w:val="24"/>
                              <w:lang w:eastAsia="ar-SA"/>
                            </w:rPr>
                            <w:t>. Platono ola ir I. Kanto transcendentalinė filosofija. Keliami klausimai apie žmogaus pažinimo galimybes bei pažinimo svarbą egzistencijoje.</w:t>
                          </w:r>
                        </w:p>
                      </w:sdtContent>
                    </w:sdt>
                    <w:sdt>
                      <w:sdtPr>
                        <w:alias w:val="39 pr. 20.2.3 pp."/>
                        <w:tag w:val="part_887e9d03258f435783551e0ed72cede0"/>
                        <w:lock w:val="sdtLocked"/>
                        <w:richText/>
                      </w:sdtPr>
                      <w:sdtContent>
                        <w:p>
                          <w:pPr>
                            <w:ind w:firstLine="720"/>
                            <w:jc w:val="both"/>
                            <w:rPr>
                              <w:szCs w:val="24"/>
                              <w:lang w:eastAsia="ar-SA"/>
                            </w:rPr>
                          </w:pPr>
                          <w:sdt>
                            <w:sdtPr>
                              <w:alias w:val="Numeris"/>
                              <w:tag w:val="nr_887e9d03258f435783551e0ed72cede0"/>
                              <w:lock w:val="sdtLocked"/>
                              <w:richText/>
                            </w:sdtPr>
                            <w:sdtContent>
                              <w:r>
                                <w:rPr>
                                  <w:szCs w:val="24"/>
                                  <w:lang w:eastAsia="ar-SA"/>
                                </w:rPr>
                                <w:t>20.2.3</w:t>
                              </w:r>
                            </w:sdtContent>
                          </w:sdt>
                          <w:r>
                            <w:rPr>
                              <w:szCs w:val="24"/>
                              <w:lang w:eastAsia="ar-SA"/>
                            </w:rPr>
                            <w:t xml:space="preserve">. Statiška ir dinamiška tikrovė. </w:t>
                          </w:r>
                        </w:p>
                      </w:sdtContent>
                    </w:sdt>
                    <w:sdt>
                      <w:sdtPr>
                        <w:alias w:val="39 pr. 20.2.4 pp."/>
                        <w:tag w:val="part_178f793dd48c48dc8c9ecae028e4c1f0"/>
                        <w:lock w:val="sdtLocked"/>
                        <w:richText/>
                      </w:sdtPr>
                      <w:sdtContent>
                        <w:p>
                          <w:pPr>
                            <w:ind w:firstLine="720"/>
                            <w:jc w:val="both"/>
                            <w:rPr>
                              <w:szCs w:val="24"/>
                              <w:lang w:eastAsia="ar-SA"/>
                            </w:rPr>
                          </w:pPr>
                          <w:sdt>
                            <w:sdtPr>
                              <w:alias w:val="Numeris"/>
                              <w:tag w:val="nr_178f793dd48c48dc8c9ecae028e4c1f0"/>
                              <w:lock w:val="sdtLocked"/>
                              <w:richText/>
                            </w:sdtPr>
                            <w:sdtContent>
                              <w:r>
                                <w:rPr>
                                  <w:szCs w:val="24"/>
                                  <w:lang w:eastAsia="ar-SA"/>
                                </w:rPr>
                                <w:t>20.2.4</w:t>
                              </w:r>
                            </w:sdtContent>
                          </w:sdt>
                          <w:r>
                            <w:rPr>
                              <w:szCs w:val="24"/>
                              <w:lang w:eastAsia="ar-SA"/>
                            </w:rPr>
                            <w:t>. Nuomonės ir tiesa.</w:t>
                          </w:r>
                        </w:p>
                      </w:sdtContent>
                    </w:sdt>
                  </w:sdtContent>
                </w:sdt>
                <w:sdt>
                  <w:sdtPr>
                    <w:alias w:val="39 pr. 20.3 pp."/>
                    <w:tag w:val="part_33d4521ac78343fc9cc389f85c83f7a5"/>
                    <w:lock w:val="sdtLocked"/>
                    <w:richText/>
                  </w:sdtPr>
                  <w:sdtContent>
                    <w:p>
                      <w:pPr>
                        <w:ind w:firstLine="720"/>
                        <w:jc w:val="both"/>
                        <w:rPr>
                          <w:szCs w:val="24"/>
                          <w:lang w:eastAsia="ar-SA"/>
                        </w:rPr>
                      </w:pPr>
                      <w:sdt>
                        <w:sdtPr>
                          <w:alias w:val="Numeris"/>
                          <w:tag w:val="nr_33d4521ac78343fc9cc389f85c83f7a5"/>
                          <w:lock w:val="sdtLocked"/>
                          <w:richText/>
                        </w:sdtPr>
                        <w:sdtContent>
                          <w:r>
                            <w:rPr>
                              <w:szCs w:val="24"/>
                              <w:lang w:eastAsia="ar-SA"/>
                            </w:rPr>
                            <w:t>20.3</w:t>
                          </w:r>
                        </w:sdtContent>
                      </w:sdt>
                      <w:r>
                        <w:rPr>
                          <w:szCs w:val="24"/>
                          <w:lang w:eastAsia="ar-SA"/>
                        </w:rPr>
                        <w:t xml:space="preserve">.  Etinės sistemos, kategorinis imperatyvas:</w:t>
                      </w:r>
                    </w:p>
                    <w:sdt>
                      <w:sdtPr>
                        <w:alias w:val="39 pr. 20.3.1 pp."/>
                        <w:tag w:val="part_fb189160db004abcbb587157eeb86d33"/>
                        <w:lock w:val="sdtLocked"/>
                        <w:richText/>
                      </w:sdtPr>
                      <w:sdtContent>
                        <w:p>
                          <w:pPr>
                            <w:ind w:firstLine="720"/>
                            <w:jc w:val="both"/>
                            <w:rPr>
                              <w:szCs w:val="24"/>
                              <w:lang w:eastAsia="ar-SA"/>
                            </w:rPr>
                          </w:pPr>
                          <w:sdt>
                            <w:sdtPr>
                              <w:alias w:val="Numeris"/>
                              <w:tag w:val="nr_fb189160db004abcbb587157eeb86d33"/>
                              <w:lock w:val="sdtLocked"/>
                              <w:richText/>
                            </w:sdtPr>
                            <w:sdtContent>
                              <w:r>
                                <w:rPr>
                                  <w:szCs w:val="24"/>
                                  <w:lang w:eastAsia="ar-SA"/>
                                </w:rPr>
                                <w:t>20.3.1</w:t>
                              </w:r>
                            </w:sdtContent>
                          </w:sdt>
                          <w:r>
                            <w:rPr>
                              <w:szCs w:val="24"/>
                              <w:lang w:eastAsia="ar-SA"/>
                            </w:rPr>
                            <w:t>. Etika ir moralė. Moralinės normos ir jų pagrindimas. Analizuojami filosofiniai klausimai apie laisvę ir moralines normas.</w:t>
                          </w:r>
                        </w:p>
                      </w:sdtContent>
                    </w:sdt>
                    <w:sdt>
                      <w:sdtPr>
                        <w:alias w:val="39 pr. 20.3.2 pp."/>
                        <w:tag w:val="part_2179f74a11d9425dbc9973d408b5c0ce"/>
                        <w:lock w:val="sdtLocked"/>
                        <w:richText/>
                      </w:sdtPr>
                      <w:sdtContent>
                        <w:p>
                          <w:pPr>
                            <w:ind w:firstLine="720"/>
                            <w:jc w:val="both"/>
                            <w:rPr>
                              <w:szCs w:val="24"/>
                              <w:lang w:eastAsia="ar-SA"/>
                            </w:rPr>
                          </w:pPr>
                          <w:sdt>
                            <w:sdtPr>
                              <w:alias w:val="Numeris"/>
                              <w:tag w:val="nr_2179f74a11d9425dbc9973d408b5c0ce"/>
                              <w:lock w:val="sdtLocked"/>
                              <w:richText/>
                            </w:sdtPr>
                            <w:sdtContent>
                              <w:r>
                                <w:rPr>
                                  <w:szCs w:val="24"/>
                                  <w:lang w:eastAsia="ar-SA"/>
                                </w:rPr>
                                <w:t>20.3.2</w:t>
                              </w:r>
                            </w:sdtContent>
                          </w:sdt>
                          <w:r>
                            <w:rPr>
                              <w:szCs w:val="24"/>
                              <w:lang w:eastAsia="ar-SA"/>
                            </w:rPr>
                            <w:t>. Laisvės ir atsakomybės problema. “Mylėk ir daryk ką nori” (Augustinas), “Esu pasmerktas laisvei” (J.-P.Sarte).</w:t>
                          </w:r>
                        </w:p>
                      </w:sdtContent>
                    </w:sdt>
                    <w:sdt>
                      <w:sdtPr>
                        <w:alias w:val="39 pr. 20.3.3 pp."/>
                        <w:tag w:val="part_1d8d2eb273e94e85a85b76e224dbcf73"/>
                        <w:lock w:val="sdtLocked"/>
                        <w:richText/>
                      </w:sdtPr>
                      <w:sdtContent>
                        <w:p>
                          <w:pPr>
                            <w:ind w:firstLine="720"/>
                            <w:jc w:val="both"/>
                            <w:rPr>
                              <w:szCs w:val="24"/>
                              <w:lang w:eastAsia="ar-SA"/>
                            </w:rPr>
                          </w:pPr>
                          <w:sdt>
                            <w:sdtPr>
                              <w:alias w:val="Numeris"/>
                              <w:tag w:val="nr_1d8d2eb273e94e85a85b76e224dbcf73"/>
                              <w:lock w:val="sdtLocked"/>
                              <w:richText/>
                            </w:sdtPr>
                            <w:sdtContent>
                              <w:r>
                                <w:rPr>
                                  <w:szCs w:val="24"/>
                                  <w:lang w:eastAsia="ar-SA"/>
                                </w:rPr>
                                <w:t>20.3.3</w:t>
                              </w:r>
                            </w:sdtContent>
                          </w:sdt>
                          <w:r>
                            <w:rPr>
                              <w:szCs w:val="24"/>
                              <w:lang w:eastAsia="ar-SA"/>
                            </w:rPr>
                            <w:t>. Etinės sistemos. Aristotelio “Nikomacho etika”, epikūrininkai; kinikai; stoikai. Keliant pagrindinių etinių sistemų klausimus siekiama suprasti tokių sistemų tinkamumą šiuolaikinėje visuomenėje ir asmens gyvenime.</w:t>
                          </w:r>
                        </w:p>
                      </w:sdtContent>
                    </w:sdt>
                    <w:sdt>
                      <w:sdtPr>
                        <w:alias w:val="39 pr. 20.3.4 pp."/>
                        <w:tag w:val="part_fe79b4c159404893aad3ce5159803b7f"/>
                        <w:lock w:val="sdtLocked"/>
                        <w:richText/>
                      </w:sdtPr>
                      <w:sdtContent>
                        <w:p>
                          <w:pPr>
                            <w:ind w:firstLine="720"/>
                            <w:jc w:val="both"/>
                            <w:rPr>
                              <w:szCs w:val="24"/>
                              <w:highlight w:val="yellow"/>
                              <w:lang w:eastAsia="ar-SA"/>
                            </w:rPr>
                          </w:pPr>
                          <w:sdt>
                            <w:sdtPr>
                              <w:alias w:val="Numeris"/>
                              <w:tag w:val="nr_fe79b4c159404893aad3ce5159803b7f"/>
                              <w:lock w:val="sdtLocked"/>
                              <w:richText/>
                            </w:sdtPr>
                            <w:sdtContent>
                              <w:r>
                                <w:rPr>
                                  <w:szCs w:val="24"/>
                                  <w:lang w:eastAsia="ar-SA"/>
                                </w:rPr>
                                <w:t>20.3.4</w:t>
                              </w:r>
                            </w:sdtContent>
                          </w:sdt>
                          <w:r>
                            <w:rPr>
                              <w:szCs w:val="24"/>
                              <w:lang w:eastAsia="ar-SA"/>
                            </w:rPr>
                            <w:t>. I. Kanto moralės filosofija. Kanto kategorinis imperatyvas. Analizuojami Kanto moralės filosofijos klausimai.</w:t>
                          </w:r>
                        </w:p>
                      </w:sdtContent>
                    </w:sdt>
                  </w:sdtContent>
                </w:sdt>
              </w:sdtContent>
            </w:sdt>
            <w:sdt>
              <w:sdtPr>
                <w:alias w:val="39 pr. 21 p."/>
                <w:tag w:val="part_bd5067ba3296401cb458c5f47640a3ed"/>
                <w:lock w:val="sdtLocked"/>
                <w:richText/>
              </w:sdtPr>
              <w:sdtContent>
                <w:p>
                  <w:pPr>
                    <w:ind w:firstLine="720"/>
                    <w:jc w:val="both"/>
                    <w:rPr>
                      <w:szCs w:val="24"/>
                      <w:lang w:eastAsia="ar-SA"/>
                    </w:rPr>
                  </w:pPr>
                  <w:sdt>
                    <w:sdtPr>
                      <w:alias w:val="Numeris"/>
                      <w:tag w:val="nr_bd5067ba3296401cb458c5f47640a3ed"/>
                      <w:lock w:val="sdtLocked"/>
                      <w:richText/>
                    </w:sdtPr>
                    <w:sdtContent>
                      <w:r>
                        <w:rPr>
                          <w:szCs w:val="24"/>
                          <w:lang w:eastAsia="ar-SA"/>
                        </w:rPr>
                        <w:t>21</w:t>
                      </w:r>
                    </w:sdtContent>
                  </w:sdt>
                  <w:r>
                    <w:rPr>
                      <w:szCs w:val="24"/>
                      <w:lang w:eastAsia="ar-SA"/>
                    </w:rPr>
                    <w:t>.  Mokymo(si) turinys. IV gimnazijos klasė:</w:t>
                  </w:r>
                </w:p>
                <w:sdt>
                  <w:sdtPr>
                    <w:alias w:val="39 pr. 21.1 pp."/>
                    <w:tag w:val="part_1c1317b3b0644a5eaaa3b7e9fe46a6a8"/>
                    <w:lock w:val="sdtLocked"/>
                    <w:richText/>
                  </w:sdtPr>
                  <w:sdtContent>
                    <w:p>
                      <w:pPr>
                        <w:ind w:firstLine="720"/>
                        <w:jc w:val="both"/>
                        <w:rPr>
                          <w:szCs w:val="24"/>
                          <w:lang w:eastAsia="ar-SA"/>
                        </w:rPr>
                      </w:pPr>
                      <w:sdt>
                        <w:sdtPr>
                          <w:alias w:val="Numeris"/>
                          <w:tag w:val="nr_1c1317b3b0644a5eaaa3b7e9fe46a6a8"/>
                          <w:lock w:val="sdtLocked"/>
                          <w:richText/>
                        </w:sdtPr>
                        <w:sdtContent>
                          <w:r>
                            <w:rPr>
                              <w:szCs w:val="24"/>
                              <w:lang w:eastAsia="ar-SA"/>
                            </w:rPr>
                            <w:t>21.1</w:t>
                          </w:r>
                        </w:sdtContent>
                      </w:sdt>
                      <w:r>
                        <w:rPr>
                          <w:szCs w:val="24"/>
                          <w:lang w:eastAsia="ar-SA"/>
                        </w:rPr>
                        <w:t xml:space="preserve">. Filosofijos istorijos raidos ir klausimų analizavimas: </w:t>
                      </w:r>
                    </w:p>
                    <w:sdt>
                      <w:sdtPr>
                        <w:alias w:val="39 pr. 21.1.1 pp."/>
                        <w:tag w:val="part_48659dfa6fd44f1792b85d67752088fc"/>
                        <w:lock w:val="sdtLocked"/>
                        <w:richText/>
                      </w:sdtPr>
                      <w:sdtContent>
                        <w:p>
                          <w:pPr>
                            <w:ind w:firstLine="720"/>
                            <w:jc w:val="both"/>
                            <w:rPr>
                              <w:szCs w:val="24"/>
                              <w:lang w:eastAsia="ar-SA"/>
                            </w:rPr>
                          </w:pPr>
                          <w:sdt>
                            <w:sdtPr>
                              <w:alias w:val="Numeris"/>
                              <w:tag w:val="nr_48659dfa6fd44f1792b85d67752088fc"/>
                              <w:lock w:val="sdtLocked"/>
                              <w:richText/>
                            </w:sdtPr>
                            <w:sdtContent>
                              <w:r>
                                <w:rPr>
                                  <w:szCs w:val="24"/>
                                  <w:lang w:eastAsia="ar-SA"/>
                                </w:rPr>
                                <w:t>21.1.1</w:t>
                              </w:r>
                            </w:sdtContent>
                          </w:sdt>
                          <w:r>
                            <w:rPr>
                              <w:szCs w:val="24"/>
                              <w:lang w:eastAsia="ar-SA"/>
                            </w:rPr>
                            <w:t xml:space="preserve">. Ikisokratikų filosofijos, klasikinio ir helenistinio laikotarpio mąstymo hermeneutika. </w:t>
                          </w:r>
                        </w:p>
                      </w:sdtContent>
                    </w:sdt>
                    <w:sdt>
                      <w:sdtPr>
                        <w:alias w:val="39 pr. 21.1.2 pp."/>
                        <w:tag w:val="part_b5c9d271b9244a7bbcceacef24a05bdc"/>
                        <w:lock w:val="sdtLocked"/>
                        <w:richText/>
                      </w:sdtPr>
                      <w:sdtContent>
                        <w:p>
                          <w:pPr>
                            <w:ind w:firstLine="720"/>
                            <w:jc w:val="both"/>
                            <w:rPr>
                              <w:szCs w:val="24"/>
                              <w:lang w:eastAsia="ar-SA"/>
                            </w:rPr>
                          </w:pPr>
                          <w:sdt>
                            <w:sdtPr>
                              <w:alias w:val="Numeris"/>
                              <w:tag w:val="nr_b5c9d271b9244a7bbcceacef24a05bdc"/>
                              <w:lock w:val="sdtLocked"/>
                              <w:richText/>
                            </w:sdtPr>
                            <w:sdtContent>
                              <w:r>
                                <w:rPr>
                                  <w:szCs w:val="24"/>
                                  <w:lang w:eastAsia="ar-SA"/>
                                </w:rPr>
                                <w:t>21.1.2</w:t>
                              </w:r>
                            </w:sdtContent>
                          </w:sdt>
                          <w:r>
                            <w:rPr>
                              <w:szCs w:val="24"/>
                              <w:lang w:eastAsia="ar-SA"/>
                            </w:rPr>
                            <w:t>. Viduramžių filosofijos analizė ir interpretacija.</w:t>
                          </w:r>
                        </w:p>
                      </w:sdtContent>
                    </w:sdt>
                    <w:sdt>
                      <w:sdtPr>
                        <w:alias w:val="39 pr. 21.1.3 pp."/>
                        <w:tag w:val="part_9044bba3fcb742a49d5b7c0645731d5c"/>
                        <w:lock w:val="sdtLocked"/>
                        <w:richText/>
                      </w:sdtPr>
                      <w:sdtContent>
                        <w:p>
                          <w:pPr>
                            <w:ind w:firstLine="720"/>
                            <w:jc w:val="both"/>
                            <w:rPr>
                              <w:szCs w:val="24"/>
                              <w:lang w:eastAsia="ar-SA"/>
                            </w:rPr>
                          </w:pPr>
                          <w:sdt>
                            <w:sdtPr>
                              <w:alias w:val="Numeris"/>
                              <w:tag w:val="nr_9044bba3fcb742a49d5b7c0645731d5c"/>
                              <w:lock w:val="sdtLocked"/>
                              <w:richText/>
                            </w:sdtPr>
                            <w:sdtContent>
                              <w:r>
                                <w:rPr>
                                  <w:szCs w:val="24"/>
                                  <w:lang w:eastAsia="ar-SA"/>
                                </w:rPr>
                                <w:t>21.1.3</w:t>
                              </w:r>
                            </w:sdtContent>
                          </w:sdt>
                          <w:r>
                            <w:rPr>
                              <w:szCs w:val="24"/>
                              <w:lang w:eastAsia="ar-SA"/>
                            </w:rPr>
                            <w:t>. Naujųjų laikų (racionalizmas, empirizmas, I.Kanto kritikos, idealizmas, materializmas) filosofijos interpretacija.</w:t>
                          </w:r>
                        </w:p>
                      </w:sdtContent>
                    </w:sdt>
                    <w:sdt>
                      <w:sdtPr>
                        <w:alias w:val="39 pr. 21.1.4 pp."/>
                        <w:tag w:val="part_5ce008ff87d94893a7c6853e56e47524"/>
                        <w:lock w:val="sdtLocked"/>
                        <w:richText/>
                      </w:sdtPr>
                      <w:sdtContent>
                        <w:p>
                          <w:pPr>
                            <w:ind w:firstLine="720"/>
                            <w:jc w:val="both"/>
                            <w:rPr>
                              <w:szCs w:val="24"/>
                              <w:lang w:eastAsia="ar-SA"/>
                            </w:rPr>
                          </w:pPr>
                          <w:sdt>
                            <w:sdtPr>
                              <w:alias w:val="Numeris"/>
                              <w:tag w:val="nr_5ce008ff87d94893a7c6853e56e47524"/>
                              <w:lock w:val="sdtLocked"/>
                              <w:richText/>
                            </w:sdtPr>
                            <w:sdtContent>
                              <w:r>
                                <w:rPr>
                                  <w:szCs w:val="24"/>
                                  <w:lang w:eastAsia="ar-SA"/>
                                </w:rPr>
                                <w:t>21.1.4</w:t>
                              </w:r>
                            </w:sdtContent>
                          </w:sdt>
                          <w:r>
                            <w:rPr>
                              <w:szCs w:val="24"/>
                              <w:lang w:eastAsia="ar-SA"/>
                            </w:rPr>
                            <w:t xml:space="preserve">. Gyvenimo filosofijos, egzistencializmo ir fenomenologijos hermeneutika ir praktika.  </w:t>
                          </w:r>
                        </w:p>
                      </w:sdtContent>
                    </w:sdt>
                  </w:sdtContent>
                </w:sdt>
                <w:sdt>
                  <w:sdtPr>
                    <w:alias w:val="39 pr. 21.2 pp."/>
                    <w:tag w:val="part_402cbf5348a94794b177426d11020da6"/>
                    <w:lock w:val="sdtLocked"/>
                    <w:richText/>
                  </w:sdtPr>
                  <w:sdtContent>
                    <w:p>
                      <w:pPr>
                        <w:ind w:firstLine="720"/>
                        <w:jc w:val="both"/>
                        <w:rPr>
                          <w:szCs w:val="24"/>
                          <w:lang w:eastAsia="ar-SA"/>
                        </w:rPr>
                      </w:pPr>
                      <w:sdt>
                        <w:sdtPr>
                          <w:alias w:val="Numeris"/>
                          <w:tag w:val="nr_402cbf5348a94794b177426d11020da6"/>
                          <w:lock w:val="sdtLocked"/>
                          <w:richText/>
                        </w:sdtPr>
                        <w:sdtContent>
                          <w:r>
                            <w:rPr>
                              <w:szCs w:val="24"/>
                              <w:lang w:eastAsia="ar-SA"/>
                            </w:rPr>
                            <w:t>21.2</w:t>
                          </w:r>
                        </w:sdtContent>
                      </w:sdt>
                      <w:r>
                        <w:rPr>
                          <w:szCs w:val="24"/>
                          <w:lang w:eastAsia="ar-SA"/>
                        </w:rPr>
                        <w:t>. Filosofinė žmogaus, istorijos, teisės ir meno analizė bei supratimas:</w:t>
                      </w:r>
                    </w:p>
                    <w:sdt>
                      <w:sdtPr>
                        <w:alias w:val="39 pr. 21.2.1 pp."/>
                        <w:tag w:val="part_c0cc34db2f30461c8538fbcdc1441933"/>
                        <w:lock w:val="sdtLocked"/>
                        <w:richText/>
                      </w:sdtPr>
                      <w:sdtContent>
                        <w:p>
                          <w:pPr>
                            <w:ind w:firstLine="720"/>
                            <w:jc w:val="both"/>
                            <w:rPr>
                              <w:szCs w:val="24"/>
                              <w:lang w:eastAsia="ar-SA"/>
                            </w:rPr>
                          </w:pPr>
                          <w:sdt>
                            <w:sdtPr>
                              <w:alias w:val="Numeris"/>
                              <w:tag w:val="nr_c0cc34db2f30461c8538fbcdc1441933"/>
                              <w:lock w:val="sdtLocked"/>
                              <w:richText/>
                            </w:sdtPr>
                            <w:sdtContent>
                              <w:r>
                                <w:rPr>
                                  <w:szCs w:val="24"/>
                                  <w:lang w:eastAsia="ar-SA"/>
                                </w:rPr>
                                <w:t>21.2.1</w:t>
                              </w:r>
                            </w:sdtContent>
                          </w:sdt>
                          <w:r>
                            <w:rPr>
                              <w:szCs w:val="24"/>
                              <w:lang w:eastAsia="ar-SA"/>
                            </w:rPr>
                            <w:t xml:space="preserve">. Filosofinė antropologija. Žmogus, gamta ir kultūra. Kūnas ir siela. Gyvenimo prasmė ir savirealizacija (religijos atsakymas, prasmė ir tikslas, mirtis). Gilinamasi į esminius filosofinės antropologijos gyvenimo prasmės ir savirealizacijos klausimus. </w:t>
                          </w:r>
                        </w:p>
                      </w:sdtContent>
                    </w:sdt>
                    <w:sdt>
                      <w:sdtPr>
                        <w:alias w:val="39 pr. 21.2.2 pp."/>
                        <w:tag w:val="part_bec891ad18e24882872731fca568bc35"/>
                        <w:lock w:val="sdtLocked"/>
                        <w:richText/>
                      </w:sdtPr>
                      <w:sdtContent>
                        <w:p>
                          <w:pPr>
                            <w:ind w:firstLine="720"/>
                            <w:jc w:val="both"/>
                            <w:rPr>
                              <w:szCs w:val="24"/>
                              <w:lang w:eastAsia="ar-SA"/>
                            </w:rPr>
                          </w:pPr>
                          <w:sdt>
                            <w:sdtPr>
                              <w:alias w:val="Numeris"/>
                              <w:tag w:val="nr_bec891ad18e24882872731fca568bc35"/>
                              <w:lock w:val="sdtLocked"/>
                              <w:richText/>
                            </w:sdtPr>
                            <w:sdtContent>
                              <w:r>
                                <w:rPr>
                                  <w:szCs w:val="24"/>
                                  <w:lang w:eastAsia="ar-SA"/>
                                </w:rPr>
                                <w:t>21.2.2</w:t>
                              </w:r>
                            </w:sdtContent>
                          </w:sdt>
                          <w:r>
                            <w:rPr>
                              <w:szCs w:val="24"/>
                              <w:lang w:eastAsia="ar-SA"/>
                            </w:rPr>
                            <w:t>. Žmogus istorijoje. Diskutuojama ir keliami esminiai istorijos filosofijos klausimai.</w:t>
                          </w:r>
                        </w:p>
                      </w:sdtContent>
                    </w:sdt>
                    <w:sdt>
                      <w:sdtPr>
                        <w:alias w:val="39 pr. 21.2.3 pp."/>
                        <w:tag w:val="part_0d5b24efb3f944d3a3e4fc97c313d11f"/>
                        <w:lock w:val="sdtLocked"/>
                        <w:richText/>
                      </w:sdtPr>
                      <w:sdtContent>
                        <w:p>
                          <w:pPr>
                            <w:ind w:firstLine="720"/>
                            <w:jc w:val="both"/>
                            <w:rPr>
                              <w:szCs w:val="24"/>
                              <w:lang w:eastAsia="ar-SA"/>
                            </w:rPr>
                          </w:pPr>
                          <w:sdt>
                            <w:sdtPr>
                              <w:alias w:val="Numeris"/>
                              <w:tag w:val="nr_0d5b24efb3f944d3a3e4fc97c313d11f"/>
                              <w:lock w:val="sdtLocked"/>
                              <w:richText/>
                            </w:sdtPr>
                            <w:sdtContent>
                              <w:r>
                                <w:rPr>
                                  <w:szCs w:val="24"/>
                                  <w:lang w:eastAsia="ar-SA"/>
                                </w:rPr>
                                <w:t>21.2.3</w:t>
                              </w:r>
                            </w:sdtContent>
                          </w:sdt>
                          <w:r>
                            <w:rPr>
                              <w:szCs w:val="24"/>
                              <w:lang w:eastAsia="ar-SA"/>
                            </w:rPr>
                            <w:t xml:space="preserve">. Teisė ir teisingumas. Nusikaltimas ir bausmė. Socialinės utopijos. Diskutuoja ir analizuoja esminius teisės, teisingumo filosofinio pagrindimo klausimais. </w:t>
                          </w:r>
                        </w:p>
                      </w:sdtContent>
                    </w:sdt>
                    <w:sdt>
                      <w:sdtPr>
                        <w:alias w:val="39 pr. 21.2.4 pp."/>
                        <w:tag w:val="part_599ee06711b642daa6e5589c0f20fb84"/>
                        <w:lock w:val="sdtLocked"/>
                        <w:richText/>
                      </w:sdtPr>
                      <w:sdtContent>
                        <w:p>
                          <w:pPr>
                            <w:ind w:firstLine="720"/>
                            <w:jc w:val="both"/>
                            <w:rPr>
                              <w:szCs w:val="24"/>
                              <w:lang w:eastAsia="ar-SA"/>
                            </w:rPr>
                          </w:pPr>
                          <w:sdt>
                            <w:sdtPr>
                              <w:alias w:val="Numeris"/>
                              <w:tag w:val="nr_599ee06711b642daa6e5589c0f20fb84"/>
                              <w:lock w:val="sdtLocked"/>
                              <w:richText/>
                            </w:sdtPr>
                            <w:sdtContent>
                              <w:r>
                                <w:rPr>
                                  <w:szCs w:val="24"/>
                                  <w:lang w:eastAsia="ar-SA"/>
                                </w:rPr>
                                <w:t>21.2.4</w:t>
                              </w:r>
                            </w:sdtContent>
                          </w:sdt>
                          <w:r>
                            <w:rPr>
                              <w:szCs w:val="24"/>
                              <w:lang w:eastAsia="ar-SA"/>
                            </w:rPr>
                            <w:t>. Estetika. Meno ištakos ir kilmė. Menas ir tiesa. Meno funkcija. Šiuolaikinio meno filosofija. Aiškinasi ir gilinasi į pagrindinius meno ištakos filosofinius klausimus, analizuoja, fenomenologiškai patiria šiuolaikinio meno kūrinius.</w:t>
                          </w:r>
                        </w:p>
                      </w:sdtContent>
                    </w:sdt>
                  </w:sdtContent>
                </w:sdt>
                <w:sdt>
                  <w:sdtPr>
                    <w:alias w:val="39 pr. 21.3 pp."/>
                    <w:tag w:val="part_de1be5eb241f4c32b408a1b8533dc7d4"/>
                    <w:lock w:val="sdtLocked"/>
                    <w:richText/>
                  </w:sdtPr>
                  <w:sdtContent>
                    <w:p>
                      <w:pPr>
                        <w:ind w:firstLine="720"/>
                        <w:jc w:val="both"/>
                        <w:rPr>
                          <w:szCs w:val="24"/>
                          <w:lang w:eastAsia="ar-SA"/>
                        </w:rPr>
                      </w:pPr>
                      <w:sdt>
                        <w:sdtPr>
                          <w:alias w:val="Numeris"/>
                          <w:tag w:val="nr_de1be5eb241f4c32b408a1b8533dc7d4"/>
                          <w:lock w:val="sdtLocked"/>
                          <w:richText/>
                        </w:sdtPr>
                        <w:sdtContent>
                          <w:r>
                            <w:rPr>
                              <w:szCs w:val="24"/>
                              <w:lang w:eastAsia="ar-SA"/>
                            </w:rPr>
                            <w:t>21.3</w:t>
                          </w:r>
                        </w:sdtContent>
                      </w:sdt>
                      <w:r>
                        <w:rPr>
                          <w:szCs w:val="24"/>
                          <w:lang w:eastAsia="ar-SA"/>
                        </w:rPr>
                        <w:t>. Filosofinė religijos, valstybės ir medijų analizė bei supratimas:</w:t>
                      </w:r>
                    </w:p>
                    <w:sdt>
                      <w:sdtPr>
                        <w:alias w:val="39 pr. 21.3.1 pp."/>
                        <w:tag w:val="part_cf12c72c5b4a447992d7b7280b02ea95"/>
                        <w:lock w:val="sdtLocked"/>
                        <w:richText/>
                      </w:sdtPr>
                      <w:sdtContent>
                        <w:p>
                          <w:pPr>
                            <w:ind w:firstLine="720"/>
                            <w:jc w:val="both"/>
                            <w:rPr>
                              <w:szCs w:val="24"/>
                              <w:lang w:eastAsia="ar-SA"/>
                            </w:rPr>
                          </w:pPr>
                          <w:sdt>
                            <w:sdtPr>
                              <w:alias w:val="Numeris"/>
                              <w:tag w:val="nr_cf12c72c5b4a447992d7b7280b02ea95"/>
                              <w:lock w:val="sdtLocked"/>
                              <w:richText/>
                            </w:sdtPr>
                            <w:sdtContent>
                              <w:r>
                                <w:rPr>
                                  <w:szCs w:val="24"/>
                                  <w:lang w:eastAsia="ar-SA"/>
                                </w:rPr>
                                <w:t>21.3.1</w:t>
                              </w:r>
                            </w:sdtContent>
                          </w:sdt>
                          <w:r>
                            <w:rPr>
                              <w:szCs w:val="24"/>
                              <w:lang w:eastAsia="ar-SA"/>
                            </w:rPr>
                            <w:t>. Religijos filosofija. Filosofijos ir religijos santykis (Žinojimo ir tikėjimo santykis); Religijos kritika. Kritiškai vertina ir gilinasi į religijos ir filosofijos santykį, klasikines ir šiuolaikines religijos filosofijos temas.</w:t>
                          </w:r>
                        </w:p>
                      </w:sdtContent>
                    </w:sdt>
                    <w:sdt>
                      <w:sdtPr>
                        <w:alias w:val="39 pr. 21.3.2 pp."/>
                        <w:tag w:val="part_1eed539ab883489595fccaa65712173e"/>
                        <w:lock w:val="sdtLocked"/>
                        <w:richText/>
                      </w:sdtPr>
                      <w:sdtContent>
                        <w:p>
                          <w:pPr>
                            <w:ind w:firstLine="720"/>
                            <w:jc w:val="both"/>
                            <w:rPr>
                              <w:szCs w:val="24"/>
                              <w:lang w:eastAsia="ar-SA"/>
                            </w:rPr>
                          </w:pPr>
                          <w:sdt>
                            <w:sdtPr>
                              <w:alias w:val="Numeris"/>
                              <w:tag w:val="nr_1eed539ab883489595fccaa65712173e"/>
                              <w:lock w:val="sdtLocked"/>
                              <w:richText/>
                            </w:sdtPr>
                            <w:sdtContent>
                              <w:r>
                                <w:rPr>
                                  <w:szCs w:val="24"/>
                                  <w:lang w:eastAsia="ar-SA"/>
                                </w:rPr>
                                <w:t>21.3.2</w:t>
                              </w:r>
                            </w:sdtContent>
                          </w:sdt>
                          <w:r>
                            <w:rPr>
                              <w:szCs w:val="24"/>
                              <w:lang w:eastAsia="ar-SA"/>
                            </w:rPr>
                            <w:t xml:space="preserve">. Gyvenimo prasmės ir mirties klausimų kėlimas.  </w:t>
                          </w:r>
                        </w:p>
                      </w:sdtContent>
                    </w:sdt>
                    <w:sdt>
                      <w:sdtPr>
                        <w:alias w:val="39 pr. 21.3.3 pp."/>
                        <w:tag w:val="part_4206145bce534855ae80cf32e784ce2a"/>
                        <w:lock w:val="sdtLocked"/>
                        <w:richText/>
                      </w:sdtPr>
                      <w:sdtContent>
                        <w:p>
                          <w:pPr>
                            <w:ind w:firstLine="720"/>
                            <w:jc w:val="both"/>
                            <w:rPr>
                              <w:szCs w:val="24"/>
                              <w:lang w:eastAsia="ar-SA"/>
                            </w:rPr>
                          </w:pPr>
                          <w:sdt>
                            <w:sdtPr>
                              <w:alias w:val="Numeris"/>
                              <w:tag w:val="nr_4206145bce534855ae80cf32e784ce2a"/>
                              <w:lock w:val="sdtLocked"/>
                              <w:richText/>
                            </w:sdtPr>
                            <w:sdtContent>
                              <w:r>
                                <w:rPr>
                                  <w:szCs w:val="24"/>
                                  <w:lang w:eastAsia="ar-SA"/>
                                </w:rPr>
                                <w:t>21.3.3</w:t>
                              </w:r>
                            </w:sdtContent>
                          </w:sdt>
                          <w:r>
                            <w:rPr>
                              <w:szCs w:val="24"/>
                              <w:lang w:eastAsia="ar-SA"/>
                            </w:rPr>
                            <w:t>. Politinė filosofija. Pagrindinės valstybės kilmės teorijos, esminiai klausimai apie valstybę, vyriausybę, politiką, laisvę, teisingumą, nuosavybę, teises, valdžios vykdomą teisės įgyvendinimą. Gilinasi ir aiškinasi į esmines politinės filosofijos problemas, kelia klausimus apie valstybės kilmę, jos valdymą, politiką.</w:t>
                          </w:r>
                        </w:p>
                      </w:sdtContent>
                    </w:sdt>
                    <w:sdt>
                      <w:sdtPr>
                        <w:alias w:val="39 pr. 21.3.4 pp."/>
                        <w:tag w:val="part_59350fa3207444afb7971d15a97a9cb9"/>
                        <w:lock w:val="sdtLocked"/>
                        <w:richText/>
                      </w:sdtPr>
                      <w:sdtContent>
                        <w:p>
                          <w:pPr>
                            <w:ind w:firstLine="720"/>
                            <w:jc w:val="both"/>
                            <w:rPr>
                              <w:szCs w:val="24"/>
                              <w:lang w:eastAsia="ar-SA"/>
                            </w:rPr>
                            <w:sectPr>
                              <w:headerReference w:type="even" r:id="rId11"/>
                              <w:headerReference w:type="default" r:id="rId12"/>
                              <w:footerReference w:type="even" r:id="rId13"/>
                              <w:footerReference w:type="default" r:id="rId14"/>
                              <w:headerReference w:type="first" r:id="rId15"/>
                              <w:footerReference w:type="first" r:id="rId16"/>
                              <w:pgSz w:w="11906" w:h="16838"/>
                              <w:pgMar w:top="1134" w:right="567" w:bottom="1134" w:left="1701" w:header="567" w:footer="567" w:gutter="0"/>
                              <w:cols w:space="720"/>
                              <w:titlePg/>
                            </w:sectPr>
                          </w:pPr>
                          <w:sdt>
                            <w:sdtPr>
                              <w:alias w:val="Numeris"/>
                              <w:tag w:val="nr_59350fa3207444afb7971d15a97a9cb9"/>
                              <w:lock w:val="sdtLocked"/>
                              <w:richText/>
                            </w:sdtPr>
                            <w:sdtContent>
                              <w:r>
                                <w:rPr>
                                  <w:szCs w:val="24"/>
                                  <w:lang w:eastAsia="ar-SA"/>
                                </w:rPr>
                                <w:t>21.3.4</w:t>
                              </w:r>
                            </w:sdtContent>
                          </w:sdt>
                          <w:r>
                            <w:rPr>
                              <w:szCs w:val="24"/>
                              <w:lang w:eastAsia="ar-SA"/>
                            </w:rPr>
                            <w:t>. Medijų filosofija. Rašto, spaudos, ir skaitmeninių technologijų filosofinė analizė. Analizuoja pagrindinius medijų filosofijos klausimus, gilinasi į konkrečių technologijų įtaką savimonei, kultūrai ir mąstymui.</w:t>
                          </w:r>
                        </w:p>
                        <w:p>
                          <w:pPr>
                            <w:pBdr>
                              <w:top w:val="nil"/>
                              <w:left w:val="nil"/>
                              <w:bottom w:val="nil"/>
                              <w:right w:val="nil"/>
                              <w:between w:val="nil"/>
                            </w:pBdr>
                            <w:tabs>
                              <w:tab w:val="center" w:pos="4819"/>
                              <w:tab w:val="right" w:pos="9638"/>
                            </w:tabs>
                            <w:jc w:val="center"/>
                            <w:rPr>
                              <w:color w:val="000000"/>
                              <w:szCs w:val="24"/>
                              <w:lang w:eastAsia="ar-SA"/>
                            </w:rPr>
                          </w:pPr>
                        </w:p>
                        <w:p>
                          <w:pPr>
                            <w:pBdr>
                              <w:top w:val="nil"/>
                              <w:left w:val="nil"/>
                              <w:bottom w:val="nil"/>
                              <w:right w:val="nil"/>
                              <w:between w:val="nil"/>
                            </w:pBdr>
                            <w:tabs>
                              <w:tab w:val="center" w:pos="4819"/>
                              <w:tab w:val="right" w:pos="9638"/>
                            </w:tabs>
                            <w:jc w:val="right"/>
                            <w:rPr>
                              <w:color w:val="000000"/>
                              <w:sz w:val="22"/>
                              <w:szCs w:val="22"/>
                              <w:lang w:eastAsia="ar-SA"/>
                            </w:rPr>
                          </w:pPr>
                          <w:r>
                            <w:rPr>
                              <w:color w:val="000000"/>
                              <w:szCs w:val="24"/>
                              <w:lang w:eastAsia="ar-SA"/>
                            </w:rPr>
                            <w:fldChar w:fldCharType="begin" w:fldLock="1"/>
                          </w:r>
                          <w:r>
                            <w:rPr>
                              <w:color w:val="000000"/>
                              <w:szCs w:val="24"/>
                              <w:lang w:eastAsia="ar-SA"/>
                            </w:rPr>
                            <w:instrText>PAGE</w:instrText>
                          </w:r>
                          <w:r>
                            <w:rPr>
                              <w:color w:val="000000"/>
                              <w:szCs w:val="24"/>
                              <w:lang w:eastAsia="ar-SA"/>
                            </w:rPr>
                            <w:fldChar w:fldCharType="end"/>
                          </w:r>
                          <w:r>
                            <w:rPr>
                              <w:color w:val="000000"/>
                              <w:sz w:val="22"/>
                              <w:szCs w:val="22"/>
                              <w:lang w:eastAsia="ar-SA"/>
                            </w:rPr>
                            <w:t>Projektas. Tekstas neredaguotas. 2021-07-15</w:t>
                          </w:r>
                        </w:p>
                        <w:p>
                          <w:pPr>
                            <w:rPr>
                              <w:sz w:val="10"/>
                              <w:szCs w:val="10"/>
                            </w:rPr>
                          </w:pPr>
                        </w:p>
                        <w:p>
                          <w:pPr>
                            <w:keepNext/>
                            <w:keepLines/>
                            <w:jc w:val="both"/>
                            <w:rPr>
                              <w:b/>
                              <w:color w:val="000000"/>
                              <w:szCs w:val="24"/>
                              <w:lang w:eastAsia="ar-SA"/>
                            </w:rPr>
                          </w:pPr>
                        </w:p>
                        <w:p>
                          <w:pPr>
                            <w:rPr>
                              <w:sz w:val="4"/>
                              <w:szCs w:val="4"/>
                            </w:rPr>
                          </w:pPr>
                        </w:p>
                      </w:sdtContent>
                    </w:sdt>
                  </w:sdtContent>
                </w:sdt>
              </w:sdtContent>
            </w:sdt>
          </w:sdtContent>
        </w:sdt>
        <w:sdt>
          <w:sdtPr>
            <w:alias w:val="skyrius"/>
            <w:tag w:val="part_49d68b19dc5a4a7a94a040e8537c69b4"/>
            <w:lock w:val="sdtLocked"/>
            <w:richText/>
          </w:sdtPr>
          <w:sdtContent>
            <w:p>
              <w:pPr>
                <w:keepNext/>
                <w:jc w:val="center"/>
                <w:outlineLvl w:val="1"/>
                <w:rPr>
                  <w:b/>
                  <w:szCs w:val="24"/>
                  <w:lang w:eastAsia="ar-SA"/>
                </w:rPr>
              </w:pPr>
              <w:sdt>
                <w:sdtPr>
                  <w:alias w:val="Numeris"/>
                  <w:tag w:val="nr_49d68b19dc5a4a7a94a040e8537c69b4"/>
                  <w:lock w:val="sdtLocked"/>
                  <w:richText/>
                </w:sdtPr>
                <w:sdtContent>
                  <w:r>
                    <w:rPr>
                      <w:b/>
                      <w:szCs w:val="24"/>
                      <w:lang w:eastAsia="ar-SA"/>
                    </w:rPr>
                    <w:t>VI</w:t>
                  </w:r>
                </w:sdtContent>
              </w:sdt>
              <w:r>
                <w:rPr>
                  <w:b/>
                  <w:szCs w:val="24"/>
                  <w:lang w:eastAsia="ar-SA"/>
                </w:rPr>
                <w:t xml:space="preserve"> SKYRIUS</w:t>
              </w:r>
            </w:p>
            <w:p>
              <w:pPr>
                <w:rPr>
                  <w:sz w:val="4"/>
                  <w:szCs w:val="4"/>
                </w:rPr>
              </w:pPr>
            </w:p>
            <w:p>
              <w:pPr>
                <w:keepNext/>
                <w:jc w:val="center"/>
                <w:outlineLvl w:val="1"/>
                <w:rPr>
                  <w:b/>
                  <w:szCs w:val="24"/>
                  <w:lang w:eastAsia="ar-SA"/>
                </w:rPr>
              </w:pPr>
              <w:sdt>
                <w:sdtPr>
                  <w:alias w:val="Pavadinimas"/>
                  <w:tag w:val="title_49d68b19dc5a4a7a94a040e8537c69b4"/>
                  <w:lock w:val="sdtLocked"/>
                  <w:richText/>
                </w:sdtPr>
                <w:sdtContent>
                  <w:r>
                    <w:rPr>
                      <w:b/>
                      <w:szCs w:val="24"/>
                      <w:lang w:eastAsia="ar-SA"/>
                    </w:rPr>
                    <w:t>PASIEKIMŲ VERTINIMAS</w:t>
                  </w:r>
                </w:sdtContent>
              </w:sdt>
            </w:p>
            <w:p>
              <w:pPr>
                <w:jc w:val="both"/>
                <w:rPr>
                  <w:szCs w:val="24"/>
                  <w:lang w:eastAsia="ar-SA"/>
                </w:rPr>
              </w:pPr>
            </w:p>
            <w:sdt>
              <w:sdtPr>
                <w:alias w:val="39 pr. 22 p."/>
                <w:tag w:val="part_2688cfc044884088b841c24f0103c942"/>
                <w:lock w:val="sdtLocked"/>
                <w:richText/>
              </w:sdtPr>
              <w:sdtContent>
                <w:p>
                  <w:pPr>
                    <w:ind w:firstLine="720"/>
                    <w:jc w:val="both"/>
                    <w:rPr>
                      <w:szCs w:val="24"/>
                      <w:lang w:eastAsia="ar-SA"/>
                    </w:rPr>
                  </w:pPr>
                  <w:sdt>
                    <w:sdtPr>
                      <w:alias w:val="Numeris"/>
                      <w:tag w:val="nr_2688cfc044884088b841c24f0103c942"/>
                      <w:lock w:val="sdtLocked"/>
                      <w:richText/>
                    </w:sdtPr>
                    <w:sdtContent>
                      <w:r>
                        <w:rPr>
                          <w:szCs w:val="24"/>
                          <w:lang w:eastAsia="ar-SA"/>
                        </w:rPr>
                        <w:t>22</w:t>
                      </w:r>
                    </w:sdtContent>
                  </w:sdt>
                  <w:r>
                    <w:rPr>
                      <w:szCs w:val="24"/>
                      <w:lang w:eastAsia="ar-SA"/>
                    </w:rPr>
                    <w:t xml:space="preserve">. Vertinimas yra esminė mokymosi proceso dalis. Mokinių filosofijos mokymosi rezultatų vertinimas suvokiamas kaip pagalba mokiniui tobulėti, tapti savarankiškam, atsakingam už mokymosi rezultatus, ugdyti jo pasitikėjimą savo jėgomis, gebėjimą įsivertinti savo veiklą, pasirinkti tinkamiausius veiklos būdus, spręsti mokymosi procese iškilusias problemas, reflektuoti mokymosi rezultatus. </w:t>
                  </w:r>
                </w:p>
                <w:p>
                  <w:pPr>
                    <w:ind w:firstLine="720"/>
                    <w:jc w:val="both"/>
                    <w:rPr>
                      <w:szCs w:val="24"/>
                      <w:lang w:eastAsia="ar-SA"/>
                    </w:rPr>
                  </w:pPr>
                  <w:r>
                    <w:rPr>
                      <w:szCs w:val="24"/>
                      <w:lang w:eastAsia="ar-SA"/>
                    </w:rPr>
                    <w:t xml:space="preserve">Mokinių filosofijos pasiekimai vertinami šešiose pasiekimų srityse: </w:t>
                  </w:r>
                </w:p>
                <w:p>
                  <w:pPr>
                    <w:jc w:val="both"/>
                    <w:rPr>
                      <w:szCs w:val="24"/>
                      <w:lang w:eastAsia="ar-SA"/>
                    </w:rPr>
                  </w:pPr>
                  <w:r>
                    <w:rPr>
                      <w:szCs w:val="24"/>
                      <w:lang w:eastAsia="ar-SA"/>
                    </w:rPr>
                    <w:t xml:space="preserve">Filosofinių klausimų specifikos suvokimas (A), </w:t>
                  </w:r>
                </w:p>
                <w:p>
                  <w:pPr>
                    <w:jc w:val="both"/>
                    <w:rPr>
                      <w:szCs w:val="24"/>
                      <w:lang w:eastAsia="ar-SA"/>
                    </w:rPr>
                  </w:pPr>
                  <w:r>
                    <w:rPr>
                      <w:szCs w:val="24"/>
                      <w:lang w:eastAsia="ar-SA"/>
                    </w:rPr>
                    <w:t xml:space="preserve">Tikrovės pažinimas (B), </w:t>
                  </w:r>
                </w:p>
                <w:p>
                  <w:pPr>
                    <w:jc w:val="both"/>
                    <w:rPr>
                      <w:color w:val="222222"/>
                      <w:szCs w:val="24"/>
                      <w:lang w:eastAsia="ar-SA"/>
                    </w:rPr>
                  </w:pPr>
                  <w:r>
                    <w:rPr>
                      <w:color w:val="222222"/>
                      <w:szCs w:val="24"/>
                      <w:lang w:eastAsia="ar-SA"/>
                    </w:rPr>
                    <w:t xml:space="preserve">Etinių sistemų ir klausimų hermeneutika (C), </w:t>
                  </w:r>
                </w:p>
                <w:p>
                  <w:pPr>
                    <w:jc w:val="both"/>
                    <w:rPr>
                      <w:szCs w:val="24"/>
                      <w:lang w:eastAsia="ar-SA"/>
                    </w:rPr>
                  </w:pPr>
                  <w:r>
                    <w:rPr>
                      <w:szCs w:val="24"/>
                      <w:lang w:eastAsia="ar-SA"/>
                    </w:rPr>
                    <w:t xml:space="preserve">Filosofijos istorijos raidos ir klausimų analizavimas (D), </w:t>
                  </w:r>
                </w:p>
                <w:p>
                  <w:pPr>
                    <w:jc w:val="both"/>
                    <w:rPr>
                      <w:szCs w:val="24"/>
                      <w:lang w:eastAsia="ar-SA"/>
                    </w:rPr>
                  </w:pPr>
                  <w:r>
                    <w:rPr>
                      <w:szCs w:val="24"/>
                      <w:lang w:eastAsia="ar-SA"/>
                    </w:rPr>
                    <w:t xml:space="preserve">Filosofinė žmogaus, istorijos, teisės ir meno analizė bei supratimas (E), </w:t>
                  </w:r>
                </w:p>
                <w:p>
                  <w:pPr>
                    <w:jc w:val="both"/>
                    <w:rPr>
                      <w:szCs w:val="24"/>
                      <w:lang w:eastAsia="ar-SA"/>
                    </w:rPr>
                  </w:pPr>
                  <w:r>
                    <w:rPr>
                      <w:szCs w:val="24"/>
                      <w:lang w:eastAsia="ar-SA"/>
                    </w:rPr>
                    <w:t>Filosofinė religijos, valstybės ir medijų analizė bei supratimas (F).</w:t>
                  </w:r>
                </w:p>
                <w:p>
                  <w:pPr>
                    <w:ind w:firstLine="720"/>
                    <w:jc w:val="both"/>
                    <w:rPr>
                      <w:szCs w:val="24"/>
                      <w:lang w:eastAsia="ar-SA"/>
                    </w:rPr>
                  </w:pPr>
                  <w:r>
                    <w:rPr>
                      <w:szCs w:val="24"/>
                      <w:lang w:eastAsia="ar-SA"/>
                    </w:rPr>
                    <w:t>Filosofija yra visuomeninio ugdymo mokslų srities dalykas, galutinis pasiekimų vertinimas - brandos egzaminas, taip pat, privalomas ir tarpinis atsiskaitymas baigiant III gimnazinę klasę. III ar IV gimnazijos klasėje mokiniai gali pasirinkti rengti brandos darbą. Filosofijos dalyko mokymosi pasiekimai vertinami pažymiais. Pradedant mokytis filosofijos dalyko, svarbu įvardinti aiškius vertinimo kriterijus, jie turi būti žinomi ir mokiniams, ir jų tėvams (globėjams), vertinimo kriterijai turi būti pristatomi (pakartojami) ir mokymosi proceso metu. Mokinių vertinimas turi būti suvokiamas kaip pagalba mokiniui sėkmingai mokytis, tobulėti, bręsti. Vertinimas yra nuolatinis mokinio mokymosi patirties − pasiekimų, daromos pažangos − stebėjimo, kaupimo, interpretavimo ir apibendrinimo procesas. Remiantis vertinimo rezultatais numatoma mokymosi perspektyva, individualizuojamas ugdymo procesas. Pateikiant vertinimo informaciją akcentuojama ne klaidos ar nesėkmės, o tai, kokią pažangą padarė mokinys. Būtina gerbti mokinio pasaulėžiūrinį apsisprendimą, nuomonių įvairovę, tai negali būti sudedamoji vertinimo dalis.</w:t>
                  </w:r>
                </w:p>
                <w:p>
                  <w:pPr>
                    <w:ind w:firstLine="851"/>
                    <w:jc w:val="both"/>
                    <w:rPr>
                      <w:szCs w:val="24"/>
                      <w:lang w:eastAsia="ar-SA"/>
                    </w:rPr>
                  </w:pPr>
                  <w:r>
                    <w:rPr>
                      <w:szCs w:val="24"/>
                      <w:lang w:eastAsia="ar-SA"/>
                    </w:rPr>
                    <w:t xml:space="preserve">Pateikiami keturių lygių pasiekimų aprašai: I – slenkstinis, II – patenkinamas, III – pagrindinis, IV – aukštesnysis. Jie skatins mokinius siekti aukštesnių pasiekimų, padės į(si)vertinti jų mokymosi pasiekimus ir daromą pažangą, ypač baigus tam tikrą etapą, pamokų ciklą, ir pan. Pamokoje ar kitoje kasdieninėje ugdomojoje veikloje mokinių pasiekimai vertinami stebint atliktų užduočių ar kitos ugdomosios veiklos rezultatų atitikimą nustatytiems kriterijams. </w:t>
                  </w:r>
                </w:p>
              </w:sdtContent>
            </w:sdt>
            <w:sdt>
              <w:sdtPr>
                <w:alias w:val="39 pr. 23 p."/>
                <w:tag w:val="part_aba7ff94f1c443718e7f3feac57a8565"/>
                <w:lock w:val="sdtLocked"/>
                <w:richText/>
              </w:sdtPr>
              <w:sdtContent>
                <w:p>
                  <w:pPr>
                    <w:tabs>
                      <w:tab w:val="left" w:pos="2169"/>
                      <w:tab w:val="center" w:pos="4986"/>
                    </w:tabs>
                    <w:ind w:firstLine="720"/>
                    <w:jc w:val="both"/>
                    <w:rPr>
                      <w:szCs w:val="24"/>
                      <w:lang w:eastAsia="ar-SA"/>
                    </w:rPr>
                  </w:pPr>
                  <w:sdt>
                    <w:sdtPr>
                      <w:alias w:val="Numeris"/>
                      <w:tag w:val="nr_aba7ff94f1c443718e7f3feac57a8565"/>
                      <w:lock w:val="sdtLocked"/>
                      <w:richText/>
                    </w:sdtPr>
                    <w:sdtContent>
                      <w:r>
                        <w:rPr>
                          <w:szCs w:val="24"/>
                          <w:lang w:eastAsia="ar-SA"/>
                        </w:rPr>
                        <w:t>23</w:t>
                      </w:r>
                    </w:sdtContent>
                  </w:sdt>
                  <w:r>
                    <w:rPr>
                      <w:szCs w:val="24"/>
                      <w:lang w:eastAsia="ar-SA"/>
                    </w:rPr>
                    <w:t>. Pasiekimų vertinimas viduriniame ugdyme.</w:t>
                  </w:r>
                </w:p>
                <w:p>
                  <w:pPr>
                    <w:ind w:firstLine="851"/>
                    <w:jc w:val="both"/>
                    <w:rPr>
                      <w:szCs w:val="24"/>
                      <w:lang w:eastAsia="ar-SA"/>
                    </w:rPr>
                  </w:pPr>
                  <w:r>
                    <w:rPr>
                      <w:szCs w:val="24"/>
                      <w:lang w:eastAsia="ar-SA"/>
                    </w:rPr>
                    <w:t>Pasiekimų lygiai siejami su mokinio pasiekimų įvertinimu pažymiais: slenkstinis lygis (I) – 4, patenkinamas lygis (II) – 5-6, pagrindinis lygis (III) – 7-8, aukštesnysis lygis (IV) – 9-10. </w:t>
                  </w:r>
                </w:p>
              </w:sdtContent>
            </w:sdt>
            <w:sdt>
              <w:sdtPr>
                <w:alias w:val="39 pr. 24 p."/>
                <w:tag w:val="part_3a38b1d3606b4d5992b7d4d9ff65afb3"/>
                <w:lock w:val="sdtLocked"/>
                <w:richText/>
              </w:sdtPr>
              <w:sdtContent>
                <w:p>
                  <w:pPr>
                    <w:tabs>
                      <w:tab w:val="left" w:pos="2169"/>
                      <w:tab w:val="center" w:pos="4986"/>
                    </w:tabs>
                    <w:ind w:firstLine="720"/>
                    <w:jc w:val="both"/>
                    <w:rPr>
                      <w:szCs w:val="24"/>
                      <w:lang w:eastAsia="ar-SA"/>
                    </w:rPr>
                  </w:pPr>
                  <w:sdt>
                    <w:sdtPr>
                      <w:alias w:val="Numeris"/>
                      <w:tag w:val="nr_3a38b1d3606b4d5992b7d4d9ff65afb3"/>
                      <w:lock w:val="sdtLocked"/>
                      <w:richText/>
                    </w:sdtPr>
                    <w:sdtContent>
                      <w:r>
                        <w:rPr>
                          <w:szCs w:val="24"/>
                          <w:lang w:eastAsia="ar-SA"/>
                        </w:rPr>
                        <w:t>24</w:t>
                      </w:r>
                    </w:sdtContent>
                  </w:sdt>
                  <w:r>
                    <w:rPr>
                      <w:szCs w:val="24"/>
                      <w:lang w:eastAsia="ar-SA"/>
                    </w:rPr>
                    <w:t xml:space="preserve">. Aprašant pasiekimų lygių požymius naudojamos šios mokinių gebėjimų augimą rodančios skalės ir sąvokos: </w:t>
                  </w:r>
                </w:p>
                <w:sdt>
                  <w:sdtPr>
                    <w:alias w:val="39 pr. 24.1 pp."/>
                    <w:tag w:val="part_f43ca7baf8d141cba2e159db72005932"/>
                    <w:lock w:val="sdtLocked"/>
                    <w:richText/>
                  </w:sdtPr>
                  <w:sdtContent>
                    <w:p>
                      <w:pPr>
                        <w:tabs>
                          <w:tab w:val="left" w:pos="2169"/>
                          <w:tab w:val="center" w:pos="4986"/>
                        </w:tabs>
                        <w:ind w:firstLine="720"/>
                        <w:jc w:val="both"/>
                        <w:rPr>
                          <w:szCs w:val="24"/>
                          <w:lang w:eastAsia="ar-SA"/>
                        </w:rPr>
                      </w:pPr>
                      <w:sdt>
                        <w:sdtPr>
                          <w:alias w:val="Numeris"/>
                          <w:tag w:val="nr_f43ca7baf8d141cba2e159db72005932"/>
                          <w:lock w:val="sdtLocked"/>
                          <w:richText/>
                        </w:sdtPr>
                        <w:sdtContent>
                          <w:r>
                            <w:rPr>
                              <w:szCs w:val="24"/>
                              <w:lang w:eastAsia="ar-SA"/>
                            </w:rPr>
                            <w:t>24.1</w:t>
                          </w:r>
                        </w:sdtContent>
                      </w:sdt>
                      <w:r>
                        <w:rPr>
                          <w:szCs w:val="24"/>
                          <w:lang w:eastAsia="ar-SA"/>
                        </w:rPr>
                        <w:t>. savarankiškumo:</w:t>
                      </w:r>
                    </w:p>
                    <w:sdt>
                      <w:sdtPr>
                        <w:alias w:val="39 pr. 24.1.1 pp."/>
                        <w:tag w:val="part_2c1456d990c145c88579b564cd0432be"/>
                        <w:lock w:val="sdtLocked"/>
                        <w:richText/>
                      </w:sdtPr>
                      <w:sdtContent>
                        <w:p>
                          <w:pPr>
                            <w:tabs>
                              <w:tab w:val="left" w:pos="2169"/>
                              <w:tab w:val="center" w:pos="4986"/>
                            </w:tabs>
                            <w:ind w:firstLine="720"/>
                            <w:jc w:val="both"/>
                            <w:rPr>
                              <w:szCs w:val="24"/>
                              <w:lang w:eastAsia="ar-SA"/>
                            </w:rPr>
                          </w:pPr>
                          <w:sdt>
                            <w:sdtPr>
                              <w:alias w:val="Numeris"/>
                              <w:tag w:val="nr_2c1456d990c145c88579b564cd0432be"/>
                              <w:lock w:val="sdtLocked"/>
                              <w:richText/>
                            </w:sdtPr>
                            <w:sdtContent>
                              <w:r>
                                <w:rPr>
                                  <w:szCs w:val="24"/>
                                  <w:lang w:eastAsia="ar-SA"/>
                                </w:rPr>
                                <w:t>24.1.1</w:t>
                              </w:r>
                            </w:sdtContent>
                          </w:sdt>
                          <w:r>
                            <w:rPr>
                              <w:szCs w:val="24"/>
                              <w:lang w:eastAsia="ar-SA"/>
                            </w:rPr>
                            <w:t>. padedamas – užduotis atlieka atsakydamas į nukreipiamuosius klausimus, naudodamasis papildomai pateikta medžiaga, mokymosi procesą moderuoja ir jame dalyvauja mokytojas;</w:t>
                          </w:r>
                        </w:p>
                      </w:sdtContent>
                    </w:sdt>
                    <w:sdt>
                      <w:sdtPr>
                        <w:alias w:val="39 pr. 24.1.2 pp."/>
                        <w:tag w:val="part_ec7d26d923e54c0ebc75794888ce0dd5"/>
                        <w:lock w:val="sdtLocked"/>
                        <w:richText/>
                      </w:sdtPr>
                      <w:sdtContent>
                        <w:p>
                          <w:pPr>
                            <w:tabs>
                              <w:tab w:val="left" w:pos="2169"/>
                              <w:tab w:val="center" w:pos="4986"/>
                            </w:tabs>
                            <w:ind w:firstLine="720"/>
                            <w:jc w:val="both"/>
                            <w:rPr>
                              <w:szCs w:val="24"/>
                              <w:lang w:eastAsia="ar-SA"/>
                            </w:rPr>
                          </w:pPr>
                          <w:sdt>
                            <w:sdtPr>
                              <w:alias w:val="Numeris"/>
                              <w:tag w:val="nr_ec7d26d923e54c0ebc75794888ce0dd5"/>
                              <w:lock w:val="sdtLocked"/>
                              <w:richText/>
                            </w:sdtPr>
                            <w:sdtContent>
                              <w:r>
                                <w:rPr>
                                  <w:szCs w:val="24"/>
                                  <w:lang w:eastAsia="ar-SA"/>
                                </w:rPr>
                                <w:t>24.1.2</w:t>
                              </w:r>
                            </w:sdtContent>
                          </w:sdt>
                          <w:r>
                            <w:rPr>
                              <w:szCs w:val="24"/>
                              <w:lang w:eastAsia="ar-SA"/>
                            </w:rPr>
                            <w:t>. vadovaudamasis pateiktais kriterijais;</w:t>
                          </w:r>
                        </w:p>
                      </w:sdtContent>
                    </w:sdt>
                    <w:sdt>
                      <w:sdtPr>
                        <w:alias w:val="39 pr. 24.1.3 pp."/>
                        <w:tag w:val="part_80b2029740694721804cbbe1f21895b8"/>
                        <w:lock w:val="sdtLocked"/>
                        <w:richText/>
                      </w:sdtPr>
                      <w:sdtContent>
                        <w:p>
                          <w:pPr>
                            <w:tabs>
                              <w:tab w:val="left" w:pos="2169"/>
                              <w:tab w:val="center" w:pos="4986"/>
                            </w:tabs>
                            <w:ind w:firstLine="720"/>
                            <w:jc w:val="both"/>
                            <w:rPr>
                              <w:szCs w:val="24"/>
                              <w:lang w:eastAsia="ar-SA"/>
                            </w:rPr>
                          </w:pPr>
                          <w:sdt>
                            <w:sdtPr>
                              <w:alias w:val="Numeris"/>
                              <w:tag w:val="nr_80b2029740694721804cbbe1f21895b8"/>
                              <w:lock w:val="sdtLocked"/>
                              <w:richText/>
                            </w:sdtPr>
                            <w:sdtContent>
                              <w:r>
                                <w:rPr>
                                  <w:szCs w:val="24"/>
                                  <w:lang w:eastAsia="ar-SA"/>
                                </w:rPr>
                                <w:t>24.1.3</w:t>
                              </w:r>
                            </w:sdtContent>
                          </w:sdt>
                          <w:r>
                            <w:rPr>
                              <w:szCs w:val="24"/>
                              <w:lang w:eastAsia="ar-SA"/>
                            </w:rPr>
                            <w:t xml:space="preserve">. konsultuodamasis – mokinys užduotis atlieka pasitardamas su mokytoju, tikslingai klausdamas ar prašydamas patarimų; </w:t>
                          </w:r>
                        </w:p>
                      </w:sdtContent>
                    </w:sdt>
                    <w:sdt>
                      <w:sdtPr>
                        <w:alias w:val="39 pr. 24.1.4 pp."/>
                        <w:tag w:val="part_aace01eaeb794525bc5aab7253b644c5"/>
                        <w:lock w:val="sdtLocked"/>
                        <w:richText/>
                      </w:sdtPr>
                      <w:sdtContent>
                        <w:p>
                          <w:pPr>
                            <w:tabs>
                              <w:tab w:val="left" w:pos="2169"/>
                              <w:tab w:val="center" w:pos="4986"/>
                            </w:tabs>
                            <w:ind w:firstLine="720"/>
                            <w:jc w:val="both"/>
                            <w:rPr>
                              <w:szCs w:val="24"/>
                              <w:lang w:eastAsia="ar-SA"/>
                            </w:rPr>
                          </w:pPr>
                          <w:sdt>
                            <w:sdtPr>
                              <w:alias w:val="Numeris"/>
                              <w:tag w:val="nr_aace01eaeb794525bc5aab7253b644c5"/>
                              <w:lock w:val="sdtLocked"/>
                              <w:richText/>
                            </w:sdtPr>
                            <w:sdtContent>
                              <w:r>
                                <w:rPr>
                                  <w:szCs w:val="24"/>
                                  <w:lang w:eastAsia="ar-SA"/>
                                </w:rPr>
                                <w:t>24.1.4</w:t>
                              </w:r>
                            </w:sdtContent>
                          </w:sdt>
                          <w:r>
                            <w:rPr>
                              <w:szCs w:val="24"/>
                              <w:lang w:eastAsia="ar-SA"/>
                            </w:rPr>
                            <w:t xml:space="preserve">. savarankiškai − užduotį atlieka be pagalbos. </w:t>
                          </w:r>
                        </w:p>
                      </w:sdtContent>
                    </w:sdt>
                  </w:sdtContent>
                </w:sdt>
                <w:sdt>
                  <w:sdtPr>
                    <w:alias w:val="39 pr. 24.2 pp."/>
                    <w:tag w:val="part_dce52e710a2e41c7a7c391e7bf422428"/>
                    <w:lock w:val="sdtLocked"/>
                    <w:richText/>
                  </w:sdtPr>
                  <w:sdtContent>
                    <w:p>
                      <w:pPr>
                        <w:tabs>
                          <w:tab w:val="left" w:pos="2169"/>
                          <w:tab w:val="center" w:pos="4986"/>
                        </w:tabs>
                        <w:ind w:firstLine="720"/>
                        <w:jc w:val="both"/>
                        <w:rPr>
                          <w:szCs w:val="24"/>
                          <w:lang w:eastAsia="ar-SA"/>
                        </w:rPr>
                      </w:pPr>
                      <w:sdt>
                        <w:sdtPr>
                          <w:alias w:val="Numeris"/>
                          <w:tag w:val="nr_dce52e710a2e41c7a7c391e7bf422428"/>
                          <w:lock w:val="sdtLocked"/>
                          <w:richText/>
                        </w:sdtPr>
                        <w:sdtContent>
                          <w:r>
                            <w:rPr>
                              <w:szCs w:val="24"/>
                              <w:lang w:eastAsia="ar-SA"/>
                            </w:rPr>
                            <w:t>24.2</w:t>
                          </w:r>
                        </w:sdtContent>
                      </w:sdt>
                      <w:r>
                        <w:rPr>
                          <w:szCs w:val="24"/>
                          <w:lang w:eastAsia="ar-SA"/>
                        </w:rPr>
                        <w:t>. sudėtingumo:</w:t>
                      </w:r>
                    </w:p>
                    <w:sdt>
                      <w:sdtPr>
                        <w:alias w:val="39 pr. 24.2.1 pp."/>
                        <w:tag w:val="part_5a971e23d7a34aaf8e4616a578d1ee35"/>
                        <w:lock w:val="sdtLocked"/>
                        <w:richText/>
                      </w:sdtPr>
                      <w:sdtContent>
                        <w:p>
                          <w:pPr>
                            <w:tabs>
                              <w:tab w:val="left" w:pos="2169"/>
                              <w:tab w:val="center" w:pos="4986"/>
                            </w:tabs>
                            <w:ind w:firstLine="720"/>
                            <w:jc w:val="both"/>
                            <w:rPr>
                              <w:szCs w:val="24"/>
                              <w:lang w:eastAsia="ar-SA"/>
                            </w:rPr>
                          </w:pPr>
                          <w:sdt>
                            <w:sdtPr>
                              <w:alias w:val="Numeris"/>
                              <w:tag w:val="nr_5a971e23d7a34aaf8e4616a578d1ee35"/>
                              <w:lock w:val="sdtLocked"/>
                              <w:richText/>
                            </w:sdtPr>
                            <w:sdtContent>
                              <w:r>
                                <w:rPr>
                                  <w:szCs w:val="24"/>
                                  <w:lang w:eastAsia="ar-SA"/>
                                </w:rPr>
                                <w:t>24.2.1</w:t>
                              </w:r>
                            </w:sdtContent>
                          </w:sdt>
                          <w:r>
                            <w:rPr>
                              <w:szCs w:val="24"/>
                              <w:lang w:eastAsia="ar-SA"/>
                            </w:rPr>
                            <w:t>. mokinys temos analizę/diskusiją pradeda nuo juslinių, išorinių dalykų stebėjimo, konkretaus objekto, jo požymių apibrėžimo (tai atitinka slenkstinį ir patenkinamą lygius);</w:t>
                          </w:r>
                        </w:p>
                      </w:sdtContent>
                    </w:sdt>
                    <w:sdt>
                      <w:sdtPr>
                        <w:alias w:val="39 pr. 24.2.2 pp."/>
                        <w:tag w:val="part_6c0fab7dfcaf4c45a7cd4d10007fd0fb"/>
                        <w:lock w:val="sdtLocked"/>
                        <w:richText/>
                      </w:sdtPr>
                      <w:sdtContent>
                        <w:p>
                          <w:pPr>
                            <w:tabs>
                              <w:tab w:val="left" w:pos="2169"/>
                              <w:tab w:val="center" w:pos="4986"/>
                            </w:tabs>
                            <w:ind w:firstLine="720"/>
                            <w:jc w:val="both"/>
                            <w:rPr>
                              <w:szCs w:val="24"/>
                              <w:lang w:eastAsia="ar-SA"/>
                            </w:rPr>
                          </w:pPr>
                          <w:sdt>
                            <w:sdtPr>
                              <w:alias w:val="Numeris"/>
                              <w:tag w:val="nr_6c0fab7dfcaf4c45a7cd4d10007fd0fb"/>
                              <w:lock w:val="sdtLocked"/>
                              <w:richText/>
                            </w:sdtPr>
                            <w:sdtContent>
                              <w:r>
                                <w:rPr>
                                  <w:szCs w:val="24"/>
                                  <w:lang w:eastAsia="ar-SA"/>
                                </w:rPr>
                                <w:t>24.2.2</w:t>
                              </w:r>
                            </w:sdtContent>
                          </w:sdt>
                          <w:r>
                            <w:rPr>
                              <w:szCs w:val="24"/>
                              <w:lang w:eastAsia="ar-SA"/>
                            </w:rPr>
                            <w:t>. mokinys temos analizėje naudoja savirefleksiją, savo mintis, vertinimus įkomponuoja į temos kontekstą bei kasdienybės įvykius, kritiškai vertina (tai atitinka pagrindinį pasiekimo lygį);</w:t>
                          </w:r>
                        </w:p>
                      </w:sdtContent>
                    </w:sdt>
                    <w:sdt>
                      <w:sdtPr>
                        <w:alias w:val="39 pr. 24.2.3 pp."/>
                        <w:tag w:val="part_58f279e48a7d4cc4bc87c390e6db45d2"/>
                        <w:lock w:val="sdtLocked"/>
                        <w:richText/>
                      </w:sdtPr>
                      <w:sdtContent>
                        <w:p>
                          <w:pPr>
                            <w:tabs>
                              <w:tab w:val="left" w:pos="2169"/>
                              <w:tab w:val="center" w:pos="4986"/>
                            </w:tabs>
                            <w:ind w:firstLine="720"/>
                            <w:jc w:val="both"/>
                            <w:rPr>
                              <w:szCs w:val="24"/>
                              <w:lang w:eastAsia="ar-SA"/>
                            </w:rPr>
                          </w:pPr>
                          <w:sdt>
                            <w:sdtPr>
                              <w:alias w:val="Numeris"/>
                              <w:tag w:val="nr_58f279e48a7d4cc4bc87c390e6db45d2"/>
                              <w:lock w:val="sdtLocked"/>
                              <w:richText/>
                            </w:sdtPr>
                            <w:sdtContent>
                              <w:r>
                                <w:rPr>
                                  <w:szCs w:val="24"/>
                                  <w:lang w:eastAsia="ar-SA"/>
                                </w:rPr>
                                <w:t>24.2.3</w:t>
                              </w:r>
                            </w:sdtContent>
                          </w:sdt>
                          <w:r>
                            <w:rPr>
                              <w:szCs w:val="24"/>
                              <w:lang w:eastAsia="ar-SA"/>
                            </w:rPr>
                            <w:t>. mokinys temos analizėje savirefleksiją ir jos rezultatus perkelia į įvairius kontekstus, kritiškai vertina, išauga abstrakcijos lygmuo (tai atitinka aukštesnį pasiekimo lygį).</w:t>
                          </w:r>
                        </w:p>
                      </w:sdtContent>
                    </w:sdt>
                  </w:sdtContent>
                </w:sdt>
                <w:sdt>
                  <w:sdtPr>
                    <w:alias w:val="39 pr. 24.3 pp."/>
                    <w:tag w:val="part_3632e124cb0f43a788f00277846342b5"/>
                    <w:lock w:val="sdtLocked"/>
                    <w:richText/>
                  </w:sdtPr>
                  <w:sdtContent>
                    <w:p>
                      <w:pPr>
                        <w:tabs>
                          <w:tab w:val="left" w:pos="2169"/>
                          <w:tab w:val="center" w:pos="4986"/>
                        </w:tabs>
                        <w:ind w:firstLine="720"/>
                        <w:jc w:val="both"/>
                        <w:rPr>
                          <w:szCs w:val="24"/>
                          <w:lang w:eastAsia="ar-SA"/>
                        </w:rPr>
                      </w:pPr>
                      <w:sdt>
                        <w:sdtPr>
                          <w:alias w:val="Numeris"/>
                          <w:tag w:val="nr_3632e124cb0f43a788f00277846342b5"/>
                          <w:lock w:val="sdtLocked"/>
                          <w:richText/>
                        </w:sdtPr>
                        <w:sdtContent>
                          <w:r>
                            <w:rPr>
                              <w:szCs w:val="24"/>
                              <w:lang w:eastAsia="ar-SA"/>
                            </w:rPr>
                            <w:t>24.3</w:t>
                          </w:r>
                        </w:sdtContent>
                      </w:sdt>
                      <w:r>
                        <w:rPr>
                          <w:szCs w:val="24"/>
                          <w:lang w:eastAsia="ar-SA"/>
                        </w:rPr>
                        <w:t>. konteksto:</w:t>
                      </w:r>
                    </w:p>
                    <w:sdt>
                      <w:sdtPr>
                        <w:alias w:val="39 pr. 24.3.1 pp."/>
                        <w:tag w:val="part_b1d9fe730f4a4a0db094b9e858b7fae5"/>
                        <w:lock w:val="sdtLocked"/>
                        <w:richText/>
                      </w:sdtPr>
                      <w:sdtContent>
                        <w:p>
                          <w:pPr>
                            <w:tabs>
                              <w:tab w:val="left" w:pos="2169"/>
                              <w:tab w:val="center" w:pos="4986"/>
                            </w:tabs>
                            <w:ind w:firstLine="720"/>
                            <w:jc w:val="both"/>
                            <w:rPr>
                              <w:szCs w:val="24"/>
                              <w:lang w:eastAsia="ar-SA"/>
                            </w:rPr>
                          </w:pPr>
                          <w:sdt>
                            <w:sdtPr>
                              <w:alias w:val="Numeris"/>
                              <w:tag w:val="nr_b1d9fe730f4a4a0db094b9e858b7fae5"/>
                              <w:lock w:val="sdtLocked"/>
                              <w:richText/>
                            </w:sdtPr>
                            <w:sdtContent>
                              <w:r>
                                <w:rPr>
                                  <w:szCs w:val="24"/>
                                  <w:lang w:eastAsia="ar-SA"/>
                                </w:rPr>
                                <w:t>24.3.1</w:t>
                              </w:r>
                            </w:sdtContent>
                          </w:sdt>
                          <w:r>
                            <w:rPr>
                              <w:szCs w:val="24"/>
                              <w:lang w:eastAsia="ar-SA"/>
                            </w:rPr>
                            <w:t>. mokinys analizuoja pakankamai siaurą teminį kontekstą (slenkstinis lygis);</w:t>
                          </w:r>
                        </w:p>
                      </w:sdtContent>
                    </w:sdt>
                    <w:sdt>
                      <w:sdtPr>
                        <w:alias w:val="39 pr. 24.3.2 pp."/>
                        <w:tag w:val="part_22a0132419c14dec9db0dc547745bdee"/>
                        <w:lock w:val="sdtLocked"/>
                        <w:richText/>
                      </w:sdtPr>
                      <w:sdtContent>
                        <w:p>
                          <w:pPr>
                            <w:tabs>
                              <w:tab w:val="left" w:pos="2169"/>
                              <w:tab w:val="center" w:pos="4986"/>
                            </w:tabs>
                            <w:ind w:firstLine="720"/>
                            <w:jc w:val="both"/>
                            <w:rPr>
                              <w:szCs w:val="24"/>
                              <w:lang w:eastAsia="ar-SA"/>
                            </w:rPr>
                          </w:pPr>
                          <w:sdt>
                            <w:sdtPr>
                              <w:alias w:val="Numeris"/>
                              <w:tag w:val="nr_22a0132419c14dec9db0dc547745bdee"/>
                              <w:lock w:val="sdtLocked"/>
                              <w:richText/>
                            </w:sdtPr>
                            <w:sdtContent>
                              <w:r>
                                <w:rPr>
                                  <w:szCs w:val="24"/>
                                  <w:lang w:eastAsia="ar-SA"/>
                                </w:rPr>
                                <w:t>24.3.2</w:t>
                              </w:r>
                            </w:sdtContent>
                          </w:sdt>
                          <w:r>
                            <w:rPr>
                              <w:szCs w:val="24"/>
                              <w:lang w:eastAsia="ar-SA"/>
                            </w:rPr>
                            <w:t>. mokinys išlieka tik temos kontekste, tačiau įtraukia savirefleksiją (patenkinamas lygis);</w:t>
                          </w:r>
                        </w:p>
                      </w:sdtContent>
                    </w:sdt>
                    <w:sdt>
                      <w:sdtPr>
                        <w:alias w:val="39 pr. 24.3.3 pp."/>
                        <w:tag w:val="part_9e58d5e6fcd949fcba75c13fc7061628"/>
                        <w:lock w:val="sdtLocked"/>
                        <w:richText/>
                      </w:sdtPr>
                      <w:sdtContent>
                        <w:p>
                          <w:pPr>
                            <w:tabs>
                              <w:tab w:val="left" w:pos="2169"/>
                              <w:tab w:val="center" w:pos="4986"/>
                            </w:tabs>
                            <w:ind w:firstLine="720"/>
                            <w:jc w:val="both"/>
                            <w:rPr>
                              <w:szCs w:val="24"/>
                              <w:lang w:eastAsia="ar-SA"/>
                            </w:rPr>
                          </w:pPr>
                          <w:sdt>
                            <w:sdtPr>
                              <w:alias w:val="Numeris"/>
                              <w:tag w:val="nr_9e58d5e6fcd949fcba75c13fc7061628"/>
                              <w:lock w:val="sdtLocked"/>
                              <w:richText/>
                            </w:sdtPr>
                            <w:sdtContent>
                              <w:r>
                                <w:rPr>
                                  <w:szCs w:val="24"/>
                                  <w:lang w:eastAsia="ar-SA"/>
                                </w:rPr>
                                <w:t>24.3.3</w:t>
                              </w:r>
                            </w:sdtContent>
                          </w:sdt>
                          <w:r>
                            <w:rPr>
                              <w:szCs w:val="24"/>
                              <w:lang w:eastAsia="ar-SA"/>
                            </w:rPr>
                            <w:t>. mokinys išplečia kontekstą į kitas sritis (literatūra, kinas, kasdienybės įvykiai), savirefleksiją įkomponuoja į minėtus kontekstus (pagrindinis lygis);</w:t>
                          </w:r>
                        </w:p>
                      </w:sdtContent>
                    </w:sdt>
                    <w:sdt>
                      <w:sdtPr>
                        <w:alias w:val="39 pr. 24.3.4 pp."/>
                        <w:tag w:val="part_7d58e6f89bf24ea09036ca1d7c440cf7"/>
                        <w:lock w:val="sdtLocked"/>
                        <w:richText/>
                      </w:sdtPr>
                      <w:sdtContent>
                        <w:p>
                          <w:pPr>
                            <w:tabs>
                              <w:tab w:val="left" w:pos="2169"/>
                              <w:tab w:val="center" w:pos="4986"/>
                            </w:tabs>
                            <w:ind w:firstLine="720"/>
                            <w:jc w:val="both"/>
                            <w:rPr>
                              <w:szCs w:val="24"/>
                              <w:lang w:eastAsia="ar-SA"/>
                            </w:rPr>
                          </w:pPr>
                          <w:sdt>
                            <w:sdtPr>
                              <w:alias w:val="Numeris"/>
                              <w:tag w:val="nr_7d58e6f89bf24ea09036ca1d7c440cf7"/>
                              <w:lock w:val="sdtLocked"/>
                              <w:richText/>
                            </w:sdtPr>
                            <w:sdtContent>
                              <w:r>
                                <w:rPr>
                                  <w:szCs w:val="24"/>
                                  <w:lang w:eastAsia="ar-SA"/>
                                </w:rPr>
                                <w:t>24.3.4</w:t>
                              </w:r>
                            </w:sdtContent>
                          </w:sdt>
                          <w:r>
                            <w:rPr>
                              <w:szCs w:val="24"/>
                              <w:lang w:eastAsia="ar-SA"/>
                            </w:rPr>
                            <w:t xml:space="preserve">. mokinys mokymosi procese analizuoja dar daugiau skirtingų kontekstų (literatūra, kinas, istorija, psichologija, kasdienybės įvykiai ir pan.), savirefleksiją įkomponuoja į minėtus kontekstus, stipriai išauga abstrakcijos lygmuo (aukštesnysis lygis). </w:t>
                          </w:r>
                        </w:p>
                      </w:sdtContent>
                    </w:sdt>
                  </w:sdtContent>
                </w:sdt>
              </w:sdtContent>
            </w:sdt>
            <w:sdt>
              <w:sdtPr>
                <w:alias w:val="39 pr. 25 p."/>
                <w:tag w:val="part_205bc58655eb4c508e5052d21bc09824"/>
                <w:lock w:val="sdtLocked"/>
                <w:richText/>
              </w:sdtPr>
              <w:sdtContent>
                <w:p>
                  <w:pPr>
                    <w:tabs>
                      <w:tab w:val="left" w:pos="2169"/>
                      <w:tab w:val="center" w:pos="4986"/>
                    </w:tabs>
                    <w:ind w:firstLine="720"/>
                    <w:jc w:val="both"/>
                    <w:rPr>
                      <w:szCs w:val="24"/>
                      <w:lang w:eastAsia="ar-SA"/>
                    </w:rPr>
                  </w:pPr>
                  <w:sdt>
                    <w:sdtPr>
                      <w:alias w:val="Numeris"/>
                      <w:tag w:val="nr_205bc58655eb4c508e5052d21bc09824"/>
                      <w:lock w:val="sdtLocked"/>
                      <w:richText/>
                    </w:sdtPr>
                    <w:sdtContent>
                      <w:r>
                        <w:rPr>
                          <w:szCs w:val="24"/>
                          <w:lang w:eastAsia="ar-SA"/>
                        </w:rPr>
                        <w:t>25</w:t>
                      </w:r>
                    </w:sdtContent>
                  </w:sdt>
                  <w:r>
                    <w:rPr>
                      <w:szCs w:val="24"/>
                      <w:lang w:eastAsia="ar-SA"/>
                    </w:rPr>
                    <w:t>. Išorinis vertinimas viduriniame ugdyme.</w:t>
                  </w:r>
                </w:p>
                <w:sdt>
                  <w:sdtPr>
                    <w:alias w:val="39 pr. 25.1 pp."/>
                    <w:tag w:val="part_10f8d0ea9f1e442f809eb64d70ac433c"/>
                    <w:lock w:val="sdtLocked"/>
                    <w:richText/>
                  </w:sdtPr>
                  <w:sdtContent>
                    <w:p>
                      <w:pPr>
                        <w:tabs>
                          <w:tab w:val="left" w:pos="2169"/>
                          <w:tab w:val="center" w:pos="4986"/>
                        </w:tabs>
                        <w:ind w:firstLine="720"/>
                        <w:jc w:val="both"/>
                        <w:rPr>
                          <w:szCs w:val="24"/>
                          <w:lang w:eastAsia="ar-SA"/>
                        </w:rPr>
                      </w:pPr>
                      <w:sdt>
                        <w:sdtPr>
                          <w:alias w:val="Numeris"/>
                          <w:tag w:val="nr_10f8d0ea9f1e442f809eb64d70ac433c"/>
                          <w:lock w:val="sdtLocked"/>
                          <w:richText/>
                        </w:sdtPr>
                        <w:sdtContent>
                          <w:r>
                            <w:rPr>
                              <w:szCs w:val="24"/>
                              <w:lang w:eastAsia="ar-SA"/>
                            </w:rPr>
                            <w:t>25.1</w:t>
                          </w:r>
                        </w:sdtContent>
                      </w:sdt>
                      <w:r>
                        <w:rPr>
                          <w:szCs w:val="24"/>
                          <w:lang w:eastAsia="ar-SA"/>
                        </w:rPr>
                        <w:t xml:space="preserve">. Filosofijos egzamino įvertinimas skirtas mokinio mokymosi pasiekimams, įgytiems mokantis pagal vidurinio ugdymo programą, ir pasirengimui tolesnėms studijoms (stojimui į universitetus) įvertinti. Egzamino metu įvairiomis užduotimis tikrinamos mokinio žinios ir supratimas, žinių taikymo bei aukštesnieji mąstymo gebėjimai. Egzaminą sudaro dvi dalys: testas </w:t>
                      </w:r>
                      <w:r>
                        <w:rPr>
                          <w:color w:val="000000"/>
                          <w:szCs w:val="24"/>
                          <w:lang w:eastAsia="ar-SA"/>
                        </w:rPr>
                        <w:t>III gimnazijos klasėje</w:t>
                      </w:r>
                      <w:r>
                        <w:rPr>
                          <w:szCs w:val="24"/>
                          <w:lang w:eastAsia="ar-SA"/>
                        </w:rPr>
                        <w:t xml:space="preserve"> ir praktinės užduotys </w:t>
                      </w:r>
                      <w:r>
                        <w:rPr>
                          <w:color w:val="000000"/>
                          <w:szCs w:val="24"/>
                          <w:lang w:eastAsia="ar-SA"/>
                        </w:rPr>
                        <w:t>IV gimnazijos klasė</w:t>
                      </w:r>
                      <w:r>
                        <w:rPr>
                          <w:szCs w:val="24"/>
                          <w:lang w:eastAsia="ar-SA"/>
                        </w:rPr>
                        <w:t xml:space="preserve">je. </w:t>
                      </w:r>
                    </w:p>
                  </w:sdtContent>
                </w:sdt>
                <w:sdt>
                  <w:sdtPr>
                    <w:alias w:val="39 pr. 25.2 pp."/>
                    <w:tag w:val="part_0088e46bca9b4bdcb95087a1dd802694"/>
                    <w:lock w:val="sdtLocked"/>
                    <w:richText/>
                  </w:sdtPr>
                  <w:sdtContent>
                    <w:p>
                      <w:pPr>
                        <w:tabs>
                          <w:tab w:val="left" w:pos="2169"/>
                          <w:tab w:val="center" w:pos="4986"/>
                        </w:tabs>
                        <w:ind w:firstLine="720"/>
                        <w:jc w:val="both"/>
                        <w:rPr>
                          <w:szCs w:val="24"/>
                          <w:lang w:eastAsia="ar-SA"/>
                        </w:rPr>
                      </w:pPr>
                      <w:sdt>
                        <w:sdtPr>
                          <w:alias w:val="Numeris"/>
                          <w:tag w:val="nr_0088e46bca9b4bdcb95087a1dd802694"/>
                          <w:lock w:val="sdtLocked"/>
                          <w:richText/>
                        </w:sdtPr>
                        <w:sdtContent>
                          <w:r>
                            <w:rPr>
                              <w:szCs w:val="24"/>
                              <w:lang w:eastAsia="ar-SA"/>
                            </w:rPr>
                            <w:t>25.2</w:t>
                          </w:r>
                        </w:sdtContent>
                      </w:sdt>
                      <w:r>
                        <w:rPr>
                          <w:szCs w:val="24"/>
                          <w:lang w:eastAsia="ar-SA"/>
                        </w:rPr>
                        <w:t>. Išorinio vertinimo užduočių pobūdis.</w:t>
                      </w:r>
                    </w:p>
                    <w:sdt>
                      <w:sdtPr>
                        <w:alias w:val="39 pr. 25.2.1 pp."/>
                        <w:tag w:val="part_e21ea380038d4733ae026911b245180a"/>
                        <w:lock w:val="sdtLocked"/>
                        <w:richText/>
                      </w:sdtPr>
                      <w:sdtContent>
                        <w:p>
                          <w:pPr>
                            <w:tabs>
                              <w:tab w:val="left" w:pos="2169"/>
                              <w:tab w:val="center" w:pos="4986"/>
                            </w:tabs>
                            <w:ind w:firstLine="720"/>
                            <w:jc w:val="both"/>
                            <w:rPr>
                              <w:szCs w:val="24"/>
                              <w:lang w:eastAsia="ar-SA"/>
                            </w:rPr>
                          </w:pPr>
                          <w:sdt>
                            <w:sdtPr>
                              <w:alias w:val="Numeris"/>
                              <w:tag w:val="nr_e21ea380038d4733ae026911b245180a"/>
                              <w:lock w:val="sdtLocked"/>
                              <w:richText/>
                            </w:sdtPr>
                            <w:sdtContent>
                              <w:r>
                                <w:rPr>
                                  <w:szCs w:val="24"/>
                                  <w:lang w:eastAsia="ar-SA"/>
                                </w:rPr>
                                <w:t>25.2.1</w:t>
                              </w:r>
                            </w:sdtContent>
                          </w:sdt>
                          <w:r>
                            <w:rPr>
                              <w:szCs w:val="24"/>
                              <w:lang w:eastAsia="ar-SA"/>
                            </w:rPr>
                            <w:t xml:space="preserve">. </w:t>
                          </w:r>
                          <w:r>
                            <w:rPr>
                              <w:color w:val="000000"/>
                              <w:szCs w:val="24"/>
                              <w:lang w:eastAsia="ar-SA"/>
                            </w:rPr>
                            <w:t xml:space="preserve">III gimnazijos klasėje </w:t>
                          </w:r>
                          <w:r>
                            <w:rPr>
                              <w:szCs w:val="24"/>
                              <w:lang w:eastAsia="ar-SA"/>
                            </w:rPr>
                            <w:t xml:space="preserve">egzamino užduotis pateikiama kaip atskiras vientisas klausimų rinkinys – testas. Atsakymai pateikiami atsakymų lape. Klausimų rinkinį sudaro dvi dalys, kuriose pateikiami klausimai ir užduotys reikalaujantys žinių taikymo, analizavimo ir vertinimo gebėjimų. Pirmojoje dalyje pateikiami klausimai su pasirenkamaisiais atsakymais, reikalaujantys žinių ir supratimo bei jų taikymo įgūdžių, antrojoje dalyje – struktūriniai klausimai, reikalaujantys žinių taikymo, analizavimo, vertinimo gebėjimų ir praktinių įgūdžių. Už kiekvieną teisingai atsakytą klausimą su pasirenkamaisiais atsakymais mokinys gauna 1 tašką. </w:t>
                          </w:r>
                        </w:p>
                      </w:sdtContent>
                    </w:sdt>
                    <w:sdt>
                      <w:sdtPr>
                        <w:alias w:val="39 pr. 25.2.2 pp."/>
                        <w:tag w:val="part_2f5fb2222e654926ac987a58dbbe3324"/>
                        <w:lock w:val="sdtLocked"/>
                        <w:richText/>
                      </w:sdtPr>
                      <w:sdtContent>
                        <w:p>
                          <w:pPr>
                            <w:tabs>
                              <w:tab w:val="left" w:pos="2169"/>
                              <w:tab w:val="center" w:pos="4986"/>
                            </w:tabs>
                            <w:ind w:firstLine="720"/>
                            <w:jc w:val="both"/>
                            <w:rPr>
                              <w:szCs w:val="24"/>
                              <w:lang w:eastAsia="ar-SA"/>
                            </w:rPr>
                          </w:pPr>
                          <w:sdt>
                            <w:sdtPr>
                              <w:alias w:val="Numeris"/>
                              <w:tag w:val="nr_2f5fb2222e654926ac987a58dbbe3324"/>
                              <w:lock w:val="sdtLocked"/>
                              <w:richText/>
                            </w:sdtPr>
                            <w:sdtContent>
                              <w:r>
                                <w:rPr>
                                  <w:szCs w:val="24"/>
                                  <w:lang w:eastAsia="ar-SA"/>
                                </w:rPr>
                                <w:t>25.2.2</w:t>
                              </w:r>
                            </w:sdtContent>
                          </w:sdt>
                          <w:r>
                            <w:rPr>
                              <w:szCs w:val="24"/>
                              <w:lang w:eastAsia="ar-SA"/>
                            </w:rPr>
                            <w:t xml:space="preserve">. </w:t>
                          </w:r>
                          <w:r>
                            <w:rPr>
                              <w:color w:val="000000"/>
                              <w:szCs w:val="24"/>
                              <w:lang w:eastAsia="ar-SA"/>
                            </w:rPr>
                            <w:t>IV gimnazijos klasėje</w:t>
                          </w:r>
                          <w:r>
                            <w:rPr>
                              <w:szCs w:val="24"/>
                              <w:lang w:eastAsia="ar-SA"/>
                            </w:rPr>
                            <w:t xml:space="preserve"> egzamino užduotis sudaro dvi dalys. I dalis sudaro uždaro tipo klausimai pagal pateiktus filosofijos šaltinius (rašytiniai tekstai ar jų ištraukos). Uždaro tipo klausimai su pasiūlytais atsakymo variantais, iš kurių teisingas tik vienas. Kiek taškų yra skiriama už kiekvieną teisingą atsakymą nurodoma prie kiekvieno klausimo. II dalis yra filosofinio esė kūrimas (rašto darbas). Pagal pateiktus filosofinius šaltinius (4-5) sukuria filosofinį esė (apimtis 500-600 žodžių).</w:t>
                          </w:r>
                        </w:p>
                      </w:sdtContent>
                    </w:sdt>
                  </w:sdtContent>
                </w:sdt>
                <w:sdt>
                  <w:sdtPr>
                    <w:alias w:val="39 pr. 25.3 pp."/>
                    <w:tag w:val="part_887747518a06482e8b9483f52f958c0b"/>
                    <w:lock w:val="sdtLocked"/>
                    <w:richText/>
                  </w:sdtPr>
                  <w:sdtContent>
                    <w:p>
                      <w:pPr>
                        <w:tabs>
                          <w:tab w:val="left" w:pos="2169"/>
                          <w:tab w:val="center" w:pos="4986"/>
                        </w:tabs>
                        <w:ind w:firstLine="720"/>
                        <w:jc w:val="both"/>
                        <w:rPr>
                          <w:szCs w:val="24"/>
                          <w:lang w:eastAsia="ar-SA"/>
                        </w:rPr>
                      </w:pPr>
                      <w:sdt>
                        <w:sdtPr>
                          <w:alias w:val="Numeris"/>
                          <w:tag w:val="nr_887747518a06482e8b9483f52f958c0b"/>
                          <w:lock w:val="sdtLocked"/>
                          <w:richText/>
                        </w:sdtPr>
                        <w:sdtContent>
                          <w:r>
                            <w:rPr>
                              <w:szCs w:val="24"/>
                              <w:lang w:eastAsia="ar-SA"/>
                            </w:rPr>
                            <w:t>25.3</w:t>
                          </w:r>
                        </w:sdtContent>
                      </w:sdt>
                      <w:r>
                        <w:rPr>
                          <w:szCs w:val="24"/>
                          <w:lang w:eastAsia="ar-SA"/>
                        </w:rPr>
                        <w:t>. Tarpinio patikrinimo struktūra. III gimnazijos klasė.</w:t>
                      </w:r>
                    </w:p>
                    <w:p>
                      <w:pPr>
                        <w:tabs>
                          <w:tab w:val="left" w:pos="2169"/>
                          <w:tab w:val="center" w:pos="4986"/>
                        </w:tabs>
                        <w:ind w:firstLine="720"/>
                        <w:jc w:val="both"/>
                        <w:rPr>
                          <w:szCs w:val="24"/>
                          <w:lang w:eastAsia="ar-SA"/>
                        </w:rPr>
                      </w:pPr>
                    </w:p>
                    <w:tbl>
                      <w:tblPr>
                        <w:tblW w:w="9736" w:type="dxa"/>
                        <w:tblInd w:w="14" w:type="dxa"/>
                        <w:tblBorders>
                          <w:top w:val="single" w:sz="6" w:space="0" w:color="auto"/>
                          <w:left w:val="single" w:sz="6" w:space="0" w:color="auto"/>
                          <w:bottom w:val="single" w:sz="6" w:space="0" w:color="auto"/>
                          <w:right w:val="single" w:sz="6" w:space="0" w:color="auto"/>
                          <w:insideH w:val="single" w:sz="4" w:space="0" w:color="BFBFBF"/>
                          <w:insideV w:val="single" w:sz="4" w:space="0" w:color="BFBFBF"/>
                        </w:tblBorders>
                        <w:tblLayout w:type="fixed"/>
                        <w:tblCellMar>
                          <w:top w:w="100" w:type="dxa"/>
                          <w:left w:w="100" w:type="dxa"/>
                          <w:bottom w:w="100" w:type="dxa"/>
                          <w:right w:w="100" w:type="dxa"/>
                        </w:tblCellMar>
                        <w:tblLook w:val="0400" w:firstRow="0" w:lastRow="0" w:firstColumn="0" w:lastColumn="0" w:noHBand="0" w:noVBand="1"/>
                      </w:tblPr>
                      <w:tblGrid>
                        <w:gridCol w:w="2530"/>
                        <w:gridCol w:w="1134"/>
                        <w:gridCol w:w="709"/>
                        <w:gridCol w:w="981"/>
                        <w:gridCol w:w="990"/>
                        <w:gridCol w:w="1297"/>
                        <w:gridCol w:w="1065"/>
                        <w:gridCol w:w="1030"/>
                      </w:tblGrid>
                      <w:tr>
                        <w:trPr>
                          <w:cantSplit/>
                          <w:trHeight w:val="327"/>
                        </w:trPr>
                        <w:tc>
                          <w:tcPr>
                            <w:tcW w:w="2530" w:type="dxa"/>
                            <w:tcBorders>
                              <w:top w:val="single" w:sz="6" w:space="0" w:color="000000"/>
                              <w:left w:val="single" w:sz="6" w:space="0" w:color="000000"/>
                              <w:bottom w:val="single" w:sz="6" w:space="0" w:color="000000"/>
                              <w:right w:val="single" w:sz="6" w:space="0" w:color="000000"/>
                            </w:tcBorders>
                            <w:shd w:val="clear" w:color="auto" w:fill="auto"/>
                            <w:tcMar>
                              <w:top w:w="28" w:type="dxa"/>
                              <w:left w:w="28" w:type="dxa"/>
                              <w:bottom w:w="28" w:type="dxa"/>
                              <w:right w:w="28" w:type="dxa"/>
                            </w:tcMar>
                          </w:tcPr>
                          <w:p>
                            <w:pPr>
                              <w:widowControl w:val="0"/>
                              <w:pBdr>
                                <w:top w:val="nil"/>
                                <w:left w:val="nil"/>
                                <w:bottom w:val="nil"/>
                                <w:right w:val="nil"/>
                                <w:between w:val="nil"/>
                              </w:pBdr>
                              <w:spacing w:line="276" w:lineRule="auto"/>
                              <w:jc w:val="center"/>
                              <w:rPr>
                                <w:sz w:val="18"/>
                                <w:szCs w:val="18"/>
                                <w:lang w:eastAsia="ar-SA"/>
                              </w:rPr>
                            </w:pPr>
                            <w:r>
                              <w:rPr>
                                <w:szCs w:val="24"/>
                                <w:lang w:eastAsia="ar-SA"/>
                              </w:rPr>
                              <w:t>Mokymosi turinio sritys</w:t>
                            </w:r>
                          </w:p>
                        </w:tc>
                        <w:tc>
                          <w:tcPr>
                            <w:tcW w:w="7206" w:type="dxa"/>
                            <w:gridSpan w:val="7"/>
                            <w:tcBorders>
                              <w:top w:val="single" w:sz="6" w:space="0" w:color="000000"/>
                              <w:left w:val="single" w:sz="6" w:space="0" w:color="000000"/>
                              <w:bottom w:val="single" w:sz="6" w:space="0" w:color="000000"/>
                              <w:right w:val="single" w:sz="6" w:space="0" w:color="000000"/>
                            </w:tcBorders>
                            <w:shd w:val="clear" w:color="auto" w:fill="auto"/>
                            <w:tcMar>
                              <w:top w:w="28" w:type="dxa"/>
                              <w:left w:w="28" w:type="dxa"/>
                              <w:bottom w:w="28" w:type="dxa"/>
                              <w:right w:w="28" w:type="dxa"/>
                            </w:tcMar>
                          </w:tcPr>
                          <w:p>
                            <w:pPr>
                              <w:widowControl w:val="0"/>
                              <w:pBdr>
                                <w:top w:val="nil"/>
                                <w:left w:val="nil"/>
                                <w:bottom w:val="nil"/>
                                <w:right w:val="nil"/>
                                <w:between w:val="nil"/>
                              </w:pBdr>
                              <w:spacing w:line="276" w:lineRule="auto"/>
                              <w:jc w:val="center"/>
                              <w:rPr>
                                <w:szCs w:val="24"/>
                                <w:lang w:eastAsia="ar-SA"/>
                              </w:rPr>
                            </w:pPr>
                            <w:r>
                              <w:rPr>
                                <w:szCs w:val="24"/>
                                <w:lang w:eastAsia="ar-SA"/>
                              </w:rPr>
                              <w:t>Pasiekimų sritys</w:t>
                            </w:r>
                          </w:p>
                        </w:tc>
                      </w:tr>
                      <w:tr>
                        <w:trPr>
                          <w:cantSplit/>
                          <w:trHeight w:val="2453"/>
                        </w:trPr>
                        <w:tc>
                          <w:tcPr>
                            <w:tcW w:w="2530" w:type="dxa"/>
                            <w:tcBorders>
                              <w:top w:val="single" w:sz="6" w:space="0" w:color="000000"/>
                              <w:left w:val="single" w:sz="6" w:space="0" w:color="000000"/>
                              <w:bottom w:val="single" w:sz="6" w:space="0" w:color="000000"/>
                              <w:right w:val="single" w:sz="6" w:space="0" w:color="000000"/>
                            </w:tcBorders>
                            <w:shd w:val="clear" w:color="auto" w:fill="auto"/>
                            <w:tcMar>
                              <w:top w:w="28" w:type="dxa"/>
                              <w:left w:w="28" w:type="dxa"/>
                              <w:bottom w:w="28" w:type="dxa"/>
                              <w:right w:w="28" w:type="dxa"/>
                            </w:tcMar>
                          </w:tcPr>
                          <w:p>
                            <w:pPr>
                              <w:rPr>
                                <w:szCs w:val="24"/>
                                <w:highlight w:val="white"/>
                                <w:lang w:eastAsia="ar-SA"/>
                              </w:rPr>
                            </w:pPr>
                          </w:p>
                        </w:tc>
                        <w:tc>
                          <w:tcPr>
                            <w:tcW w:w="1134" w:type="dxa"/>
                            <w:tcBorders>
                              <w:top w:val="single" w:sz="6" w:space="0" w:color="000000"/>
                              <w:left w:val="single" w:sz="6" w:space="0" w:color="000000"/>
                              <w:bottom w:val="single" w:sz="6" w:space="0" w:color="000000"/>
                              <w:right w:val="single" w:sz="6" w:space="0" w:color="000000"/>
                            </w:tcBorders>
                            <w:shd w:val="clear" w:color="auto" w:fill="auto"/>
                            <w:tcMar>
                              <w:top w:w="28" w:type="dxa"/>
                              <w:left w:w="28" w:type="dxa"/>
                              <w:bottom w:w="28" w:type="dxa"/>
                              <w:right w:w="28" w:type="dxa"/>
                            </w:tcMar>
                            <w:textDirection w:val="btLr"/>
                          </w:tcPr>
                          <w:p>
                            <w:pPr>
                              <w:ind w:left="113" w:right="113"/>
                              <w:rPr>
                                <w:szCs w:val="24"/>
                                <w:lang w:eastAsia="ar-SA"/>
                              </w:rPr>
                            </w:pPr>
                            <w:r>
                              <w:rPr>
                                <w:color w:val="000000"/>
                                <w:szCs w:val="24"/>
                                <w:lang w:eastAsia="ar-SA"/>
                              </w:rPr>
                              <w:t>A. Filosofinių klausimų specifikos suvokimas</w:t>
                            </w:r>
                          </w:p>
                        </w:tc>
                        <w:tc>
                          <w:tcPr>
                            <w:tcW w:w="709" w:type="dxa"/>
                            <w:tcBorders>
                              <w:top w:val="single" w:sz="6" w:space="0" w:color="000000"/>
                              <w:left w:val="single" w:sz="6" w:space="0" w:color="000000"/>
                              <w:bottom w:val="single" w:sz="6" w:space="0" w:color="000000"/>
                              <w:right w:val="single" w:sz="6" w:space="0" w:color="000000"/>
                            </w:tcBorders>
                            <w:shd w:val="clear" w:color="auto" w:fill="auto"/>
                            <w:tcMar>
                              <w:top w:w="28" w:type="dxa"/>
                              <w:left w:w="28" w:type="dxa"/>
                              <w:bottom w:w="28" w:type="dxa"/>
                              <w:right w:w="28" w:type="dxa"/>
                            </w:tcMar>
                            <w:textDirection w:val="btLr"/>
                          </w:tcPr>
                          <w:p>
                            <w:pPr>
                              <w:pBdr>
                                <w:top w:val="nil"/>
                                <w:left w:val="nil"/>
                                <w:bottom w:val="nil"/>
                                <w:right w:val="nil"/>
                                <w:between w:val="nil"/>
                              </w:pBdr>
                              <w:ind w:left="113" w:right="113"/>
                              <w:rPr>
                                <w:color w:val="000000"/>
                                <w:szCs w:val="24"/>
                                <w:lang w:eastAsia="ar-SA"/>
                              </w:rPr>
                            </w:pPr>
                            <w:r>
                              <w:rPr>
                                <w:color w:val="000000"/>
                                <w:szCs w:val="24"/>
                                <w:lang w:eastAsia="ar-SA"/>
                              </w:rPr>
                              <w:t>B. Tikrovės pažinimas</w:t>
                            </w:r>
                          </w:p>
                          <w:p>
                            <w:pPr>
                              <w:rPr>
                                <w:sz w:val="18"/>
                                <w:szCs w:val="18"/>
                              </w:rPr>
                            </w:pPr>
                          </w:p>
                          <w:p>
                            <w:pPr>
                              <w:ind w:left="113" w:right="113"/>
                              <w:rPr>
                                <w:szCs w:val="24"/>
                                <w:lang w:eastAsia="ar-SA"/>
                              </w:rPr>
                            </w:pPr>
                          </w:p>
                        </w:tc>
                        <w:tc>
                          <w:tcPr>
                            <w:tcW w:w="981" w:type="dxa"/>
                            <w:tcBorders>
                              <w:top w:val="single" w:sz="6" w:space="0" w:color="000000"/>
                              <w:left w:val="single" w:sz="6" w:space="0" w:color="000000"/>
                              <w:bottom w:val="single" w:sz="6" w:space="0" w:color="000000"/>
                              <w:right w:val="single" w:sz="6" w:space="0" w:color="000000"/>
                            </w:tcBorders>
                            <w:shd w:val="clear" w:color="auto" w:fill="auto"/>
                            <w:tcMar>
                              <w:top w:w="28" w:type="dxa"/>
                              <w:left w:w="28" w:type="dxa"/>
                              <w:bottom w:w="28" w:type="dxa"/>
                              <w:right w:w="28" w:type="dxa"/>
                            </w:tcMar>
                            <w:textDirection w:val="btLr"/>
                          </w:tcPr>
                          <w:p>
                            <w:pPr>
                              <w:pBdr>
                                <w:top w:val="nil"/>
                                <w:left w:val="nil"/>
                                <w:bottom w:val="nil"/>
                                <w:right w:val="nil"/>
                                <w:between w:val="nil"/>
                              </w:pBdr>
                              <w:ind w:left="113" w:right="113"/>
                              <w:rPr>
                                <w:szCs w:val="24"/>
                                <w:lang w:eastAsia="ar-SA"/>
                              </w:rPr>
                            </w:pPr>
                            <w:r>
                              <w:rPr>
                                <w:color w:val="222222"/>
                                <w:szCs w:val="24"/>
                                <w:lang w:eastAsia="ar-SA"/>
                              </w:rPr>
                              <w:t>C.  Etinių sistemų ir klausimų hermeneutika</w:t>
                            </w:r>
                          </w:p>
                        </w:tc>
                        <w:tc>
                          <w:tcPr>
                            <w:tcW w:w="990" w:type="dxa"/>
                            <w:tcBorders>
                              <w:top w:val="single" w:sz="6" w:space="0" w:color="000000"/>
                              <w:left w:val="single" w:sz="6" w:space="0" w:color="000000"/>
                              <w:bottom w:val="single" w:sz="6" w:space="0" w:color="000000"/>
                              <w:right w:val="single" w:sz="6" w:space="0" w:color="000000"/>
                            </w:tcBorders>
                            <w:shd w:val="clear" w:color="auto" w:fill="auto"/>
                            <w:tcMar>
                              <w:top w:w="28" w:type="dxa"/>
                              <w:left w:w="28" w:type="dxa"/>
                              <w:bottom w:w="28" w:type="dxa"/>
                              <w:right w:w="28" w:type="dxa"/>
                            </w:tcMar>
                            <w:textDirection w:val="btLr"/>
                          </w:tcPr>
                          <w:p>
                            <w:pPr>
                              <w:ind w:left="113" w:right="113"/>
                              <w:rPr>
                                <w:szCs w:val="24"/>
                                <w:lang w:eastAsia="ar-SA"/>
                              </w:rPr>
                            </w:pPr>
                            <w:r>
                              <w:rPr>
                                <w:color w:val="000000"/>
                                <w:szCs w:val="24"/>
                                <w:lang w:eastAsia="ar-SA"/>
                              </w:rPr>
                              <w:t>D.  Filosofijos istorijos raidos ir klausimų analizavimas</w:t>
                            </w:r>
                          </w:p>
                          <w:p>
                            <w:pPr>
                              <w:rPr>
                                <w:sz w:val="18"/>
                                <w:szCs w:val="18"/>
                              </w:rPr>
                            </w:pPr>
                          </w:p>
                          <w:p>
                            <w:pPr>
                              <w:ind w:left="113" w:right="113"/>
                              <w:rPr>
                                <w:szCs w:val="24"/>
                                <w:lang w:eastAsia="ar-SA"/>
                              </w:rPr>
                            </w:pPr>
                          </w:p>
                        </w:tc>
                        <w:tc>
                          <w:tcPr>
                            <w:tcW w:w="1297" w:type="dxa"/>
                            <w:tcBorders>
                              <w:top w:val="single" w:sz="6" w:space="0" w:color="000000"/>
                              <w:left w:val="single" w:sz="6" w:space="0" w:color="000000"/>
                              <w:bottom w:val="single" w:sz="6" w:space="0" w:color="000000"/>
                              <w:right w:val="single" w:sz="6" w:space="0" w:color="000000"/>
                            </w:tcBorders>
                            <w:shd w:val="clear" w:color="auto" w:fill="auto"/>
                            <w:tcMar>
                              <w:top w:w="28" w:type="dxa"/>
                              <w:left w:w="28" w:type="dxa"/>
                              <w:bottom w:w="28" w:type="dxa"/>
                              <w:right w:w="28" w:type="dxa"/>
                            </w:tcMar>
                            <w:textDirection w:val="btLr"/>
                          </w:tcPr>
                          <w:p>
                            <w:pPr>
                              <w:ind w:left="113" w:right="113"/>
                              <w:rPr>
                                <w:szCs w:val="24"/>
                                <w:lang w:eastAsia="ar-SA"/>
                              </w:rPr>
                            </w:pPr>
                            <w:r>
                              <w:rPr>
                                <w:color w:val="000000"/>
                                <w:szCs w:val="24"/>
                                <w:lang w:eastAsia="ar-SA"/>
                              </w:rPr>
                              <w:t>E. Filosofinė žmogaus, istorijos, teisės ir meno analizė bei supratimas</w:t>
                            </w:r>
                          </w:p>
                        </w:tc>
                        <w:tc>
                          <w:tcPr>
                            <w:tcW w:w="1065" w:type="dxa"/>
                            <w:tcBorders>
                              <w:top w:val="single" w:sz="6" w:space="0" w:color="000000"/>
                              <w:left w:val="single" w:sz="6" w:space="0" w:color="000000"/>
                              <w:bottom w:val="single" w:sz="6" w:space="0" w:color="000000"/>
                              <w:right w:val="single" w:sz="6" w:space="0" w:color="000000"/>
                            </w:tcBorders>
                            <w:shd w:val="clear" w:color="auto" w:fill="auto"/>
                            <w:tcMar>
                              <w:top w:w="28" w:type="dxa"/>
                              <w:left w:w="28" w:type="dxa"/>
                              <w:bottom w:w="28" w:type="dxa"/>
                              <w:right w:w="28" w:type="dxa"/>
                            </w:tcMar>
                            <w:textDirection w:val="btLr"/>
                          </w:tcPr>
                          <w:p>
                            <w:pPr>
                              <w:pBdr>
                                <w:top w:val="nil"/>
                                <w:left w:val="nil"/>
                                <w:bottom w:val="nil"/>
                                <w:right w:val="nil"/>
                                <w:between w:val="nil"/>
                              </w:pBdr>
                              <w:ind w:left="113" w:right="113"/>
                              <w:rPr>
                                <w:color w:val="000000"/>
                                <w:szCs w:val="24"/>
                                <w:lang w:eastAsia="ar-SA"/>
                              </w:rPr>
                            </w:pPr>
                            <w:r>
                              <w:rPr>
                                <w:color w:val="000000"/>
                                <w:szCs w:val="24"/>
                                <w:lang w:eastAsia="ar-SA"/>
                              </w:rPr>
                              <w:t>F. Filosofinė religijos, valstybės ir medijų analizė bei supratimas</w:t>
                            </w:r>
                          </w:p>
                          <w:p>
                            <w:pPr>
                              <w:rPr>
                                <w:sz w:val="18"/>
                                <w:szCs w:val="18"/>
                              </w:rPr>
                            </w:pPr>
                          </w:p>
                          <w:p>
                            <w:pPr>
                              <w:ind w:left="113" w:right="113"/>
                              <w:rPr>
                                <w:szCs w:val="24"/>
                                <w:lang w:eastAsia="ar-SA"/>
                              </w:rPr>
                            </w:pPr>
                          </w:p>
                        </w:tc>
                        <w:tc>
                          <w:tcPr>
                            <w:tcW w:w="1030" w:type="dxa"/>
                            <w:tcBorders>
                              <w:top w:val="single" w:sz="6" w:space="0" w:color="000000"/>
                              <w:left w:val="single" w:sz="6" w:space="0" w:color="000000"/>
                              <w:bottom w:val="single" w:sz="6" w:space="0" w:color="000000"/>
                              <w:right w:val="single" w:sz="6" w:space="0" w:color="000000"/>
                            </w:tcBorders>
                            <w:shd w:val="clear" w:color="auto" w:fill="auto"/>
                            <w:tcMar>
                              <w:top w:w="28" w:type="dxa"/>
                              <w:left w:w="28" w:type="dxa"/>
                              <w:bottom w:w="28" w:type="dxa"/>
                              <w:right w:w="28" w:type="dxa"/>
                            </w:tcMar>
                          </w:tcPr>
                          <w:p>
                            <w:pPr>
                              <w:jc w:val="center"/>
                              <w:rPr>
                                <w:szCs w:val="24"/>
                                <w:lang w:eastAsia="ar-SA"/>
                              </w:rPr>
                            </w:pPr>
                            <w:r>
                              <w:rPr>
                                <w:szCs w:val="24"/>
                                <w:lang w:eastAsia="ar-SA"/>
                              </w:rPr>
                              <w:t>Užduoties taškai </w:t>
                            </w:r>
                          </w:p>
                        </w:tc>
                      </w:tr>
                      <w:tr>
                        <w:tc>
                          <w:tcPr>
                            <w:tcW w:w="2530" w:type="dxa"/>
                            <w:tcBorders>
                              <w:top w:val="single" w:sz="6" w:space="0" w:color="000000"/>
                              <w:left w:val="single" w:sz="6" w:space="0" w:color="000000"/>
                              <w:bottom w:val="single" w:sz="6" w:space="0" w:color="000000"/>
                              <w:right w:val="single" w:sz="6" w:space="0" w:color="000000"/>
                            </w:tcBorders>
                            <w:shd w:val="clear" w:color="auto" w:fill="auto"/>
                            <w:tcMar>
                              <w:top w:w="28" w:type="dxa"/>
                              <w:left w:w="28" w:type="dxa"/>
                              <w:bottom w:w="28" w:type="dxa"/>
                              <w:right w:w="28" w:type="dxa"/>
                            </w:tcMar>
                          </w:tcPr>
                          <w:p>
                            <w:pPr>
                              <w:rPr>
                                <w:szCs w:val="24"/>
                                <w:lang w:eastAsia="ar-SA"/>
                              </w:rPr>
                            </w:pPr>
                            <w:r>
                              <w:rPr>
                                <w:szCs w:val="24"/>
                                <w:highlight w:val="white"/>
                                <w:lang w:eastAsia="ar-SA"/>
                              </w:rPr>
                              <w:t xml:space="preserve">Įvadas į filosofija. Filosofijos ištakos </w:t>
                            </w:r>
                          </w:p>
                        </w:tc>
                        <w:tc>
                          <w:tcPr>
                            <w:tcW w:w="1134" w:type="dxa"/>
                            <w:tcBorders>
                              <w:top w:val="single" w:sz="6" w:space="0" w:color="000000"/>
                              <w:left w:val="single" w:sz="6" w:space="0" w:color="000000"/>
                              <w:bottom w:val="single" w:sz="6" w:space="0" w:color="000000"/>
                              <w:right w:val="single" w:sz="6" w:space="0" w:color="000000"/>
                            </w:tcBorders>
                            <w:shd w:val="clear" w:color="auto" w:fill="auto"/>
                            <w:tcMar>
                              <w:top w:w="28" w:type="dxa"/>
                              <w:left w:w="28" w:type="dxa"/>
                              <w:bottom w:w="28" w:type="dxa"/>
                              <w:right w:w="28" w:type="dxa"/>
                            </w:tcMar>
                          </w:tcPr>
                          <w:p>
                            <w:pPr>
                              <w:ind w:firstLine="62"/>
                              <w:rPr>
                                <w:szCs w:val="24"/>
                                <w:lang w:eastAsia="ar-SA"/>
                              </w:rPr>
                            </w:pPr>
                          </w:p>
                        </w:tc>
                        <w:tc>
                          <w:tcPr>
                            <w:tcW w:w="709" w:type="dxa"/>
                            <w:tcBorders>
                              <w:top w:val="single" w:sz="6" w:space="0" w:color="000000"/>
                              <w:left w:val="single" w:sz="6" w:space="0" w:color="000000"/>
                              <w:bottom w:val="single" w:sz="6" w:space="0" w:color="000000"/>
                              <w:right w:val="single" w:sz="6" w:space="0" w:color="000000"/>
                            </w:tcBorders>
                            <w:shd w:val="clear" w:color="auto" w:fill="auto"/>
                            <w:tcMar>
                              <w:top w:w="28" w:type="dxa"/>
                              <w:left w:w="28" w:type="dxa"/>
                              <w:bottom w:w="28" w:type="dxa"/>
                              <w:right w:w="28" w:type="dxa"/>
                            </w:tcMar>
                          </w:tcPr>
                          <w:p>
                            <w:pPr>
                              <w:ind w:firstLine="62"/>
                              <w:rPr>
                                <w:szCs w:val="24"/>
                                <w:lang w:eastAsia="ar-SA"/>
                              </w:rPr>
                            </w:pPr>
                          </w:p>
                        </w:tc>
                        <w:tc>
                          <w:tcPr>
                            <w:tcW w:w="981" w:type="dxa"/>
                            <w:tcBorders>
                              <w:top w:val="single" w:sz="6" w:space="0" w:color="000000"/>
                              <w:left w:val="single" w:sz="6" w:space="0" w:color="000000"/>
                              <w:bottom w:val="single" w:sz="6" w:space="0" w:color="000000"/>
                              <w:right w:val="single" w:sz="6" w:space="0" w:color="000000"/>
                            </w:tcBorders>
                            <w:shd w:val="clear" w:color="auto" w:fill="auto"/>
                            <w:tcMar>
                              <w:top w:w="28" w:type="dxa"/>
                              <w:left w:w="28" w:type="dxa"/>
                              <w:bottom w:w="28" w:type="dxa"/>
                              <w:right w:w="28" w:type="dxa"/>
                            </w:tcMar>
                          </w:tcPr>
                          <w:p>
                            <w:pPr>
                              <w:ind w:firstLine="62"/>
                              <w:rPr>
                                <w:szCs w:val="24"/>
                                <w:lang w:eastAsia="ar-SA"/>
                              </w:rPr>
                            </w:pPr>
                          </w:p>
                        </w:tc>
                        <w:tc>
                          <w:tcPr>
                            <w:tcW w:w="990" w:type="dxa"/>
                            <w:tcBorders>
                              <w:top w:val="single" w:sz="6" w:space="0" w:color="000000"/>
                              <w:left w:val="single" w:sz="6" w:space="0" w:color="000000"/>
                              <w:bottom w:val="single" w:sz="6" w:space="0" w:color="000000"/>
                              <w:right w:val="single" w:sz="6" w:space="0" w:color="000000"/>
                            </w:tcBorders>
                            <w:shd w:val="clear" w:color="auto" w:fill="auto"/>
                            <w:tcMar>
                              <w:top w:w="28" w:type="dxa"/>
                              <w:left w:w="28" w:type="dxa"/>
                              <w:bottom w:w="28" w:type="dxa"/>
                              <w:right w:w="28" w:type="dxa"/>
                            </w:tcMar>
                          </w:tcPr>
                          <w:p>
                            <w:pPr>
                              <w:ind w:firstLine="62"/>
                              <w:rPr>
                                <w:szCs w:val="24"/>
                                <w:lang w:eastAsia="ar-SA"/>
                              </w:rPr>
                            </w:pPr>
                          </w:p>
                        </w:tc>
                        <w:tc>
                          <w:tcPr>
                            <w:tcW w:w="1297" w:type="dxa"/>
                            <w:tcBorders>
                              <w:top w:val="single" w:sz="6" w:space="0" w:color="000000"/>
                              <w:left w:val="single" w:sz="6" w:space="0" w:color="000000"/>
                              <w:bottom w:val="single" w:sz="6" w:space="0" w:color="000000"/>
                              <w:right w:val="single" w:sz="6" w:space="0" w:color="000000"/>
                            </w:tcBorders>
                            <w:shd w:val="clear" w:color="auto" w:fill="auto"/>
                            <w:tcMar>
                              <w:top w:w="28" w:type="dxa"/>
                              <w:left w:w="28" w:type="dxa"/>
                              <w:bottom w:w="28" w:type="dxa"/>
                              <w:right w:w="28" w:type="dxa"/>
                            </w:tcMar>
                          </w:tcPr>
                          <w:p>
                            <w:pPr>
                              <w:ind w:firstLine="62"/>
                              <w:rPr>
                                <w:szCs w:val="24"/>
                                <w:lang w:eastAsia="ar-SA"/>
                              </w:rPr>
                            </w:pPr>
                          </w:p>
                        </w:tc>
                        <w:tc>
                          <w:tcPr>
                            <w:tcW w:w="1065" w:type="dxa"/>
                            <w:tcBorders>
                              <w:top w:val="single" w:sz="6" w:space="0" w:color="000000"/>
                              <w:left w:val="single" w:sz="6" w:space="0" w:color="000000"/>
                              <w:bottom w:val="single" w:sz="6" w:space="0" w:color="000000"/>
                              <w:right w:val="single" w:sz="6" w:space="0" w:color="000000"/>
                            </w:tcBorders>
                            <w:shd w:val="clear" w:color="auto" w:fill="auto"/>
                            <w:tcMar>
                              <w:top w:w="28" w:type="dxa"/>
                              <w:left w:w="28" w:type="dxa"/>
                              <w:bottom w:w="28" w:type="dxa"/>
                              <w:right w:w="28" w:type="dxa"/>
                            </w:tcMar>
                          </w:tcPr>
                          <w:p>
                            <w:pPr>
                              <w:ind w:firstLine="62"/>
                              <w:rPr>
                                <w:szCs w:val="24"/>
                                <w:lang w:eastAsia="ar-SA"/>
                              </w:rPr>
                            </w:pPr>
                          </w:p>
                        </w:tc>
                        <w:tc>
                          <w:tcPr>
                            <w:tcW w:w="1030" w:type="dxa"/>
                            <w:tcBorders>
                              <w:top w:val="single" w:sz="6" w:space="0" w:color="000000"/>
                              <w:left w:val="single" w:sz="6" w:space="0" w:color="000000"/>
                              <w:bottom w:val="single" w:sz="6" w:space="0" w:color="000000"/>
                              <w:right w:val="single" w:sz="6" w:space="0" w:color="000000"/>
                            </w:tcBorders>
                            <w:shd w:val="clear" w:color="auto" w:fill="auto"/>
                            <w:tcMar>
                              <w:top w:w="28" w:type="dxa"/>
                              <w:left w:w="28" w:type="dxa"/>
                              <w:bottom w:w="28" w:type="dxa"/>
                              <w:right w:w="28" w:type="dxa"/>
                            </w:tcMar>
                          </w:tcPr>
                          <w:p>
                            <w:pPr>
                              <w:jc w:val="center"/>
                              <w:rPr>
                                <w:szCs w:val="24"/>
                                <w:lang w:eastAsia="ar-SA"/>
                              </w:rPr>
                            </w:pPr>
                            <w:r>
                              <w:rPr>
                                <w:szCs w:val="24"/>
                                <w:lang w:eastAsia="ar-SA"/>
                              </w:rPr>
                              <w:t>9-10 </w:t>
                            </w:r>
                          </w:p>
                        </w:tc>
                      </w:tr>
                      <w:tr>
                        <w:trPr>
                          <w:trHeight w:val="575"/>
                        </w:trPr>
                        <w:tc>
                          <w:tcPr>
                            <w:tcW w:w="2530" w:type="dxa"/>
                            <w:tcBorders>
                              <w:top w:val="single" w:sz="6" w:space="0" w:color="000000"/>
                              <w:left w:val="single" w:sz="6" w:space="0" w:color="000000"/>
                              <w:bottom w:val="single" w:sz="6" w:space="0" w:color="000000"/>
                              <w:right w:val="single" w:sz="6" w:space="0" w:color="000000"/>
                            </w:tcBorders>
                            <w:shd w:val="clear" w:color="auto" w:fill="auto"/>
                            <w:tcMar>
                              <w:top w:w="28" w:type="dxa"/>
                              <w:left w:w="28" w:type="dxa"/>
                              <w:bottom w:w="28" w:type="dxa"/>
                              <w:right w:w="28" w:type="dxa"/>
                            </w:tcMar>
                          </w:tcPr>
                          <w:p>
                            <w:pPr>
                              <w:rPr>
                                <w:szCs w:val="24"/>
                                <w:lang w:eastAsia="ar-SA"/>
                              </w:rPr>
                            </w:pPr>
                            <w:r>
                              <w:rPr>
                                <w:szCs w:val="24"/>
                                <w:highlight w:val="white"/>
                                <w:lang w:eastAsia="ar-SA"/>
                              </w:rPr>
                              <w:t>Filosofija ir kiti kultūros fenomenai (ideologija)</w:t>
                            </w:r>
                          </w:p>
                        </w:tc>
                        <w:tc>
                          <w:tcPr>
                            <w:tcW w:w="1134" w:type="dxa"/>
                            <w:tcBorders>
                              <w:top w:val="single" w:sz="6" w:space="0" w:color="000000"/>
                              <w:left w:val="single" w:sz="6" w:space="0" w:color="000000"/>
                              <w:bottom w:val="single" w:sz="6" w:space="0" w:color="000000"/>
                              <w:right w:val="single" w:sz="6" w:space="0" w:color="000000"/>
                            </w:tcBorders>
                            <w:shd w:val="clear" w:color="auto" w:fill="auto"/>
                            <w:tcMar>
                              <w:top w:w="28" w:type="dxa"/>
                              <w:left w:w="28" w:type="dxa"/>
                              <w:bottom w:w="28" w:type="dxa"/>
                              <w:right w:w="28" w:type="dxa"/>
                            </w:tcMar>
                          </w:tcPr>
                          <w:p>
                            <w:pPr>
                              <w:ind w:firstLine="62"/>
                              <w:rPr>
                                <w:szCs w:val="24"/>
                                <w:lang w:eastAsia="ar-SA"/>
                              </w:rPr>
                            </w:pPr>
                          </w:p>
                        </w:tc>
                        <w:tc>
                          <w:tcPr>
                            <w:tcW w:w="709" w:type="dxa"/>
                            <w:tcBorders>
                              <w:top w:val="single" w:sz="6" w:space="0" w:color="000000"/>
                              <w:left w:val="single" w:sz="6" w:space="0" w:color="000000"/>
                              <w:bottom w:val="single" w:sz="6" w:space="0" w:color="000000"/>
                              <w:right w:val="single" w:sz="6" w:space="0" w:color="000000"/>
                            </w:tcBorders>
                            <w:shd w:val="clear" w:color="auto" w:fill="auto"/>
                            <w:tcMar>
                              <w:top w:w="28" w:type="dxa"/>
                              <w:left w:w="28" w:type="dxa"/>
                              <w:bottom w:w="28" w:type="dxa"/>
                              <w:right w:w="28" w:type="dxa"/>
                            </w:tcMar>
                          </w:tcPr>
                          <w:p>
                            <w:pPr>
                              <w:ind w:firstLine="62"/>
                              <w:rPr>
                                <w:szCs w:val="24"/>
                                <w:lang w:eastAsia="ar-SA"/>
                              </w:rPr>
                            </w:pPr>
                          </w:p>
                        </w:tc>
                        <w:tc>
                          <w:tcPr>
                            <w:tcW w:w="981" w:type="dxa"/>
                            <w:tcBorders>
                              <w:top w:val="single" w:sz="6" w:space="0" w:color="000000"/>
                              <w:left w:val="single" w:sz="6" w:space="0" w:color="000000"/>
                              <w:bottom w:val="single" w:sz="6" w:space="0" w:color="000000"/>
                              <w:right w:val="single" w:sz="6" w:space="0" w:color="000000"/>
                            </w:tcBorders>
                            <w:shd w:val="clear" w:color="auto" w:fill="auto"/>
                            <w:tcMar>
                              <w:top w:w="28" w:type="dxa"/>
                              <w:left w:w="28" w:type="dxa"/>
                              <w:bottom w:w="28" w:type="dxa"/>
                              <w:right w:w="28" w:type="dxa"/>
                            </w:tcMar>
                          </w:tcPr>
                          <w:p>
                            <w:pPr>
                              <w:ind w:firstLine="62"/>
                              <w:rPr>
                                <w:szCs w:val="24"/>
                                <w:lang w:eastAsia="ar-SA"/>
                              </w:rPr>
                            </w:pPr>
                          </w:p>
                        </w:tc>
                        <w:tc>
                          <w:tcPr>
                            <w:tcW w:w="990" w:type="dxa"/>
                            <w:tcBorders>
                              <w:top w:val="single" w:sz="6" w:space="0" w:color="000000"/>
                              <w:left w:val="single" w:sz="6" w:space="0" w:color="000000"/>
                              <w:bottom w:val="single" w:sz="6" w:space="0" w:color="000000"/>
                              <w:right w:val="single" w:sz="6" w:space="0" w:color="000000"/>
                            </w:tcBorders>
                            <w:shd w:val="clear" w:color="auto" w:fill="auto"/>
                            <w:tcMar>
                              <w:top w:w="28" w:type="dxa"/>
                              <w:left w:w="28" w:type="dxa"/>
                              <w:bottom w:w="28" w:type="dxa"/>
                              <w:right w:w="28" w:type="dxa"/>
                            </w:tcMar>
                          </w:tcPr>
                          <w:p>
                            <w:pPr>
                              <w:ind w:firstLine="62"/>
                              <w:rPr>
                                <w:szCs w:val="24"/>
                                <w:lang w:eastAsia="ar-SA"/>
                              </w:rPr>
                            </w:pPr>
                          </w:p>
                        </w:tc>
                        <w:tc>
                          <w:tcPr>
                            <w:tcW w:w="1297" w:type="dxa"/>
                            <w:tcBorders>
                              <w:top w:val="single" w:sz="6" w:space="0" w:color="000000"/>
                              <w:left w:val="single" w:sz="6" w:space="0" w:color="000000"/>
                              <w:bottom w:val="single" w:sz="6" w:space="0" w:color="000000"/>
                              <w:right w:val="single" w:sz="6" w:space="0" w:color="000000"/>
                            </w:tcBorders>
                            <w:shd w:val="clear" w:color="auto" w:fill="auto"/>
                            <w:tcMar>
                              <w:top w:w="28" w:type="dxa"/>
                              <w:left w:w="28" w:type="dxa"/>
                              <w:bottom w:w="28" w:type="dxa"/>
                              <w:right w:w="28" w:type="dxa"/>
                            </w:tcMar>
                          </w:tcPr>
                          <w:p>
                            <w:pPr>
                              <w:ind w:firstLine="62"/>
                              <w:rPr>
                                <w:szCs w:val="24"/>
                                <w:lang w:eastAsia="ar-SA"/>
                              </w:rPr>
                            </w:pPr>
                          </w:p>
                        </w:tc>
                        <w:tc>
                          <w:tcPr>
                            <w:tcW w:w="1065" w:type="dxa"/>
                            <w:tcBorders>
                              <w:top w:val="single" w:sz="6" w:space="0" w:color="000000"/>
                              <w:left w:val="single" w:sz="6" w:space="0" w:color="000000"/>
                              <w:bottom w:val="single" w:sz="6" w:space="0" w:color="000000"/>
                              <w:right w:val="single" w:sz="6" w:space="0" w:color="000000"/>
                            </w:tcBorders>
                            <w:shd w:val="clear" w:color="auto" w:fill="auto"/>
                            <w:tcMar>
                              <w:top w:w="28" w:type="dxa"/>
                              <w:left w:w="28" w:type="dxa"/>
                              <w:bottom w:w="28" w:type="dxa"/>
                              <w:right w:w="28" w:type="dxa"/>
                            </w:tcMar>
                          </w:tcPr>
                          <w:p>
                            <w:pPr>
                              <w:ind w:firstLine="62"/>
                              <w:rPr>
                                <w:szCs w:val="24"/>
                                <w:lang w:eastAsia="ar-SA"/>
                              </w:rPr>
                            </w:pPr>
                          </w:p>
                        </w:tc>
                        <w:tc>
                          <w:tcPr>
                            <w:tcW w:w="1030" w:type="dxa"/>
                            <w:tcBorders>
                              <w:top w:val="single" w:sz="6" w:space="0" w:color="000000"/>
                              <w:left w:val="single" w:sz="6" w:space="0" w:color="000000"/>
                              <w:bottom w:val="single" w:sz="6" w:space="0" w:color="000000"/>
                              <w:right w:val="single" w:sz="6" w:space="0" w:color="000000"/>
                            </w:tcBorders>
                            <w:shd w:val="clear" w:color="auto" w:fill="auto"/>
                            <w:tcMar>
                              <w:top w:w="28" w:type="dxa"/>
                              <w:left w:w="28" w:type="dxa"/>
                              <w:bottom w:w="28" w:type="dxa"/>
                              <w:right w:w="28" w:type="dxa"/>
                            </w:tcMar>
                          </w:tcPr>
                          <w:p>
                            <w:pPr>
                              <w:jc w:val="center"/>
                              <w:rPr>
                                <w:szCs w:val="24"/>
                                <w:lang w:eastAsia="ar-SA"/>
                              </w:rPr>
                            </w:pPr>
                            <w:r>
                              <w:rPr>
                                <w:szCs w:val="24"/>
                                <w:lang w:eastAsia="ar-SA"/>
                              </w:rPr>
                              <w:t xml:space="preserve">13-14 </w:t>
                            </w:r>
                          </w:p>
                        </w:tc>
                      </w:tr>
                      <w:tr>
                        <w:tc>
                          <w:tcPr>
                            <w:tcW w:w="2530" w:type="dxa"/>
                            <w:tcBorders>
                              <w:top w:val="single" w:sz="6" w:space="0" w:color="000000"/>
                              <w:left w:val="single" w:sz="6" w:space="0" w:color="000000"/>
                              <w:bottom w:val="single" w:sz="6" w:space="0" w:color="000000"/>
                              <w:right w:val="single" w:sz="6" w:space="0" w:color="000000"/>
                            </w:tcBorders>
                            <w:shd w:val="clear" w:color="auto" w:fill="auto"/>
                            <w:tcMar>
                              <w:top w:w="28" w:type="dxa"/>
                              <w:left w:w="28" w:type="dxa"/>
                              <w:bottom w:w="28" w:type="dxa"/>
                              <w:right w:w="28" w:type="dxa"/>
                            </w:tcMar>
                          </w:tcPr>
                          <w:p>
                            <w:pPr>
                              <w:rPr>
                                <w:szCs w:val="24"/>
                                <w:lang w:eastAsia="ar-SA"/>
                              </w:rPr>
                            </w:pPr>
                            <w:r>
                              <w:rPr>
                                <w:szCs w:val="24"/>
                                <w:lang w:eastAsia="ar-SA"/>
                              </w:rPr>
                              <w:t>Filosofijos ir kitų mokslų santykis (Ar filosofija yra mokslas?)</w:t>
                            </w:r>
                          </w:p>
                        </w:tc>
                        <w:tc>
                          <w:tcPr>
                            <w:tcW w:w="1134" w:type="dxa"/>
                            <w:tcBorders>
                              <w:top w:val="single" w:sz="6" w:space="0" w:color="000000"/>
                              <w:left w:val="single" w:sz="6" w:space="0" w:color="000000"/>
                              <w:bottom w:val="single" w:sz="6" w:space="0" w:color="000000"/>
                              <w:right w:val="single" w:sz="6" w:space="0" w:color="000000"/>
                            </w:tcBorders>
                            <w:shd w:val="clear" w:color="auto" w:fill="auto"/>
                            <w:tcMar>
                              <w:top w:w="28" w:type="dxa"/>
                              <w:left w:w="28" w:type="dxa"/>
                              <w:bottom w:w="28" w:type="dxa"/>
                              <w:right w:w="28" w:type="dxa"/>
                            </w:tcMar>
                          </w:tcPr>
                          <w:p>
                            <w:pPr>
                              <w:ind w:firstLine="62"/>
                              <w:rPr>
                                <w:szCs w:val="24"/>
                                <w:lang w:eastAsia="ar-SA"/>
                              </w:rPr>
                            </w:pPr>
                          </w:p>
                        </w:tc>
                        <w:tc>
                          <w:tcPr>
                            <w:tcW w:w="709" w:type="dxa"/>
                            <w:tcBorders>
                              <w:top w:val="single" w:sz="6" w:space="0" w:color="000000"/>
                              <w:left w:val="single" w:sz="6" w:space="0" w:color="000000"/>
                              <w:bottom w:val="single" w:sz="6" w:space="0" w:color="000000"/>
                              <w:right w:val="single" w:sz="6" w:space="0" w:color="000000"/>
                            </w:tcBorders>
                            <w:shd w:val="clear" w:color="auto" w:fill="auto"/>
                            <w:tcMar>
                              <w:top w:w="28" w:type="dxa"/>
                              <w:left w:w="28" w:type="dxa"/>
                              <w:bottom w:w="28" w:type="dxa"/>
                              <w:right w:w="28" w:type="dxa"/>
                            </w:tcMar>
                          </w:tcPr>
                          <w:p>
                            <w:pPr>
                              <w:ind w:firstLine="62"/>
                              <w:rPr>
                                <w:szCs w:val="24"/>
                                <w:lang w:eastAsia="ar-SA"/>
                              </w:rPr>
                            </w:pPr>
                          </w:p>
                        </w:tc>
                        <w:tc>
                          <w:tcPr>
                            <w:tcW w:w="981" w:type="dxa"/>
                            <w:tcBorders>
                              <w:top w:val="single" w:sz="6" w:space="0" w:color="000000"/>
                              <w:left w:val="single" w:sz="6" w:space="0" w:color="000000"/>
                              <w:bottom w:val="single" w:sz="6" w:space="0" w:color="000000"/>
                              <w:right w:val="single" w:sz="6" w:space="0" w:color="000000"/>
                            </w:tcBorders>
                            <w:shd w:val="clear" w:color="auto" w:fill="auto"/>
                            <w:tcMar>
                              <w:top w:w="28" w:type="dxa"/>
                              <w:left w:w="28" w:type="dxa"/>
                              <w:bottom w:w="28" w:type="dxa"/>
                              <w:right w:w="28" w:type="dxa"/>
                            </w:tcMar>
                          </w:tcPr>
                          <w:p>
                            <w:pPr>
                              <w:ind w:firstLine="62"/>
                              <w:rPr>
                                <w:szCs w:val="24"/>
                                <w:lang w:eastAsia="ar-SA"/>
                              </w:rPr>
                            </w:pPr>
                          </w:p>
                        </w:tc>
                        <w:tc>
                          <w:tcPr>
                            <w:tcW w:w="990" w:type="dxa"/>
                            <w:tcBorders>
                              <w:top w:val="single" w:sz="6" w:space="0" w:color="000000"/>
                              <w:left w:val="single" w:sz="6" w:space="0" w:color="000000"/>
                              <w:bottom w:val="single" w:sz="6" w:space="0" w:color="000000"/>
                              <w:right w:val="single" w:sz="6" w:space="0" w:color="000000"/>
                            </w:tcBorders>
                            <w:shd w:val="clear" w:color="auto" w:fill="auto"/>
                            <w:tcMar>
                              <w:top w:w="28" w:type="dxa"/>
                              <w:left w:w="28" w:type="dxa"/>
                              <w:bottom w:w="28" w:type="dxa"/>
                              <w:right w:w="28" w:type="dxa"/>
                            </w:tcMar>
                          </w:tcPr>
                          <w:p>
                            <w:pPr>
                              <w:ind w:firstLine="62"/>
                              <w:rPr>
                                <w:szCs w:val="24"/>
                                <w:lang w:eastAsia="ar-SA"/>
                              </w:rPr>
                            </w:pPr>
                          </w:p>
                        </w:tc>
                        <w:tc>
                          <w:tcPr>
                            <w:tcW w:w="1297" w:type="dxa"/>
                            <w:tcBorders>
                              <w:top w:val="single" w:sz="6" w:space="0" w:color="000000"/>
                              <w:left w:val="single" w:sz="6" w:space="0" w:color="000000"/>
                              <w:bottom w:val="single" w:sz="6" w:space="0" w:color="000000"/>
                              <w:right w:val="single" w:sz="6" w:space="0" w:color="000000"/>
                            </w:tcBorders>
                            <w:shd w:val="clear" w:color="auto" w:fill="auto"/>
                            <w:tcMar>
                              <w:top w:w="28" w:type="dxa"/>
                              <w:left w:w="28" w:type="dxa"/>
                              <w:bottom w:w="28" w:type="dxa"/>
                              <w:right w:w="28" w:type="dxa"/>
                            </w:tcMar>
                          </w:tcPr>
                          <w:p>
                            <w:pPr>
                              <w:ind w:firstLine="62"/>
                              <w:rPr>
                                <w:szCs w:val="24"/>
                                <w:lang w:eastAsia="ar-SA"/>
                              </w:rPr>
                            </w:pPr>
                          </w:p>
                        </w:tc>
                        <w:tc>
                          <w:tcPr>
                            <w:tcW w:w="1065" w:type="dxa"/>
                            <w:tcBorders>
                              <w:top w:val="single" w:sz="6" w:space="0" w:color="000000"/>
                              <w:left w:val="single" w:sz="6" w:space="0" w:color="000000"/>
                              <w:bottom w:val="single" w:sz="6" w:space="0" w:color="000000"/>
                              <w:right w:val="single" w:sz="6" w:space="0" w:color="000000"/>
                            </w:tcBorders>
                            <w:shd w:val="clear" w:color="auto" w:fill="auto"/>
                            <w:tcMar>
                              <w:top w:w="28" w:type="dxa"/>
                              <w:left w:w="28" w:type="dxa"/>
                              <w:bottom w:w="28" w:type="dxa"/>
                              <w:right w:w="28" w:type="dxa"/>
                            </w:tcMar>
                          </w:tcPr>
                          <w:p>
                            <w:pPr>
                              <w:ind w:firstLine="62"/>
                              <w:rPr>
                                <w:szCs w:val="24"/>
                                <w:lang w:eastAsia="ar-SA"/>
                              </w:rPr>
                            </w:pPr>
                          </w:p>
                        </w:tc>
                        <w:tc>
                          <w:tcPr>
                            <w:tcW w:w="1030" w:type="dxa"/>
                            <w:tcBorders>
                              <w:top w:val="single" w:sz="6" w:space="0" w:color="000000"/>
                              <w:left w:val="single" w:sz="6" w:space="0" w:color="000000"/>
                              <w:bottom w:val="single" w:sz="6" w:space="0" w:color="000000"/>
                              <w:right w:val="single" w:sz="6" w:space="0" w:color="000000"/>
                            </w:tcBorders>
                            <w:shd w:val="clear" w:color="auto" w:fill="auto"/>
                            <w:tcMar>
                              <w:top w:w="28" w:type="dxa"/>
                              <w:left w:w="28" w:type="dxa"/>
                              <w:bottom w:w="28" w:type="dxa"/>
                              <w:right w:w="28" w:type="dxa"/>
                            </w:tcMar>
                          </w:tcPr>
                          <w:p>
                            <w:pPr>
                              <w:jc w:val="center"/>
                              <w:rPr>
                                <w:szCs w:val="24"/>
                                <w:lang w:eastAsia="ar-SA"/>
                              </w:rPr>
                            </w:pPr>
                            <w:r>
                              <w:rPr>
                                <w:szCs w:val="24"/>
                                <w:lang w:eastAsia="ar-SA"/>
                              </w:rPr>
                              <w:t>9</w:t>
                            </w:r>
                          </w:p>
                        </w:tc>
                      </w:tr>
                      <w:tr>
                        <w:tc>
                          <w:tcPr>
                            <w:tcW w:w="2530" w:type="dxa"/>
                            <w:tcBorders>
                              <w:top w:val="single" w:sz="6" w:space="0" w:color="000000"/>
                              <w:left w:val="single" w:sz="6" w:space="0" w:color="000000"/>
                              <w:bottom w:val="single" w:sz="6" w:space="0" w:color="000000"/>
                              <w:right w:val="single" w:sz="6" w:space="0" w:color="000000"/>
                            </w:tcBorders>
                            <w:shd w:val="clear" w:color="auto" w:fill="auto"/>
                            <w:tcMar>
                              <w:top w:w="28" w:type="dxa"/>
                              <w:left w:w="28" w:type="dxa"/>
                              <w:bottom w:w="28" w:type="dxa"/>
                              <w:right w:w="28" w:type="dxa"/>
                            </w:tcMar>
                          </w:tcPr>
                          <w:p>
                            <w:pPr>
                              <w:pBdr>
                                <w:top w:val="nil"/>
                                <w:left w:val="nil"/>
                                <w:bottom w:val="nil"/>
                                <w:right w:val="nil"/>
                                <w:between w:val="nil"/>
                              </w:pBdr>
                              <w:rPr>
                                <w:color w:val="000000"/>
                                <w:szCs w:val="24"/>
                                <w:lang w:eastAsia="ar-SA"/>
                              </w:rPr>
                            </w:pPr>
                            <w:r>
                              <w:rPr>
                                <w:color w:val="000000"/>
                                <w:szCs w:val="24"/>
                                <w:lang w:eastAsia="ar-SA"/>
                              </w:rPr>
                              <w:t>Etinės sistemos</w:t>
                            </w:r>
                            <w:r>
                              <w:rPr>
                                <w:szCs w:val="24"/>
                                <w:lang w:eastAsia="ar-SA"/>
                              </w:rPr>
                              <w:t xml:space="preserve"> (</w:t>
                            </w:r>
                            <w:r>
                              <w:rPr>
                                <w:color w:val="000000"/>
                                <w:szCs w:val="24"/>
                                <w:lang w:eastAsia="ar-SA"/>
                              </w:rPr>
                              <w:t xml:space="preserve"> </w:t>
                            </w:r>
                            <w:r>
                              <w:rPr>
                                <w:szCs w:val="24"/>
                                <w:lang w:eastAsia="ar-SA"/>
                              </w:rPr>
                              <w:t xml:space="preserve">eudamonizmas; </w:t>
                            </w:r>
                            <w:r>
                              <w:rPr>
                                <w:color w:val="000000"/>
                                <w:szCs w:val="24"/>
                                <w:lang w:eastAsia="ar-SA"/>
                              </w:rPr>
                              <w:t xml:space="preserve">hedonizmas; epikūrininkai; </w:t>
                            </w:r>
                            <w:r>
                              <w:rPr>
                                <w:szCs w:val="24"/>
                                <w:lang w:eastAsia="ar-SA"/>
                              </w:rPr>
                              <w:t>k</w:t>
                            </w:r>
                            <w:r>
                              <w:rPr>
                                <w:color w:val="000000"/>
                                <w:szCs w:val="24"/>
                                <w:lang w:eastAsia="ar-SA"/>
                              </w:rPr>
                              <w:t>inikai; stoikai</w:t>
                            </w:r>
                            <w:r>
                              <w:rPr>
                                <w:szCs w:val="24"/>
                                <w:lang w:eastAsia="ar-SA"/>
                              </w:rPr>
                              <w:t>); I.Kanto moralės filosofija.</w:t>
                            </w:r>
                          </w:p>
                        </w:tc>
                        <w:tc>
                          <w:tcPr>
                            <w:tcW w:w="1134" w:type="dxa"/>
                            <w:tcBorders>
                              <w:top w:val="single" w:sz="6" w:space="0" w:color="000000"/>
                              <w:left w:val="single" w:sz="6" w:space="0" w:color="000000"/>
                              <w:bottom w:val="single" w:sz="6" w:space="0" w:color="000000"/>
                              <w:right w:val="single" w:sz="6" w:space="0" w:color="000000"/>
                            </w:tcBorders>
                            <w:shd w:val="clear" w:color="auto" w:fill="auto"/>
                            <w:tcMar>
                              <w:top w:w="28" w:type="dxa"/>
                              <w:left w:w="28" w:type="dxa"/>
                              <w:bottom w:w="28" w:type="dxa"/>
                              <w:right w:w="28" w:type="dxa"/>
                            </w:tcMar>
                          </w:tcPr>
                          <w:p>
                            <w:pPr>
                              <w:rPr>
                                <w:szCs w:val="24"/>
                                <w:lang w:eastAsia="ar-SA"/>
                              </w:rPr>
                            </w:pPr>
                          </w:p>
                        </w:tc>
                        <w:tc>
                          <w:tcPr>
                            <w:tcW w:w="709" w:type="dxa"/>
                            <w:tcBorders>
                              <w:top w:val="single" w:sz="6" w:space="0" w:color="000000"/>
                              <w:left w:val="single" w:sz="6" w:space="0" w:color="000000"/>
                              <w:bottom w:val="single" w:sz="6" w:space="0" w:color="000000"/>
                              <w:right w:val="single" w:sz="6" w:space="0" w:color="000000"/>
                            </w:tcBorders>
                            <w:shd w:val="clear" w:color="auto" w:fill="auto"/>
                            <w:tcMar>
                              <w:top w:w="28" w:type="dxa"/>
                              <w:left w:w="28" w:type="dxa"/>
                              <w:bottom w:w="28" w:type="dxa"/>
                              <w:right w:w="28" w:type="dxa"/>
                            </w:tcMar>
                          </w:tcPr>
                          <w:p>
                            <w:pPr>
                              <w:rPr>
                                <w:szCs w:val="24"/>
                                <w:lang w:eastAsia="ar-SA"/>
                              </w:rPr>
                            </w:pPr>
                          </w:p>
                        </w:tc>
                        <w:tc>
                          <w:tcPr>
                            <w:tcW w:w="981" w:type="dxa"/>
                            <w:tcBorders>
                              <w:top w:val="single" w:sz="6" w:space="0" w:color="000000"/>
                              <w:left w:val="single" w:sz="6" w:space="0" w:color="000000"/>
                              <w:bottom w:val="single" w:sz="6" w:space="0" w:color="000000"/>
                              <w:right w:val="single" w:sz="6" w:space="0" w:color="000000"/>
                            </w:tcBorders>
                            <w:shd w:val="clear" w:color="auto" w:fill="auto"/>
                            <w:tcMar>
                              <w:top w:w="28" w:type="dxa"/>
                              <w:left w:w="28" w:type="dxa"/>
                              <w:bottom w:w="28" w:type="dxa"/>
                              <w:right w:w="28" w:type="dxa"/>
                            </w:tcMar>
                          </w:tcPr>
                          <w:p>
                            <w:pPr>
                              <w:rPr>
                                <w:szCs w:val="24"/>
                                <w:lang w:eastAsia="ar-SA"/>
                              </w:rPr>
                            </w:pPr>
                          </w:p>
                        </w:tc>
                        <w:tc>
                          <w:tcPr>
                            <w:tcW w:w="990" w:type="dxa"/>
                            <w:tcBorders>
                              <w:top w:val="single" w:sz="6" w:space="0" w:color="000000"/>
                              <w:left w:val="single" w:sz="6" w:space="0" w:color="000000"/>
                              <w:bottom w:val="single" w:sz="6" w:space="0" w:color="000000"/>
                              <w:right w:val="single" w:sz="6" w:space="0" w:color="000000"/>
                            </w:tcBorders>
                            <w:shd w:val="clear" w:color="auto" w:fill="auto"/>
                            <w:tcMar>
                              <w:top w:w="28" w:type="dxa"/>
                              <w:left w:w="28" w:type="dxa"/>
                              <w:bottom w:w="28" w:type="dxa"/>
                              <w:right w:w="28" w:type="dxa"/>
                            </w:tcMar>
                          </w:tcPr>
                          <w:p>
                            <w:pPr>
                              <w:rPr>
                                <w:szCs w:val="24"/>
                                <w:lang w:eastAsia="ar-SA"/>
                              </w:rPr>
                            </w:pPr>
                          </w:p>
                        </w:tc>
                        <w:tc>
                          <w:tcPr>
                            <w:tcW w:w="1297" w:type="dxa"/>
                            <w:tcBorders>
                              <w:top w:val="single" w:sz="6" w:space="0" w:color="000000"/>
                              <w:left w:val="single" w:sz="6" w:space="0" w:color="000000"/>
                              <w:bottom w:val="single" w:sz="6" w:space="0" w:color="000000"/>
                              <w:right w:val="single" w:sz="6" w:space="0" w:color="000000"/>
                            </w:tcBorders>
                            <w:shd w:val="clear" w:color="auto" w:fill="auto"/>
                            <w:tcMar>
                              <w:top w:w="28" w:type="dxa"/>
                              <w:left w:w="28" w:type="dxa"/>
                              <w:bottom w:w="28" w:type="dxa"/>
                              <w:right w:w="28" w:type="dxa"/>
                            </w:tcMar>
                          </w:tcPr>
                          <w:p>
                            <w:pPr>
                              <w:rPr>
                                <w:szCs w:val="24"/>
                                <w:lang w:eastAsia="ar-SA"/>
                              </w:rPr>
                            </w:pPr>
                          </w:p>
                        </w:tc>
                        <w:tc>
                          <w:tcPr>
                            <w:tcW w:w="1065" w:type="dxa"/>
                            <w:tcBorders>
                              <w:top w:val="single" w:sz="6" w:space="0" w:color="000000"/>
                              <w:left w:val="single" w:sz="6" w:space="0" w:color="000000"/>
                              <w:bottom w:val="single" w:sz="6" w:space="0" w:color="000000"/>
                              <w:right w:val="single" w:sz="6" w:space="0" w:color="000000"/>
                            </w:tcBorders>
                            <w:shd w:val="clear" w:color="auto" w:fill="auto"/>
                            <w:tcMar>
                              <w:top w:w="28" w:type="dxa"/>
                              <w:left w:w="28" w:type="dxa"/>
                              <w:bottom w:w="28" w:type="dxa"/>
                              <w:right w:w="28" w:type="dxa"/>
                            </w:tcMar>
                          </w:tcPr>
                          <w:p>
                            <w:pPr>
                              <w:rPr>
                                <w:szCs w:val="24"/>
                                <w:lang w:eastAsia="ar-SA"/>
                              </w:rPr>
                            </w:pPr>
                          </w:p>
                        </w:tc>
                        <w:tc>
                          <w:tcPr>
                            <w:tcW w:w="1030" w:type="dxa"/>
                            <w:tcBorders>
                              <w:top w:val="single" w:sz="6" w:space="0" w:color="000000"/>
                              <w:left w:val="single" w:sz="6" w:space="0" w:color="000000"/>
                              <w:bottom w:val="single" w:sz="6" w:space="0" w:color="000000"/>
                              <w:right w:val="single" w:sz="6" w:space="0" w:color="000000"/>
                            </w:tcBorders>
                            <w:shd w:val="clear" w:color="auto" w:fill="auto"/>
                            <w:tcMar>
                              <w:top w:w="28" w:type="dxa"/>
                              <w:left w:w="28" w:type="dxa"/>
                              <w:bottom w:w="28" w:type="dxa"/>
                              <w:right w:w="28" w:type="dxa"/>
                            </w:tcMar>
                          </w:tcPr>
                          <w:p>
                            <w:pPr>
                              <w:jc w:val="center"/>
                              <w:rPr>
                                <w:szCs w:val="24"/>
                                <w:lang w:eastAsia="ar-SA"/>
                              </w:rPr>
                            </w:pPr>
                            <w:r>
                              <w:rPr>
                                <w:szCs w:val="24"/>
                                <w:lang w:eastAsia="ar-SA"/>
                              </w:rPr>
                              <w:t xml:space="preserve">8 </w:t>
                            </w:r>
                          </w:p>
                        </w:tc>
                      </w:tr>
                      <w:tr>
                        <w:tc>
                          <w:tcPr>
                            <w:tcW w:w="2530" w:type="dxa"/>
                            <w:tcBorders>
                              <w:top w:val="single" w:sz="6" w:space="0" w:color="000000"/>
                              <w:left w:val="single" w:sz="6" w:space="0" w:color="000000"/>
                              <w:bottom w:val="single" w:sz="6" w:space="0" w:color="000000"/>
                              <w:right w:val="single" w:sz="6" w:space="0" w:color="000000"/>
                            </w:tcBorders>
                            <w:shd w:val="clear" w:color="auto" w:fill="auto"/>
                            <w:tcMar>
                              <w:top w:w="28" w:type="dxa"/>
                              <w:left w:w="28" w:type="dxa"/>
                              <w:bottom w:w="28" w:type="dxa"/>
                              <w:right w:w="28" w:type="dxa"/>
                            </w:tcMar>
                          </w:tcPr>
                          <w:p>
                            <w:pPr>
                              <w:jc w:val="right"/>
                              <w:rPr>
                                <w:szCs w:val="24"/>
                                <w:lang w:eastAsia="ar-SA"/>
                              </w:rPr>
                            </w:pPr>
                            <w:r>
                              <w:rPr>
                                <w:szCs w:val="24"/>
                                <w:lang w:eastAsia="ar-SA"/>
                              </w:rPr>
                              <w:t>Iš viso </w:t>
                            </w:r>
                          </w:p>
                        </w:tc>
                        <w:tc>
                          <w:tcPr>
                            <w:tcW w:w="1134" w:type="dxa"/>
                            <w:tcBorders>
                              <w:top w:val="single" w:sz="6" w:space="0" w:color="000000"/>
                              <w:left w:val="single" w:sz="6" w:space="0" w:color="000000"/>
                              <w:bottom w:val="single" w:sz="6" w:space="0" w:color="000000"/>
                              <w:right w:val="single" w:sz="6" w:space="0" w:color="000000"/>
                            </w:tcBorders>
                            <w:shd w:val="clear" w:color="auto" w:fill="auto"/>
                            <w:tcMar>
                              <w:top w:w="28" w:type="dxa"/>
                              <w:left w:w="28" w:type="dxa"/>
                              <w:bottom w:w="28" w:type="dxa"/>
                              <w:right w:w="28" w:type="dxa"/>
                            </w:tcMar>
                          </w:tcPr>
                          <w:p>
                            <w:pPr>
                              <w:jc w:val="center"/>
                              <w:rPr>
                                <w:szCs w:val="24"/>
                                <w:lang w:eastAsia="ar-SA"/>
                              </w:rPr>
                            </w:pPr>
                            <w:r>
                              <w:rPr>
                                <w:szCs w:val="24"/>
                                <w:lang w:eastAsia="ar-SA"/>
                              </w:rPr>
                              <w:t>20</w:t>
                            </w:r>
                          </w:p>
                        </w:tc>
                        <w:tc>
                          <w:tcPr>
                            <w:tcW w:w="709" w:type="dxa"/>
                            <w:tcBorders>
                              <w:top w:val="single" w:sz="6" w:space="0" w:color="000000"/>
                              <w:left w:val="single" w:sz="6" w:space="0" w:color="000000"/>
                              <w:bottom w:val="single" w:sz="6" w:space="0" w:color="000000"/>
                              <w:right w:val="single" w:sz="6" w:space="0" w:color="000000"/>
                            </w:tcBorders>
                            <w:shd w:val="clear" w:color="auto" w:fill="auto"/>
                            <w:tcMar>
                              <w:top w:w="28" w:type="dxa"/>
                              <w:left w:w="28" w:type="dxa"/>
                              <w:bottom w:w="28" w:type="dxa"/>
                              <w:right w:w="28" w:type="dxa"/>
                            </w:tcMar>
                          </w:tcPr>
                          <w:p>
                            <w:pPr>
                              <w:jc w:val="center"/>
                              <w:rPr>
                                <w:szCs w:val="24"/>
                                <w:lang w:eastAsia="ar-SA"/>
                              </w:rPr>
                            </w:pPr>
                            <w:r>
                              <w:rPr>
                                <w:szCs w:val="24"/>
                                <w:lang w:eastAsia="ar-SA"/>
                              </w:rPr>
                              <w:t>15</w:t>
                            </w:r>
                          </w:p>
                        </w:tc>
                        <w:tc>
                          <w:tcPr>
                            <w:tcW w:w="981" w:type="dxa"/>
                            <w:tcBorders>
                              <w:top w:val="single" w:sz="6" w:space="0" w:color="000000"/>
                              <w:left w:val="single" w:sz="6" w:space="0" w:color="000000"/>
                              <w:bottom w:val="single" w:sz="6" w:space="0" w:color="000000"/>
                              <w:right w:val="single" w:sz="6" w:space="0" w:color="000000"/>
                            </w:tcBorders>
                            <w:shd w:val="clear" w:color="auto" w:fill="auto"/>
                            <w:tcMar>
                              <w:top w:w="28" w:type="dxa"/>
                              <w:left w:w="28" w:type="dxa"/>
                              <w:bottom w:w="28" w:type="dxa"/>
                              <w:right w:w="28" w:type="dxa"/>
                            </w:tcMar>
                          </w:tcPr>
                          <w:p>
                            <w:pPr>
                              <w:jc w:val="center"/>
                              <w:rPr>
                                <w:szCs w:val="24"/>
                                <w:lang w:eastAsia="ar-SA"/>
                              </w:rPr>
                            </w:pPr>
                            <w:r>
                              <w:rPr>
                                <w:szCs w:val="24"/>
                                <w:lang w:eastAsia="ar-SA"/>
                              </w:rPr>
                              <w:t>8 </w:t>
                            </w:r>
                          </w:p>
                        </w:tc>
                        <w:tc>
                          <w:tcPr>
                            <w:tcW w:w="990" w:type="dxa"/>
                            <w:tcBorders>
                              <w:top w:val="single" w:sz="6" w:space="0" w:color="000000"/>
                              <w:left w:val="single" w:sz="6" w:space="0" w:color="000000"/>
                              <w:bottom w:val="single" w:sz="6" w:space="0" w:color="000000"/>
                              <w:right w:val="single" w:sz="6" w:space="0" w:color="000000"/>
                            </w:tcBorders>
                            <w:shd w:val="clear" w:color="auto" w:fill="auto"/>
                            <w:tcMar>
                              <w:top w:w="28" w:type="dxa"/>
                              <w:left w:w="28" w:type="dxa"/>
                              <w:bottom w:w="28" w:type="dxa"/>
                              <w:right w:w="28" w:type="dxa"/>
                            </w:tcMar>
                          </w:tcPr>
                          <w:p>
                            <w:pPr>
                              <w:jc w:val="center"/>
                              <w:rPr>
                                <w:szCs w:val="24"/>
                                <w:lang w:eastAsia="ar-SA"/>
                              </w:rPr>
                            </w:pPr>
                            <w:r>
                              <w:rPr>
                                <w:szCs w:val="24"/>
                                <w:lang w:eastAsia="ar-SA"/>
                              </w:rPr>
                              <w:t>8 </w:t>
                            </w:r>
                          </w:p>
                        </w:tc>
                        <w:tc>
                          <w:tcPr>
                            <w:tcW w:w="1297" w:type="dxa"/>
                            <w:tcBorders>
                              <w:top w:val="single" w:sz="6" w:space="0" w:color="000000"/>
                              <w:left w:val="single" w:sz="6" w:space="0" w:color="000000"/>
                              <w:bottom w:val="single" w:sz="6" w:space="0" w:color="000000"/>
                              <w:right w:val="single" w:sz="6" w:space="0" w:color="000000"/>
                            </w:tcBorders>
                            <w:shd w:val="clear" w:color="auto" w:fill="auto"/>
                            <w:tcMar>
                              <w:top w:w="28" w:type="dxa"/>
                              <w:left w:w="28" w:type="dxa"/>
                              <w:bottom w:w="28" w:type="dxa"/>
                              <w:right w:w="28" w:type="dxa"/>
                            </w:tcMar>
                          </w:tcPr>
                          <w:p>
                            <w:pPr>
                              <w:jc w:val="center"/>
                              <w:rPr>
                                <w:szCs w:val="24"/>
                                <w:lang w:eastAsia="ar-SA"/>
                              </w:rPr>
                            </w:pPr>
                            <w:r>
                              <w:rPr>
                                <w:szCs w:val="24"/>
                                <w:lang w:eastAsia="ar-SA"/>
                              </w:rPr>
                              <w:t>8 </w:t>
                            </w:r>
                          </w:p>
                        </w:tc>
                        <w:tc>
                          <w:tcPr>
                            <w:tcW w:w="1065" w:type="dxa"/>
                            <w:tcBorders>
                              <w:top w:val="single" w:sz="6" w:space="0" w:color="000000"/>
                              <w:left w:val="single" w:sz="6" w:space="0" w:color="000000"/>
                              <w:bottom w:val="single" w:sz="6" w:space="0" w:color="000000"/>
                              <w:right w:val="single" w:sz="6" w:space="0" w:color="000000"/>
                            </w:tcBorders>
                            <w:shd w:val="clear" w:color="auto" w:fill="auto"/>
                            <w:tcMar>
                              <w:top w:w="28" w:type="dxa"/>
                              <w:left w:w="28" w:type="dxa"/>
                              <w:bottom w:w="28" w:type="dxa"/>
                              <w:right w:w="28" w:type="dxa"/>
                            </w:tcMar>
                          </w:tcPr>
                          <w:p>
                            <w:pPr>
                              <w:jc w:val="center"/>
                              <w:rPr>
                                <w:szCs w:val="24"/>
                                <w:lang w:eastAsia="ar-SA"/>
                              </w:rPr>
                            </w:pPr>
                            <w:r>
                              <w:rPr>
                                <w:szCs w:val="24"/>
                                <w:lang w:eastAsia="ar-SA"/>
                              </w:rPr>
                              <w:t>4 </w:t>
                            </w:r>
                          </w:p>
                        </w:tc>
                        <w:tc>
                          <w:tcPr>
                            <w:tcW w:w="1030" w:type="dxa"/>
                            <w:tcBorders>
                              <w:top w:val="single" w:sz="6" w:space="0" w:color="000000"/>
                              <w:left w:val="single" w:sz="6" w:space="0" w:color="000000"/>
                              <w:bottom w:val="single" w:sz="6" w:space="0" w:color="000000"/>
                              <w:right w:val="single" w:sz="6" w:space="0" w:color="000000"/>
                            </w:tcBorders>
                            <w:shd w:val="clear" w:color="auto" w:fill="auto"/>
                            <w:tcMar>
                              <w:top w:w="28" w:type="dxa"/>
                              <w:left w:w="28" w:type="dxa"/>
                              <w:bottom w:w="28" w:type="dxa"/>
                              <w:right w:w="28" w:type="dxa"/>
                            </w:tcMar>
                          </w:tcPr>
                          <w:p>
                            <w:pPr>
                              <w:jc w:val="center"/>
                              <w:rPr>
                                <w:szCs w:val="24"/>
                                <w:lang w:eastAsia="ar-SA"/>
                              </w:rPr>
                            </w:pPr>
                            <w:r>
                              <w:rPr>
                                <w:szCs w:val="24"/>
                                <w:lang w:eastAsia="ar-SA"/>
                              </w:rPr>
                              <w:t>40 </w:t>
                            </w:r>
                          </w:p>
                        </w:tc>
                      </w:tr>
                    </w:tbl>
                    <w:p>
                      <w:pPr>
                        <w:rPr>
                          <w:szCs w:val="24"/>
                          <w:lang w:eastAsia="ar-SA"/>
                        </w:rPr>
                      </w:pPr>
                    </w:p>
                    <w:p>
                      <w:pPr>
                        <w:rPr>
                          <w:rFonts w:ascii="Quattrocento Sans" w:eastAsia="Quattrocento Sans" w:hAnsi="Quattrocento Sans" w:cs="Quattrocento Sans"/>
                          <w:sz w:val="20"/>
                          <w:lang w:eastAsia="ar-SA"/>
                        </w:rPr>
                      </w:pPr>
                      <w:r>
                        <w:rPr>
                          <w:szCs w:val="24"/>
                          <w:lang w:eastAsia="ar-SA"/>
                        </w:rPr>
                        <w:t>Taškų skaičiaus pokytis pasiekimų sričiai ir mokymosi turinio sričiai užduotyje neturi viršyti 2 taškų. </w:t>
                      </w:r>
                    </w:p>
                    <w:p>
                      <w:pPr>
                        <w:rPr>
                          <w:szCs w:val="24"/>
                          <w:lang w:eastAsia="ar-SA"/>
                        </w:rPr>
                      </w:pPr>
                    </w:p>
                  </w:sdtContent>
                </w:sdt>
                <w:sdt>
                  <w:sdtPr>
                    <w:alias w:val="39 pr. 25.4 pp."/>
                    <w:tag w:val="part_65289ba9a10e4c029efc344e51c8bf6a"/>
                    <w:lock w:val="sdtLocked"/>
                    <w:richText/>
                  </w:sdtPr>
                  <w:sdtContent>
                    <w:p>
                      <w:pPr>
                        <w:ind w:firstLine="720"/>
                        <w:rPr>
                          <w:szCs w:val="24"/>
                          <w:lang w:eastAsia="ar-SA"/>
                        </w:rPr>
                      </w:pPr>
                      <w:sdt>
                        <w:sdtPr>
                          <w:alias w:val="Numeris"/>
                          <w:tag w:val="nr_65289ba9a10e4c029efc344e51c8bf6a"/>
                          <w:lock w:val="sdtLocked"/>
                          <w:richText/>
                        </w:sdtPr>
                        <w:sdtContent>
                          <w:r>
                            <w:rPr>
                              <w:szCs w:val="24"/>
                              <w:lang w:eastAsia="ar-SA"/>
                            </w:rPr>
                            <w:t>25.4</w:t>
                          </w:r>
                        </w:sdtContent>
                      </w:sdt>
                      <w:r>
                        <w:rPr>
                          <w:szCs w:val="24"/>
                          <w:lang w:eastAsia="ar-SA"/>
                        </w:rPr>
                        <w:t>. Egzamino struktūra. </w:t>
                      </w:r>
                    </w:p>
                    <w:tbl>
                      <w:tblPr>
                        <w:tblW w:w="10290" w:type="dxa"/>
                        <w:tblBorders>
                          <w:top w:val="single" w:sz="6" w:space="0" w:color="auto"/>
                          <w:left w:val="single" w:sz="6" w:space="0" w:color="auto"/>
                          <w:bottom w:val="single" w:sz="6" w:space="0" w:color="auto"/>
                          <w:right w:val="single" w:sz="6" w:space="0" w:color="auto"/>
                          <w:insideH w:val="single" w:sz="4" w:space="0" w:color="BFBFBF"/>
                          <w:insideV w:val="single" w:sz="4" w:space="0" w:color="BFBFBF"/>
                        </w:tblBorders>
                        <w:tblLayout w:type="fixed"/>
                        <w:tblCellMar>
                          <w:top w:w="100" w:type="dxa"/>
                          <w:left w:w="100" w:type="dxa"/>
                          <w:bottom w:w="100" w:type="dxa"/>
                          <w:right w:w="100" w:type="dxa"/>
                        </w:tblCellMar>
                        <w:tblLook w:val="0400" w:firstRow="0" w:lastRow="0" w:firstColumn="0" w:lastColumn="0" w:noHBand="0" w:noVBand="1"/>
                      </w:tblPr>
                      <w:tblGrid>
                        <w:gridCol w:w="3495"/>
                        <w:gridCol w:w="990"/>
                        <w:gridCol w:w="855"/>
                        <w:gridCol w:w="945"/>
                        <w:gridCol w:w="915"/>
                        <w:gridCol w:w="1050"/>
                        <w:gridCol w:w="956"/>
                        <w:gridCol w:w="1084"/>
                      </w:tblGrid>
                      <w:tr>
                        <w:trPr>
                          <w:trHeight w:val="276"/>
                        </w:trPr>
                        <w:tc>
                          <w:tcPr>
                            <w:tcW w:w="3495" w:type="dxa"/>
                            <w:vMerge w:val="restart"/>
                            <w:tcBorders>
                              <w:top w:val="single" w:sz="6" w:space="0" w:color="000000"/>
                              <w:left w:val="single" w:sz="6" w:space="0" w:color="000000"/>
                              <w:bottom w:val="single" w:sz="6" w:space="0" w:color="000000"/>
                              <w:right w:val="single" w:sz="6" w:space="0" w:color="000000"/>
                            </w:tcBorders>
                            <w:shd w:val="clear" w:color="auto" w:fill="auto"/>
                            <w:tcMar>
                              <w:top w:w="28" w:type="dxa"/>
                              <w:left w:w="28" w:type="dxa"/>
                              <w:bottom w:w="28" w:type="dxa"/>
                              <w:right w:w="28" w:type="dxa"/>
                            </w:tcMar>
                          </w:tcPr>
                          <w:p>
                            <w:pPr>
                              <w:jc w:val="center"/>
                              <w:rPr>
                                <w:szCs w:val="24"/>
                                <w:lang w:eastAsia="ar-SA"/>
                              </w:rPr>
                            </w:pPr>
                            <w:r>
                              <w:rPr>
                                <w:szCs w:val="24"/>
                                <w:lang w:eastAsia="ar-SA"/>
                              </w:rPr>
                              <w:t>Mokymosi turinio sritys </w:t>
                            </w:r>
                          </w:p>
                        </w:tc>
                        <w:tc>
                          <w:tcPr>
                            <w:tcW w:w="5711" w:type="dxa"/>
                            <w:gridSpan w:val="6"/>
                            <w:tcBorders>
                              <w:top w:val="single" w:sz="6" w:space="0" w:color="000000"/>
                              <w:left w:val="single" w:sz="6" w:space="0" w:color="000000"/>
                              <w:bottom w:val="single" w:sz="6" w:space="0" w:color="000000"/>
                              <w:right w:val="single" w:sz="6" w:space="0" w:color="000000"/>
                            </w:tcBorders>
                            <w:shd w:val="clear" w:color="auto" w:fill="auto"/>
                            <w:tcMar>
                              <w:top w:w="28" w:type="dxa"/>
                              <w:left w:w="28" w:type="dxa"/>
                              <w:bottom w:w="28" w:type="dxa"/>
                              <w:right w:w="28" w:type="dxa"/>
                            </w:tcMar>
                          </w:tcPr>
                          <w:p>
                            <w:pPr>
                              <w:jc w:val="center"/>
                              <w:rPr>
                                <w:szCs w:val="24"/>
                                <w:lang w:eastAsia="ar-SA"/>
                              </w:rPr>
                            </w:pPr>
                            <w:r>
                              <w:rPr>
                                <w:szCs w:val="24"/>
                                <w:lang w:eastAsia="ar-SA"/>
                              </w:rPr>
                              <w:t>Pasiekimų sritys </w:t>
                            </w:r>
                          </w:p>
                        </w:tc>
                        <w:tc>
                          <w:tcPr>
                            <w:tcW w:w="1084" w:type="dxa"/>
                            <w:vMerge w:val="restart"/>
                            <w:tcBorders>
                              <w:top w:val="single" w:sz="6" w:space="0" w:color="000000"/>
                              <w:left w:val="single" w:sz="6" w:space="0" w:color="000000"/>
                              <w:bottom w:val="single" w:sz="6" w:space="0" w:color="000000"/>
                              <w:right w:val="single" w:sz="6" w:space="0" w:color="000000"/>
                            </w:tcBorders>
                            <w:shd w:val="clear" w:color="auto" w:fill="auto"/>
                            <w:tcMar>
                              <w:top w:w="28" w:type="dxa"/>
                              <w:left w:w="28" w:type="dxa"/>
                              <w:bottom w:w="28" w:type="dxa"/>
                              <w:right w:w="28" w:type="dxa"/>
                            </w:tcMar>
                          </w:tcPr>
                          <w:p>
                            <w:pPr>
                              <w:jc w:val="center"/>
                              <w:rPr>
                                <w:szCs w:val="24"/>
                                <w:lang w:eastAsia="ar-SA"/>
                              </w:rPr>
                            </w:pPr>
                            <w:r>
                              <w:rPr>
                                <w:szCs w:val="24"/>
                                <w:lang w:eastAsia="ar-SA"/>
                              </w:rPr>
                              <w:t>Užduoties taškai </w:t>
                            </w:r>
                          </w:p>
                        </w:tc>
                      </w:tr>
                      <w:tr>
                        <w:trPr>
                          <w:cantSplit/>
                          <w:trHeight w:val="3242"/>
                        </w:trPr>
                        <w:tc>
                          <w:tcPr>
                            <w:tcW w:w="3495" w:type="dxa"/>
                            <w:vMerge/>
                            <w:tcBorders>
                              <w:top w:val="single" w:sz="6" w:space="0" w:color="000000"/>
                              <w:left w:val="single" w:sz="6" w:space="0" w:color="000000"/>
                              <w:bottom w:val="single" w:sz="6" w:space="0" w:color="000000"/>
                              <w:right w:val="single" w:sz="6" w:space="0" w:color="000000"/>
                            </w:tcBorders>
                            <w:shd w:val="clear" w:color="auto" w:fill="auto"/>
                            <w:tcMar>
                              <w:top w:w="28" w:type="dxa"/>
                              <w:left w:w="28" w:type="dxa"/>
                              <w:bottom w:w="28" w:type="dxa"/>
                              <w:right w:w="28" w:type="dxa"/>
                            </w:tcMar>
                          </w:tcPr>
                          <w:p>
                            <w:pPr>
                              <w:widowControl w:val="0"/>
                              <w:pBdr>
                                <w:top w:val="nil"/>
                                <w:left w:val="nil"/>
                                <w:bottom w:val="nil"/>
                                <w:right w:val="nil"/>
                                <w:between w:val="nil"/>
                              </w:pBdr>
                              <w:spacing w:line="276" w:lineRule="auto"/>
                              <w:rPr>
                                <w:szCs w:val="24"/>
                                <w:lang w:eastAsia="ar-SA"/>
                              </w:rPr>
                            </w:pPr>
                          </w:p>
                        </w:tc>
                        <w:tc>
                          <w:tcPr>
                            <w:tcW w:w="990" w:type="dxa"/>
                            <w:tcBorders>
                              <w:top w:val="single" w:sz="6" w:space="0" w:color="000000"/>
                              <w:left w:val="single" w:sz="6" w:space="0" w:color="000000"/>
                              <w:bottom w:val="single" w:sz="6" w:space="0" w:color="000000"/>
                              <w:right w:val="single" w:sz="6" w:space="0" w:color="000000"/>
                            </w:tcBorders>
                            <w:shd w:val="clear" w:color="auto" w:fill="auto"/>
                            <w:tcMar>
                              <w:top w:w="28" w:type="dxa"/>
                              <w:left w:w="28" w:type="dxa"/>
                              <w:bottom w:w="28" w:type="dxa"/>
                              <w:right w:w="28" w:type="dxa"/>
                            </w:tcMar>
                            <w:textDirection w:val="btLr"/>
                          </w:tcPr>
                          <w:p>
                            <w:pPr>
                              <w:pBdr>
                                <w:top w:val="nil"/>
                                <w:left w:val="nil"/>
                                <w:bottom w:val="nil"/>
                                <w:right w:val="nil"/>
                                <w:between w:val="nil"/>
                              </w:pBdr>
                              <w:ind w:left="465" w:right="105" w:hanging="360"/>
                              <w:rPr>
                                <w:color w:val="000000"/>
                                <w:szCs w:val="24"/>
                                <w:lang w:eastAsia="ar-SA"/>
                              </w:rPr>
                            </w:pPr>
                            <w:r>
                              <w:rPr>
                                <w:color w:val="000000"/>
                                <w:sz w:val="18"/>
                                <w:szCs w:val="18"/>
                                <w:lang w:eastAsia="ar-SA"/>
                              </w:rPr>
                              <w:t>A.</w:t>
                              <w:tab/>
                            </w:r>
                            <w:r>
                              <w:rPr>
                                <w:color w:val="000000"/>
                                <w:szCs w:val="24"/>
                                <w:lang w:eastAsia="ar-SA"/>
                              </w:rPr>
                              <w:t>Filosofinių klausimų suvokimas</w:t>
                            </w:r>
                          </w:p>
                        </w:tc>
                        <w:tc>
                          <w:tcPr>
                            <w:tcW w:w="855" w:type="dxa"/>
                            <w:tcBorders>
                              <w:top w:val="single" w:sz="6" w:space="0" w:color="000000"/>
                              <w:left w:val="single" w:sz="6" w:space="0" w:color="000000"/>
                              <w:bottom w:val="single" w:sz="6" w:space="0" w:color="000000"/>
                              <w:right w:val="single" w:sz="6" w:space="0" w:color="000000"/>
                            </w:tcBorders>
                            <w:shd w:val="clear" w:color="auto" w:fill="auto"/>
                            <w:tcMar>
                              <w:top w:w="28" w:type="dxa"/>
                              <w:left w:w="28" w:type="dxa"/>
                              <w:bottom w:w="28" w:type="dxa"/>
                              <w:right w:w="28" w:type="dxa"/>
                            </w:tcMar>
                            <w:textDirection w:val="btLr"/>
                          </w:tcPr>
                          <w:p>
                            <w:pPr>
                              <w:pBdr>
                                <w:top w:val="nil"/>
                                <w:left w:val="nil"/>
                                <w:bottom w:val="nil"/>
                                <w:right w:val="nil"/>
                                <w:between w:val="nil"/>
                              </w:pBdr>
                              <w:ind w:left="465" w:right="105" w:hanging="360"/>
                              <w:rPr>
                                <w:color w:val="000000"/>
                                <w:szCs w:val="24"/>
                                <w:lang w:eastAsia="ar-SA"/>
                              </w:rPr>
                            </w:pPr>
                            <w:r>
                              <w:rPr>
                                <w:color w:val="000000"/>
                                <w:sz w:val="18"/>
                                <w:szCs w:val="18"/>
                                <w:lang w:eastAsia="ar-SA"/>
                              </w:rPr>
                              <w:t>B.</w:t>
                              <w:tab/>
                            </w:r>
                            <w:r>
                              <w:rPr>
                                <w:color w:val="000000"/>
                                <w:szCs w:val="24"/>
                                <w:lang w:eastAsia="ar-SA"/>
                              </w:rPr>
                              <w:t>Tikrovės ir tiesos pažinimas</w:t>
                            </w:r>
                          </w:p>
                        </w:tc>
                        <w:tc>
                          <w:tcPr>
                            <w:tcW w:w="945" w:type="dxa"/>
                            <w:tcBorders>
                              <w:top w:val="single" w:sz="6" w:space="0" w:color="000000"/>
                              <w:left w:val="single" w:sz="6" w:space="0" w:color="000000"/>
                              <w:bottom w:val="single" w:sz="6" w:space="0" w:color="000000"/>
                              <w:right w:val="single" w:sz="6" w:space="0" w:color="000000"/>
                            </w:tcBorders>
                            <w:shd w:val="clear" w:color="auto" w:fill="auto"/>
                            <w:tcMar>
                              <w:top w:w="28" w:type="dxa"/>
                              <w:left w:w="28" w:type="dxa"/>
                              <w:bottom w:w="28" w:type="dxa"/>
                              <w:right w:w="28" w:type="dxa"/>
                            </w:tcMar>
                            <w:textDirection w:val="btLr"/>
                          </w:tcPr>
                          <w:p>
                            <w:pPr>
                              <w:pBdr>
                                <w:top w:val="nil"/>
                                <w:left w:val="nil"/>
                                <w:bottom w:val="nil"/>
                                <w:right w:val="nil"/>
                                <w:between w:val="nil"/>
                              </w:pBdr>
                              <w:ind w:left="465" w:right="105" w:hanging="360"/>
                              <w:rPr>
                                <w:color w:val="000000"/>
                                <w:szCs w:val="24"/>
                                <w:lang w:eastAsia="ar-SA"/>
                              </w:rPr>
                            </w:pPr>
                            <w:r>
                              <w:rPr>
                                <w:color w:val="000000"/>
                                <w:sz w:val="18"/>
                                <w:szCs w:val="18"/>
                                <w:lang w:eastAsia="ar-SA"/>
                              </w:rPr>
                              <w:t>C.</w:t>
                              <w:tab/>
                            </w:r>
                            <w:r>
                              <w:rPr>
                                <w:color w:val="000000"/>
                                <w:szCs w:val="24"/>
                                <w:lang w:eastAsia="ar-SA"/>
                              </w:rPr>
                              <w:t>Etinių sistemų ir klausimų hermeneutika</w:t>
                            </w:r>
                          </w:p>
                        </w:tc>
                        <w:tc>
                          <w:tcPr>
                            <w:tcW w:w="915" w:type="dxa"/>
                            <w:tcBorders>
                              <w:top w:val="single" w:sz="6" w:space="0" w:color="000000"/>
                              <w:left w:val="single" w:sz="6" w:space="0" w:color="000000"/>
                              <w:bottom w:val="single" w:sz="6" w:space="0" w:color="000000"/>
                              <w:right w:val="single" w:sz="6" w:space="0" w:color="000000"/>
                            </w:tcBorders>
                            <w:shd w:val="clear" w:color="auto" w:fill="auto"/>
                            <w:tcMar>
                              <w:top w:w="28" w:type="dxa"/>
                              <w:left w:w="28" w:type="dxa"/>
                              <w:bottom w:w="28" w:type="dxa"/>
                              <w:right w:w="28" w:type="dxa"/>
                            </w:tcMar>
                            <w:textDirection w:val="btLr"/>
                          </w:tcPr>
                          <w:p>
                            <w:pPr>
                              <w:pBdr>
                                <w:top w:val="nil"/>
                                <w:left w:val="nil"/>
                                <w:bottom w:val="nil"/>
                                <w:right w:val="nil"/>
                                <w:between w:val="nil"/>
                              </w:pBdr>
                              <w:ind w:left="465" w:right="105" w:hanging="360"/>
                              <w:rPr>
                                <w:color w:val="000000"/>
                                <w:szCs w:val="24"/>
                                <w:lang w:eastAsia="ar-SA"/>
                              </w:rPr>
                            </w:pPr>
                            <w:r>
                              <w:rPr>
                                <w:color w:val="000000"/>
                                <w:sz w:val="18"/>
                                <w:szCs w:val="18"/>
                                <w:lang w:eastAsia="ar-SA"/>
                              </w:rPr>
                              <w:t>D.</w:t>
                              <w:tab/>
                            </w:r>
                            <w:r>
                              <w:rPr>
                                <w:color w:val="000000"/>
                                <w:szCs w:val="24"/>
                                <w:lang w:eastAsia="ar-SA"/>
                              </w:rPr>
                              <w:t>Filosofijos raidos ir klausimų analizavimas</w:t>
                            </w:r>
                          </w:p>
                        </w:tc>
                        <w:tc>
                          <w:tcPr>
                            <w:tcW w:w="1050" w:type="dxa"/>
                            <w:tcBorders>
                              <w:top w:val="single" w:sz="6" w:space="0" w:color="000000"/>
                              <w:left w:val="single" w:sz="6" w:space="0" w:color="000000"/>
                              <w:bottom w:val="single" w:sz="6" w:space="0" w:color="000000"/>
                              <w:right w:val="single" w:sz="6" w:space="0" w:color="000000"/>
                            </w:tcBorders>
                            <w:shd w:val="clear" w:color="auto" w:fill="auto"/>
                            <w:tcMar>
                              <w:top w:w="28" w:type="dxa"/>
                              <w:left w:w="28" w:type="dxa"/>
                              <w:bottom w:w="28" w:type="dxa"/>
                              <w:right w:w="28" w:type="dxa"/>
                            </w:tcMar>
                            <w:textDirection w:val="btLr"/>
                          </w:tcPr>
                          <w:p>
                            <w:pPr>
                              <w:pBdr>
                                <w:top w:val="nil"/>
                                <w:left w:val="nil"/>
                                <w:bottom w:val="nil"/>
                                <w:right w:val="nil"/>
                                <w:between w:val="nil"/>
                              </w:pBdr>
                              <w:ind w:left="465" w:right="105" w:hanging="360"/>
                              <w:rPr>
                                <w:color w:val="000000"/>
                                <w:szCs w:val="24"/>
                                <w:lang w:eastAsia="ar-SA"/>
                              </w:rPr>
                            </w:pPr>
                            <w:r>
                              <w:rPr>
                                <w:color w:val="000000"/>
                                <w:sz w:val="18"/>
                                <w:szCs w:val="18"/>
                                <w:lang w:eastAsia="ar-SA"/>
                              </w:rPr>
                              <w:t>E.</w:t>
                              <w:tab/>
                            </w:r>
                            <w:r>
                              <w:rPr>
                                <w:color w:val="000000"/>
                                <w:szCs w:val="24"/>
                                <w:lang w:eastAsia="ar-SA"/>
                              </w:rPr>
                              <w:t>Filosofinė žmogaus, istorijos, teisės ir meno analizė bei supatimas</w:t>
                            </w:r>
                          </w:p>
                        </w:tc>
                        <w:tc>
                          <w:tcPr>
                            <w:tcW w:w="956" w:type="dxa"/>
                            <w:tcBorders>
                              <w:top w:val="single" w:sz="6" w:space="0" w:color="000000"/>
                              <w:left w:val="single" w:sz="6" w:space="0" w:color="000000"/>
                              <w:bottom w:val="single" w:sz="6" w:space="0" w:color="000000"/>
                              <w:right w:val="single" w:sz="6" w:space="0" w:color="000000"/>
                            </w:tcBorders>
                            <w:shd w:val="clear" w:color="auto" w:fill="auto"/>
                            <w:tcMar>
                              <w:top w:w="28" w:type="dxa"/>
                              <w:left w:w="28" w:type="dxa"/>
                              <w:bottom w:w="28" w:type="dxa"/>
                              <w:right w:w="28" w:type="dxa"/>
                            </w:tcMar>
                            <w:textDirection w:val="btLr"/>
                          </w:tcPr>
                          <w:p>
                            <w:pPr>
                              <w:pBdr>
                                <w:top w:val="nil"/>
                                <w:left w:val="nil"/>
                                <w:bottom w:val="nil"/>
                                <w:right w:val="nil"/>
                                <w:between w:val="nil"/>
                              </w:pBdr>
                              <w:ind w:left="465" w:right="105" w:hanging="360"/>
                              <w:rPr>
                                <w:color w:val="000000"/>
                                <w:szCs w:val="24"/>
                                <w:lang w:eastAsia="ar-SA"/>
                              </w:rPr>
                            </w:pPr>
                            <w:r>
                              <w:rPr>
                                <w:color w:val="000000"/>
                                <w:sz w:val="18"/>
                                <w:szCs w:val="18"/>
                                <w:lang w:eastAsia="ar-SA"/>
                              </w:rPr>
                              <w:t>F.</w:t>
                              <w:tab/>
                            </w:r>
                            <w:r>
                              <w:rPr>
                                <w:color w:val="000000"/>
                                <w:szCs w:val="24"/>
                                <w:lang w:eastAsia="ar-SA"/>
                              </w:rPr>
                              <w:t>Filosofnė religijos, gamtos, valstybės ir medijų analizė bei supratimas</w:t>
                            </w:r>
                          </w:p>
                        </w:tc>
                        <w:tc>
                          <w:tcPr>
                            <w:tcW w:w="1084" w:type="dxa"/>
                            <w:vMerge/>
                            <w:tcBorders>
                              <w:top w:val="single" w:sz="6" w:space="0" w:color="000000"/>
                              <w:left w:val="single" w:sz="6" w:space="0" w:color="000000"/>
                              <w:bottom w:val="single" w:sz="6" w:space="0" w:color="000000"/>
                              <w:right w:val="single" w:sz="6" w:space="0" w:color="000000"/>
                            </w:tcBorders>
                            <w:shd w:val="clear" w:color="auto" w:fill="auto"/>
                            <w:tcMar>
                              <w:top w:w="28" w:type="dxa"/>
                              <w:left w:w="28" w:type="dxa"/>
                              <w:bottom w:w="28" w:type="dxa"/>
                              <w:right w:w="28" w:type="dxa"/>
                            </w:tcMar>
                            <w:textDirection w:val="btLr"/>
                          </w:tcPr>
                          <w:p>
                            <w:pPr>
                              <w:widowControl w:val="0"/>
                              <w:pBdr>
                                <w:top w:val="nil"/>
                                <w:left w:val="nil"/>
                                <w:bottom w:val="nil"/>
                                <w:right w:val="nil"/>
                                <w:between w:val="nil"/>
                              </w:pBdr>
                              <w:spacing w:line="276" w:lineRule="auto"/>
                              <w:ind w:left="113" w:right="113"/>
                              <w:rPr>
                                <w:color w:val="000000"/>
                                <w:szCs w:val="24"/>
                                <w:lang w:eastAsia="ar-SA"/>
                              </w:rPr>
                            </w:pPr>
                          </w:p>
                        </w:tc>
                      </w:tr>
                      <w:tr>
                        <w:tc>
                          <w:tcPr>
                            <w:tcW w:w="3495" w:type="dxa"/>
                            <w:tcBorders>
                              <w:top w:val="single" w:sz="6" w:space="0" w:color="000000"/>
                              <w:left w:val="single" w:sz="6" w:space="0" w:color="000000"/>
                              <w:bottom w:val="single" w:sz="6" w:space="0" w:color="000000"/>
                              <w:right w:val="single" w:sz="6" w:space="0" w:color="000000"/>
                            </w:tcBorders>
                            <w:shd w:val="clear" w:color="auto" w:fill="auto"/>
                            <w:tcMar>
                              <w:top w:w="28" w:type="dxa"/>
                              <w:left w:w="28" w:type="dxa"/>
                              <w:bottom w:w="28" w:type="dxa"/>
                              <w:right w:w="28" w:type="dxa"/>
                            </w:tcMar>
                          </w:tcPr>
                          <w:p>
                            <w:pPr>
                              <w:pBdr>
                                <w:top w:val="nil"/>
                                <w:left w:val="nil"/>
                                <w:bottom w:val="nil"/>
                                <w:right w:val="nil"/>
                                <w:between w:val="nil"/>
                              </w:pBdr>
                              <w:rPr>
                                <w:color w:val="000000"/>
                                <w:szCs w:val="24"/>
                                <w:lang w:eastAsia="ar-SA"/>
                              </w:rPr>
                            </w:pPr>
                            <w:r>
                              <w:rPr>
                                <w:color w:val="000000"/>
                                <w:szCs w:val="24"/>
                                <w:lang w:eastAsia="ar-SA"/>
                              </w:rPr>
                              <w:t>Deontologinė teorija (Kanto moralės filosofija). Kanto kategorinis imperatyvas; Laisvė ir atsakomybė</w:t>
                            </w:r>
                          </w:p>
                          <w:p>
                            <w:pPr>
                              <w:rPr>
                                <w:szCs w:val="24"/>
                                <w:lang w:eastAsia="ar-SA"/>
                              </w:rPr>
                            </w:pPr>
                          </w:p>
                        </w:tc>
                        <w:tc>
                          <w:tcPr>
                            <w:tcW w:w="990" w:type="dxa"/>
                            <w:tcBorders>
                              <w:top w:val="single" w:sz="6" w:space="0" w:color="000000"/>
                              <w:left w:val="single" w:sz="6" w:space="0" w:color="000000"/>
                              <w:bottom w:val="single" w:sz="6" w:space="0" w:color="000000"/>
                              <w:right w:val="single" w:sz="6" w:space="0" w:color="000000"/>
                            </w:tcBorders>
                            <w:shd w:val="clear" w:color="auto" w:fill="auto"/>
                            <w:tcMar>
                              <w:top w:w="28" w:type="dxa"/>
                              <w:left w:w="28" w:type="dxa"/>
                              <w:bottom w:w="28" w:type="dxa"/>
                              <w:right w:w="28" w:type="dxa"/>
                            </w:tcMar>
                          </w:tcPr>
                          <w:p>
                            <w:pPr>
                              <w:ind w:firstLine="62"/>
                              <w:rPr>
                                <w:szCs w:val="24"/>
                                <w:lang w:eastAsia="ar-SA"/>
                              </w:rPr>
                            </w:pPr>
                          </w:p>
                        </w:tc>
                        <w:tc>
                          <w:tcPr>
                            <w:tcW w:w="855" w:type="dxa"/>
                            <w:tcBorders>
                              <w:top w:val="single" w:sz="6" w:space="0" w:color="000000"/>
                              <w:left w:val="single" w:sz="6" w:space="0" w:color="000000"/>
                              <w:bottom w:val="single" w:sz="6" w:space="0" w:color="000000"/>
                              <w:right w:val="single" w:sz="6" w:space="0" w:color="000000"/>
                            </w:tcBorders>
                            <w:shd w:val="clear" w:color="auto" w:fill="auto"/>
                            <w:tcMar>
                              <w:top w:w="28" w:type="dxa"/>
                              <w:left w:w="28" w:type="dxa"/>
                              <w:bottom w:w="28" w:type="dxa"/>
                              <w:right w:w="28" w:type="dxa"/>
                            </w:tcMar>
                          </w:tcPr>
                          <w:p>
                            <w:pPr>
                              <w:ind w:firstLine="62"/>
                              <w:rPr>
                                <w:szCs w:val="24"/>
                                <w:lang w:eastAsia="ar-SA"/>
                              </w:rPr>
                            </w:pPr>
                          </w:p>
                        </w:tc>
                        <w:tc>
                          <w:tcPr>
                            <w:tcW w:w="945" w:type="dxa"/>
                            <w:tcBorders>
                              <w:top w:val="single" w:sz="6" w:space="0" w:color="000000"/>
                              <w:left w:val="single" w:sz="6" w:space="0" w:color="000000"/>
                              <w:bottom w:val="single" w:sz="6" w:space="0" w:color="000000"/>
                              <w:right w:val="single" w:sz="6" w:space="0" w:color="000000"/>
                            </w:tcBorders>
                            <w:shd w:val="clear" w:color="auto" w:fill="auto"/>
                            <w:tcMar>
                              <w:top w:w="28" w:type="dxa"/>
                              <w:left w:w="28" w:type="dxa"/>
                              <w:bottom w:w="28" w:type="dxa"/>
                              <w:right w:w="28" w:type="dxa"/>
                            </w:tcMar>
                          </w:tcPr>
                          <w:p>
                            <w:pPr>
                              <w:ind w:firstLine="62"/>
                              <w:rPr>
                                <w:szCs w:val="24"/>
                                <w:lang w:eastAsia="ar-SA"/>
                              </w:rPr>
                            </w:pPr>
                          </w:p>
                        </w:tc>
                        <w:tc>
                          <w:tcPr>
                            <w:tcW w:w="915" w:type="dxa"/>
                            <w:tcBorders>
                              <w:top w:val="single" w:sz="6" w:space="0" w:color="000000"/>
                              <w:left w:val="single" w:sz="6" w:space="0" w:color="000000"/>
                              <w:bottom w:val="single" w:sz="6" w:space="0" w:color="000000"/>
                              <w:right w:val="single" w:sz="6" w:space="0" w:color="000000"/>
                            </w:tcBorders>
                            <w:shd w:val="clear" w:color="auto" w:fill="auto"/>
                            <w:tcMar>
                              <w:top w:w="28" w:type="dxa"/>
                              <w:left w:w="28" w:type="dxa"/>
                              <w:bottom w:w="28" w:type="dxa"/>
                              <w:right w:w="28" w:type="dxa"/>
                            </w:tcMar>
                          </w:tcPr>
                          <w:p>
                            <w:pPr>
                              <w:ind w:firstLine="62"/>
                              <w:rPr>
                                <w:szCs w:val="24"/>
                                <w:lang w:eastAsia="ar-SA"/>
                              </w:rPr>
                            </w:pPr>
                          </w:p>
                        </w:tc>
                        <w:tc>
                          <w:tcPr>
                            <w:tcW w:w="1050" w:type="dxa"/>
                            <w:tcBorders>
                              <w:top w:val="single" w:sz="6" w:space="0" w:color="000000"/>
                              <w:left w:val="single" w:sz="6" w:space="0" w:color="000000"/>
                              <w:bottom w:val="single" w:sz="6" w:space="0" w:color="000000"/>
                              <w:right w:val="single" w:sz="6" w:space="0" w:color="000000"/>
                            </w:tcBorders>
                            <w:shd w:val="clear" w:color="auto" w:fill="auto"/>
                            <w:tcMar>
                              <w:top w:w="28" w:type="dxa"/>
                              <w:left w:w="28" w:type="dxa"/>
                              <w:bottom w:w="28" w:type="dxa"/>
                              <w:right w:w="28" w:type="dxa"/>
                            </w:tcMar>
                          </w:tcPr>
                          <w:p>
                            <w:pPr>
                              <w:ind w:firstLine="62"/>
                              <w:rPr>
                                <w:szCs w:val="24"/>
                                <w:lang w:eastAsia="ar-SA"/>
                              </w:rPr>
                            </w:pPr>
                          </w:p>
                        </w:tc>
                        <w:tc>
                          <w:tcPr>
                            <w:tcW w:w="956" w:type="dxa"/>
                            <w:tcBorders>
                              <w:top w:val="single" w:sz="6" w:space="0" w:color="000000"/>
                              <w:left w:val="single" w:sz="6" w:space="0" w:color="000000"/>
                              <w:bottom w:val="single" w:sz="6" w:space="0" w:color="000000"/>
                              <w:right w:val="single" w:sz="6" w:space="0" w:color="000000"/>
                            </w:tcBorders>
                            <w:shd w:val="clear" w:color="auto" w:fill="auto"/>
                            <w:tcMar>
                              <w:top w:w="28" w:type="dxa"/>
                              <w:left w:w="28" w:type="dxa"/>
                              <w:bottom w:w="28" w:type="dxa"/>
                              <w:right w:w="28" w:type="dxa"/>
                            </w:tcMar>
                          </w:tcPr>
                          <w:p>
                            <w:pPr>
                              <w:ind w:firstLine="62"/>
                              <w:rPr>
                                <w:szCs w:val="24"/>
                                <w:lang w:eastAsia="ar-SA"/>
                              </w:rPr>
                            </w:pPr>
                          </w:p>
                        </w:tc>
                        <w:tc>
                          <w:tcPr>
                            <w:tcW w:w="1084" w:type="dxa"/>
                            <w:tcBorders>
                              <w:top w:val="single" w:sz="6" w:space="0" w:color="000000"/>
                              <w:left w:val="single" w:sz="6" w:space="0" w:color="000000"/>
                              <w:bottom w:val="single" w:sz="6" w:space="0" w:color="000000"/>
                              <w:right w:val="single" w:sz="6" w:space="0" w:color="000000"/>
                            </w:tcBorders>
                            <w:shd w:val="clear" w:color="auto" w:fill="auto"/>
                            <w:tcMar>
                              <w:top w:w="28" w:type="dxa"/>
                              <w:left w:w="28" w:type="dxa"/>
                              <w:bottom w:w="28" w:type="dxa"/>
                              <w:right w:w="28" w:type="dxa"/>
                            </w:tcMar>
                          </w:tcPr>
                          <w:p>
                            <w:pPr>
                              <w:jc w:val="center"/>
                              <w:rPr>
                                <w:szCs w:val="24"/>
                                <w:lang w:eastAsia="ar-SA"/>
                              </w:rPr>
                            </w:pPr>
                            <w:r>
                              <w:rPr>
                                <w:szCs w:val="24"/>
                                <w:lang w:eastAsia="ar-SA"/>
                              </w:rPr>
                              <w:t>29-30  </w:t>
                            </w:r>
                          </w:p>
                        </w:tc>
                      </w:tr>
                      <w:tr>
                        <w:tc>
                          <w:tcPr>
                            <w:tcW w:w="3495" w:type="dxa"/>
                            <w:tcBorders>
                              <w:top w:val="single" w:sz="6" w:space="0" w:color="000000"/>
                              <w:left w:val="single" w:sz="6" w:space="0" w:color="000000"/>
                              <w:bottom w:val="single" w:sz="6" w:space="0" w:color="000000"/>
                              <w:right w:val="single" w:sz="6" w:space="0" w:color="000000"/>
                            </w:tcBorders>
                            <w:shd w:val="clear" w:color="auto" w:fill="auto"/>
                            <w:tcMar>
                              <w:top w:w="28" w:type="dxa"/>
                              <w:left w:w="28" w:type="dxa"/>
                              <w:bottom w:w="28" w:type="dxa"/>
                              <w:right w:w="28" w:type="dxa"/>
                            </w:tcMar>
                          </w:tcPr>
                          <w:p>
                            <w:pPr>
                              <w:pBdr>
                                <w:top w:val="nil"/>
                                <w:left w:val="nil"/>
                                <w:bottom w:val="nil"/>
                                <w:right w:val="nil"/>
                                <w:between w:val="nil"/>
                              </w:pBdr>
                              <w:rPr>
                                <w:color w:val="000000"/>
                                <w:szCs w:val="24"/>
                                <w:lang w:eastAsia="ar-SA"/>
                              </w:rPr>
                            </w:pPr>
                            <w:r>
                              <w:rPr>
                                <w:color w:val="000000"/>
                                <w:szCs w:val="24"/>
                                <w:lang w:eastAsia="ar-SA"/>
                              </w:rPr>
                              <w:t>Antikos filosofija. Graikų filosofijos sužydėjimas (sofistai, Protagoras, Gorgijas, Sokratas, Platonas, Aristotelis)</w:t>
                            </w:r>
                          </w:p>
                          <w:p>
                            <w:pPr>
                              <w:rPr>
                                <w:szCs w:val="24"/>
                                <w:lang w:eastAsia="ar-SA"/>
                              </w:rPr>
                            </w:pPr>
                          </w:p>
                        </w:tc>
                        <w:tc>
                          <w:tcPr>
                            <w:tcW w:w="990" w:type="dxa"/>
                            <w:tcBorders>
                              <w:top w:val="single" w:sz="6" w:space="0" w:color="000000"/>
                              <w:left w:val="single" w:sz="6" w:space="0" w:color="000000"/>
                              <w:bottom w:val="single" w:sz="6" w:space="0" w:color="000000"/>
                              <w:right w:val="single" w:sz="6" w:space="0" w:color="000000"/>
                            </w:tcBorders>
                            <w:shd w:val="clear" w:color="auto" w:fill="auto"/>
                            <w:tcMar>
                              <w:top w:w="28" w:type="dxa"/>
                              <w:left w:w="28" w:type="dxa"/>
                              <w:bottom w:w="28" w:type="dxa"/>
                              <w:right w:w="28" w:type="dxa"/>
                            </w:tcMar>
                          </w:tcPr>
                          <w:p>
                            <w:pPr>
                              <w:ind w:firstLine="62"/>
                              <w:rPr>
                                <w:szCs w:val="24"/>
                                <w:lang w:eastAsia="ar-SA"/>
                              </w:rPr>
                            </w:pPr>
                          </w:p>
                        </w:tc>
                        <w:tc>
                          <w:tcPr>
                            <w:tcW w:w="855" w:type="dxa"/>
                            <w:tcBorders>
                              <w:top w:val="single" w:sz="6" w:space="0" w:color="000000"/>
                              <w:left w:val="single" w:sz="6" w:space="0" w:color="000000"/>
                              <w:bottom w:val="single" w:sz="6" w:space="0" w:color="000000"/>
                              <w:right w:val="single" w:sz="6" w:space="0" w:color="000000"/>
                            </w:tcBorders>
                            <w:shd w:val="clear" w:color="auto" w:fill="auto"/>
                            <w:tcMar>
                              <w:top w:w="28" w:type="dxa"/>
                              <w:left w:w="28" w:type="dxa"/>
                              <w:bottom w:w="28" w:type="dxa"/>
                              <w:right w:w="28" w:type="dxa"/>
                            </w:tcMar>
                          </w:tcPr>
                          <w:p>
                            <w:pPr>
                              <w:ind w:firstLine="62"/>
                              <w:rPr>
                                <w:szCs w:val="24"/>
                                <w:lang w:eastAsia="ar-SA"/>
                              </w:rPr>
                            </w:pPr>
                          </w:p>
                        </w:tc>
                        <w:tc>
                          <w:tcPr>
                            <w:tcW w:w="945" w:type="dxa"/>
                            <w:tcBorders>
                              <w:top w:val="single" w:sz="6" w:space="0" w:color="000000"/>
                              <w:left w:val="single" w:sz="6" w:space="0" w:color="000000"/>
                              <w:bottom w:val="single" w:sz="6" w:space="0" w:color="000000"/>
                              <w:right w:val="single" w:sz="6" w:space="0" w:color="000000"/>
                            </w:tcBorders>
                            <w:shd w:val="clear" w:color="auto" w:fill="auto"/>
                            <w:tcMar>
                              <w:top w:w="28" w:type="dxa"/>
                              <w:left w:w="28" w:type="dxa"/>
                              <w:bottom w:w="28" w:type="dxa"/>
                              <w:right w:w="28" w:type="dxa"/>
                            </w:tcMar>
                          </w:tcPr>
                          <w:p>
                            <w:pPr>
                              <w:ind w:firstLine="62"/>
                              <w:rPr>
                                <w:szCs w:val="24"/>
                                <w:lang w:eastAsia="ar-SA"/>
                              </w:rPr>
                            </w:pPr>
                          </w:p>
                        </w:tc>
                        <w:tc>
                          <w:tcPr>
                            <w:tcW w:w="915" w:type="dxa"/>
                            <w:tcBorders>
                              <w:top w:val="single" w:sz="6" w:space="0" w:color="000000"/>
                              <w:left w:val="single" w:sz="6" w:space="0" w:color="000000"/>
                              <w:bottom w:val="single" w:sz="6" w:space="0" w:color="000000"/>
                              <w:right w:val="single" w:sz="6" w:space="0" w:color="000000"/>
                            </w:tcBorders>
                            <w:shd w:val="clear" w:color="auto" w:fill="auto"/>
                            <w:tcMar>
                              <w:top w:w="28" w:type="dxa"/>
                              <w:left w:w="28" w:type="dxa"/>
                              <w:bottom w:w="28" w:type="dxa"/>
                              <w:right w:w="28" w:type="dxa"/>
                            </w:tcMar>
                          </w:tcPr>
                          <w:p>
                            <w:pPr>
                              <w:ind w:firstLine="62"/>
                              <w:rPr>
                                <w:szCs w:val="24"/>
                                <w:lang w:eastAsia="ar-SA"/>
                              </w:rPr>
                            </w:pPr>
                          </w:p>
                        </w:tc>
                        <w:tc>
                          <w:tcPr>
                            <w:tcW w:w="1050" w:type="dxa"/>
                            <w:tcBorders>
                              <w:top w:val="single" w:sz="6" w:space="0" w:color="000000"/>
                              <w:left w:val="single" w:sz="6" w:space="0" w:color="000000"/>
                              <w:bottom w:val="single" w:sz="6" w:space="0" w:color="000000"/>
                              <w:right w:val="single" w:sz="6" w:space="0" w:color="000000"/>
                            </w:tcBorders>
                            <w:shd w:val="clear" w:color="auto" w:fill="auto"/>
                            <w:tcMar>
                              <w:top w:w="28" w:type="dxa"/>
                              <w:left w:w="28" w:type="dxa"/>
                              <w:bottom w:w="28" w:type="dxa"/>
                              <w:right w:w="28" w:type="dxa"/>
                            </w:tcMar>
                          </w:tcPr>
                          <w:p>
                            <w:pPr>
                              <w:ind w:firstLine="62"/>
                              <w:rPr>
                                <w:szCs w:val="24"/>
                                <w:lang w:eastAsia="ar-SA"/>
                              </w:rPr>
                            </w:pPr>
                          </w:p>
                        </w:tc>
                        <w:tc>
                          <w:tcPr>
                            <w:tcW w:w="956" w:type="dxa"/>
                            <w:tcBorders>
                              <w:top w:val="single" w:sz="6" w:space="0" w:color="000000"/>
                              <w:left w:val="single" w:sz="6" w:space="0" w:color="000000"/>
                              <w:bottom w:val="single" w:sz="6" w:space="0" w:color="000000"/>
                              <w:right w:val="single" w:sz="6" w:space="0" w:color="000000"/>
                            </w:tcBorders>
                            <w:shd w:val="clear" w:color="auto" w:fill="auto"/>
                            <w:tcMar>
                              <w:top w:w="28" w:type="dxa"/>
                              <w:left w:w="28" w:type="dxa"/>
                              <w:bottom w:w="28" w:type="dxa"/>
                              <w:right w:w="28" w:type="dxa"/>
                            </w:tcMar>
                          </w:tcPr>
                          <w:p>
                            <w:pPr>
                              <w:ind w:firstLine="62"/>
                              <w:rPr>
                                <w:szCs w:val="24"/>
                                <w:lang w:eastAsia="ar-SA"/>
                              </w:rPr>
                            </w:pPr>
                          </w:p>
                        </w:tc>
                        <w:tc>
                          <w:tcPr>
                            <w:tcW w:w="1084" w:type="dxa"/>
                            <w:tcBorders>
                              <w:top w:val="single" w:sz="6" w:space="0" w:color="000000"/>
                              <w:left w:val="single" w:sz="6" w:space="0" w:color="000000"/>
                              <w:bottom w:val="single" w:sz="6" w:space="0" w:color="000000"/>
                              <w:right w:val="single" w:sz="6" w:space="0" w:color="000000"/>
                            </w:tcBorders>
                            <w:shd w:val="clear" w:color="auto" w:fill="auto"/>
                            <w:tcMar>
                              <w:top w:w="28" w:type="dxa"/>
                              <w:left w:w="28" w:type="dxa"/>
                              <w:bottom w:w="28" w:type="dxa"/>
                              <w:right w:w="28" w:type="dxa"/>
                            </w:tcMar>
                          </w:tcPr>
                          <w:p>
                            <w:pPr>
                              <w:jc w:val="center"/>
                              <w:rPr>
                                <w:szCs w:val="24"/>
                                <w:lang w:eastAsia="ar-SA"/>
                              </w:rPr>
                            </w:pPr>
                            <w:r>
                              <w:rPr>
                                <w:szCs w:val="24"/>
                                <w:lang w:eastAsia="ar-SA"/>
                              </w:rPr>
                              <w:t xml:space="preserve">7-8 </w:t>
                            </w:r>
                          </w:p>
                        </w:tc>
                      </w:tr>
                      <w:tr>
                        <w:tc>
                          <w:tcPr>
                            <w:tcW w:w="3495" w:type="dxa"/>
                            <w:tcBorders>
                              <w:top w:val="single" w:sz="6" w:space="0" w:color="000000"/>
                              <w:left w:val="single" w:sz="6" w:space="0" w:color="000000"/>
                              <w:bottom w:val="single" w:sz="6" w:space="0" w:color="000000"/>
                              <w:right w:val="single" w:sz="6" w:space="0" w:color="000000"/>
                            </w:tcBorders>
                            <w:shd w:val="clear" w:color="auto" w:fill="auto"/>
                            <w:tcMar>
                              <w:top w:w="28" w:type="dxa"/>
                              <w:left w:w="28" w:type="dxa"/>
                              <w:bottom w:w="28" w:type="dxa"/>
                              <w:right w:w="28" w:type="dxa"/>
                            </w:tcMar>
                          </w:tcPr>
                          <w:p>
                            <w:pPr>
                              <w:pBdr>
                                <w:top w:val="nil"/>
                                <w:left w:val="nil"/>
                                <w:bottom w:val="nil"/>
                                <w:right w:val="nil"/>
                                <w:between w:val="nil"/>
                              </w:pBdr>
                              <w:rPr>
                                <w:color w:val="000000"/>
                                <w:szCs w:val="24"/>
                                <w:lang w:eastAsia="ar-SA"/>
                              </w:rPr>
                            </w:pPr>
                            <w:r>
                              <w:rPr>
                                <w:color w:val="000000"/>
                                <w:szCs w:val="24"/>
                                <w:lang w:eastAsia="ar-SA"/>
                              </w:rPr>
                              <w:t>XX amžiaus filosofija. Egzistencijos filosofija (S.Kierkegaardas, K.Jaspersas, M. Heideggeris, J.-P. Sartre)</w:t>
                            </w:r>
                          </w:p>
                          <w:p>
                            <w:pPr>
                              <w:rPr>
                                <w:szCs w:val="24"/>
                                <w:lang w:eastAsia="ar-SA"/>
                              </w:rPr>
                            </w:pPr>
                          </w:p>
                        </w:tc>
                        <w:tc>
                          <w:tcPr>
                            <w:tcW w:w="990" w:type="dxa"/>
                            <w:tcBorders>
                              <w:top w:val="single" w:sz="6" w:space="0" w:color="000000"/>
                              <w:left w:val="single" w:sz="6" w:space="0" w:color="000000"/>
                              <w:bottom w:val="single" w:sz="6" w:space="0" w:color="000000"/>
                              <w:right w:val="single" w:sz="6" w:space="0" w:color="000000"/>
                            </w:tcBorders>
                            <w:shd w:val="clear" w:color="auto" w:fill="auto"/>
                            <w:tcMar>
                              <w:top w:w="28" w:type="dxa"/>
                              <w:left w:w="28" w:type="dxa"/>
                              <w:bottom w:w="28" w:type="dxa"/>
                              <w:right w:w="28" w:type="dxa"/>
                            </w:tcMar>
                          </w:tcPr>
                          <w:p>
                            <w:pPr>
                              <w:ind w:firstLine="62"/>
                              <w:rPr>
                                <w:szCs w:val="24"/>
                                <w:lang w:eastAsia="ar-SA"/>
                              </w:rPr>
                            </w:pPr>
                          </w:p>
                        </w:tc>
                        <w:tc>
                          <w:tcPr>
                            <w:tcW w:w="855" w:type="dxa"/>
                            <w:tcBorders>
                              <w:top w:val="single" w:sz="6" w:space="0" w:color="000000"/>
                              <w:left w:val="single" w:sz="6" w:space="0" w:color="000000"/>
                              <w:bottom w:val="single" w:sz="6" w:space="0" w:color="000000"/>
                              <w:right w:val="single" w:sz="6" w:space="0" w:color="000000"/>
                            </w:tcBorders>
                            <w:shd w:val="clear" w:color="auto" w:fill="auto"/>
                            <w:tcMar>
                              <w:top w:w="28" w:type="dxa"/>
                              <w:left w:w="28" w:type="dxa"/>
                              <w:bottom w:w="28" w:type="dxa"/>
                              <w:right w:w="28" w:type="dxa"/>
                            </w:tcMar>
                          </w:tcPr>
                          <w:p>
                            <w:pPr>
                              <w:ind w:firstLine="62"/>
                              <w:rPr>
                                <w:szCs w:val="24"/>
                                <w:lang w:eastAsia="ar-SA"/>
                              </w:rPr>
                            </w:pPr>
                          </w:p>
                        </w:tc>
                        <w:tc>
                          <w:tcPr>
                            <w:tcW w:w="945" w:type="dxa"/>
                            <w:tcBorders>
                              <w:top w:val="single" w:sz="6" w:space="0" w:color="000000"/>
                              <w:left w:val="single" w:sz="6" w:space="0" w:color="000000"/>
                              <w:bottom w:val="single" w:sz="6" w:space="0" w:color="000000"/>
                              <w:right w:val="single" w:sz="6" w:space="0" w:color="000000"/>
                            </w:tcBorders>
                            <w:shd w:val="clear" w:color="auto" w:fill="auto"/>
                            <w:tcMar>
                              <w:top w:w="28" w:type="dxa"/>
                              <w:left w:w="28" w:type="dxa"/>
                              <w:bottom w:w="28" w:type="dxa"/>
                              <w:right w:w="28" w:type="dxa"/>
                            </w:tcMar>
                          </w:tcPr>
                          <w:p>
                            <w:pPr>
                              <w:ind w:firstLine="62"/>
                              <w:rPr>
                                <w:szCs w:val="24"/>
                                <w:lang w:eastAsia="ar-SA"/>
                              </w:rPr>
                            </w:pPr>
                          </w:p>
                        </w:tc>
                        <w:tc>
                          <w:tcPr>
                            <w:tcW w:w="915" w:type="dxa"/>
                            <w:tcBorders>
                              <w:top w:val="single" w:sz="6" w:space="0" w:color="000000"/>
                              <w:left w:val="single" w:sz="6" w:space="0" w:color="000000"/>
                              <w:bottom w:val="single" w:sz="6" w:space="0" w:color="000000"/>
                              <w:right w:val="single" w:sz="6" w:space="0" w:color="000000"/>
                            </w:tcBorders>
                            <w:shd w:val="clear" w:color="auto" w:fill="auto"/>
                            <w:tcMar>
                              <w:top w:w="28" w:type="dxa"/>
                              <w:left w:w="28" w:type="dxa"/>
                              <w:bottom w:w="28" w:type="dxa"/>
                              <w:right w:w="28" w:type="dxa"/>
                            </w:tcMar>
                          </w:tcPr>
                          <w:p>
                            <w:pPr>
                              <w:ind w:firstLine="62"/>
                              <w:rPr>
                                <w:szCs w:val="24"/>
                                <w:lang w:eastAsia="ar-SA"/>
                              </w:rPr>
                            </w:pPr>
                          </w:p>
                        </w:tc>
                        <w:tc>
                          <w:tcPr>
                            <w:tcW w:w="1050" w:type="dxa"/>
                            <w:tcBorders>
                              <w:top w:val="single" w:sz="6" w:space="0" w:color="000000"/>
                              <w:left w:val="single" w:sz="6" w:space="0" w:color="000000"/>
                              <w:bottom w:val="single" w:sz="6" w:space="0" w:color="000000"/>
                              <w:right w:val="single" w:sz="6" w:space="0" w:color="000000"/>
                            </w:tcBorders>
                            <w:shd w:val="clear" w:color="auto" w:fill="auto"/>
                            <w:tcMar>
                              <w:top w:w="28" w:type="dxa"/>
                              <w:left w:w="28" w:type="dxa"/>
                              <w:bottom w:w="28" w:type="dxa"/>
                              <w:right w:w="28" w:type="dxa"/>
                            </w:tcMar>
                          </w:tcPr>
                          <w:p>
                            <w:pPr>
                              <w:ind w:firstLine="62"/>
                              <w:rPr>
                                <w:szCs w:val="24"/>
                                <w:lang w:eastAsia="ar-SA"/>
                              </w:rPr>
                            </w:pPr>
                          </w:p>
                        </w:tc>
                        <w:tc>
                          <w:tcPr>
                            <w:tcW w:w="956" w:type="dxa"/>
                            <w:tcBorders>
                              <w:top w:val="single" w:sz="6" w:space="0" w:color="000000"/>
                              <w:left w:val="single" w:sz="6" w:space="0" w:color="000000"/>
                              <w:bottom w:val="single" w:sz="6" w:space="0" w:color="000000"/>
                              <w:right w:val="single" w:sz="6" w:space="0" w:color="000000"/>
                            </w:tcBorders>
                            <w:shd w:val="clear" w:color="auto" w:fill="auto"/>
                            <w:tcMar>
                              <w:top w:w="28" w:type="dxa"/>
                              <w:left w:w="28" w:type="dxa"/>
                              <w:bottom w:w="28" w:type="dxa"/>
                              <w:right w:w="28" w:type="dxa"/>
                            </w:tcMar>
                          </w:tcPr>
                          <w:p>
                            <w:pPr>
                              <w:ind w:firstLine="62"/>
                              <w:rPr>
                                <w:szCs w:val="24"/>
                                <w:lang w:eastAsia="ar-SA"/>
                              </w:rPr>
                            </w:pPr>
                          </w:p>
                        </w:tc>
                        <w:tc>
                          <w:tcPr>
                            <w:tcW w:w="1084" w:type="dxa"/>
                            <w:tcBorders>
                              <w:top w:val="single" w:sz="6" w:space="0" w:color="000000"/>
                              <w:left w:val="single" w:sz="6" w:space="0" w:color="000000"/>
                              <w:bottom w:val="single" w:sz="6" w:space="0" w:color="000000"/>
                              <w:right w:val="single" w:sz="6" w:space="0" w:color="000000"/>
                            </w:tcBorders>
                            <w:shd w:val="clear" w:color="auto" w:fill="auto"/>
                            <w:tcMar>
                              <w:top w:w="28" w:type="dxa"/>
                              <w:left w:w="28" w:type="dxa"/>
                              <w:bottom w:w="28" w:type="dxa"/>
                              <w:right w:w="28" w:type="dxa"/>
                            </w:tcMar>
                          </w:tcPr>
                          <w:p>
                            <w:pPr>
                              <w:jc w:val="center"/>
                              <w:rPr>
                                <w:szCs w:val="24"/>
                                <w:lang w:eastAsia="ar-SA"/>
                              </w:rPr>
                            </w:pPr>
                            <w:r>
                              <w:rPr>
                                <w:szCs w:val="24"/>
                                <w:lang w:eastAsia="ar-SA"/>
                              </w:rPr>
                              <w:t xml:space="preserve">8-9 </w:t>
                            </w:r>
                          </w:p>
                        </w:tc>
                      </w:tr>
                      <w:tr>
                        <w:tc>
                          <w:tcPr>
                            <w:tcW w:w="3495" w:type="dxa"/>
                            <w:tcBorders>
                              <w:top w:val="single" w:sz="6" w:space="0" w:color="000000"/>
                              <w:left w:val="single" w:sz="6" w:space="0" w:color="000000"/>
                              <w:bottom w:val="single" w:sz="6" w:space="0" w:color="000000"/>
                              <w:right w:val="single" w:sz="6" w:space="0" w:color="000000"/>
                            </w:tcBorders>
                            <w:shd w:val="clear" w:color="auto" w:fill="auto"/>
                            <w:tcMar>
                              <w:top w:w="28" w:type="dxa"/>
                              <w:left w:w="28" w:type="dxa"/>
                              <w:bottom w:w="28" w:type="dxa"/>
                              <w:right w:w="28" w:type="dxa"/>
                            </w:tcMar>
                          </w:tcPr>
                          <w:p>
                            <w:pPr>
                              <w:pBdr>
                                <w:top w:val="nil"/>
                                <w:left w:val="nil"/>
                                <w:bottom w:val="nil"/>
                                <w:right w:val="nil"/>
                                <w:between w:val="nil"/>
                              </w:pBdr>
                              <w:rPr>
                                <w:color w:val="000000"/>
                                <w:szCs w:val="24"/>
                                <w:lang w:eastAsia="ar-SA"/>
                              </w:rPr>
                            </w:pPr>
                            <w:r>
                              <w:rPr>
                                <w:color w:val="000000"/>
                                <w:szCs w:val="24"/>
                                <w:lang w:eastAsia="ar-SA"/>
                              </w:rPr>
                              <w:t>Filosofinė antropologija. Žmogus, gamta ir kultūra; Kūnas ir siela</w:t>
                            </w:r>
                            <w:r>
                              <w:rPr>
                                <w:szCs w:val="24"/>
                                <w:lang w:eastAsia="ar-SA"/>
                              </w:rPr>
                              <w:t>.</w:t>
                            </w:r>
                            <w:r>
                              <w:rPr>
                                <w:color w:val="000000"/>
                                <w:szCs w:val="24"/>
                                <w:lang w:eastAsia="ar-SA"/>
                              </w:rPr>
                              <w:t xml:space="preserve"> Gyvenimo prasmė ir savirealizacija (religijos atsakymas, prasmė ir tikslas, mirtis)</w:t>
                            </w:r>
                          </w:p>
                          <w:p>
                            <w:pPr>
                              <w:rPr>
                                <w:szCs w:val="24"/>
                                <w:lang w:eastAsia="ar-SA"/>
                              </w:rPr>
                            </w:pPr>
                          </w:p>
                        </w:tc>
                        <w:tc>
                          <w:tcPr>
                            <w:tcW w:w="990" w:type="dxa"/>
                            <w:tcBorders>
                              <w:top w:val="single" w:sz="6" w:space="0" w:color="000000"/>
                              <w:left w:val="single" w:sz="6" w:space="0" w:color="000000"/>
                              <w:bottom w:val="single" w:sz="6" w:space="0" w:color="000000"/>
                              <w:right w:val="single" w:sz="6" w:space="0" w:color="000000"/>
                            </w:tcBorders>
                            <w:shd w:val="clear" w:color="auto" w:fill="auto"/>
                            <w:tcMar>
                              <w:top w:w="28" w:type="dxa"/>
                              <w:left w:w="28" w:type="dxa"/>
                              <w:bottom w:w="28" w:type="dxa"/>
                              <w:right w:w="28" w:type="dxa"/>
                            </w:tcMar>
                          </w:tcPr>
                          <w:p>
                            <w:pPr>
                              <w:ind w:firstLine="62"/>
                              <w:rPr>
                                <w:szCs w:val="24"/>
                                <w:lang w:eastAsia="ar-SA"/>
                              </w:rPr>
                            </w:pPr>
                          </w:p>
                        </w:tc>
                        <w:tc>
                          <w:tcPr>
                            <w:tcW w:w="855" w:type="dxa"/>
                            <w:tcBorders>
                              <w:top w:val="single" w:sz="6" w:space="0" w:color="000000"/>
                              <w:left w:val="single" w:sz="6" w:space="0" w:color="000000"/>
                              <w:bottom w:val="single" w:sz="6" w:space="0" w:color="000000"/>
                              <w:right w:val="single" w:sz="6" w:space="0" w:color="000000"/>
                            </w:tcBorders>
                            <w:shd w:val="clear" w:color="auto" w:fill="auto"/>
                            <w:tcMar>
                              <w:top w:w="28" w:type="dxa"/>
                              <w:left w:w="28" w:type="dxa"/>
                              <w:bottom w:w="28" w:type="dxa"/>
                              <w:right w:w="28" w:type="dxa"/>
                            </w:tcMar>
                          </w:tcPr>
                          <w:p>
                            <w:pPr>
                              <w:ind w:firstLine="62"/>
                              <w:rPr>
                                <w:szCs w:val="24"/>
                                <w:lang w:eastAsia="ar-SA"/>
                              </w:rPr>
                            </w:pPr>
                          </w:p>
                        </w:tc>
                        <w:tc>
                          <w:tcPr>
                            <w:tcW w:w="945" w:type="dxa"/>
                            <w:tcBorders>
                              <w:top w:val="single" w:sz="6" w:space="0" w:color="000000"/>
                              <w:left w:val="single" w:sz="6" w:space="0" w:color="000000"/>
                              <w:bottom w:val="single" w:sz="6" w:space="0" w:color="000000"/>
                              <w:right w:val="single" w:sz="6" w:space="0" w:color="000000"/>
                            </w:tcBorders>
                            <w:shd w:val="clear" w:color="auto" w:fill="auto"/>
                            <w:tcMar>
                              <w:top w:w="28" w:type="dxa"/>
                              <w:left w:w="28" w:type="dxa"/>
                              <w:bottom w:w="28" w:type="dxa"/>
                              <w:right w:w="28" w:type="dxa"/>
                            </w:tcMar>
                          </w:tcPr>
                          <w:p>
                            <w:pPr>
                              <w:ind w:firstLine="62"/>
                              <w:rPr>
                                <w:szCs w:val="24"/>
                                <w:lang w:eastAsia="ar-SA"/>
                              </w:rPr>
                            </w:pPr>
                          </w:p>
                        </w:tc>
                        <w:tc>
                          <w:tcPr>
                            <w:tcW w:w="915" w:type="dxa"/>
                            <w:tcBorders>
                              <w:top w:val="single" w:sz="6" w:space="0" w:color="000000"/>
                              <w:left w:val="single" w:sz="6" w:space="0" w:color="000000"/>
                              <w:bottom w:val="single" w:sz="6" w:space="0" w:color="000000"/>
                              <w:right w:val="single" w:sz="6" w:space="0" w:color="000000"/>
                            </w:tcBorders>
                            <w:shd w:val="clear" w:color="auto" w:fill="auto"/>
                            <w:tcMar>
                              <w:top w:w="28" w:type="dxa"/>
                              <w:left w:w="28" w:type="dxa"/>
                              <w:bottom w:w="28" w:type="dxa"/>
                              <w:right w:w="28" w:type="dxa"/>
                            </w:tcMar>
                          </w:tcPr>
                          <w:p>
                            <w:pPr>
                              <w:ind w:firstLine="62"/>
                              <w:rPr>
                                <w:szCs w:val="24"/>
                                <w:lang w:eastAsia="ar-SA"/>
                              </w:rPr>
                            </w:pPr>
                          </w:p>
                        </w:tc>
                        <w:tc>
                          <w:tcPr>
                            <w:tcW w:w="1050" w:type="dxa"/>
                            <w:tcBorders>
                              <w:top w:val="single" w:sz="6" w:space="0" w:color="000000"/>
                              <w:left w:val="single" w:sz="6" w:space="0" w:color="000000"/>
                              <w:bottom w:val="single" w:sz="6" w:space="0" w:color="000000"/>
                              <w:right w:val="single" w:sz="6" w:space="0" w:color="000000"/>
                            </w:tcBorders>
                            <w:shd w:val="clear" w:color="auto" w:fill="auto"/>
                            <w:tcMar>
                              <w:top w:w="28" w:type="dxa"/>
                              <w:left w:w="28" w:type="dxa"/>
                              <w:bottom w:w="28" w:type="dxa"/>
                              <w:right w:w="28" w:type="dxa"/>
                            </w:tcMar>
                          </w:tcPr>
                          <w:p>
                            <w:pPr>
                              <w:ind w:firstLine="62"/>
                              <w:rPr>
                                <w:szCs w:val="24"/>
                                <w:lang w:eastAsia="ar-SA"/>
                              </w:rPr>
                            </w:pPr>
                          </w:p>
                        </w:tc>
                        <w:tc>
                          <w:tcPr>
                            <w:tcW w:w="956" w:type="dxa"/>
                            <w:tcBorders>
                              <w:top w:val="single" w:sz="6" w:space="0" w:color="000000"/>
                              <w:left w:val="single" w:sz="6" w:space="0" w:color="000000"/>
                              <w:bottom w:val="single" w:sz="6" w:space="0" w:color="000000"/>
                              <w:right w:val="single" w:sz="6" w:space="0" w:color="000000"/>
                            </w:tcBorders>
                            <w:shd w:val="clear" w:color="auto" w:fill="auto"/>
                            <w:tcMar>
                              <w:top w:w="28" w:type="dxa"/>
                              <w:left w:w="28" w:type="dxa"/>
                              <w:bottom w:w="28" w:type="dxa"/>
                              <w:right w:w="28" w:type="dxa"/>
                            </w:tcMar>
                          </w:tcPr>
                          <w:p>
                            <w:pPr>
                              <w:ind w:firstLine="62"/>
                              <w:rPr>
                                <w:szCs w:val="24"/>
                                <w:lang w:eastAsia="ar-SA"/>
                              </w:rPr>
                            </w:pPr>
                          </w:p>
                        </w:tc>
                        <w:tc>
                          <w:tcPr>
                            <w:tcW w:w="1084" w:type="dxa"/>
                            <w:tcBorders>
                              <w:top w:val="single" w:sz="6" w:space="0" w:color="000000"/>
                              <w:left w:val="single" w:sz="6" w:space="0" w:color="000000"/>
                              <w:bottom w:val="single" w:sz="6" w:space="0" w:color="000000"/>
                              <w:right w:val="single" w:sz="6" w:space="0" w:color="000000"/>
                            </w:tcBorders>
                            <w:shd w:val="clear" w:color="auto" w:fill="auto"/>
                            <w:tcMar>
                              <w:top w:w="28" w:type="dxa"/>
                              <w:left w:w="28" w:type="dxa"/>
                              <w:bottom w:w="28" w:type="dxa"/>
                              <w:right w:w="28" w:type="dxa"/>
                            </w:tcMar>
                          </w:tcPr>
                          <w:p>
                            <w:pPr>
                              <w:jc w:val="center"/>
                              <w:rPr>
                                <w:szCs w:val="24"/>
                                <w:lang w:eastAsia="ar-SA"/>
                              </w:rPr>
                            </w:pPr>
                            <w:r>
                              <w:rPr>
                                <w:szCs w:val="24"/>
                                <w:lang w:eastAsia="ar-SA"/>
                              </w:rPr>
                              <w:t xml:space="preserve">6-7 </w:t>
                            </w:r>
                          </w:p>
                        </w:tc>
                      </w:tr>
                      <w:tr>
                        <w:trPr>
                          <w:trHeight w:val="1915"/>
                        </w:trPr>
                        <w:tc>
                          <w:tcPr>
                            <w:tcW w:w="3495" w:type="dxa"/>
                            <w:tcBorders>
                              <w:top w:val="single" w:sz="6" w:space="0" w:color="000000"/>
                              <w:left w:val="single" w:sz="6" w:space="0" w:color="000000"/>
                              <w:bottom w:val="single" w:sz="6" w:space="0" w:color="000000"/>
                              <w:right w:val="single" w:sz="6" w:space="0" w:color="000000"/>
                            </w:tcBorders>
                            <w:shd w:val="clear" w:color="auto" w:fill="auto"/>
                            <w:tcMar>
                              <w:top w:w="28" w:type="dxa"/>
                              <w:left w:w="28" w:type="dxa"/>
                              <w:bottom w:w="28" w:type="dxa"/>
                              <w:right w:w="28" w:type="dxa"/>
                            </w:tcMar>
                          </w:tcPr>
                          <w:p>
                            <w:pPr>
                              <w:jc w:val="both"/>
                              <w:rPr>
                                <w:color w:val="000000"/>
                                <w:szCs w:val="24"/>
                                <w:highlight w:val="yellow"/>
                                <w:lang w:eastAsia="ar-SA"/>
                              </w:rPr>
                            </w:pPr>
                            <w:r>
                              <w:rPr>
                                <w:szCs w:val="24"/>
                                <w:lang w:eastAsia="ar-SA"/>
                              </w:rPr>
                              <w:t>Politinė filosofija. Pagrindinės valstybės kilmės teorijos, esminiai klausimai apie valstybę, vyriausybę, politiką, laisvę, teisingumą, nuosavybę, teises, valdžios vykdomą teisės įgyvendinimą.</w:t>
                            </w:r>
                          </w:p>
                        </w:tc>
                        <w:tc>
                          <w:tcPr>
                            <w:tcW w:w="990" w:type="dxa"/>
                            <w:tcBorders>
                              <w:top w:val="single" w:sz="6" w:space="0" w:color="000000"/>
                              <w:left w:val="single" w:sz="6" w:space="0" w:color="000000"/>
                              <w:bottom w:val="single" w:sz="6" w:space="0" w:color="000000"/>
                              <w:right w:val="single" w:sz="6" w:space="0" w:color="000000"/>
                            </w:tcBorders>
                            <w:shd w:val="clear" w:color="auto" w:fill="auto"/>
                            <w:tcMar>
                              <w:top w:w="28" w:type="dxa"/>
                              <w:left w:w="28" w:type="dxa"/>
                              <w:bottom w:w="28" w:type="dxa"/>
                              <w:right w:w="28" w:type="dxa"/>
                            </w:tcMar>
                          </w:tcPr>
                          <w:p>
                            <w:pPr>
                              <w:ind w:firstLine="62"/>
                              <w:rPr>
                                <w:szCs w:val="24"/>
                                <w:lang w:eastAsia="ar-SA"/>
                              </w:rPr>
                            </w:pPr>
                          </w:p>
                        </w:tc>
                        <w:tc>
                          <w:tcPr>
                            <w:tcW w:w="855" w:type="dxa"/>
                            <w:tcBorders>
                              <w:top w:val="single" w:sz="6" w:space="0" w:color="000000"/>
                              <w:left w:val="single" w:sz="6" w:space="0" w:color="000000"/>
                              <w:bottom w:val="single" w:sz="6" w:space="0" w:color="000000"/>
                              <w:right w:val="single" w:sz="6" w:space="0" w:color="000000"/>
                            </w:tcBorders>
                            <w:shd w:val="clear" w:color="auto" w:fill="auto"/>
                            <w:tcMar>
                              <w:top w:w="28" w:type="dxa"/>
                              <w:left w:w="28" w:type="dxa"/>
                              <w:bottom w:w="28" w:type="dxa"/>
                              <w:right w:w="28" w:type="dxa"/>
                            </w:tcMar>
                          </w:tcPr>
                          <w:p>
                            <w:pPr>
                              <w:ind w:firstLine="62"/>
                              <w:rPr>
                                <w:szCs w:val="24"/>
                                <w:lang w:eastAsia="ar-SA"/>
                              </w:rPr>
                            </w:pPr>
                          </w:p>
                        </w:tc>
                        <w:tc>
                          <w:tcPr>
                            <w:tcW w:w="945" w:type="dxa"/>
                            <w:tcBorders>
                              <w:top w:val="single" w:sz="6" w:space="0" w:color="000000"/>
                              <w:left w:val="single" w:sz="6" w:space="0" w:color="000000"/>
                              <w:bottom w:val="single" w:sz="6" w:space="0" w:color="000000"/>
                              <w:right w:val="single" w:sz="6" w:space="0" w:color="000000"/>
                            </w:tcBorders>
                            <w:shd w:val="clear" w:color="auto" w:fill="auto"/>
                            <w:tcMar>
                              <w:top w:w="28" w:type="dxa"/>
                              <w:left w:w="28" w:type="dxa"/>
                              <w:bottom w:w="28" w:type="dxa"/>
                              <w:right w:w="28" w:type="dxa"/>
                            </w:tcMar>
                          </w:tcPr>
                          <w:p>
                            <w:pPr>
                              <w:ind w:firstLine="62"/>
                              <w:rPr>
                                <w:szCs w:val="24"/>
                                <w:lang w:eastAsia="ar-SA"/>
                              </w:rPr>
                            </w:pPr>
                          </w:p>
                        </w:tc>
                        <w:tc>
                          <w:tcPr>
                            <w:tcW w:w="915" w:type="dxa"/>
                            <w:tcBorders>
                              <w:top w:val="single" w:sz="6" w:space="0" w:color="000000"/>
                              <w:left w:val="single" w:sz="6" w:space="0" w:color="000000"/>
                              <w:bottom w:val="single" w:sz="6" w:space="0" w:color="000000"/>
                              <w:right w:val="single" w:sz="6" w:space="0" w:color="000000"/>
                            </w:tcBorders>
                            <w:shd w:val="clear" w:color="auto" w:fill="auto"/>
                            <w:tcMar>
                              <w:top w:w="28" w:type="dxa"/>
                              <w:left w:w="28" w:type="dxa"/>
                              <w:bottom w:w="28" w:type="dxa"/>
                              <w:right w:w="28" w:type="dxa"/>
                            </w:tcMar>
                          </w:tcPr>
                          <w:p>
                            <w:pPr>
                              <w:ind w:firstLine="62"/>
                              <w:rPr>
                                <w:szCs w:val="24"/>
                                <w:lang w:eastAsia="ar-SA"/>
                              </w:rPr>
                            </w:pPr>
                          </w:p>
                        </w:tc>
                        <w:tc>
                          <w:tcPr>
                            <w:tcW w:w="1050" w:type="dxa"/>
                            <w:tcBorders>
                              <w:top w:val="single" w:sz="6" w:space="0" w:color="000000"/>
                              <w:left w:val="single" w:sz="6" w:space="0" w:color="000000"/>
                              <w:bottom w:val="single" w:sz="6" w:space="0" w:color="000000"/>
                              <w:right w:val="single" w:sz="6" w:space="0" w:color="000000"/>
                            </w:tcBorders>
                            <w:shd w:val="clear" w:color="auto" w:fill="auto"/>
                            <w:tcMar>
                              <w:top w:w="28" w:type="dxa"/>
                              <w:left w:w="28" w:type="dxa"/>
                              <w:bottom w:w="28" w:type="dxa"/>
                              <w:right w:w="28" w:type="dxa"/>
                            </w:tcMar>
                          </w:tcPr>
                          <w:p>
                            <w:pPr>
                              <w:ind w:firstLine="62"/>
                              <w:rPr>
                                <w:szCs w:val="24"/>
                                <w:lang w:eastAsia="ar-SA"/>
                              </w:rPr>
                            </w:pPr>
                          </w:p>
                        </w:tc>
                        <w:tc>
                          <w:tcPr>
                            <w:tcW w:w="956" w:type="dxa"/>
                            <w:tcBorders>
                              <w:top w:val="single" w:sz="6" w:space="0" w:color="000000"/>
                              <w:left w:val="single" w:sz="6" w:space="0" w:color="000000"/>
                              <w:bottom w:val="single" w:sz="6" w:space="0" w:color="000000"/>
                              <w:right w:val="single" w:sz="6" w:space="0" w:color="000000"/>
                            </w:tcBorders>
                            <w:shd w:val="clear" w:color="auto" w:fill="auto"/>
                            <w:tcMar>
                              <w:top w:w="28" w:type="dxa"/>
                              <w:left w:w="28" w:type="dxa"/>
                              <w:bottom w:w="28" w:type="dxa"/>
                              <w:right w:w="28" w:type="dxa"/>
                            </w:tcMar>
                          </w:tcPr>
                          <w:p>
                            <w:pPr>
                              <w:ind w:firstLine="62"/>
                              <w:rPr>
                                <w:szCs w:val="24"/>
                                <w:lang w:eastAsia="ar-SA"/>
                              </w:rPr>
                            </w:pPr>
                          </w:p>
                        </w:tc>
                        <w:tc>
                          <w:tcPr>
                            <w:tcW w:w="1084" w:type="dxa"/>
                            <w:tcBorders>
                              <w:top w:val="single" w:sz="6" w:space="0" w:color="000000"/>
                              <w:left w:val="single" w:sz="6" w:space="0" w:color="000000"/>
                              <w:bottom w:val="single" w:sz="6" w:space="0" w:color="000000"/>
                              <w:right w:val="single" w:sz="6" w:space="0" w:color="000000"/>
                            </w:tcBorders>
                            <w:shd w:val="clear" w:color="auto" w:fill="auto"/>
                            <w:tcMar>
                              <w:top w:w="28" w:type="dxa"/>
                              <w:left w:w="28" w:type="dxa"/>
                              <w:bottom w:w="28" w:type="dxa"/>
                              <w:right w:w="28" w:type="dxa"/>
                            </w:tcMar>
                          </w:tcPr>
                          <w:p>
                            <w:pPr>
                              <w:jc w:val="center"/>
                              <w:rPr>
                                <w:szCs w:val="24"/>
                                <w:lang w:eastAsia="ar-SA"/>
                              </w:rPr>
                            </w:pPr>
                            <w:r>
                              <w:rPr>
                                <w:szCs w:val="24"/>
                                <w:lang w:eastAsia="ar-SA"/>
                              </w:rPr>
                              <w:t xml:space="preserve">8-9 </w:t>
                            </w:r>
                          </w:p>
                        </w:tc>
                      </w:tr>
                      <w:tr>
                        <w:tc>
                          <w:tcPr>
                            <w:tcW w:w="3495" w:type="dxa"/>
                            <w:tcBorders>
                              <w:top w:val="single" w:sz="6" w:space="0" w:color="000000"/>
                              <w:left w:val="single" w:sz="6" w:space="0" w:color="000000"/>
                              <w:bottom w:val="single" w:sz="6" w:space="0" w:color="000000"/>
                              <w:right w:val="single" w:sz="6" w:space="0" w:color="000000"/>
                            </w:tcBorders>
                            <w:shd w:val="clear" w:color="auto" w:fill="auto"/>
                            <w:tcMar>
                              <w:top w:w="28" w:type="dxa"/>
                              <w:left w:w="28" w:type="dxa"/>
                              <w:bottom w:w="28" w:type="dxa"/>
                              <w:right w:w="28" w:type="dxa"/>
                            </w:tcMar>
                          </w:tcPr>
                          <w:p>
                            <w:pPr>
                              <w:jc w:val="center"/>
                              <w:rPr>
                                <w:szCs w:val="24"/>
                                <w:lang w:eastAsia="ar-SA"/>
                              </w:rPr>
                            </w:pPr>
                            <w:r>
                              <w:rPr>
                                <w:szCs w:val="24"/>
                                <w:lang w:eastAsia="ar-SA"/>
                              </w:rPr>
                              <w:t>Iš viso </w:t>
                            </w:r>
                          </w:p>
                        </w:tc>
                        <w:tc>
                          <w:tcPr>
                            <w:tcW w:w="990" w:type="dxa"/>
                            <w:tcBorders>
                              <w:top w:val="single" w:sz="6" w:space="0" w:color="000000"/>
                              <w:left w:val="single" w:sz="6" w:space="0" w:color="000000"/>
                              <w:bottom w:val="single" w:sz="6" w:space="0" w:color="000000"/>
                              <w:right w:val="single" w:sz="6" w:space="0" w:color="000000"/>
                            </w:tcBorders>
                            <w:shd w:val="clear" w:color="auto" w:fill="auto"/>
                            <w:tcMar>
                              <w:top w:w="28" w:type="dxa"/>
                              <w:left w:w="28" w:type="dxa"/>
                              <w:bottom w:w="28" w:type="dxa"/>
                              <w:right w:w="28" w:type="dxa"/>
                            </w:tcMar>
                          </w:tcPr>
                          <w:p>
                            <w:pPr>
                              <w:jc w:val="center"/>
                              <w:rPr>
                                <w:szCs w:val="24"/>
                                <w:lang w:eastAsia="ar-SA"/>
                              </w:rPr>
                            </w:pPr>
                            <w:r>
                              <w:rPr>
                                <w:szCs w:val="24"/>
                                <w:lang w:eastAsia="ar-SA"/>
                              </w:rPr>
                              <w:t>4 </w:t>
                            </w:r>
                          </w:p>
                        </w:tc>
                        <w:tc>
                          <w:tcPr>
                            <w:tcW w:w="855" w:type="dxa"/>
                            <w:tcBorders>
                              <w:top w:val="single" w:sz="6" w:space="0" w:color="000000"/>
                              <w:left w:val="single" w:sz="6" w:space="0" w:color="000000"/>
                              <w:bottom w:val="single" w:sz="6" w:space="0" w:color="000000"/>
                              <w:right w:val="single" w:sz="6" w:space="0" w:color="000000"/>
                            </w:tcBorders>
                            <w:shd w:val="clear" w:color="auto" w:fill="auto"/>
                            <w:tcMar>
                              <w:top w:w="28" w:type="dxa"/>
                              <w:left w:w="28" w:type="dxa"/>
                              <w:bottom w:w="28" w:type="dxa"/>
                              <w:right w:w="28" w:type="dxa"/>
                            </w:tcMar>
                          </w:tcPr>
                          <w:p>
                            <w:pPr>
                              <w:jc w:val="center"/>
                              <w:rPr>
                                <w:szCs w:val="24"/>
                                <w:lang w:eastAsia="ar-SA"/>
                              </w:rPr>
                            </w:pPr>
                            <w:r>
                              <w:rPr>
                                <w:szCs w:val="24"/>
                                <w:lang w:eastAsia="ar-SA"/>
                              </w:rPr>
                              <w:t>12 </w:t>
                            </w:r>
                          </w:p>
                        </w:tc>
                        <w:tc>
                          <w:tcPr>
                            <w:tcW w:w="945" w:type="dxa"/>
                            <w:tcBorders>
                              <w:top w:val="single" w:sz="6" w:space="0" w:color="000000"/>
                              <w:left w:val="single" w:sz="6" w:space="0" w:color="000000"/>
                              <w:bottom w:val="single" w:sz="6" w:space="0" w:color="000000"/>
                              <w:right w:val="single" w:sz="6" w:space="0" w:color="000000"/>
                            </w:tcBorders>
                            <w:shd w:val="clear" w:color="auto" w:fill="auto"/>
                            <w:tcMar>
                              <w:top w:w="28" w:type="dxa"/>
                              <w:left w:w="28" w:type="dxa"/>
                              <w:bottom w:w="28" w:type="dxa"/>
                              <w:right w:w="28" w:type="dxa"/>
                            </w:tcMar>
                          </w:tcPr>
                          <w:p>
                            <w:pPr>
                              <w:jc w:val="center"/>
                              <w:rPr>
                                <w:szCs w:val="24"/>
                                <w:lang w:eastAsia="ar-SA"/>
                              </w:rPr>
                            </w:pPr>
                            <w:r>
                              <w:rPr>
                                <w:szCs w:val="24"/>
                                <w:lang w:eastAsia="ar-SA"/>
                              </w:rPr>
                              <w:t>13 </w:t>
                            </w:r>
                          </w:p>
                        </w:tc>
                        <w:tc>
                          <w:tcPr>
                            <w:tcW w:w="915" w:type="dxa"/>
                            <w:tcBorders>
                              <w:top w:val="single" w:sz="6" w:space="0" w:color="000000"/>
                              <w:left w:val="single" w:sz="6" w:space="0" w:color="000000"/>
                              <w:bottom w:val="single" w:sz="6" w:space="0" w:color="000000"/>
                              <w:right w:val="single" w:sz="6" w:space="0" w:color="000000"/>
                            </w:tcBorders>
                            <w:shd w:val="clear" w:color="auto" w:fill="auto"/>
                            <w:tcMar>
                              <w:top w:w="28" w:type="dxa"/>
                              <w:left w:w="28" w:type="dxa"/>
                              <w:bottom w:w="28" w:type="dxa"/>
                              <w:right w:w="28" w:type="dxa"/>
                            </w:tcMar>
                          </w:tcPr>
                          <w:p>
                            <w:pPr>
                              <w:jc w:val="center"/>
                              <w:rPr>
                                <w:szCs w:val="24"/>
                                <w:lang w:eastAsia="ar-SA"/>
                              </w:rPr>
                            </w:pPr>
                            <w:r>
                              <w:rPr>
                                <w:szCs w:val="24"/>
                                <w:lang w:eastAsia="ar-SA"/>
                              </w:rPr>
                              <w:t>13 </w:t>
                            </w:r>
                          </w:p>
                        </w:tc>
                        <w:tc>
                          <w:tcPr>
                            <w:tcW w:w="1050" w:type="dxa"/>
                            <w:tcBorders>
                              <w:top w:val="single" w:sz="6" w:space="0" w:color="000000"/>
                              <w:left w:val="single" w:sz="6" w:space="0" w:color="000000"/>
                              <w:bottom w:val="single" w:sz="6" w:space="0" w:color="000000"/>
                              <w:right w:val="single" w:sz="6" w:space="0" w:color="000000"/>
                            </w:tcBorders>
                            <w:shd w:val="clear" w:color="auto" w:fill="auto"/>
                            <w:tcMar>
                              <w:top w:w="28" w:type="dxa"/>
                              <w:left w:w="28" w:type="dxa"/>
                              <w:bottom w:w="28" w:type="dxa"/>
                              <w:right w:w="28" w:type="dxa"/>
                            </w:tcMar>
                          </w:tcPr>
                          <w:p>
                            <w:pPr>
                              <w:jc w:val="center"/>
                              <w:rPr>
                                <w:szCs w:val="24"/>
                                <w:lang w:eastAsia="ar-SA"/>
                              </w:rPr>
                            </w:pPr>
                            <w:r>
                              <w:rPr>
                                <w:szCs w:val="24"/>
                                <w:lang w:eastAsia="ar-SA"/>
                              </w:rPr>
                              <w:t>13 </w:t>
                            </w:r>
                          </w:p>
                        </w:tc>
                        <w:tc>
                          <w:tcPr>
                            <w:tcW w:w="956" w:type="dxa"/>
                            <w:tcBorders>
                              <w:top w:val="single" w:sz="6" w:space="0" w:color="000000"/>
                              <w:left w:val="single" w:sz="6" w:space="0" w:color="000000"/>
                              <w:bottom w:val="single" w:sz="6" w:space="0" w:color="000000"/>
                              <w:right w:val="single" w:sz="6" w:space="0" w:color="000000"/>
                            </w:tcBorders>
                            <w:shd w:val="clear" w:color="auto" w:fill="auto"/>
                            <w:tcMar>
                              <w:top w:w="28" w:type="dxa"/>
                              <w:left w:w="28" w:type="dxa"/>
                              <w:bottom w:w="28" w:type="dxa"/>
                              <w:right w:w="28" w:type="dxa"/>
                            </w:tcMar>
                          </w:tcPr>
                          <w:p>
                            <w:pPr>
                              <w:jc w:val="center"/>
                              <w:rPr>
                                <w:szCs w:val="24"/>
                                <w:lang w:eastAsia="ar-SA"/>
                              </w:rPr>
                            </w:pPr>
                            <w:r>
                              <w:rPr>
                                <w:szCs w:val="24"/>
                                <w:lang w:eastAsia="ar-SA"/>
                              </w:rPr>
                              <w:t>5 </w:t>
                            </w:r>
                          </w:p>
                        </w:tc>
                        <w:tc>
                          <w:tcPr>
                            <w:tcW w:w="1084" w:type="dxa"/>
                            <w:tcBorders>
                              <w:top w:val="single" w:sz="6" w:space="0" w:color="000000"/>
                              <w:left w:val="single" w:sz="6" w:space="0" w:color="000000"/>
                              <w:bottom w:val="single" w:sz="6" w:space="0" w:color="000000"/>
                              <w:right w:val="single" w:sz="6" w:space="0" w:color="000000"/>
                            </w:tcBorders>
                            <w:shd w:val="clear" w:color="auto" w:fill="auto"/>
                            <w:tcMar>
                              <w:top w:w="28" w:type="dxa"/>
                              <w:left w:w="28" w:type="dxa"/>
                              <w:bottom w:w="28" w:type="dxa"/>
                              <w:right w:w="28" w:type="dxa"/>
                            </w:tcMar>
                          </w:tcPr>
                          <w:p>
                            <w:pPr>
                              <w:jc w:val="center"/>
                              <w:rPr>
                                <w:szCs w:val="24"/>
                                <w:lang w:eastAsia="ar-SA"/>
                              </w:rPr>
                            </w:pPr>
                            <w:r>
                              <w:rPr>
                                <w:szCs w:val="24"/>
                                <w:lang w:eastAsia="ar-SA"/>
                              </w:rPr>
                              <w:t>60 </w:t>
                            </w:r>
                          </w:p>
                        </w:tc>
                      </w:tr>
                    </w:tbl>
                    <w:p>
                      <w:pPr>
                        <w:rPr>
                          <w:szCs w:val="24"/>
                          <w:lang w:eastAsia="ar-SA"/>
                        </w:rPr>
                      </w:pPr>
                      <w:r>
                        <w:rPr>
                          <w:szCs w:val="24"/>
                          <w:lang w:eastAsia="ar-SA"/>
                        </w:rPr>
                        <w:t>Taškų skaičiaus pokytis pasiekimų sričiai ir mokymosi turinio sričiai užduotyje neturi viršyti 3 taškų. </w:t>
                      </w:r>
                    </w:p>
                    <w:p>
                      <w:pPr>
                        <w:ind w:firstLine="62"/>
                        <w:rPr>
                          <w:szCs w:val="24"/>
                          <w:lang w:eastAsia="ar-SA"/>
                        </w:rPr>
                      </w:pPr>
                    </w:p>
                  </w:sdtContent>
                </w:sdt>
                <w:sdt>
                  <w:sdtPr>
                    <w:alias w:val="39 pr. 25.5 pp."/>
                    <w:tag w:val="part_bd8aabf673c6423dac866ca594124965"/>
                    <w:lock w:val="sdtLocked"/>
                    <w:richText/>
                  </w:sdtPr>
                  <w:sdtContent>
                    <w:p>
                      <w:pPr>
                        <w:ind w:firstLine="720"/>
                        <w:rPr>
                          <w:szCs w:val="24"/>
                          <w:lang w:eastAsia="ar-SA"/>
                        </w:rPr>
                      </w:pPr>
                      <w:sdt>
                        <w:sdtPr>
                          <w:alias w:val="Numeris"/>
                          <w:tag w:val="nr_bd8aabf673c6423dac866ca594124965"/>
                          <w:lock w:val="sdtLocked"/>
                          <w:richText/>
                        </w:sdtPr>
                        <w:sdtContent>
                          <w:r>
                            <w:rPr>
                              <w:szCs w:val="24"/>
                              <w:lang w:eastAsia="ar-SA"/>
                            </w:rPr>
                            <w:t>25.5</w:t>
                          </w:r>
                        </w:sdtContent>
                      </w:sdt>
                      <w:r>
                        <w:rPr>
                          <w:szCs w:val="24"/>
                          <w:lang w:eastAsia="ar-SA"/>
                        </w:rPr>
                        <w:t>. Užduoties struktūra.</w:t>
                      </w:r>
                    </w:p>
                    <w:tbl>
                      <w:tblPr>
                        <w:tblW w:w="9785" w:type="dxa"/>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ayout w:type="fixed"/>
                        <w:tblCellMar>
                          <w:top w:w="100" w:type="dxa"/>
                          <w:left w:w="100" w:type="dxa"/>
                          <w:bottom w:w="100" w:type="dxa"/>
                          <w:right w:w="100" w:type="dxa"/>
                        </w:tblCellMar>
                        <w:tblLook w:val="0400" w:firstRow="0" w:lastRow="0" w:firstColumn="0" w:lastColumn="0" w:noHBand="0" w:noVBand="1"/>
                      </w:tblPr>
                      <w:tblGrid>
                        <w:gridCol w:w="3681"/>
                        <w:gridCol w:w="6104"/>
                      </w:tblGrid>
                      <w:tr>
                        <w:tc>
                          <w:tcPr>
                            <w:tcW w:w="3681" w:type="dxa"/>
                          </w:tcPr>
                          <w:p>
                            <w:pPr>
                              <w:rPr>
                                <w:szCs w:val="24"/>
                                <w:lang w:eastAsia="ar-SA"/>
                              </w:rPr>
                            </w:pPr>
                            <w:r>
                              <w:rPr>
                                <w:szCs w:val="24"/>
                                <w:lang w:eastAsia="ar-SA"/>
                              </w:rPr>
                              <w:t>Užduoties struktūra</w:t>
                            </w:r>
                          </w:p>
                        </w:tc>
                        <w:tc>
                          <w:tcPr>
                            <w:tcW w:w="6104" w:type="dxa"/>
                          </w:tcPr>
                          <w:p>
                            <w:pPr>
                              <w:rPr>
                                <w:szCs w:val="24"/>
                                <w:lang w:eastAsia="ar-SA"/>
                              </w:rPr>
                            </w:pPr>
                            <w:r>
                              <w:rPr>
                                <w:szCs w:val="24"/>
                                <w:lang w:eastAsia="ar-SA"/>
                              </w:rPr>
                              <w:t>Apibūdinimas</w:t>
                            </w:r>
                          </w:p>
                        </w:tc>
                      </w:tr>
                      <w:tr>
                        <w:tc>
                          <w:tcPr>
                            <w:tcW w:w="3681" w:type="dxa"/>
                          </w:tcPr>
                          <w:p>
                            <w:pPr>
                              <w:rPr>
                                <w:szCs w:val="24"/>
                                <w:lang w:eastAsia="ar-SA"/>
                              </w:rPr>
                            </w:pPr>
                            <w:r>
                              <w:rPr>
                                <w:szCs w:val="24"/>
                                <w:lang w:eastAsia="ar-SA"/>
                              </w:rPr>
                              <w:t>I dalis</w:t>
                            </w:r>
                          </w:p>
                        </w:tc>
                        <w:tc>
                          <w:tcPr>
                            <w:tcW w:w="6104" w:type="dxa"/>
                          </w:tcPr>
                          <w:p>
                            <w:pPr>
                              <w:rPr>
                                <w:szCs w:val="24"/>
                                <w:lang w:eastAsia="ar-SA"/>
                              </w:rPr>
                            </w:pPr>
                          </w:p>
                        </w:tc>
                      </w:tr>
                      <w:tr>
                        <w:tc>
                          <w:tcPr>
                            <w:tcW w:w="3681" w:type="dxa"/>
                          </w:tcPr>
                          <w:p>
                            <w:pPr>
                              <w:rPr>
                                <w:szCs w:val="24"/>
                                <w:lang w:eastAsia="ar-SA"/>
                              </w:rPr>
                            </w:pPr>
                            <w:r>
                              <w:rPr>
                                <w:szCs w:val="24"/>
                                <w:lang w:eastAsia="ar-SA"/>
                              </w:rPr>
                              <w:t xml:space="preserve">Uždaro tipo klausimai </w:t>
                            </w:r>
                          </w:p>
                        </w:tc>
                        <w:tc>
                          <w:tcPr>
                            <w:tcW w:w="6104" w:type="dxa"/>
                          </w:tcPr>
                          <w:p>
                            <w:pPr>
                              <w:rPr>
                                <w:szCs w:val="24"/>
                                <w:lang w:eastAsia="ar-SA"/>
                              </w:rPr>
                            </w:pPr>
                            <w:r>
                              <w:rPr>
                                <w:szCs w:val="24"/>
                                <w:lang w:eastAsia="ar-SA"/>
                              </w:rPr>
                              <w:t>Uždaro tipo klausimai:</w:t>
                            </w:r>
                          </w:p>
                          <w:p>
                            <w:pPr>
                              <w:rPr>
                                <w:szCs w:val="24"/>
                                <w:lang w:eastAsia="ar-SA"/>
                              </w:rPr>
                            </w:pPr>
                            <w:r>
                              <w:rPr>
                                <w:szCs w:val="24"/>
                                <w:lang w:eastAsia="ar-SA"/>
                              </w:rPr>
                              <w:t>Uždaro tipo klausimai pagal pateiktus filosofijos šaltinius (rašytiniai tekstai ar jų ištraukos). Uždaro tipo klausimai su pasiūlytais atsakymo variantais, iš kurių teisingas tik vienas. Kiek taškų yra skiriama už kiekvieną teisingą atsakymą nurodoma prie kiekvieno klausimo.</w:t>
                            </w:r>
                          </w:p>
                          <w:p>
                            <w:pPr>
                              <w:rPr>
                                <w:szCs w:val="24"/>
                                <w:lang w:eastAsia="ar-SA"/>
                              </w:rPr>
                            </w:pPr>
                          </w:p>
                        </w:tc>
                      </w:tr>
                      <w:tr>
                        <w:tc>
                          <w:tcPr>
                            <w:tcW w:w="3681" w:type="dxa"/>
                          </w:tcPr>
                          <w:p>
                            <w:pPr>
                              <w:rPr>
                                <w:szCs w:val="24"/>
                                <w:lang w:eastAsia="ar-SA"/>
                              </w:rPr>
                            </w:pPr>
                            <w:r>
                              <w:rPr>
                                <w:szCs w:val="24"/>
                                <w:lang w:eastAsia="ar-SA"/>
                              </w:rPr>
                              <w:t>Taškų</w:t>
                            </w:r>
                          </w:p>
                        </w:tc>
                        <w:tc>
                          <w:tcPr>
                            <w:tcW w:w="6104" w:type="dxa"/>
                          </w:tcPr>
                          <w:p>
                            <w:pPr>
                              <w:rPr>
                                <w:szCs w:val="24"/>
                                <w:lang w:eastAsia="ar-SA"/>
                              </w:rPr>
                            </w:pPr>
                            <w:r>
                              <w:rPr>
                                <w:szCs w:val="24"/>
                                <w:lang w:eastAsia="ar-SA"/>
                              </w:rPr>
                              <w:t>30</w:t>
                            </w:r>
                          </w:p>
                        </w:tc>
                      </w:tr>
                      <w:tr>
                        <w:tc>
                          <w:tcPr>
                            <w:tcW w:w="3681" w:type="dxa"/>
                          </w:tcPr>
                          <w:p>
                            <w:pPr>
                              <w:rPr>
                                <w:szCs w:val="24"/>
                                <w:lang w:eastAsia="ar-SA"/>
                              </w:rPr>
                            </w:pPr>
                            <w:r>
                              <w:rPr>
                                <w:szCs w:val="24"/>
                                <w:lang w:eastAsia="ar-SA"/>
                              </w:rPr>
                              <w:t>II dalis</w:t>
                            </w:r>
                          </w:p>
                        </w:tc>
                        <w:tc>
                          <w:tcPr>
                            <w:tcW w:w="6104" w:type="dxa"/>
                          </w:tcPr>
                          <w:p>
                            <w:pPr>
                              <w:rPr>
                                <w:szCs w:val="24"/>
                                <w:lang w:eastAsia="ar-SA"/>
                              </w:rPr>
                            </w:pPr>
                          </w:p>
                        </w:tc>
                      </w:tr>
                      <w:tr>
                        <w:tc>
                          <w:tcPr>
                            <w:tcW w:w="3681" w:type="dxa"/>
                          </w:tcPr>
                          <w:p>
                            <w:pPr>
                              <w:rPr>
                                <w:szCs w:val="24"/>
                                <w:lang w:eastAsia="ar-SA"/>
                              </w:rPr>
                            </w:pPr>
                            <w:r>
                              <w:rPr>
                                <w:szCs w:val="24"/>
                                <w:lang w:eastAsia="ar-SA"/>
                              </w:rPr>
                              <w:t>Filosofinio esė kūrimas (rašto darbas)</w:t>
                            </w:r>
                          </w:p>
                        </w:tc>
                        <w:tc>
                          <w:tcPr>
                            <w:tcW w:w="6104" w:type="dxa"/>
                          </w:tcPr>
                          <w:p>
                            <w:pPr>
                              <w:rPr>
                                <w:szCs w:val="24"/>
                                <w:lang w:eastAsia="ar-SA"/>
                              </w:rPr>
                            </w:pPr>
                            <w:r>
                              <w:rPr>
                                <w:szCs w:val="24"/>
                                <w:lang w:eastAsia="ar-SA"/>
                              </w:rPr>
                              <w:t>Filosofinio esė kūrimas (rašto darbas). Pagal pateiktus filosofinius šaltinius (4-5) sukuria filosofinį esė (apimtis 500-600 žodžių).</w:t>
                            </w:r>
                          </w:p>
                        </w:tc>
                      </w:tr>
                      <w:tr>
                        <w:tc>
                          <w:tcPr>
                            <w:tcW w:w="3681" w:type="dxa"/>
                          </w:tcPr>
                          <w:p>
                            <w:pPr>
                              <w:rPr>
                                <w:szCs w:val="24"/>
                                <w:lang w:eastAsia="ar-SA"/>
                              </w:rPr>
                            </w:pPr>
                            <w:r>
                              <w:rPr>
                                <w:szCs w:val="24"/>
                                <w:lang w:eastAsia="ar-SA"/>
                              </w:rPr>
                              <w:t>Taškų</w:t>
                            </w:r>
                          </w:p>
                        </w:tc>
                        <w:tc>
                          <w:tcPr>
                            <w:tcW w:w="6104" w:type="dxa"/>
                          </w:tcPr>
                          <w:p>
                            <w:pPr>
                              <w:rPr>
                                <w:szCs w:val="24"/>
                                <w:lang w:eastAsia="ar-SA"/>
                              </w:rPr>
                            </w:pPr>
                            <w:r>
                              <w:rPr>
                                <w:szCs w:val="24"/>
                                <w:lang w:eastAsia="ar-SA"/>
                              </w:rPr>
                              <w:t>30</w:t>
                            </w:r>
                          </w:p>
                        </w:tc>
                      </w:tr>
                      <w:tr>
                        <w:tc>
                          <w:tcPr>
                            <w:tcW w:w="3681" w:type="dxa"/>
                          </w:tcPr>
                          <w:p>
                            <w:pPr>
                              <w:rPr>
                                <w:szCs w:val="24"/>
                                <w:lang w:eastAsia="ar-SA"/>
                              </w:rPr>
                            </w:pPr>
                            <w:r>
                              <w:rPr>
                                <w:szCs w:val="24"/>
                                <w:lang w:eastAsia="ar-SA"/>
                              </w:rPr>
                              <w:t>Iš viso taškų</w:t>
                            </w:r>
                          </w:p>
                        </w:tc>
                        <w:tc>
                          <w:tcPr>
                            <w:tcW w:w="6104" w:type="dxa"/>
                          </w:tcPr>
                          <w:p>
                            <w:pPr>
                              <w:rPr>
                                <w:szCs w:val="24"/>
                                <w:lang w:eastAsia="ar-SA"/>
                              </w:rPr>
                            </w:pPr>
                            <w:r>
                              <w:rPr>
                                <w:szCs w:val="24"/>
                                <w:lang w:eastAsia="ar-SA"/>
                              </w:rPr>
                              <w:t>60</w:t>
                            </w:r>
                          </w:p>
                        </w:tc>
                      </w:tr>
                      <w:tr>
                        <w:tc>
                          <w:tcPr>
                            <w:tcW w:w="3681" w:type="dxa"/>
                          </w:tcPr>
                          <w:p>
                            <w:pPr>
                              <w:rPr>
                                <w:szCs w:val="24"/>
                                <w:lang w:eastAsia="ar-SA"/>
                              </w:rPr>
                            </w:pPr>
                            <w:r>
                              <w:rPr>
                                <w:szCs w:val="24"/>
                                <w:lang w:eastAsia="ar-SA"/>
                              </w:rPr>
                              <w:t>Trukmė</w:t>
                            </w:r>
                          </w:p>
                        </w:tc>
                        <w:tc>
                          <w:tcPr>
                            <w:tcW w:w="6104" w:type="dxa"/>
                          </w:tcPr>
                          <w:p>
                            <w:pPr>
                              <w:rPr>
                                <w:szCs w:val="24"/>
                                <w:lang w:eastAsia="ar-SA"/>
                              </w:rPr>
                            </w:pPr>
                            <w:r>
                              <w:rPr>
                                <w:szCs w:val="24"/>
                                <w:lang w:eastAsia="ar-SA"/>
                              </w:rPr>
                              <w:t>3 val.</w:t>
                            </w:r>
                          </w:p>
                        </w:tc>
                      </w:tr>
                      <w:tr>
                        <w:tc>
                          <w:tcPr>
                            <w:tcW w:w="3681" w:type="dxa"/>
                          </w:tcPr>
                          <w:p>
                            <w:pPr>
                              <w:rPr>
                                <w:szCs w:val="24"/>
                                <w:lang w:eastAsia="ar-SA"/>
                              </w:rPr>
                            </w:pPr>
                            <w:r>
                              <w:rPr>
                                <w:szCs w:val="24"/>
                                <w:lang w:eastAsia="ar-SA"/>
                              </w:rPr>
                              <w:t>Priedai</w:t>
                            </w:r>
                          </w:p>
                        </w:tc>
                        <w:tc>
                          <w:tcPr>
                            <w:tcW w:w="6104" w:type="dxa"/>
                          </w:tcPr>
                          <w:p>
                            <w:pPr>
                              <w:rPr>
                                <w:szCs w:val="24"/>
                                <w:lang w:eastAsia="ar-SA"/>
                              </w:rPr>
                            </w:pPr>
                          </w:p>
                        </w:tc>
                      </w:tr>
                    </w:tbl>
                    <w:p>
                      <w:pPr>
                        <w:rPr>
                          <w:szCs w:val="24"/>
                          <w:lang w:eastAsia="ar-SA"/>
                        </w:rPr>
                        <w:sectPr>
                          <w:headerReference w:type="default" r:id="rId17"/>
                          <w:headerReference w:type="first" r:id="rId18"/>
                          <w:type w:val="continuous"/>
                          <w:pgSz w:w="11906" w:h="16838"/>
                          <w:pgMar w:top="567" w:right="851" w:bottom="1134" w:left="1134" w:header="567" w:footer="567" w:gutter="0"/>
                          <w:cols w:space="720"/>
                          <w:titlePg/>
                        </w:sectPr>
                      </w:pPr>
                    </w:p>
                    <w:p>
                      <w:pPr>
                        <w:pBdr>
                          <w:top w:val="nil"/>
                          <w:left w:val="nil"/>
                          <w:bottom w:val="nil"/>
                          <w:right w:val="nil"/>
                          <w:between w:val="nil"/>
                        </w:pBdr>
                        <w:tabs>
                          <w:tab w:val="center" w:pos="4819"/>
                          <w:tab w:val="right" w:pos="9638"/>
                        </w:tabs>
                        <w:jc w:val="center"/>
                        <w:rPr>
                          <w:color w:val="000000"/>
                          <w:szCs w:val="24"/>
                          <w:lang w:eastAsia="ar-SA"/>
                        </w:rPr>
                      </w:pPr>
                      <w:r>
                        <w:rPr>
                          <w:color w:val="000000"/>
                          <w:szCs w:val="24"/>
                          <w:lang w:eastAsia="ar-SA"/>
                        </w:rPr>
                        <w:fldChar w:fldCharType="begin" w:fldLock="1"/>
                      </w:r>
                      <w:r>
                        <w:rPr>
                          <w:color w:val="000000"/>
                          <w:szCs w:val="24"/>
                          <w:lang w:eastAsia="ar-SA"/>
                        </w:rPr>
                        <w:instrText>PAGE</w:instrText>
                      </w:r>
                      <w:r>
                        <w:rPr>
                          <w:color w:val="000000"/>
                          <w:szCs w:val="24"/>
                          <w:lang w:eastAsia="ar-SA"/>
                        </w:rPr>
                        <w:fldChar w:fldCharType="separate"/>
                      </w:r>
                      <w:r>
                        <w:rPr>
                          <w:color w:val="000000"/>
                          <w:szCs w:val="24"/>
                          <w:lang w:eastAsia="ar-SA"/>
                        </w:rPr>
                        <w:t>9</w:t>
                      </w:r>
                      <w:r>
                        <w:rPr>
                          <w:color w:val="000000"/>
                          <w:szCs w:val="24"/>
                          <w:lang w:eastAsia="ar-SA"/>
                        </w:rPr>
                        <w:fldChar w:fldCharType="end"/>
                      </w:r>
                    </w:p>
                  </w:sdtContent>
                </w:sdt>
              </w:sdtContent>
            </w:sdt>
          </w:sdtContent>
        </w:sdt>
        <w:sdt>
          <w:sdtPr>
            <w:alias w:val="skyrius"/>
            <w:tag w:val="part_e1eab09c25f34946be3c389d87730498"/>
            <w:lock w:val="sdtLocked"/>
            <w:richText/>
          </w:sdtPr>
          <w:sdtContent>
            <w:p>
              <w:pPr>
                <w:keepNext/>
                <w:jc w:val="center"/>
                <w:rPr>
                  <w:b/>
                  <w:color w:val="000000"/>
                  <w:szCs w:val="24"/>
                  <w:lang w:eastAsia="ar-SA"/>
                </w:rPr>
              </w:pPr>
              <w:sdt>
                <w:sdtPr>
                  <w:alias w:val="Numeris"/>
                  <w:tag w:val="nr_e1eab09c25f34946be3c389d87730498"/>
                  <w:lock w:val="sdtLocked"/>
                  <w:richText/>
                </w:sdtPr>
                <w:sdtContent>
                  <w:r>
                    <w:rPr>
                      <w:b/>
                      <w:color w:val="000000"/>
                      <w:szCs w:val="24"/>
                      <w:lang w:eastAsia="ar-SA"/>
                    </w:rPr>
                    <w:t>VII</w:t>
                  </w:r>
                </w:sdtContent>
              </w:sdt>
              <w:r>
                <w:rPr>
                  <w:b/>
                  <w:color w:val="000000"/>
                  <w:szCs w:val="24"/>
                  <w:lang w:eastAsia="ar-SA"/>
                </w:rPr>
                <w:t xml:space="preserve"> SKYRIUS</w:t>
              </w:r>
            </w:p>
            <w:p>
              <w:pPr>
                <w:jc w:val="center"/>
                <w:rPr>
                  <w:b/>
                  <w:color w:val="000000"/>
                  <w:szCs w:val="24"/>
                  <w:lang w:eastAsia="ar-SA"/>
                </w:rPr>
              </w:pPr>
              <w:sdt>
                <w:sdtPr>
                  <w:alias w:val="Pavadinimas"/>
                  <w:tag w:val="title_e1eab09c25f34946be3c389d87730498"/>
                  <w:lock w:val="sdtLocked"/>
                  <w:richText/>
                </w:sdtPr>
                <w:sdtContent>
                  <w:r>
                    <w:rPr>
                      <w:b/>
                      <w:color w:val="000000"/>
                      <w:szCs w:val="24"/>
                      <w:lang w:eastAsia="ar-SA"/>
                    </w:rPr>
                    <w:t>MOKINIŲ PASIEKIMŲ LYGIŲ POŽYMIAI PAGAL PASIEKIMŲ SRITIS</w:t>
                  </w:r>
                </w:sdtContent>
              </w:sdt>
            </w:p>
            <w:p>
              <w:pPr>
                <w:rPr>
                  <w:szCs w:val="24"/>
                  <w:lang w:eastAsia="ar-SA"/>
                </w:rPr>
              </w:pPr>
            </w:p>
            <w:sdt>
              <w:sdtPr>
                <w:alias w:val="39 pr. 26 p."/>
                <w:tag w:val="part_39f1459c89a641c38c90b79f16a0bdd3"/>
                <w:lock w:val="sdtLocked"/>
                <w:richText/>
              </w:sdtPr>
              <w:sdtContent>
                <w:p>
                  <w:pPr>
                    <w:keepNext/>
                    <w:ind w:firstLine="720"/>
                    <w:jc w:val="both"/>
                    <w:outlineLvl w:val="1"/>
                    <w:rPr>
                      <w:szCs w:val="24"/>
                      <w:lang w:eastAsia="ar-SA"/>
                    </w:rPr>
                  </w:pPr>
                  <w:sdt>
                    <w:sdtPr>
                      <w:alias w:val="Numeris"/>
                      <w:tag w:val="nr_39f1459c89a641c38c90b79f16a0bdd3"/>
                      <w:lock w:val="sdtLocked"/>
                      <w:richText/>
                    </w:sdtPr>
                    <w:sdtContent>
                      <w:r>
                        <w:rPr>
                          <w:szCs w:val="24"/>
                          <w:lang w:eastAsia="ar-SA"/>
                        </w:rPr>
                        <w:t>26</w:t>
                      </w:r>
                    </w:sdtContent>
                  </w:sdt>
                  <w:r>
                    <w:rPr>
                      <w:szCs w:val="24"/>
                      <w:lang w:eastAsia="ar-SA"/>
                    </w:rPr>
                    <w:t>.</w:t>
                  </w:r>
                  <w:r>
                    <w:rPr>
                      <w:rFonts w:ascii="Calibri" w:hAnsi="Calibri" w:cs="Calibri"/>
                      <w:color w:val="00B050"/>
                      <w:sz w:val="22"/>
                      <w:szCs w:val="22"/>
                      <w:shd w:val="clear" w:color="auto" w:fill="FFFFFF"/>
                      <w:lang w:eastAsia="ar-SA"/>
                    </w:rPr>
                    <w:t xml:space="preserve"> </w:t>
                  </w:r>
                  <w:r>
                    <w:rPr>
                      <w:szCs w:val="24"/>
                      <w:lang w:eastAsia="ar-SA"/>
                    </w:rPr>
                    <w:t>Pasiekimų požymių lentelėse raide ir skaičių junginiu (pavyzdžiui, A1.3) – žymima pasiekimų sritis (A), pirmas skaičius nurodo pasiekimą (1), o antras skaičius (3) – pasiekimų lygį.</w:t>
                  </w:r>
                </w:p>
              </w:sdtContent>
            </w:sdt>
            <w:sdt>
              <w:sdtPr>
                <w:alias w:val="39 pr. 27 p."/>
                <w:tag w:val="part_9675a058ac694eb9acae02961a7c41ef"/>
                <w:lock w:val="sdtLocked"/>
                <w:richText/>
              </w:sdtPr>
              <w:sdtContent>
                <w:p>
                  <w:pPr>
                    <w:keepNext/>
                    <w:ind w:firstLine="720"/>
                    <w:jc w:val="both"/>
                    <w:outlineLvl w:val="1"/>
                    <w:rPr>
                      <w:szCs w:val="24"/>
                      <w:lang w:eastAsia="ar-SA"/>
                    </w:rPr>
                  </w:pPr>
                  <w:sdt>
                    <w:sdtPr>
                      <w:alias w:val="Numeris"/>
                      <w:tag w:val="nr_9675a058ac694eb9acae02961a7c41ef"/>
                      <w:lock w:val="sdtLocked"/>
                      <w:richText/>
                    </w:sdtPr>
                    <w:sdtContent>
                      <w:r>
                        <w:rPr>
                          <w:szCs w:val="24"/>
                          <w:lang w:eastAsia="ar-SA"/>
                        </w:rPr>
                        <w:t>27</w:t>
                      </w:r>
                    </w:sdtContent>
                  </w:sdt>
                  <w:r>
                    <w:rPr>
                      <w:szCs w:val="24"/>
                      <w:lang w:eastAsia="ar-SA"/>
                    </w:rPr>
                    <w:t>. Pasiekimų lygių požymiai. III-IV gimnazijos klasėse:</w:t>
                  </w:r>
                </w:p>
                <w:tbl>
                  <w:tblPr>
                    <w:tblW w:w="15168" w:type="dxa"/>
                    <w:tblInd w:w="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00" w:type="dxa"/>
                      <w:left w:w="100" w:type="dxa"/>
                      <w:bottom w:w="100" w:type="dxa"/>
                      <w:right w:w="100" w:type="dxa"/>
                    </w:tblCellMar>
                    <w:tblLook w:val="0400" w:firstRow="0" w:lastRow="0" w:firstColumn="0" w:lastColumn="0" w:noHBand="0" w:noVBand="1"/>
                  </w:tblPr>
                  <w:tblGrid>
                    <w:gridCol w:w="3792"/>
                    <w:gridCol w:w="3792"/>
                    <w:gridCol w:w="3792"/>
                    <w:gridCol w:w="3792"/>
                  </w:tblGrid>
                  <w:tr>
                    <w:trPr>
                      <w:trHeight w:val="340"/>
                    </w:trPr>
                    <w:tc>
                      <w:tcPr>
                        <w:tcW w:w="15168" w:type="dxa"/>
                        <w:gridSpan w:val="4"/>
                        <w:shd w:val="clear" w:color="auto" w:fill="auto"/>
                        <w:vAlign w:val="center"/>
                      </w:tcPr>
                      <w:p>
                        <w:pPr>
                          <w:pBdr>
                            <w:top w:val="nil"/>
                            <w:left w:val="nil"/>
                            <w:bottom w:val="nil"/>
                            <w:right w:val="nil"/>
                            <w:between w:val="nil"/>
                          </w:pBdr>
                          <w:jc w:val="center"/>
                          <w:rPr>
                            <w:color w:val="000000"/>
                            <w:sz w:val="22"/>
                            <w:szCs w:val="22"/>
                            <w:lang w:eastAsia="ar-SA"/>
                          </w:rPr>
                        </w:pPr>
                        <w:r>
                          <w:rPr>
                            <w:color w:val="000000"/>
                            <w:sz w:val="22"/>
                            <w:szCs w:val="22"/>
                            <w:lang w:eastAsia="ar-SA"/>
                          </w:rPr>
                          <w:t>Pasiekimų lygiai</w:t>
                        </w:r>
                      </w:p>
                    </w:tc>
                  </w:tr>
                  <w:tr>
                    <w:trPr>
                      <w:trHeight w:val="340"/>
                    </w:trPr>
                    <w:tc>
                      <w:tcPr>
                        <w:tcW w:w="3792" w:type="dxa"/>
                        <w:shd w:val="clear" w:color="auto" w:fill="auto"/>
                        <w:vAlign w:val="center"/>
                      </w:tcPr>
                      <w:p>
                        <w:pPr>
                          <w:pBdr>
                            <w:top w:val="nil"/>
                            <w:left w:val="nil"/>
                            <w:bottom w:val="nil"/>
                            <w:right w:val="nil"/>
                            <w:between w:val="nil"/>
                          </w:pBdr>
                          <w:jc w:val="center"/>
                          <w:rPr>
                            <w:color w:val="000000"/>
                            <w:sz w:val="22"/>
                            <w:szCs w:val="22"/>
                            <w:lang w:eastAsia="ar-SA"/>
                          </w:rPr>
                        </w:pPr>
                        <w:r>
                          <w:rPr>
                            <w:color w:val="000000"/>
                            <w:sz w:val="22"/>
                            <w:szCs w:val="22"/>
                            <w:lang w:eastAsia="ar-SA"/>
                          </w:rPr>
                          <w:t>Slenkstinis (I)</w:t>
                        </w:r>
                      </w:p>
                    </w:tc>
                    <w:tc>
                      <w:tcPr>
                        <w:tcW w:w="3792" w:type="dxa"/>
                        <w:shd w:val="clear" w:color="auto" w:fill="auto"/>
                        <w:vAlign w:val="center"/>
                      </w:tcPr>
                      <w:p>
                        <w:pPr>
                          <w:pBdr>
                            <w:top w:val="nil"/>
                            <w:left w:val="nil"/>
                            <w:bottom w:val="nil"/>
                            <w:right w:val="nil"/>
                            <w:between w:val="nil"/>
                          </w:pBdr>
                          <w:jc w:val="center"/>
                          <w:rPr>
                            <w:color w:val="000000"/>
                            <w:sz w:val="22"/>
                            <w:szCs w:val="22"/>
                            <w:lang w:eastAsia="ar-SA"/>
                          </w:rPr>
                        </w:pPr>
                        <w:r>
                          <w:rPr>
                            <w:color w:val="000000"/>
                            <w:sz w:val="22"/>
                            <w:szCs w:val="22"/>
                            <w:lang w:eastAsia="ar-SA"/>
                          </w:rPr>
                          <w:t>Patenkinamas (II)</w:t>
                        </w:r>
                      </w:p>
                    </w:tc>
                    <w:tc>
                      <w:tcPr>
                        <w:tcW w:w="3792" w:type="dxa"/>
                        <w:shd w:val="clear" w:color="auto" w:fill="auto"/>
                        <w:vAlign w:val="center"/>
                      </w:tcPr>
                      <w:p>
                        <w:pPr>
                          <w:pBdr>
                            <w:top w:val="nil"/>
                            <w:left w:val="nil"/>
                            <w:bottom w:val="nil"/>
                            <w:right w:val="nil"/>
                            <w:between w:val="nil"/>
                          </w:pBdr>
                          <w:jc w:val="center"/>
                          <w:rPr>
                            <w:color w:val="000000"/>
                            <w:sz w:val="22"/>
                            <w:szCs w:val="22"/>
                            <w:lang w:eastAsia="ar-SA"/>
                          </w:rPr>
                        </w:pPr>
                        <w:r>
                          <w:rPr>
                            <w:color w:val="000000"/>
                            <w:sz w:val="22"/>
                            <w:szCs w:val="22"/>
                            <w:lang w:eastAsia="ar-SA"/>
                          </w:rPr>
                          <w:t>Pagrindinis (III)</w:t>
                        </w:r>
                      </w:p>
                    </w:tc>
                    <w:tc>
                      <w:tcPr>
                        <w:tcW w:w="3792" w:type="dxa"/>
                        <w:shd w:val="clear" w:color="auto" w:fill="auto"/>
                        <w:vAlign w:val="center"/>
                      </w:tcPr>
                      <w:p>
                        <w:pPr>
                          <w:pBdr>
                            <w:top w:val="nil"/>
                            <w:left w:val="nil"/>
                            <w:bottom w:val="nil"/>
                            <w:right w:val="nil"/>
                            <w:between w:val="nil"/>
                          </w:pBdr>
                          <w:jc w:val="center"/>
                          <w:rPr>
                            <w:color w:val="000000"/>
                            <w:sz w:val="22"/>
                            <w:szCs w:val="22"/>
                            <w:lang w:eastAsia="ar-SA"/>
                          </w:rPr>
                        </w:pPr>
                        <w:r>
                          <w:rPr>
                            <w:color w:val="000000"/>
                            <w:sz w:val="22"/>
                            <w:szCs w:val="22"/>
                            <w:lang w:eastAsia="ar-SA"/>
                          </w:rPr>
                          <w:t>Aukštesnysis (IV)</w:t>
                        </w:r>
                      </w:p>
                    </w:tc>
                  </w:tr>
                  <w:tr>
                    <w:trPr>
                      <w:trHeight w:val="283"/>
                    </w:trPr>
                    <w:tc>
                      <w:tcPr>
                        <w:tcW w:w="15168" w:type="dxa"/>
                        <w:gridSpan w:val="4"/>
                        <w:shd w:val="clear" w:color="auto" w:fill="auto"/>
                        <w:vAlign w:val="center"/>
                      </w:tcPr>
                      <w:p>
                        <w:pPr>
                          <w:jc w:val="center"/>
                          <w:rPr>
                            <w:szCs w:val="24"/>
                            <w:lang w:eastAsia="ar-SA"/>
                          </w:rPr>
                        </w:pPr>
                        <w:r>
                          <w:rPr>
                            <w:szCs w:val="24"/>
                            <w:lang w:eastAsia="ar-SA"/>
                          </w:rPr>
                          <w:t xml:space="preserve">1. Pasiekimų sritis: Filosofinių klausimų specifikos suvokimas (A).  </w:t>
                        </w:r>
                      </w:p>
                    </w:tc>
                  </w:tr>
                  <w:tr>
                    <w:trPr>
                      <w:trHeight w:val="283"/>
                    </w:trPr>
                    <w:tc>
                      <w:tcPr>
                        <w:tcW w:w="3792" w:type="dxa"/>
                        <w:shd w:val="clear" w:color="auto" w:fill="auto"/>
                      </w:tcPr>
                      <w:p>
                        <w:pPr>
                          <w:pBdr>
                            <w:top w:val="nil"/>
                            <w:left w:val="nil"/>
                            <w:bottom w:val="nil"/>
                            <w:right w:val="nil"/>
                            <w:between w:val="nil"/>
                          </w:pBdr>
                          <w:jc w:val="both"/>
                          <w:rPr>
                            <w:color w:val="000000"/>
                            <w:szCs w:val="24"/>
                            <w:lang w:eastAsia="ar-SA"/>
                          </w:rPr>
                        </w:pPr>
                        <w:r>
                          <w:rPr>
                            <w:szCs w:val="24"/>
                            <w:lang w:eastAsia="ar-SA"/>
                          </w:rPr>
                          <w:t xml:space="preserve">Naudodamasis mokytojo pateiktais šaltiniais atpažįsta </w:t>
                        </w:r>
                        <w:r>
                          <w:rPr>
                            <w:color w:val="000000"/>
                            <w:szCs w:val="24"/>
                            <w:lang w:eastAsia="ar-SA"/>
                          </w:rPr>
                          <w:t>pagrindin</w:t>
                        </w:r>
                        <w:r>
                          <w:rPr>
                            <w:szCs w:val="24"/>
                            <w:lang w:eastAsia="ar-SA"/>
                          </w:rPr>
                          <w:t xml:space="preserve">es </w:t>
                        </w:r>
                        <w:r>
                          <w:rPr>
                            <w:color w:val="000000"/>
                            <w:szCs w:val="24"/>
                            <w:lang w:eastAsia="ar-SA"/>
                          </w:rPr>
                          <w:t>filosofin</w:t>
                        </w:r>
                        <w:r>
                          <w:rPr>
                            <w:szCs w:val="24"/>
                            <w:lang w:eastAsia="ar-SA"/>
                          </w:rPr>
                          <w:t xml:space="preserve">ius klausimus, filosofines </w:t>
                        </w:r>
                        <w:r>
                          <w:rPr>
                            <w:color w:val="000000"/>
                            <w:szCs w:val="24"/>
                            <w:lang w:eastAsia="ar-SA"/>
                          </w:rPr>
                          <w:t>sąvok</w:t>
                        </w:r>
                        <w:r>
                          <w:rPr>
                            <w:szCs w:val="24"/>
                            <w:lang w:eastAsia="ar-SA"/>
                          </w:rPr>
                          <w:t>as</w:t>
                        </w:r>
                        <w:r>
                          <w:rPr>
                            <w:color w:val="000000"/>
                            <w:szCs w:val="24"/>
                            <w:lang w:eastAsia="ar-SA"/>
                          </w:rPr>
                          <w:t>, problem</w:t>
                        </w:r>
                        <w:r>
                          <w:rPr>
                            <w:szCs w:val="24"/>
                            <w:lang w:eastAsia="ar-SA"/>
                          </w:rPr>
                          <w:t>as</w:t>
                        </w:r>
                        <w:r>
                          <w:rPr>
                            <w:color w:val="000000"/>
                            <w:szCs w:val="24"/>
                            <w:lang w:eastAsia="ar-SA"/>
                          </w:rPr>
                          <w:t>, filosofi</w:t>
                        </w:r>
                        <w:r>
                          <w:rPr>
                            <w:szCs w:val="24"/>
                            <w:lang w:eastAsia="ar-SA"/>
                          </w:rPr>
                          <w:t>jos kilmės ir ištakos aspektus.</w:t>
                        </w:r>
                        <w:r>
                          <w:rPr>
                            <w:color w:val="000000"/>
                            <w:szCs w:val="24"/>
                            <w:lang w:eastAsia="ar-SA"/>
                          </w:rPr>
                          <w:t xml:space="preserve"> (A1.1.)</w:t>
                        </w:r>
                      </w:p>
                    </w:tc>
                    <w:tc>
                      <w:tcPr>
                        <w:tcW w:w="3792" w:type="dxa"/>
                        <w:shd w:val="clear" w:color="auto" w:fill="auto"/>
                      </w:tcPr>
                      <w:p>
                        <w:pPr>
                          <w:pBdr>
                            <w:top w:val="nil"/>
                            <w:left w:val="nil"/>
                            <w:bottom w:val="nil"/>
                            <w:right w:val="nil"/>
                            <w:between w:val="nil"/>
                          </w:pBdr>
                          <w:jc w:val="both"/>
                          <w:rPr>
                            <w:strike/>
                            <w:color w:val="000000"/>
                            <w:szCs w:val="24"/>
                            <w:lang w:eastAsia="ar-SA"/>
                          </w:rPr>
                        </w:pPr>
                        <w:r>
                          <w:rPr>
                            <w:szCs w:val="24"/>
                            <w:lang w:eastAsia="ar-SA"/>
                          </w:rPr>
                          <w:t xml:space="preserve">Apibūdina </w:t>
                        </w:r>
                        <w:r>
                          <w:rPr>
                            <w:color w:val="000000"/>
                            <w:szCs w:val="24"/>
                            <w:lang w:eastAsia="ar-SA"/>
                          </w:rPr>
                          <w:t xml:space="preserve">svarbesnius filosofus ir jų iškeltas problemas, svarbesnių filosofinių idėjų chronologiją, tinkamai vartoja filosofines sąvokas.  (A1.2.)</w:t>
                        </w:r>
                      </w:p>
                    </w:tc>
                    <w:tc>
                      <w:tcPr>
                        <w:tcW w:w="3792" w:type="dxa"/>
                        <w:shd w:val="clear" w:color="auto" w:fill="auto"/>
                      </w:tcPr>
                      <w:p>
                        <w:pPr>
                          <w:pBdr>
                            <w:top w:val="nil"/>
                            <w:left w:val="nil"/>
                            <w:bottom w:val="nil"/>
                            <w:right w:val="nil"/>
                            <w:between w:val="nil"/>
                          </w:pBdr>
                          <w:jc w:val="both"/>
                          <w:rPr>
                            <w:szCs w:val="24"/>
                            <w:lang w:eastAsia="ar-SA"/>
                          </w:rPr>
                        </w:pPr>
                        <w:r>
                          <w:rPr>
                            <w:szCs w:val="24"/>
                            <w:lang w:eastAsia="ar-SA"/>
                          </w:rPr>
                          <w:t>Skiria ir aiškina filosofinių klausimų, filosofinio požiūrio ypatybes kitų klausimų kontekste, pateikia 3-5 filosofinių klausimų pavyzdžius. (</w:t>
                        </w:r>
                        <w:r>
                          <w:rPr>
                            <w:color w:val="000000"/>
                            <w:szCs w:val="24"/>
                            <w:lang w:eastAsia="ar-SA"/>
                          </w:rPr>
                          <w:t>A1.3.)</w:t>
                        </w:r>
                      </w:p>
                    </w:tc>
                    <w:tc>
                      <w:tcPr>
                        <w:tcW w:w="3792" w:type="dxa"/>
                        <w:shd w:val="clear" w:color="auto" w:fill="auto"/>
                      </w:tcPr>
                      <w:p>
                        <w:pPr>
                          <w:pBdr>
                            <w:top w:val="nil"/>
                            <w:left w:val="nil"/>
                            <w:bottom w:val="nil"/>
                            <w:right w:val="nil"/>
                            <w:between w:val="nil"/>
                          </w:pBdr>
                          <w:jc w:val="both"/>
                          <w:rPr>
                            <w:szCs w:val="24"/>
                            <w:lang w:eastAsia="ar-SA"/>
                          </w:rPr>
                        </w:pPr>
                        <w:r>
                          <w:rPr>
                            <w:szCs w:val="24"/>
                            <w:lang w:eastAsia="ar-SA"/>
                          </w:rPr>
                          <w:t>Reflektuoja ir kritiškai vertina įvairias filosofijos problemas, pateikia 3-5 filosofinių problemų pavyzdžius. (</w:t>
                        </w:r>
                        <w:r>
                          <w:rPr>
                            <w:color w:val="000000"/>
                            <w:szCs w:val="24"/>
                            <w:lang w:eastAsia="ar-SA"/>
                          </w:rPr>
                          <w:t>A1.4</w:t>
                        </w:r>
                        <w:r>
                          <w:rPr>
                            <w:szCs w:val="24"/>
                            <w:lang w:eastAsia="ar-SA"/>
                          </w:rPr>
                          <w:t>.)</w:t>
                        </w:r>
                      </w:p>
                    </w:tc>
                  </w:tr>
                  <w:tr>
                    <w:trPr>
                      <w:trHeight w:val="283"/>
                    </w:trPr>
                    <w:tc>
                      <w:tcPr>
                        <w:tcW w:w="3792" w:type="dxa"/>
                        <w:shd w:val="clear" w:color="auto" w:fill="auto"/>
                      </w:tcPr>
                      <w:p>
                        <w:pPr>
                          <w:jc w:val="both"/>
                          <w:rPr>
                            <w:color w:val="000000"/>
                            <w:szCs w:val="24"/>
                            <w:highlight w:val="yellow"/>
                            <w:lang w:eastAsia="ar-SA"/>
                          </w:rPr>
                        </w:pPr>
                        <w:r>
                          <w:rPr>
                            <w:szCs w:val="24"/>
                            <w:lang w:eastAsia="ar-SA"/>
                          </w:rPr>
                          <w:t xml:space="preserve">Naudodamasis mokytojo pateiktais šaltiniais atpažįsta  filosofinių klausimų sklaidą egzistencijoje, įvardija būdingus raiškos  požymius. (A2.1.)</w:t>
                        </w:r>
                      </w:p>
                    </w:tc>
                    <w:tc>
                      <w:tcPr>
                        <w:tcW w:w="3792" w:type="dxa"/>
                        <w:shd w:val="clear" w:color="auto" w:fill="auto"/>
                      </w:tcPr>
                      <w:p>
                        <w:pPr>
                          <w:pBdr>
                            <w:top w:val="nil"/>
                            <w:left w:val="nil"/>
                            <w:bottom w:val="nil"/>
                            <w:right w:val="nil"/>
                            <w:between w:val="nil"/>
                          </w:pBdr>
                          <w:jc w:val="both"/>
                          <w:rPr>
                            <w:szCs w:val="24"/>
                            <w:highlight w:val="yellow"/>
                            <w:lang w:eastAsia="ar-SA"/>
                          </w:rPr>
                        </w:pPr>
                        <w:r>
                          <w:rPr>
                            <w:szCs w:val="24"/>
                            <w:lang w:eastAsia="ar-SA"/>
                          </w:rPr>
                          <w:t xml:space="preserve">Apibūdina filosofinių klausimų sklaidą egzistencijoje, įvardija būdingus raiškos  požymius, juos komentuoja. (</w:t>
                        </w:r>
                        <w:r>
                          <w:rPr>
                            <w:color w:val="000000"/>
                            <w:szCs w:val="24"/>
                            <w:lang w:eastAsia="ar-SA"/>
                          </w:rPr>
                          <w:t>A2.2.)</w:t>
                        </w:r>
                      </w:p>
                      <w:p>
                        <w:pPr>
                          <w:jc w:val="both"/>
                          <w:rPr>
                            <w:szCs w:val="24"/>
                            <w:lang w:eastAsia="ar-SA"/>
                          </w:rPr>
                        </w:pPr>
                      </w:p>
                      <w:p>
                        <w:pPr>
                          <w:pBdr>
                            <w:top w:val="nil"/>
                            <w:left w:val="nil"/>
                            <w:bottom w:val="nil"/>
                            <w:right w:val="nil"/>
                            <w:between w:val="nil"/>
                          </w:pBdr>
                          <w:jc w:val="both"/>
                          <w:rPr>
                            <w:szCs w:val="24"/>
                            <w:lang w:eastAsia="ar-SA"/>
                          </w:rPr>
                        </w:pPr>
                      </w:p>
                      <w:p>
                        <w:pPr>
                          <w:pBdr>
                            <w:top w:val="nil"/>
                            <w:left w:val="nil"/>
                            <w:bottom w:val="nil"/>
                            <w:right w:val="nil"/>
                            <w:between w:val="nil"/>
                          </w:pBdr>
                          <w:jc w:val="both"/>
                          <w:rPr>
                            <w:szCs w:val="24"/>
                            <w:lang w:eastAsia="ar-SA"/>
                          </w:rPr>
                        </w:pPr>
                      </w:p>
                    </w:tc>
                    <w:tc>
                      <w:tcPr>
                        <w:tcW w:w="3792" w:type="dxa"/>
                        <w:shd w:val="clear" w:color="auto" w:fill="auto"/>
                      </w:tcPr>
                      <w:p>
                        <w:pPr>
                          <w:pBdr>
                            <w:top w:val="nil"/>
                            <w:left w:val="nil"/>
                            <w:bottom w:val="nil"/>
                            <w:right w:val="nil"/>
                            <w:between w:val="nil"/>
                          </w:pBdr>
                          <w:jc w:val="both"/>
                          <w:rPr>
                            <w:szCs w:val="24"/>
                            <w:highlight w:val="yellow"/>
                            <w:lang w:eastAsia="ar-SA"/>
                          </w:rPr>
                        </w:pPr>
                        <w:r>
                          <w:rPr>
                            <w:szCs w:val="24"/>
                            <w:lang w:eastAsia="ar-SA"/>
                          </w:rPr>
                          <w:t xml:space="preserve">Analizuoja filosofinių klausimų sklaidą egzistencijoje, įvardija būdingus raiškos  požymius, siūlo sprendimus filosofinėms problemoms.</w:t>
                        </w:r>
                        <w:r>
                          <w:rPr>
                            <w:color w:val="000000"/>
                            <w:szCs w:val="24"/>
                            <w:lang w:eastAsia="ar-SA"/>
                          </w:rPr>
                          <w:t xml:space="preserve"> (A2.3.)</w:t>
                        </w:r>
                      </w:p>
                      <w:p>
                        <w:pPr>
                          <w:pBdr>
                            <w:top w:val="nil"/>
                            <w:left w:val="nil"/>
                            <w:bottom w:val="nil"/>
                            <w:right w:val="nil"/>
                            <w:between w:val="nil"/>
                          </w:pBdr>
                          <w:ind w:firstLine="62"/>
                          <w:jc w:val="both"/>
                          <w:rPr>
                            <w:szCs w:val="24"/>
                            <w:lang w:eastAsia="ar-SA"/>
                          </w:rPr>
                        </w:pPr>
                      </w:p>
                    </w:tc>
                    <w:tc>
                      <w:tcPr>
                        <w:tcW w:w="3792" w:type="dxa"/>
                        <w:shd w:val="clear" w:color="auto" w:fill="auto"/>
                      </w:tcPr>
                      <w:p>
                        <w:pPr>
                          <w:pBdr>
                            <w:top w:val="nil"/>
                            <w:left w:val="nil"/>
                            <w:bottom w:val="nil"/>
                            <w:right w:val="nil"/>
                            <w:between w:val="nil"/>
                          </w:pBdr>
                          <w:jc w:val="both"/>
                          <w:rPr>
                            <w:color w:val="FF0000"/>
                            <w:szCs w:val="24"/>
                            <w:lang w:eastAsia="ar-SA"/>
                          </w:rPr>
                        </w:pPr>
                        <w:r>
                          <w:rPr>
                            <w:szCs w:val="24"/>
                            <w:lang w:eastAsia="ar-SA"/>
                          </w:rPr>
                          <w:t>Kritiškai vertina ir išplečia kontekstą, aiškinamas ir vertindamas pasitelkia tiek įvykius, tiek teoriją, ar kino filmuose (ar kituose laisvai pasirenkamuose kontekstuose) keliamas filosofines problemas (3-4 pavyzdžiai). (</w:t>
                        </w:r>
                        <w:r>
                          <w:rPr>
                            <w:color w:val="000000"/>
                            <w:szCs w:val="24"/>
                            <w:lang w:eastAsia="ar-SA"/>
                          </w:rPr>
                          <w:t>A2.4.)</w:t>
                        </w:r>
                      </w:p>
                    </w:tc>
                  </w:tr>
                  <w:tr>
                    <w:trPr>
                      <w:trHeight w:val="283"/>
                    </w:trPr>
                    <w:tc>
                      <w:tcPr>
                        <w:tcW w:w="3792" w:type="dxa"/>
                        <w:shd w:val="clear" w:color="auto" w:fill="auto"/>
                      </w:tcPr>
                      <w:p>
                        <w:pPr>
                          <w:jc w:val="both"/>
                          <w:rPr>
                            <w:color w:val="000000"/>
                            <w:szCs w:val="24"/>
                            <w:lang w:eastAsia="ar-SA"/>
                          </w:rPr>
                        </w:pPr>
                        <w:r>
                          <w:rPr>
                            <w:szCs w:val="24"/>
                            <w:lang w:eastAsia="ar-SA"/>
                          </w:rPr>
                          <w:t>Atpažįsta galimas filosofijos kaip gyvenimo būdo pritaikymo galimybes. (A3.1.)</w:t>
                        </w:r>
                      </w:p>
                    </w:tc>
                    <w:tc>
                      <w:tcPr>
                        <w:tcW w:w="3792" w:type="dxa"/>
                        <w:shd w:val="clear" w:color="auto" w:fill="auto"/>
                      </w:tcPr>
                      <w:p>
                        <w:pPr>
                          <w:pBdr>
                            <w:top w:val="nil"/>
                            <w:left w:val="nil"/>
                            <w:bottom w:val="nil"/>
                            <w:right w:val="nil"/>
                            <w:between w:val="nil"/>
                          </w:pBdr>
                          <w:jc w:val="both"/>
                          <w:rPr>
                            <w:szCs w:val="24"/>
                            <w:lang w:eastAsia="ar-SA"/>
                          </w:rPr>
                        </w:pPr>
                        <w:r>
                          <w:rPr>
                            <w:szCs w:val="24"/>
                            <w:lang w:eastAsia="ar-SA"/>
                          </w:rPr>
                          <w:t>Apibūdina filosofijos kaip gyvenimo būdo taikymo galimybes kasdienybėje, įvardija kuo ji skiriasi nuo teorinės filosofijos (įvardija bent 3 skirtumus). (</w:t>
                        </w:r>
                        <w:r>
                          <w:rPr>
                            <w:color w:val="000000"/>
                            <w:szCs w:val="24"/>
                            <w:lang w:eastAsia="ar-SA"/>
                          </w:rPr>
                          <w:t>A3.2.)</w:t>
                        </w:r>
                      </w:p>
                    </w:tc>
                    <w:tc>
                      <w:tcPr>
                        <w:tcW w:w="3792" w:type="dxa"/>
                        <w:shd w:val="clear" w:color="auto" w:fill="auto"/>
                      </w:tcPr>
                      <w:p>
                        <w:pPr>
                          <w:pBdr>
                            <w:top w:val="nil"/>
                            <w:left w:val="nil"/>
                            <w:bottom w:val="nil"/>
                            <w:right w:val="nil"/>
                            <w:between w:val="nil"/>
                          </w:pBdr>
                          <w:jc w:val="both"/>
                          <w:rPr>
                            <w:color w:val="000000"/>
                            <w:szCs w:val="24"/>
                            <w:lang w:eastAsia="ar-SA"/>
                          </w:rPr>
                        </w:pPr>
                        <w:r>
                          <w:rPr>
                            <w:szCs w:val="24"/>
                            <w:lang w:eastAsia="ar-SA"/>
                          </w:rPr>
                          <w:t xml:space="preserve">Analizuoja ir aiškina, kūrybiškai interpretuoja ir savo kasdienybėje taiko filosofijos kaip gyvenimo būdo ir filosofijos kaip teorijos santykį. Pateikia 2-3 pavyzdžius.  (A3.3.)</w:t>
                        </w:r>
                      </w:p>
                    </w:tc>
                    <w:tc>
                      <w:tcPr>
                        <w:tcW w:w="3792" w:type="dxa"/>
                        <w:shd w:val="clear" w:color="auto" w:fill="auto"/>
                      </w:tcPr>
                      <w:p>
                        <w:pPr>
                          <w:pBdr>
                            <w:top w:val="nil"/>
                            <w:left w:val="nil"/>
                            <w:bottom w:val="nil"/>
                            <w:right w:val="nil"/>
                            <w:between w:val="nil"/>
                          </w:pBdr>
                          <w:jc w:val="both"/>
                          <w:rPr>
                            <w:color w:val="000000"/>
                            <w:szCs w:val="24"/>
                            <w:lang w:eastAsia="ar-SA"/>
                          </w:rPr>
                        </w:pPr>
                        <w:r>
                          <w:rPr>
                            <w:szCs w:val="24"/>
                            <w:lang w:eastAsia="ar-SA"/>
                          </w:rPr>
                          <w:t>Kritiškai vertina ir analizuoja pagrindinius filosofijos kaip gyvenimo būdo požymius, remiasi filosofijos teorijomis. (A3.4.)</w:t>
                        </w:r>
                      </w:p>
                    </w:tc>
                  </w:tr>
                  <w:tr>
                    <w:trPr>
                      <w:trHeight w:val="283"/>
                    </w:trPr>
                    <w:tc>
                      <w:tcPr>
                        <w:tcW w:w="3792" w:type="dxa"/>
                        <w:shd w:val="clear" w:color="auto" w:fill="auto"/>
                      </w:tcPr>
                      <w:p>
                        <w:pPr>
                          <w:pBdr>
                            <w:top w:val="nil"/>
                            <w:left w:val="nil"/>
                            <w:bottom w:val="nil"/>
                            <w:right w:val="nil"/>
                            <w:between w:val="nil"/>
                          </w:pBdr>
                          <w:jc w:val="both"/>
                          <w:rPr>
                            <w:color w:val="000000"/>
                            <w:szCs w:val="24"/>
                            <w:lang w:eastAsia="ar-SA"/>
                          </w:rPr>
                        </w:pPr>
                        <w:r>
                          <w:rPr>
                            <w:szCs w:val="24"/>
                            <w:lang w:eastAsia="ar-SA"/>
                          </w:rPr>
                          <w:t xml:space="preserve">Atpažįsta pagrindinius skirtumus tarp filosofijos ir ideologijos.  (</w:t>
                        </w:r>
                        <w:r>
                          <w:rPr>
                            <w:color w:val="000000"/>
                            <w:szCs w:val="24"/>
                            <w:lang w:eastAsia="ar-SA"/>
                          </w:rPr>
                          <w:t>A4.1.)</w:t>
                        </w:r>
                      </w:p>
                    </w:tc>
                    <w:tc>
                      <w:tcPr>
                        <w:tcW w:w="3792" w:type="dxa"/>
                        <w:shd w:val="clear" w:color="auto" w:fill="auto"/>
                      </w:tcPr>
                      <w:p>
                        <w:pPr>
                          <w:pBdr>
                            <w:top w:val="nil"/>
                            <w:left w:val="nil"/>
                            <w:bottom w:val="nil"/>
                            <w:right w:val="nil"/>
                            <w:between w:val="nil"/>
                          </w:pBdr>
                          <w:jc w:val="both"/>
                          <w:rPr>
                            <w:szCs w:val="24"/>
                            <w:lang w:eastAsia="ar-SA"/>
                          </w:rPr>
                        </w:pPr>
                        <w:r>
                          <w:rPr>
                            <w:szCs w:val="24"/>
                            <w:lang w:eastAsia="ar-SA"/>
                          </w:rPr>
                          <w:t>Apibūdina pagrindines skirtumus tarp filosofijos ir ideologijos.</w:t>
                        </w:r>
                        <w:r>
                          <w:rPr>
                            <w:color w:val="000000"/>
                            <w:szCs w:val="24"/>
                            <w:lang w:eastAsia="ar-SA"/>
                          </w:rPr>
                          <w:t xml:space="preserve"> (A4.2.)</w:t>
                        </w:r>
                      </w:p>
                    </w:tc>
                    <w:tc>
                      <w:tcPr>
                        <w:tcW w:w="3792" w:type="dxa"/>
                        <w:shd w:val="clear" w:color="auto" w:fill="auto"/>
                      </w:tcPr>
                      <w:p>
                        <w:pPr>
                          <w:pBdr>
                            <w:top w:val="nil"/>
                            <w:left w:val="nil"/>
                            <w:bottom w:val="nil"/>
                            <w:right w:val="nil"/>
                            <w:between w:val="nil"/>
                          </w:pBdr>
                          <w:jc w:val="both"/>
                          <w:rPr>
                            <w:color w:val="000000"/>
                            <w:szCs w:val="24"/>
                            <w:lang w:eastAsia="ar-SA"/>
                          </w:rPr>
                        </w:pPr>
                        <w:r>
                          <w:rPr>
                            <w:szCs w:val="24"/>
                            <w:lang w:eastAsia="ar-SA"/>
                          </w:rPr>
                          <w:t>S</w:t>
                        </w:r>
                        <w:r>
                          <w:rPr>
                            <w:color w:val="000000"/>
                            <w:szCs w:val="24"/>
                            <w:lang w:eastAsia="ar-SA"/>
                          </w:rPr>
                          <w:t>k</w:t>
                        </w:r>
                        <w:r>
                          <w:rPr>
                            <w:szCs w:val="24"/>
                            <w:lang w:eastAsia="ar-SA"/>
                          </w:rPr>
                          <w:t xml:space="preserve">iria ir analizuoja  filosofijos ir ideologijos santykius, pateikia 1-2 pavyzdžius, juos komentuoja. (</w:t>
                        </w:r>
                        <w:r>
                          <w:rPr>
                            <w:color w:val="000000"/>
                            <w:szCs w:val="24"/>
                            <w:lang w:eastAsia="ar-SA"/>
                          </w:rPr>
                          <w:t>A4.3.)</w:t>
                        </w:r>
                      </w:p>
                    </w:tc>
                    <w:tc>
                      <w:tcPr>
                        <w:tcW w:w="3792" w:type="dxa"/>
                        <w:shd w:val="clear" w:color="auto" w:fill="auto"/>
                      </w:tcPr>
                      <w:p>
                        <w:pPr>
                          <w:pBdr>
                            <w:top w:val="nil"/>
                            <w:left w:val="nil"/>
                            <w:bottom w:val="nil"/>
                            <w:right w:val="nil"/>
                            <w:between w:val="nil"/>
                          </w:pBdr>
                          <w:jc w:val="both"/>
                          <w:rPr>
                            <w:szCs w:val="24"/>
                            <w:lang w:eastAsia="ar-SA"/>
                          </w:rPr>
                        </w:pPr>
                        <w:r>
                          <w:rPr>
                            <w:szCs w:val="24"/>
                            <w:lang w:eastAsia="ar-SA"/>
                          </w:rPr>
                          <w:t>Kritiškai vertina filosofijos ir ideologijos santykius, pateikia 1-2 pavyzdžius, juos komentuoja ir interpretuoja platesniame kontekste. (</w:t>
                        </w:r>
                        <w:r>
                          <w:rPr>
                            <w:color w:val="000000"/>
                            <w:szCs w:val="24"/>
                            <w:lang w:eastAsia="ar-SA"/>
                          </w:rPr>
                          <w:t>A4.4.)</w:t>
                        </w:r>
                      </w:p>
                    </w:tc>
                  </w:tr>
                  <w:tr>
                    <w:trPr>
                      <w:trHeight w:val="283"/>
                    </w:trPr>
                    <w:tc>
                      <w:tcPr>
                        <w:tcW w:w="15168" w:type="dxa"/>
                        <w:gridSpan w:val="4"/>
                        <w:shd w:val="clear" w:color="auto" w:fill="auto"/>
                        <w:tcMar>
                          <w:top w:w="0" w:type="dxa"/>
                          <w:left w:w="45" w:type="dxa"/>
                          <w:bottom w:w="0" w:type="dxa"/>
                          <w:right w:w="45" w:type="dxa"/>
                        </w:tcMar>
                        <w:vAlign w:val="center"/>
                      </w:tcPr>
                      <w:p>
                        <w:pPr>
                          <w:jc w:val="center"/>
                          <w:rPr>
                            <w:szCs w:val="24"/>
                            <w:lang w:eastAsia="ar-SA"/>
                          </w:rPr>
                        </w:pPr>
                        <w:r>
                          <w:rPr>
                            <w:szCs w:val="24"/>
                            <w:lang w:eastAsia="ar-SA"/>
                          </w:rPr>
                          <w:t>2. Pasiekimų sritis: Tikrovės pažinimas (B).</w:t>
                        </w:r>
                      </w:p>
                    </w:tc>
                  </w:tr>
                  <w:tr>
                    <w:trPr>
                      <w:trHeight w:val="283"/>
                    </w:trPr>
                    <w:tc>
                      <w:tcPr>
                        <w:tcW w:w="3792" w:type="dxa"/>
                        <w:shd w:val="clear" w:color="auto" w:fill="auto"/>
                      </w:tcPr>
                      <w:p>
                        <w:pPr>
                          <w:pBdr>
                            <w:top w:val="nil"/>
                            <w:left w:val="nil"/>
                            <w:bottom w:val="nil"/>
                            <w:right w:val="nil"/>
                            <w:between w:val="nil"/>
                          </w:pBdr>
                          <w:jc w:val="both"/>
                          <w:rPr>
                            <w:color w:val="000000"/>
                            <w:szCs w:val="24"/>
                            <w:lang w:eastAsia="ar-SA"/>
                          </w:rPr>
                        </w:pPr>
                        <w:r>
                          <w:rPr>
                            <w:szCs w:val="24"/>
                            <w:lang w:eastAsia="ar-SA"/>
                          </w:rPr>
                          <w:t xml:space="preserve">Atpažįsta </w:t>
                        </w:r>
                        <w:r>
                          <w:rPr>
                            <w:color w:val="000000"/>
                            <w:szCs w:val="24"/>
                            <w:lang w:eastAsia="ar-SA"/>
                          </w:rPr>
                          <w:t xml:space="preserve">filosofijos ir </w:t>
                        </w:r>
                        <w:r>
                          <w:rPr>
                            <w:szCs w:val="24"/>
                            <w:lang w:eastAsia="ar-SA"/>
                          </w:rPr>
                          <w:t>ki</w:t>
                        </w:r>
                        <w:r>
                          <w:rPr>
                            <w:color w:val="000000"/>
                            <w:szCs w:val="24"/>
                            <w:lang w:eastAsia="ar-SA"/>
                          </w:rPr>
                          <w:t>tų mokslų santyk</w:t>
                        </w:r>
                        <w:r>
                          <w:rPr>
                            <w:szCs w:val="24"/>
                            <w:lang w:eastAsia="ar-SA"/>
                          </w:rPr>
                          <w:t>io požymius, pagrindines tokio santykio problemas. (</w:t>
                        </w:r>
                        <w:r>
                          <w:rPr>
                            <w:color w:val="000000"/>
                            <w:szCs w:val="24"/>
                            <w:lang w:eastAsia="ar-SA"/>
                          </w:rPr>
                          <w:t>B1.1.)</w:t>
                        </w:r>
                      </w:p>
                      <w:p>
                        <w:pPr>
                          <w:pBdr>
                            <w:top w:val="nil"/>
                            <w:left w:val="nil"/>
                            <w:bottom w:val="nil"/>
                            <w:right w:val="nil"/>
                            <w:between w:val="nil"/>
                          </w:pBdr>
                          <w:jc w:val="both"/>
                          <w:rPr>
                            <w:szCs w:val="24"/>
                            <w:lang w:eastAsia="ar-SA"/>
                          </w:rPr>
                        </w:pPr>
                      </w:p>
                      <w:p>
                        <w:pPr>
                          <w:pBdr>
                            <w:top w:val="nil"/>
                            <w:left w:val="nil"/>
                            <w:bottom w:val="nil"/>
                            <w:right w:val="nil"/>
                            <w:between w:val="nil"/>
                          </w:pBdr>
                          <w:jc w:val="both"/>
                          <w:rPr>
                            <w:szCs w:val="24"/>
                            <w:lang w:eastAsia="ar-SA"/>
                          </w:rPr>
                        </w:pPr>
                      </w:p>
                      <w:p>
                        <w:pPr>
                          <w:pBdr>
                            <w:top w:val="nil"/>
                            <w:left w:val="nil"/>
                            <w:bottom w:val="nil"/>
                            <w:right w:val="nil"/>
                            <w:between w:val="nil"/>
                          </w:pBdr>
                          <w:jc w:val="both"/>
                          <w:rPr>
                            <w:szCs w:val="24"/>
                            <w:lang w:eastAsia="ar-SA"/>
                          </w:rPr>
                        </w:pPr>
                      </w:p>
                    </w:tc>
                    <w:tc>
                      <w:tcPr>
                        <w:tcW w:w="3792" w:type="dxa"/>
                        <w:shd w:val="clear" w:color="auto" w:fill="auto"/>
                      </w:tcPr>
                      <w:p>
                        <w:pPr>
                          <w:pBdr>
                            <w:top w:val="nil"/>
                            <w:left w:val="nil"/>
                            <w:bottom w:val="nil"/>
                            <w:right w:val="nil"/>
                            <w:between w:val="nil"/>
                          </w:pBdr>
                          <w:jc w:val="both"/>
                          <w:rPr>
                            <w:szCs w:val="24"/>
                            <w:lang w:eastAsia="ar-SA"/>
                          </w:rPr>
                        </w:pPr>
                        <w:r>
                          <w:rPr>
                            <w:szCs w:val="24"/>
                            <w:lang w:eastAsia="ar-SA"/>
                          </w:rPr>
                          <w:t>Apibūdina filosofijos ir kitų mokslų santykio požymius, pagrindines tokio santykio problemas, naudodamasis vadovėliu ar žinynu komentuoja pavyzdžius (1-2 pavyzdžiai). (</w:t>
                        </w:r>
                        <w:r>
                          <w:rPr>
                            <w:color w:val="000000"/>
                            <w:szCs w:val="24"/>
                            <w:lang w:eastAsia="ar-SA"/>
                          </w:rPr>
                          <w:t>B</w:t>
                        </w:r>
                        <w:r>
                          <w:rPr>
                            <w:szCs w:val="24"/>
                            <w:lang w:eastAsia="ar-SA"/>
                          </w:rPr>
                          <w:t>1.2.)</w:t>
                        </w:r>
                      </w:p>
                      <w:p>
                        <w:pPr>
                          <w:pBdr>
                            <w:top w:val="nil"/>
                            <w:left w:val="nil"/>
                            <w:bottom w:val="nil"/>
                            <w:right w:val="nil"/>
                            <w:between w:val="nil"/>
                          </w:pBdr>
                          <w:jc w:val="both"/>
                          <w:rPr>
                            <w:szCs w:val="24"/>
                            <w:lang w:eastAsia="ar-SA"/>
                          </w:rPr>
                        </w:pPr>
                      </w:p>
                      <w:p>
                        <w:pPr>
                          <w:pBdr>
                            <w:top w:val="nil"/>
                            <w:left w:val="nil"/>
                            <w:bottom w:val="nil"/>
                            <w:right w:val="nil"/>
                            <w:between w:val="nil"/>
                          </w:pBdr>
                          <w:jc w:val="both"/>
                          <w:rPr>
                            <w:szCs w:val="24"/>
                            <w:lang w:eastAsia="ar-SA"/>
                          </w:rPr>
                        </w:pPr>
                      </w:p>
                      <w:p>
                        <w:pPr>
                          <w:pBdr>
                            <w:top w:val="nil"/>
                            <w:left w:val="nil"/>
                            <w:bottom w:val="nil"/>
                            <w:right w:val="nil"/>
                            <w:between w:val="nil"/>
                          </w:pBdr>
                          <w:jc w:val="both"/>
                          <w:rPr>
                            <w:szCs w:val="24"/>
                            <w:lang w:eastAsia="ar-SA"/>
                          </w:rPr>
                        </w:pPr>
                      </w:p>
                    </w:tc>
                    <w:tc>
                      <w:tcPr>
                        <w:tcW w:w="3792" w:type="dxa"/>
                        <w:shd w:val="clear" w:color="auto" w:fill="auto"/>
                      </w:tcPr>
                      <w:p>
                        <w:pPr>
                          <w:pBdr>
                            <w:top w:val="nil"/>
                            <w:left w:val="nil"/>
                            <w:bottom w:val="nil"/>
                            <w:right w:val="nil"/>
                            <w:between w:val="nil"/>
                          </w:pBdr>
                          <w:jc w:val="both"/>
                          <w:rPr>
                            <w:strike/>
                            <w:color w:val="000000"/>
                            <w:szCs w:val="24"/>
                            <w:lang w:eastAsia="ar-SA"/>
                          </w:rPr>
                        </w:pPr>
                        <w:r>
                          <w:rPr>
                            <w:szCs w:val="24"/>
                            <w:lang w:eastAsia="ar-SA"/>
                          </w:rPr>
                          <w:t>Analizuoja ir palygina filosofijos ir kitų mokslų santykio požymius, esmines problemas; komentuoja mokslinį ir filosofinį pažinimą. Problemą pateikia rašytine, sakytine kalba, naudojasi vizualine medžiaga ir IT. (</w:t>
                        </w:r>
                        <w:r>
                          <w:rPr>
                            <w:color w:val="000000"/>
                            <w:szCs w:val="24"/>
                            <w:lang w:eastAsia="ar-SA"/>
                          </w:rPr>
                          <w:t>B</w:t>
                        </w:r>
                        <w:r>
                          <w:rPr>
                            <w:szCs w:val="24"/>
                            <w:lang w:eastAsia="ar-SA"/>
                          </w:rPr>
                          <w:t>1.3.)</w:t>
                        </w:r>
                      </w:p>
                    </w:tc>
                    <w:tc>
                      <w:tcPr>
                        <w:tcW w:w="3792" w:type="dxa"/>
                        <w:shd w:val="clear" w:color="auto" w:fill="auto"/>
                      </w:tcPr>
                      <w:p>
                        <w:pPr>
                          <w:pBdr>
                            <w:top w:val="nil"/>
                            <w:left w:val="nil"/>
                            <w:bottom w:val="nil"/>
                            <w:right w:val="nil"/>
                            <w:between w:val="nil"/>
                          </w:pBdr>
                          <w:jc w:val="both"/>
                          <w:rPr>
                            <w:szCs w:val="24"/>
                            <w:lang w:eastAsia="ar-SA"/>
                          </w:rPr>
                        </w:pPr>
                        <w:r>
                          <w:rPr>
                            <w:szCs w:val="24"/>
                            <w:lang w:eastAsia="ar-SA"/>
                          </w:rPr>
                          <w:t>Analizuoja ir kritiškai vertina mokslinį ir filosofinį pažinimą. Problemą artikuliuoja rašytine, sakytine kalba, naudojasi vizualine medžiaga ir IT, savarankiškai pasirenka literatūrą. Argumentuoja remdamasis teorijomis ir autoriais. (</w:t>
                        </w:r>
                        <w:r>
                          <w:rPr>
                            <w:color w:val="000000"/>
                            <w:szCs w:val="24"/>
                            <w:lang w:eastAsia="ar-SA"/>
                          </w:rPr>
                          <w:t>B1</w:t>
                        </w:r>
                        <w:r>
                          <w:rPr>
                            <w:szCs w:val="24"/>
                            <w:lang w:eastAsia="ar-SA"/>
                          </w:rPr>
                          <w:t>.4.)</w:t>
                        </w:r>
                      </w:p>
                      <w:p>
                        <w:pPr>
                          <w:pBdr>
                            <w:top w:val="nil"/>
                            <w:left w:val="nil"/>
                            <w:bottom w:val="nil"/>
                            <w:right w:val="nil"/>
                            <w:between w:val="nil"/>
                          </w:pBdr>
                          <w:jc w:val="both"/>
                          <w:rPr>
                            <w:strike/>
                            <w:color w:val="000000"/>
                            <w:szCs w:val="24"/>
                            <w:lang w:eastAsia="ar-SA"/>
                          </w:rPr>
                        </w:pPr>
                      </w:p>
                    </w:tc>
                  </w:tr>
                  <w:tr>
                    <w:trPr>
                      <w:trHeight w:val="684"/>
                    </w:trPr>
                    <w:tc>
                      <w:tcPr>
                        <w:tcW w:w="3792" w:type="dxa"/>
                        <w:shd w:val="clear" w:color="auto" w:fill="auto"/>
                      </w:tcPr>
                      <w:p>
                        <w:pPr>
                          <w:pBdr>
                            <w:top w:val="nil"/>
                            <w:left w:val="nil"/>
                            <w:bottom w:val="nil"/>
                            <w:right w:val="nil"/>
                            <w:between w:val="nil"/>
                          </w:pBdr>
                          <w:jc w:val="both"/>
                          <w:rPr>
                            <w:szCs w:val="24"/>
                            <w:lang w:eastAsia="ar-SA"/>
                          </w:rPr>
                        </w:pPr>
                        <w:r>
                          <w:rPr>
                            <w:szCs w:val="24"/>
                            <w:lang w:eastAsia="ar-SA"/>
                          </w:rPr>
                          <w:t>Atpažįsta ir naudodamasis mokytojo pateiktais šaltiniais geba filosofiškai paaiškinti Platono olos alegoriją. Atpažįsta I. Kanto transcendentalinės filosofijos esminius požymius. (</w:t>
                        </w:r>
                        <w:r>
                          <w:rPr>
                            <w:color w:val="000000"/>
                            <w:szCs w:val="24"/>
                            <w:lang w:eastAsia="ar-SA"/>
                          </w:rPr>
                          <w:t>B2.1.)</w:t>
                        </w:r>
                      </w:p>
                    </w:tc>
                    <w:tc>
                      <w:tcPr>
                        <w:tcW w:w="3792" w:type="dxa"/>
                        <w:shd w:val="clear" w:color="auto" w:fill="auto"/>
                      </w:tcPr>
                      <w:p>
                        <w:pPr>
                          <w:pBdr>
                            <w:top w:val="nil"/>
                            <w:left w:val="nil"/>
                            <w:bottom w:val="nil"/>
                            <w:right w:val="nil"/>
                            <w:between w:val="nil"/>
                          </w:pBdr>
                          <w:jc w:val="both"/>
                          <w:rPr>
                            <w:szCs w:val="24"/>
                            <w:lang w:eastAsia="ar-SA"/>
                          </w:rPr>
                        </w:pPr>
                        <w:r>
                          <w:rPr>
                            <w:szCs w:val="24"/>
                            <w:lang w:eastAsia="ar-SA"/>
                          </w:rPr>
                          <w:t xml:space="preserve">Apibūdina Platono olos, I. Kanto transcendentalinės filosofijos esminius požymius, juos filosofiškai komentuoja, pateikia pavyzdžių (1-2 pavyzdžiai).  (</w:t>
                        </w:r>
                        <w:r>
                          <w:rPr>
                            <w:color w:val="000000"/>
                            <w:szCs w:val="24"/>
                            <w:lang w:eastAsia="ar-SA"/>
                          </w:rPr>
                          <w:t>B2.2.)</w:t>
                        </w:r>
                      </w:p>
                      <w:p>
                        <w:pPr>
                          <w:pBdr>
                            <w:top w:val="nil"/>
                            <w:left w:val="nil"/>
                            <w:bottom w:val="nil"/>
                            <w:right w:val="nil"/>
                            <w:between w:val="nil"/>
                          </w:pBdr>
                          <w:jc w:val="both"/>
                          <w:rPr>
                            <w:szCs w:val="24"/>
                            <w:lang w:eastAsia="ar-SA"/>
                          </w:rPr>
                        </w:pPr>
                      </w:p>
                    </w:tc>
                    <w:tc>
                      <w:tcPr>
                        <w:tcW w:w="3792" w:type="dxa"/>
                        <w:shd w:val="clear" w:color="auto" w:fill="auto"/>
                      </w:tcPr>
                      <w:p>
                        <w:pPr>
                          <w:pBdr>
                            <w:top w:val="nil"/>
                            <w:left w:val="nil"/>
                            <w:bottom w:val="nil"/>
                            <w:right w:val="nil"/>
                            <w:between w:val="nil"/>
                          </w:pBdr>
                          <w:jc w:val="both"/>
                          <w:rPr>
                            <w:szCs w:val="24"/>
                            <w:lang w:eastAsia="ar-SA"/>
                          </w:rPr>
                        </w:pPr>
                        <w:r>
                          <w:rPr>
                            <w:szCs w:val="24"/>
                            <w:lang w:eastAsia="ar-SA"/>
                          </w:rPr>
                          <w:t>Analizuoja ir filosofiškai paaiškina Platono olos alegoriją. Filosofiškai komentuoja ir palygina, perteikia sklandžia rašytine bei sakytine kalba. (</w:t>
                        </w:r>
                        <w:r>
                          <w:rPr>
                            <w:color w:val="000000"/>
                            <w:szCs w:val="24"/>
                            <w:lang w:eastAsia="ar-SA"/>
                          </w:rPr>
                          <w:t>B2.3.)</w:t>
                        </w:r>
                      </w:p>
                      <w:p>
                        <w:pPr>
                          <w:pBdr>
                            <w:top w:val="nil"/>
                            <w:left w:val="nil"/>
                            <w:bottom w:val="nil"/>
                            <w:right w:val="nil"/>
                            <w:between w:val="nil"/>
                          </w:pBdr>
                          <w:jc w:val="both"/>
                          <w:rPr>
                            <w:szCs w:val="24"/>
                            <w:lang w:eastAsia="ar-SA"/>
                          </w:rPr>
                        </w:pPr>
                      </w:p>
                    </w:tc>
                    <w:tc>
                      <w:tcPr>
                        <w:tcW w:w="3792" w:type="dxa"/>
                        <w:shd w:val="clear" w:color="auto" w:fill="auto"/>
                      </w:tcPr>
                      <w:p>
                        <w:pPr>
                          <w:pBdr>
                            <w:top w:val="nil"/>
                            <w:left w:val="nil"/>
                            <w:bottom w:val="nil"/>
                            <w:right w:val="nil"/>
                            <w:between w:val="nil"/>
                          </w:pBdr>
                          <w:jc w:val="both"/>
                          <w:rPr>
                            <w:szCs w:val="24"/>
                            <w:lang w:eastAsia="ar-SA"/>
                          </w:rPr>
                        </w:pPr>
                        <w:r>
                          <w:rPr>
                            <w:color w:val="000000"/>
                            <w:szCs w:val="24"/>
                            <w:lang w:eastAsia="ar-SA"/>
                          </w:rPr>
                          <w:t>K</w:t>
                        </w:r>
                        <w:r>
                          <w:rPr>
                            <w:szCs w:val="24"/>
                            <w:lang w:eastAsia="ar-SA"/>
                          </w:rPr>
                          <w:t>ritiškai vertina, išplečia kontekstą, naudojasi papildoma literatūra. (</w:t>
                        </w:r>
                        <w:r>
                          <w:rPr>
                            <w:color w:val="000000"/>
                            <w:szCs w:val="24"/>
                            <w:lang w:eastAsia="ar-SA"/>
                          </w:rPr>
                          <w:t>B2.4.) </w:t>
                        </w:r>
                      </w:p>
                    </w:tc>
                  </w:tr>
                  <w:tr>
                    <w:trPr>
                      <w:trHeight w:val="47"/>
                    </w:trPr>
                    <w:tc>
                      <w:tcPr>
                        <w:tcW w:w="3792" w:type="dxa"/>
                        <w:shd w:val="clear" w:color="auto" w:fill="auto"/>
                      </w:tcPr>
                      <w:p>
                        <w:pPr>
                          <w:pBdr>
                            <w:top w:val="nil"/>
                            <w:left w:val="nil"/>
                            <w:bottom w:val="nil"/>
                            <w:right w:val="nil"/>
                            <w:between w:val="nil"/>
                          </w:pBdr>
                          <w:jc w:val="both"/>
                          <w:rPr>
                            <w:color w:val="000000"/>
                            <w:szCs w:val="24"/>
                            <w:lang w:eastAsia="ar-SA"/>
                          </w:rPr>
                        </w:pPr>
                        <w:r>
                          <w:rPr>
                            <w:szCs w:val="24"/>
                            <w:lang w:eastAsia="ar-SA"/>
                          </w:rPr>
                          <w:t>Atpažįsta statiško ir dinaminio tikrovės interpetavimo aspektus mokytojo nurodytoje medžiagoje. (</w:t>
                        </w:r>
                        <w:r>
                          <w:rPr>
                            <w:color w:val="000000"/>
                            <w:szCs w:val="24"/>
                            <w:lang w:eastAsia="ar-SA"/>
                          </w:rPr>
                          <w:t>B3.1.)</w:t>
                        </w:r>
                      </w:p>
                    </w:tc>
                    <w:tc>
                      <w:tcPr>
                        <w:tcW w:w="3792" w:type="dxa"/>
                        <w:shd w:val="clear" w:color="auto" w:fill="auto"/>
                      </w:tcPr>
                      <w:p>
                        <w:pPr>
                          <w:jc w:val="both"/>
                          <w:rPr>
                            <w:szCs w:val="24"/>
                            <w:lang w:eastAsia="ar-SA"/>
                          </w:rPr>
                        </w:pPr>
                        <w:r>
                          <w:rPr>
                            <w:szCs w:val="24"/>
                            <w:lang w:eastAsia="ar-SA"/>
                          </w:rPr>
                          <w:t>Pateikia esminių požymių pavyzdžių ir juos komentuoja. (B3.2.)</w:t>
                        </w:r>
                      </w:p>
                      <w:p>
                        <w:pPr>
                          <w:jc w:val="both"/>
                          <w:rPr>
                            <w:szCs w:val="24"/>
                            <w:lang w:eastAsia="ar-SA"/>
                          </w:rPr>
                        </w:pPr>
                      </w:p>
                    </w:tc>
                    <w:tc>
                      <w:tcPr>
                        <w:tcW w:w="3792" w:type="dxa"/>
                        <w:shd w:val="clear" w:color="auto" w:fill="auto"/>
                      </w:tcPr>
                      <w:p>
                        <w:pPr>
                          <w:jc w:val="both"/>
                          <w:rPr>
                            <w:szCs w:val="24"/>
                            <w:lang w:eastAsia="ar-SA"/>
                          </w:rPr>
                        </w:pPr>
                        <w:r>
                          <w:rPr>
                            <w:szCs w:val="24"/>
                            <w:lang w:eastAsia="ar-SA"/>
                          </w:rPr>
                          <w:t>Interpretuoja daiktišką ir dinaminį būties aspektus, kūrybiškai taiko dinaminio tikrovės aspekto analizę egzistenciniame lygmenyje. (B3.3.)</w:t>
                        </w:r>
                      </w:p>
                    </w:tc>
                    <w:tc>
                      <w:tcPr>
                        <w:tcW w:w="3792" w:type="dxa"/>
                        <w:shd w:val="clear" w:color="auto" w:fill="auto"/>
                      </w:tcPr>
                      <w:p>
                        <w:pPr>
                          <w:jc w:val="both"/>
                          <w:rPr>
                            <w:szCs w:val="24"/>
                            <w:lang w:eastAsia="ar-SA"/>
                          </w:rPr>
                        </w:pPr>
                        <w:r>
                          <w:rPr>
                            <w:szCs w:val="24"/>
                            <w:lang w:eastAsia="ar-SA"/>
                          </w:rPr>
                          <w:t xml:space="preserve">Pritaiko įvairiuose kontekstuose, kritiškai vertina, palygina, naudojasi papildoma literatūra.  (B3.4.)</w:t>
                        </w:r>
                      </w:p>
                    </w:tc>
                  </w:tr>
                  <w:tr>
                    <w:trPr>
                      <w:trHeight w:val="241"/>
                    </w:trPr>
                    <w:tc>
                      <w:tcPr>
                        <w:tcW w:w="3792" w:type="dxa"/>
                        <w:shd w:val="clear" w:color="auto" w:fill="auto"/>
                      </w:tcPr>
                      <w:p>
                        <w:pPr>
                          <w:pBdr>
                            <w:top w:val="nil"/>
                            <w:left w:val="nil"/>
                            <w:bottom w:val="nil"/>
                            <w:right w:val="nil"/>
                            <w:between w:val="nil"/>
                          </w:pBdr>
                          <w:jc w:val="both"/>
                          <w:rPr>
                            <w:color w:val="C00000"/>
                            <w:szCs w:val="24"/>
                            <w:lang w:eastAsia="ar-SA"/>
                          </w:rPr>
                        </w:pPr>
                        <w:r>
                          <w:rPr>
                            <w:szCs w:val="24"/>
                            <w:lang w:eastAsia="ar-SA"/>
                          </w:rPr>
                          <w:t xml:space="preserve">Atpažįsta </w:t>
                        </w:r>
                        <w:r>
                          <w:rPr>
                            <w:color w:val="000000"/>
                            <w:szCs w:val="24"/>
                            <w:lang w:eastAsia="ar-SA"/>
                          </w:rPr>
                          <w:t>pagrindinius ski</w:t>
                        </w:r>
                        <w:r>
                          <w:rPr>
                            <w:szCs w:val="24"/>
                            <w:lang w:eastAsia="ar-SA"/>
                          </w:rPr>
                          <w:t>rtumus tarp tiesos ir nuomonės mokytojo nurodytoje medžiagoje. (</w:t>
                        </w:r>
                        <w:r>
                          <w:rPr>
                            <w:color w:val="000000"/>
                            <w:szCs w:val="24"/>
                            <w:lang w:eastAsia="ar-SA"/>
                          </w:rPr>
                          <w:t>B4.1.)</w:t>
                        </w:r>
                      </w:p>
                    </w:tc>
                    <w:tc>
                      <w:tcPr>
                        <w:tcW w:w="3792" w:type="dxa"/>
                        <w:shd w:val="clear" w:color="auto" w:fill="auto"/>
                      </w:tcPr>
                      <w:p>
                        <w:pPr>
                          <w:jc w:val="both"/>
                          <w:rPr>
                            <w:szCs w:val="24"/>
                            <w:lang w:eastAsia="ar-SA"/>
                          </w:rPr>
                        </w:pPr>
                        <w:r>
                          <w:rPr>
                            <w:szCs w:val="24"/>
                            <w:lang w:eastAsia="ar-SA"/>
                          </w:rPr>
                          <w:t xml:space="preserve">Apibūdina galimus esminius požymius, pateikia 2-3 pavyzdžius ir naudodamasis vadovėliu, žinynu  ar kita mokomąja medžiaga juos paaiškina. (B4.2.)</w:t>
                        </w:r>
                      </w:p>
                    </w:tc>
                    <w:tc>
                      <w:tcPr>
                        <w:tcW w:w="3792" w:type="dxa"/>
                        <w:shd w:val="clear" w:color="auto" w:fill="auto"/>
                      </w:tcPr>
                      <w:p>
                        <w:pPr>
                          <w:jc w:val="both"/>
                          <w:rPr>
                            <w:szCs w:val="24"/>
                            <w:lang w:eastAsia="ar-SA"/>
                          </w:rPr>
                        </w:pPr>
                        <w:r>
                          <w:rPr>
                            <w:szCs w:val="24"/>
                            <w:lang w:eastAsia="ar-SA"/>
                          </w:rPr>
                          <w:t>Savais žodžiais paaiškina skirtumus tarp tiesos ir nuomonės, diskusijoje pateikia 3-5 argumentus. (B4.3.) </w:t>
                        </w:r>
                      </w:p>
                    </w:tc>
                    <w:tc>
                      <w:tcPr>
                        <w:tcW w:w="3792" w:type="dxa"/>
                        <w:shd w:val="clear" w:color="auto" w:fill="auto"/>
                      </w:tcPr>
                      <w:p>
                        <w:pPr>
                          <w:jc w:val="both"/>
                          <w:rPr>
                            <w:szCs w:val="24"/>
                            <w:lang w:eastAsia="ar-SA"/>
                          </w:rPr>
                        </w:pPr>
                        <w:r>
                          <w:rPr>
                            <w:szCs w:val="24"/>
                            <w:lang w:eastAsia="ar-SA"/>
                          </w:rPr>
                          <w:t>Kritiškai vertina, palygina, išplečia kontekstą, naudojasi papildoma literatūra. (B4.4.)</w:t>
                        </w:r>
                      </w:p>
                      <w:p>
                        <w:pPr>
                          <w:jc w:val="both"/>
                          <w:rPr>
                            <w:szCs w:val="24"/>
                            <w:lang w:eastAsia="ar-SA"/>
                          </w:rPr>
                        </w:pPr>
                      </w:p>
                    </w:tc>
                  </w:tr>
                  <w:tr>
                    <w:trPr>
                      <w:trHeight w:val="283"/>
                    </w:trPr>
                    <w:tc>
                      <w:tcPr>
                        <w:tcW w:w="15168" w:type="dxa"/>
                        <w:gridSpan w:val="4"/>
                        <w:shd w:val="clear" w:color="auto" w:fill="auto"/>
                        <w:tcMar>
                          <w:top w:w="0" w:type="dxa"/>
                          <w:left w:w="45" w:type="dxa"/>
                          <w:bottom w:w="0" w:type="dxa"/>
                          <w:right w:w="45" w:type="dxa"/>
                        </w:tcMar>
                        <w:vAlign w:val="center"/>
                      </w:tcPr>
                      <w:p>
                        <w:pPr>
                          <w:ind w:left="720"/>
                          <w:jc w:val="center"/>
                          <w:rPr>
                            <w:color w:val="222222"/>
                            <w:szCs w:val="24"/>
                            <w:lang w:eastAsia="ar-SA"/>
                          </w:rPr>
                        </w:pPr>
                        <w:r>
                          <w:rPr>
                            <w:color w:val="222222"/>
                            <w:szCs w:val="24"/>
                            <w:lang w:eastAsia="ar-SA"/>
                          </w:rPr>
                          <w:t xml:space="preserve">3. </w:t>
                        </w:r>
                        <w:r>
                          <w:rPr>
                            <w:szCs w:val="24"/>
                            <w:lang w:eastAsia="ar-SA"/>
                          </w:rPr>
                          <w:t xml:space="preserve">Pasiekimų sritis: </w:t>
                        </w:r>
                        <w:r>
                          <w:rPr>
                            <w:color w:val="222222"/>
                            <w:szCs w:val="24"/>
                            <w:lang w:eastAsia="ar-SA"/>
                          </w:rPr>
                          <w:t>Etinių sistemų ir klausimų hermeneutika (C).</w:t>
                        </w:r>
                      </w:p>
                    </w:tc>
                  </w:tr>
                  <w:tr>
                    <w:trPr>
                      <w:trHeight w:val="283"/>
                    </w:trPr>
                    <w:tc>
                      <w:tcPr>
                        <w:tcW w:w="3792" w:type="dxa"/>
                        <w:shd w:val="clear" w:color="auto" w:fill="auto"/>
                      </w:tcPr>
                      <w:p>
                        <w:pPr>
                          <w:pBdr>
                            <w:top w:val="nil"/>
                            <w:left w:val="nil"/>
                            <w:bottom w:val="nil"/>
                            <w:right w:val="nil"/>
                            <w:between w:val="nil"/>
                          </w:pBdr>
                          <w:jc w:val="both"/>
                          <w:rPr>
                            <w:color w:val="000000"/>
                            <w:szCs w:val="24"/>
                            <w:lang w:eastAsia="ar-SA"/>
                          </w:rPr>
                        </w:pPr>
                        <w:r>
                          <w:rPr>
                            <w:szCs w:val="24"/>
                            <w:lang w:eastAsia="ar-SA"/>
                          </w:rPr>
                          <w:t xml:space="preserve">Atpažįsta </w:t>
                        </w:r>
                        <w:r>
                          <w:rPr>
                            <w:color w:val="000000"/>
                            <w:szCs w:val="24"/>
                            <w:lang w:eastAsia="ar-SA"/>
                          </w:rPr>
                          <w:t>etikos mo</w:t>
                        </w:r>
                        <w:r>
                          <w:rPr>
                            <w:szCs w:val="24"/>
                            <w:lang w:eastAsia="ar-SA"/>
                          </w:rPr>
                          <w:t>ralės klausimus ar etines situacijas bei dilemas kasdienybėje. (</w:t>
                        </w:r>
                        <w:r>
                          <w:rPr>
                            <w:color w:val="000000"/>
                            <w:szCs w:val="24"/>
                            <w:lang w:eastAsia="ar-SA"/>
                          </w:rPr>
                          <w:t>C1.1.)</w:t>
                        </w:r>
                      </w:p>
                    </w:tc>
                    <w:tc>
                      <w:tcPr>
                        <w:tcW w:w="3792" w:type="dxa"/>
                        <w:shd w:val="clear" w:color="auto" w:fill="auto"/>
                      </w:tcPr>
                      <w:p>
                        <w:pPr>
                          <w:pBdr>
                            <w:top w:val="nil"/>
                            <w:left w:val="nil"/>
                            <w:bottom w:val="nil"/>
                            <w:right w:val="nil"/>
                            <w:between w:val="nil"/>
                          </w:pBdr>
                          <w:jc w:val="both"/>
                          <w:rPr>
                            <w:szCs w:val="24"/>
                            <w:lang w:eastAsia="ar-SA"/>
                          </w:rPr>
                        </w:pPr>
                        <w:r>
                          <w:rPr>
                            <w:szCs w:val="24"/>
                            <w:lang w:eastAsia="ar-SA"/>
                          </w:rPr>
                          <w:t xml:space="preserve">Apibūdina kas yra “etika” ir “moralė”, naudodamasis mokytojo pateiktais šaltiniais komentuoja pagrindines teorijas, apie šį santykį, įvardija autorius; naudodamasis vadovėliu ar žinynu  filosofiškai paaiškina.</w:t>
                        </w:r>
                        <w:r>
                          <w:rPr>
                            <w:color w:val="000000"/>
                            <w:szCs w:val="24"/>
                            <w:lang w:eastAsia="ar-SA"/>
                          </w:rPr>
                          <w:t xml:space="preserve"> (C1.2.)</w:t>
                        </w:r>
                      </w:p>
                    </w:tc>
                    <w:tc>
                      <w:tcPr>
                        <w:tcW w:w="3792" w:type="dxa"/>
                        <w:shd w:val="clear" w:color="auto" w:fill="auto"/>
                      </w:tcPr>
                      <w:p>
                        <w:pPr>
                          <w:pBdr>
                            <w:top w:val="nil"/>
                            <w:left w:val="nil"/>
                            <w:bottom w:val="nil"/>
                            <w:right w:val="nil"/>
                            <w:between w:val="nil"/>
                          </w:pBdr>
                          <w:jc w:val="both"/>
                          <w:rPr>
                            <w:strike/>
                            <w:color w:val="000000"/>
                            <w:szCs w:val="24"/>
                            <w:lang w:eastAsia="ar-SA"/>
                          </w:rPr>
                        </w:pPr>
                        <w:r>
                          <w:rPr>
                            <w:color w:val="000000"/>
                            <w:szCs w:val="24"/>
                            <w:lang w:eastAsia="ar-SA"/>
                          </w:rPr>
                          <w:t>Aiškina esminius etikos ir moralės požymius, pagri</w:t>
                        </w:r>
                        <w:r>
                          <w:rPr>
                            <w:szCs w:val="24"/>
                            <w:lang w:eastAsia="ar-SA"/>
                          </w:rPr>
                          <w:t>ndines teorijas, autorius. (</w:t>
                        </w:r>
                        <w:r>
                          <w:rPr>
                            <w:color w:val="000000"/>
                            <w:szCs w:val="24"/>
                            <w:lang w:eastAsia="ar-SA"/>
                          </w:rPr>
                          <w:t>C1.3.)</w:t>
                        </w:r>
                      </w:p>
                    </w:tc>
                    <w:tc>
                      <w:tcPr>
                        <w:tcW w:w="3792" w:type="dxa"/>
                        <w:shd w:val="clear" w:color="auto" w:fill="auto"/>
                      </w:tcPr>
                      <w:p>
                        <w:pPr>
                          <w:pBdr>
                            <w:top w:val="nil"/>
                            <w:left w:val="nil"/>
                            <w:bottom w:val="nil"/>
                            <w:right w:val="nil"/>
                            <w:between w:val="nil"/>
                          </w:pBdr>
                          <w:jc w:val="both"/>
                          <w:rPr>
                            <w:szCs w:val="24"/>
                            <w:lang w:eastAsia="ar-SA"/>
                          </w:rPr>
                        </w:pPr>
                        <w:r>
                          <w:rPr>
                            <w:szCs w:val="24"/>
                            <w:lang w:eastAsia="ar-SA"/>
                          </w:rPr>
                          <w:t>Kritiškai vertina, analizuoja minėto santykio problemas, išvardina pagrindines teorijas, autorius, kontekstą, naudojasi papildoma literatūra. (</w:t>
                        </w:r>
                        <w:r>
                          <w:rPr>
                            <w:color w:val="000000"/>
                            <w:szCs w:val="24"/>
                            <w:lang w:eastAsia="ar-SA"/>
                          </w:rPr>
                          <w:t>C1.4.) </w:t>
                        </w:r>
                      </w:p>
                    </w:tc>
                  </w:tr>
                  <w:tr>
                    <w:trPr>
                      <w:trHeight w:val="283"/>
                    </w:trPr>
                    <w:tc>
                      <w:tcPr>
                        <w:tcW w:w="3792" w:type="dxa"/>
                        <w:shd w:val="clear" w:color="auto" w:fill="auto"/>
                      </w:tcPr>
                      <w:p>
                        <w:pPr>
                          <w:pBdr>
                            <w:top w:val="nil"/>
                            <w:left w:val="nil"/>
                            <w:bottom w:val="nil"/>
                            <w:right w:val="nil"/>
                            <w:between w:val="nil"/>
                          </w:pBdr>
                          <w:jc w:val="both"/>
                          <w:rPr>
                            <w:color w:val="000000"/>
                            <w:szCs w:val="24"/>
                            <w:lang w:eastAsia="ar-SA"/>
                          </w:rPr>
                        </w:pPr>
                        <w:r>
                          <w:rPr>
                            <w:szCs w:val="24"/>
                            <w:lang w:eastAsia="ar-SA"/>
                          </w:rPr>
                          <w:t>Naudodamasis mokytojo pateiktais šaltiniais paaiškina laisvės problemą. (</w:t>
                        </w:r>
                        <w:r>
                          <w:rPr>
                            <w:color w:val="000000"/>
                            <w:szCs w:val="24"/>
                            <w:lang w:eastAsia="ar-SA"/>
                          </w:rPr>
                          <w:t>C</w:t>
                        </w:r>
                        <w:r>
                          <w:rPr>
                            <w:szCs w:val="24"/>
                            <w:lang w:eastAsia="ar-SA"/>
                          </w:rPr>
                          <w:t>2</w:t>
                        </w:r>
                        <w:r>
                          <w:rPr>
                            <w:color w:val="000000"/>
                            <w:szCs w:val="24"/>
                            <w:lang w:eastAsia="ar-SA"/>
                          </w:rPr>
                          <w:t>.</w:t>
                        </w:r>
                        <w:r>
                          <w:rPr>
                            <w:szCs w:val="24"/>
                            <w:lang w:eastAsia="ar-SA"/>
                          </w:rPr>
                          <w:t>1.)</w:t>
                        </w:r>
                      </w:p>
                    </w:tc>
                    <w:tc>
                      <w:tcPr>
                        <w:tcW w:w="3792" w:type="dxa"/>
                        <w:shd w:val="clear" w:color="auto" w:fill="auto"/>
                      </w:tcPr>
                      <w:p>
                        <w:pPr>
                          <w:pBdr>
                            <w:top w:val="nil"/>
                            <w:left w:val="nil"/>
                            <w:bottom w:val="nil"/>
                            <w:right w:val="nil"/>
                            <w:between w:val="nil"/>
                          </w:pBdr>
                          <w:jc w:val="both"/>
                          <w:rPr>
                            <w:color w:val="000000"/>
                            <w:szCs w:val="24"/>
                            <w:lang w:eastAsia="ar-SA"/>
                          </w:rPr>
                        </w:pPr>
                        <w:r>
                          <w:rPr>
                            <w:szCs w:val="24"/>
                            <w:lang w:eastAsia="ar-SA"/>
                          </w:rPr>
                          <w:t>Naudodamasis mokytojo pateiktais šaltiniais aiškina laisvės problemą, iškelia 1-2 klausimus. (</w:t>
                        </w:r>
                        <w:r>
                          <w:rPr>
                            <w:color w:val="000000"/>
                            <w:szCs w:val="24"/>
                            <w:lang w:eastAsia="ar-SA"/>
                          </w:rPr>
                          <w:t>C</w:t>
                        </w:r>
                        <w:r>
                          <w:rPr>
                            <w:szCs w:val="24"/>
                            <w:lang w:eastAsia="ar-SA"/>
                          </w:rPr>
                          <w:t>2</w:t>
                        </w:r>
                        <w:r>
                          <w:rPr>
                            <w:color w:val="000000"/>
                            <w:szCs w:val="24"/>
                            <w:lang w:eastAsia="ar-SA"/>
                          </w:rPr>
                          <w:t>.2.)</w:t>
                        </w:r>
                      </w:p>
                    </w:tc>
                    <w:tc>
                      <w:tcPr>
                        <w:tcW w:w="3792" w:type="dxa"/>
                        <w:shd w:val="clear" w:color="auto" w:fill="auto"/>
                      </w:tcPr>
                      <w:p>
                        <w:pPr>
                          <w:pBdr>
                            <w:top w:val="nil"/>
                            <w:left w:val="nil"/>
                            <w:bottom w:val="nil"/>
                            <w:right w:val="nil"/>
                            <w:between w:val="nil"/>
                          </w:pBdr>
                          <w:jc w:val="both"/>
                          <w:rPr>
                            <w:color w:val="000000"/>
                            <w:szCs w:val="24"/>
                            <w:lang w:eastAsia="ar-SA"/>
                          </w:rPr>
                        </w:pPr>
                        <w:r>
                          <w:rPr>
                            <w:szCs w:val="24"/>
                            <w:lang w:eastAsia="ar-SA"/>
                          </w:rPr>
                          <w:t>Aiškina laisvės problemą etikoje, pateikia bent 3 pavyzdžius.</w:t>
                        </w:r>
                        <w:r>
                          <w:rPr>
                            <w:color w:val="000000"/>
                            <w:szCs w:val="24"/>
                            <w:lang w:eastAsia="ar-SA"/>
                          </w:rPr>
                          <w:t xml:space="preserve"> (C2.3.)</w:t>
                        </w:r>
                      </w:p>
                    </w:tc>
                    <w:tc>
                      <w:tcPr>
                        <w:tcW w:w="3792" w:type="dxa"/>
                        <w:shd w:val="clear" w:color="auto" w:fill="auto"/>
                      </w:tcPr>
                      <w:p>
                        <w:pPr>
                          <w:pBdr>
                            <w:top w:val="nil"/>
                            <w:left w:val="nil"/>
                            <w:bottom w:val="nil"/>
                            <w:right w:val="nil"/>
                            <w:between w:val="nil"/>
                          </w:pBdr>
                          <w:jc w:val="both"/>
                          <w:rPr>
                            <w:color w:val="000000"/>
                            <w:szCs w:val="24"/>
                            <w:lang w:eastAsia="ar-SA"/>
                          </w:rPr>
                        </w:pPr>
                        <w:r>
                          <w:rPr>
                            <w:szCs w:val="24"/>
                            <w:lang w:eastAsia="ar-SA"/>
                          </w:rPr>
                          <w:t>Kritiškai vertina, kūrybiškai įkomponuoja laisvės temą ir su ja susijusius klausimus į kitus kontekstus, naudojasi papildoma literatūra. (</w:t>
                        </w:r>
                        <w:r>
                          <w:rPr>
                            <w:color w:val="000000"/>
                            <w:szCs w:val="24"/>
                            <w:lang w:eastAsia="ar-SA"/>
                          </w:rPr>
                          <w:t>C2.4.)</w:t>
                        </w:r>
                      </w:p>
                    </w:tc>
                  </w:tr>
                  <w:tr>
                    <w:trPr>
                      <w:trHeight w:val="47"/>
                    </w:trPr>
                    <w:tc>
                      <w:tcPr>
                        <w:tcW w:w="3792" w:type="dxa"/>
                        <w:shd w:val="clear" w:color="auto" w:fill="auto"/>
                      </w:tcPr>
                      <w:p>
                        <w:pPr>
                          <w:pBdr>
                            <w:top w:val="nil"/>
                            <w:left w:val="nil"/>
                            <w:bottom w:val="nil"/>
                            <w:right w:val="nil"/>
                            <w:between w:val="nil"/>
                          </w:pBdr>
                          <w:jc w:val="both"/>
                          <w:rPr>
                            <w:color w:val="000000"/>
                            <w:szCs w:val="24"/>
                            <w:lang w:eastAsia="ar-SA"/>
                          </w:rPr>
                        </w:pPr>
                        <w:r>
                          <w:rPr>
                            <w:szCs w:val="24"/>
                            <w:lang w:eastAsia="ar-SA"/>
                          </w:rPr>
                          <w:t>Naudodamasis mokytojo pateiktais šaltiniais atpažįsta esminius epikūrizmo, kinikų ir stoikų mąstymo esminius aspektus. (</w:t>
                        </w:r>
                        <w:r>
                          <w:rPr>
                            <w:color w:val="000000"/>
                            <w:szCs w:val="24"/>
                            <w:lang w:eastAsia="ar-SA"/>
                          </w:rPr>
                          <w:t>C</w:t>
                        </w:r>
                        <w:r>
                          <w:rPr>
                            <w:szCs w:val="24"/>
                            <w:lang w:eastAsia="ar-SA"/>
                          </w:rPr>
                          <w:t>3</w:t>
                        </w:r>
                        <w:r>
                          <w:rPr>
                            <w:color w:val="000000"/>
                            <w:szCs w:val="24"/>
                            <w:lang w:eastAsia="ar-SA"/>
                          </w:rPr>
                          <w:t>.</w:t>
                        </w:r>
                        <w:r>
                          <w:rPr>
                            <w:szCs w:val="24"/>
                            <w:lang w:eastAsia="ar-SA"/>
                          </w:rPr>
                          <w:t>1.)</w:t>
                        </w:r>
                      </w:p>
                    </w:tc>
                    <w:tc>
                      <w:tcPr>
                        <w:tcW w:w="3792" w:type="dxa"/>
                        <w:shd w:val="clear" w:color="auto" w:fill="auto"/>
                      </w:tcPr>
                      <w:p>
                        <w:pPr>
                          <w:jc w:val="both"/>
                          <w:rPr>
                            <w:szCs w:val="24"/>
                            <w:lang w:eastAsia="ar-SA"/>
                          </w:rPr>
                        </w:pPr>
                        <w:r>
                          <w:rPr>
                            <w:szCs w:val="24"/>
                            <w:lang w:eastAsia="ar-SA"/>
                          </w:rPr>
                          <w:t>Išvardina esminius epikūrizmo, kinikų ir stoikų mąstymo esminius aspektus, pasiūlo jų pritaikymo galimybės kasdieniame gyvenime. (C3.2.)</w:t>
                        </w:r>
                      </w:p>
                    </w:tc>
                    <w:tc>
                      <w:tcPr>
                        <w:tcW w:w="3792" w:type="dxa"/>
                        <w:shd w:val="clear" w:color="auto" w:fill="auto"/>
                      </w:tcPr>
                      <w:p>
                        <w:pPr>
                          <w:jc w:val="both"/>
                          <w:rPr>
                            <w:szCs w:val="24"/>
                            <w:lang w:eastAsia="ar-SA"/>
                          </w:rPr>
                        </w:pPr>
                        <w:r>
                          <w:rPr>
                            <w:szCs w:val="24"/>
                            <w:lang w:eastAsia="ar-SA"/>
                          </w:rPr>
                          <w:t>Analizuoja, kūrybiškai interpretuoja ir taiko kasdieniame gyvenime epikūrizmo, kinikų ir stoikų mąstymo esminius aspektus, reflektuoja kaip sekėsi tai daryti (pateikia 2-3 pavyzdžius). (C3.3.)</w:t>
                        </w:r>
                      </w:p>
                      <w:p>
                        <w:pPr>
                          <w:jc w:val="both"/>
                          <w:rPr>
                            <w:szCs w:val="24"/>
                            <w:lang w:eastAsia="ar-SA"/>
                          </w:rPr>
                        </w:pPr>
                      </w:p>
                    </w:tc>
                    <w:tc>
                      <w:tcPr>
                        <w:tcW w:w="3792" w:type="dxa"/>
                        <w:shd w:val="clear" w:color="auto" w:fill="auto"/>
                      </w:tcPr>
                      <w:p>
                        <w:pPr>
                          <w:jc w:val="both"/>
                          <w:rPr>
                            <w:szCs w:val="24"/>
                            <w:lang w:eastAsia="ar-SA"/>
                          </w:rPr>
                        </w:pPr>
                        <w:r>
                          <w:rPr>
                            <w:szCs w:val="24"/>
                            <w:lang w:eastAsia="ar-SA"/>
                          </w:rPr>
                          <w:t>Komentuoja esminius bruožus, kritiškai vertina, kūrybiškai taiko kituose kontekstuose; naudojasi papildoma literatūra. (C3.4.)</w:t>
                        </w:r>
                      </w:p>
                    </w:tc>
                  </w:tr>
                  <w:tr>
                    <w:trPr>
                      <w:trHeight w:val="47"/>
                    </w:trPr>
                    <w:tc>
                      <w:tcPr>
                        <w:tcW w:w="3792" w:type="dxa"/>
                        <w:shd w:val="clear" w:color="auto" w:fill="auto"/>
                      </w:tcPr>
                      <w:p>
                        <w:pPr>
                          <w:pBdr>
                            <w:top w:val="nil"/>
                            <w:left w:val="nil"/>
                            <w:bottom w:val="nil"/>
                            <w:right w:val="nil"/>
                            <w:between w:val="nil"/>
                          </w:pBdr>
                          <w:jc w:val="both"/>
                          <w:rPr>
                            <w:szCs w:val="24"/>
                            <w:lang w:eastAsia="ar-SA"/>
                          </w:rPr>
                        </w:pPr>
                        <w:r>
                          <w:rPr>
                            <w:color w:val="000000"/>
                            <w:szCs w:val="24"/>
                            <w:lang w:eastAsia="ar-SA"/>
                          </w:rPr>
                          <w:t xml:space="preserve">Atpažįsta </w:t>
                        </w:r>
                        <w:r>
                          <w:rPr>
                            <w:szCs w:val="24"/>
                            <w:lang w:eastAsia="ar-SA"/>
                          </w:rPr>
                          <w:t>deontologinės etikos esminius bruožus, pagrindinius klausimus mokytojo nurodytoje medžiagoje. (</w:t>
                        </w:r>
                        <w:r>
                          <w:rPr>
                            <w:color w:val="000000"/>
                            <w:szCs w:val="24"/>
                            <w:lang w:eastAsia="ar-SA"/>
                          </w:rPr>
                          <w:t>C</w:t>
                        </w:r>
                        <w:r>
                          <w:rPr>
                            <w:szCs w:val="24"/>
                            <w:lang w:eastAsia="ar-SA"/>
                          </w:rPr>
                          <w:t>4</w:t>
                        </w:r>
                        <w:r>
                          <w:rPr>
                            <w:color w:val="000000"/>
                            <w:szCs w:val="24"/>
                            <w:lang w:eastAsia="ar-SA"/>
                          </w:rPr>
                          <w:t>.1.)</w:t>
                        </w:r>
                      </w:p>
                      <w:p>
                        <w:pPr>
                          <w:pBdr>
                            <w:top w:val="nil"/>
                            <w:left w:val="nil"/>
                            <w:bottom w:val="nil"/>
                            <w:right w:val="nil"/>
                            <w:between w:val="nil"/>
                          </w:pBdr>
                          <w:jc w:val="both"/>
                          <w:rPr>
                            <w:szCs w:val="24"/>
                            <w:lang w:eastAsia="ar-SA"/>
                          </w:rPr>
                        </w:pPr>
                      </w:p>
                    </w:tc>
                    <w:tc>
                      <w:tcPr>
                        <w:tcW w:w="3792" w:type="dxa"/>
                        <w:shd w:val="clear" w:color="auto" w:fill="auto"/>
                      </w:tcPr>
                      <w:p>
                        <w:pPr>
                          <w:jc w:val="both"/>
                          <w:rPr>
                            <w:szCs w:val="24"/>
                            <w:lang w:eastAsia="ar-SA"/>
                          </w:rPr>
                        </w:pPr>
                        <w:r>
                          <w:rPr>
                            <w:szCs w:val="24"/>
                            <w:lang w:eastAsia="ar-SA"/>
                          </w:rPr>
                          <w:t>Apibūdina deontologinės etikos esminius bruožus, naudodamasis mokytojo pateiktais šaltiniais paaiškina esmines problemas ir temas, pagrindinius autorius. (C4.2.)</w:t>
                        </w:r>
                      </w:p>
                    </w:tc>
                    <w:tc>
                      <w:tcPr>
                        <w:tcW w:w="3792" w:type="dxa"/>
                        <w:shd w:val="clear" w:color="auto" w:fill="auto"/>
                      </w:tcPr>
                      <w:p>
                        <w:pPr>
                          <w:jc w:val="both"/>
                          <w:rPr>
                            <w:szCs w:val="24"/>
                            <w:lang w:eastAsia="ar-SA"/>
                          </w:rPr>
                        </w:pPr>
                        <w:r>
                          <w:rPr>
                            <w:szCs w:val="24"/>
                            <w:lang w:eastAsia="ar-SA"/>
                          </w:rPr>
                          <w:t>Analizuoja deontologinės teorijos (I. Kanto moralės filosofija) esminius bruožus, taiko praktinėse situacijose. (C4.3.)</w:t>
                        </w:r>
                      </w:p>
                    </w:tc>
                    <w:tc>
                      <w:tcPr>
                        <w:tcW w:w="3792" w:type="dxa"/>
                        <w:shd w:val="clear" w:color="auto" w:fill="auto"/>
                      </w:tcPr>
                      <w:p>
                        <w:pPr>
                          <w:jc w:val="both"/>
                          <w:rPr>
                            <w:szCs w:val="24"/>
                            <w:lang w:eastAsia="ar-SA"/>
                          </w:rPr>
                        </w:pPr>
                        <w:r>
                          <w:rPr>
                            <w:szCs w:val="24"/>
                            <w:lang w:eastAsia="ar-SA"/>
                          </w:rPr>
                          <w:t>Kritiškai vertina esmines problemas ir temas, pagrindinius autorius; naudojasi papildoma literatūra, savarankiškai parenka pavyzdžius. (C4.4.)</w:t>
                        </w:r>
                      </w:p>
                      <w:p>
                        <w:pPr>
                          <w:jc w:val="both"/>
                          <w:rPr>
                            <w:szCs w:val="24"/>
                            <w:lang w:eastAsia="ar-SA"/>
                          </w:rPr>
                        </w:pPr>
                      </w:p>
                    </w:tc>
                  </w:tr>
                  <w:tr>
                    <w:trPr>
                      <w:trHeight w:val="283"/>
                    </w:trPr>
                    <w:tc>
                      <w:tcPr>
                        <w:tcW w:w="15168" w:type="dxa"/>
                        <w:gridSpan w:val="4"/>
                        <w:shd w:val="clear" w:color="auto" w:fill="auto"/>
                        <w:tcMar>
                          <w:top w:w="0" w:type="dxa"/>
                          <w:left w:w="45" w:type="dxa"/>
                          <w:bottom w:w="0" w:type="dxa"/>
                          <w:right w:w="45" w:type="dxa"/>
                        </w:tcMar>
                        <w:vAlign w:val="center"/>
                      </w:tcPr>
                      <w:p>
                        <w:pPr>
                          <w:ind w:firstLine="62"/>
                          <w:jc w:val="center"/>
                          <w:rPr>
                            <w:szCs w:val="24"/>
                            <w:lang w:eastAsia="ar-SA"/>
                          </w:rPr>
                        </w:pPr>
                        <w:r>
                          <w:rPr>
                            <w:szCs w:val="24"/>
                            <w:lang w:eastAsia="ar-SA"/>
                          </w:rPr>
                          <w:t>4. Pasiekimų sritis: Filosofijos istorijos raidos ir klausimų analizavimas (D).</w:t>
                        </w:r>
                      </w:p>
                    </w:tc>
                  </w:tr>
                  <w:tr>
                    <w:trPr>
                      <w:trHeight w:val="283"/>
                    </w:trPr>
                    <w:tc>
                      <w:tcPr>
                        <w:tcW w:w="3792" w:type="dxa"/>
                        <w:shd w:val="clear" w:color="auto" w:fill="auto"/>
                      </w:tcPr>
                      <w:p>
                        <w:pPr>
                          <w:pBdr>
                            <w:top w:val="nil"/>
                            <w:left w:val="nil"/>
                            <w:bottom w:val="nil"/>
                            <w:right w:val="nil"/>
                            <w:between w:val="nil"/>
                          </w:pBdr>
                          <w:jc w:val="both"/>
                          <w:rPr>
                            <w:color w:val="000000"/>
                            <w:szCs w:val="24"/>
                            <w:lang w:eastAsia="ar-SA"/>
                          </w:rPr>
                        </w:pPr>
                        <w:r>
                          <w:rPr>
                            <w:szCs w:val="24"/>
                            <w:lang w:eastAsia="ar-SA"/>
                          </w:rPr>
                          <w:t xml:space="preserve">Atpažįsta </w:t>
                        </w:r>
                        <w:r>
                          <w:rPr>
                            <w:color w:val="000000"/>
                            <w:szCs w:val="24"/>
                            <w:lang w:eastAsia="ar-SA"/>
                          </w:rPr>
                          <w:t>pa</w:t>
                        </w:r>
                        <w:r>
                          <w:rPr>
                            <w:szCs w:val="24"/>
                            <w:lang w:eastAsia="ar-SA"/>
                          </w:rPr>
                          <w:t>grindinius filosofus ikisokratikus ir jų mąstymo požymius. (</w:t>
                        </w:r>
                        <w:r>
                          <w:rPr>
                            <w:color w:val="000000"/>
                            <w:szCs w:val="24"/>
                            <w:lang w:eastAsia="ar-SA"/>
                          </w:rPr>
                          <w:t>D1.1.)</w:t>
                        </w:r>
                      </w:p>
                    </w:tc>
                    <w:tc>
                      <w:tcPr>
                        <w:tcW w:w="3792" w:type="dxa"/>
                        <w:shd w:val="clear" w:color="auto" w:fill="auto"/>
                      </w:tcPr>
                      <w:p>
                        <w:pPr>
                          <w:pBdr>
                            <w:top w:val="nil"/>
                            <w:left w:val="nil"/>
                            <w:bottom w:val="nil"/>
                            <w:right w:val="nil"/>
                            <w:between w:val="nil"/>
                          </w:pBdr>
                          <w:jc w:val="both"/>
                          <w:rPr>
                            <w:color w:val="000000"/>
                            <w:szCs w:val="24"/>
                            <w:lang w:eastAsia="ar-SA"/>
                          </w:rPr>
                        </w:pPr>
                        <w:r>
                          <w:rPr>
                            <w:szCs w:val="24"/>
                            <w:lang w:eastAsia="ar-SA"/>
                          </w:rPr>
                          <w:t>Apibūdina pagrindinius filosofus ikisokratikus ir jų mąstymo požymius, naudodamasis mokytojo pateiktais šaltiniais aiškina šios filosofijos kilmę, įtaką pasaulio kultūrai ir švietimui, pasiūlo pavyzdžius ir juos paaiškina. (D1.2.)</w:t>
                        </w:r>
                      </w:p>
                    </w:tc>
                    <w:tc>
                      <w:tcPr>
                        <w:tcW w:w="3792" w:type="dxa"/>
                        <w:shd w:val="clear" w:color="auto" w:fill="auto"/>
                      </w:tcPr>
                      <w:p>
                        <w:pPr>
                          <w:pBdr>
                            <w:top w:val="nil"/>
                            <w:left w:val="nil"/>
                            <w:bottom w:val="nil"/>
                            <w:right w:val="nil"/>
                            <w:between w:val="nil"/>
                          </w:pBdr>
                          <w:jc w:val="both"/>
                          <w:rPr>
                            <w:szCs w:val="24"/>
                            <w:lang w:eastAsia="ar-SA"/>
                          </w:rPr>
                        </w:pPr>
                        <w:r>
                          <w:rPr>
                            <w:szCs w:val="24"/>
                            <w:lang w:eastAsia="ar-SA"/>
                          </w:rPr>
                          <w:t>Komentuoja kontekstą, aiškina šios filosofijos kilmę, įtaką pasaulio kultūrai ir švietimui, pateikia pavyzdžių (2-3 pavyzdžiai). (</w:t>
                        </w:r>
                        <w:r>
                          <w:rPr>
                            <w:color w:val="000000"/>
                            <w:szCs w:val="24"/>
                            <w:lang w:eastAsia="ar-SA"/>
                          </w:rPr>
                          <w:t>D1.3.)</w:t>
                        </w:r>
                      </w:p>
                    </w:tc>
                    <w:tc>
                      <w:tcPr>
                        <w:tcW w:w="3792" w:type="dxa"/>
                        <w:shd w:val="clear" w:color="auto" w:fill="auto"/>
                      </w:tcPr>
                      <w:p>
                        <w:pPr>
                          <w:pBdr>
                            <w:top w:val="nil"/>
                            <w:left w:val="nil"/>
                            <w:bottom w:val="nil"/>
                            <w:right w:val="nil"/>
                            <w:between w:val="nil"/>
                          </w:pBdr>
                          <w:jc w:val="both"/>
                          <w:rPr>
                            <w:szCs w:val="24"/>
                            <w:lang w:eastAsia="ar-SA"/>
                          </w:rPr>
                        </w:pPr>
                        <w:r>
                          <w:rPr>
                            <w:szCs w:val="24"/>
                            <w:lang w:eastAsia="ar-SA"/>
                          </w:rPr>
                          <w:t>Aiškindamas šios filosofijos įtaką pasaulio kultūrai, naudojasi papildoma literatūra. (</w:t>
                        </w:r>
                        <w:r>
                          <w:rPr>
                            <w:color w:val="000000"/>
                            <w:szCs w:val="24"/>
                            <w:lang w:eastAsia="ar-SA"/>
                          </w:rPr>
                          <w:t>D1.</w:t>
                        </w:r>
                        <w:r>
                          <w:rPr>
                            <w:szCs w:val="24"/>
                            <w:lang w:eastAsia="ar-SA"/>
                          </w:rPr>
                          <w:t>4.)</w:t>
                        </w:r>
                        <w:r>
                          <w:rPr>
                            <w:color w:val="000000"/>
                            <w:szCs w:val="24"/>
                            <w:lang w:eastAsia="ar-SA"/>
                          </w:rPr>
                          <w:t> </w:t>
                        </w:r>
                      </w:p>
                    </w:tc>
                  </w:tr>
                  <w:tr>
                    <w:trPr>
                      <w:trHeight w:val="283"/>
                    </w:trPr>
                    <w:tc>
                      <w:tcPr>
                        <w:tcW w:w="3792" w:type="dxa"/>
                        <w:shd w:val="clear" w:color="auto" w:fill="auto"/>
                      </w:tcPr>
                      <w:p>
                        <w:pPr>
                          <w:pBdr>
                            <w:top w:val="nil"/>
                            <w:left w:val="nil"/>
                            <w:bottom w:val="nil"/>
                            <w:right w:val="nil"/>
                            <w:between w:val="nil"/>
                          </w:pBdr>
                          <w:jc w:val="both"/>
                          <w:rPr>
                            <w:b/>
                            <w:sz w:val="26"/>
                            <w:szCs w:val="26"/>
                            <w:lang w:eastAsia="ar-SA"/>
                          </w:rPr>
                        </w:pPr>
                        <w:r>
                          <w:rPr>
                            <w:szCs w:val="24"/>
                            <w:lang w:eastAsia="ar-SA"/>
                          </w:rPr>
                          <w:t>Atpažįsta pagrindinius viduramžių filosofijos (patristikos, scholastikos, universalijų ginčo) atstovus ir pagrindinius požymius. (D2.1.)</w:t>
                        </w:r>
                      </w:p>
                    </w:tc>
                    <w:tc>
                      <w:tcPr>
                        <w:tcW w:w="3792" w:type="dxa"/>
                        <w:shd w:val="clear" w:color="auto" w:fill="auto"/>
                      </w:tcPr>
                      <w:p>
                        <w:pPr>
                          <w:pBdr>
                            <w:top w:val="nil"/>
                            <w:left w:val="nil"/>
                            <w:bottom w:val="nil"/>
                            <w:right w:val="nil"/>
                            <w:between w:val="nil"/>
                          </w:pBdr>
                          <w:jc w:val="both"/>
                          <w:rPr>
                            <w:color w:val="000000"/>
                            <w:szCs w:val="24"/>
                            <w:lang w:eastAsia="ar-SA"/>
                          </w:rPr>
                        </w:pPr>
                        <w:r>
                          <w:rPr>
                            <w:szCs w:val="24"/>
                            <w:lang w:eastAsia="ar-SA"/>
                          </w:rPr>
                          <w:t>Apibūdina pagrindinius viduramžių filosofijos (patristikos, scholastikos, universalijų ginčo) atstovus ir pagrindinius požymius, naudodamasis mokytojo pateiktais šaltiniais paaiškina atitinkamą filosofinį tekstą. (D2.2.)</w:t>
                        </w:r>
                      </w:p>
                    </w:tc>
                    <w:tc>
                      <w:tcPr>
                        <w:tcW w:w="3792" w:type="dxa"/>
                        <w:shd w:val="clear" w:color="auto" w:fill="auto"/>
                      </w:tcPr>
                      <w:p>
                        <w:pPr>
                          <w:pBdr>
                            <w:top w:val="nil"/>
                            <w:left w:val="nil"/>
                            <w:bottom w:val="nil"/>
                            <w:right w:val="nil"/>
                            <w:between w:val="nil"/>
                          </w:pBdr>
                          <w:jc w:val="both"/>
                          <w:rPr>
                            <w:b/>
                            <w:sz w:val="26"/>
                            <w:szCs w:val="26"/>
                            <w:lang w:eastAsia="ar-SA"/>
                          </w:rPr>
                        </w:pPr>
                        <w:r>
                          <w:rPr>
                            <w:szCs w:val="24"/>
                            <w:lang w:eastAsia="ar-SA"/>
                          </w:rPr>
                          <w:t>Interpretuoja atitinkamą tekstą, komentuoja šios filosofijos įtaką kultūrai. (</w:t>
                        </w:r>
                        <w:r>
                          <w:rPr>
                            <w:color w:val="000000"/>
                            <w:szCs w:val="24"/>
                            <w:lang w:eastAsia="ar-SA"/>
                          </w:rPr>
                          <w:t>D2.3.)</w:t>
                        </w:r>
                      </w:p>
                      <w:p>
                        <w:pPr>
                          <w:pBdr>
                            <w:top w:val="nil"/>
                            <w:left w:val="nil"/>
                            <w:bottom w:val="nil"/>
                            <w:right w:val="nil"/>
                            <w:between w:val="nil"/>
                          </w:pBdr>
                          <w:jc w:val="both"/>
                          <w:rPr>
                            <w:szCs w:val="24"/>
                            <w:lang w:eastAsia="ar-SA"/>
                          </w:rPr>
                        </w:pPr>
                      </w:p>
                    </w:tc>
                    <w:tc>
                      <w:tcPr>
                        <w:tcW w:w="3792" w:type="dxa"/>
                        <w:shd w:val="clear" w:color="auto" w:fill="auto"/>
                      </w:tcPr>
                      <w:p>
                        <w:pPr>
                          <w:pBdr>
                            <w:top w:val="nil"/>
                            <w:left w:val="nil"/>
                            <w:bottom w:val="nil"/>
                            <w:right w:val="nil"/>
                            <w:between w:val="nil"/>
                          </w:pBdr>
                          <w:jc w:val="both"/>
                          <w:rPr>
                            <w:b/>
                            <w:sz w:val="26"/>
                            <w:szCs w:val="26"/>
                            <w:lang w:eastAsia="ar-SA"/>
                          </w:rPr>
                        </w:pPr>
                        <w:r>
                          <w:rPr>
                            <w:szCs w:val="24"/>
                            <w:lang w:eastAsia="ar-SA"/>
                          </w:rPr>
                          <w:t>Kritiškai vertina, siūlo pavyzdžius ir juos aiškina, naudojasi papildoma literatūra. (</w:t>
                        </w:r>
                        <w:r>
                          <w:rPr>
                            <w:color w:val="000000"/>
                            <w:szCs w:val="24"/>
                            <w:lang w:eastAsia="ar-SA"/>
                          </w:rPr>
                          <w:t>D2.4.)</w:t>
                        </w:r>
                      </w:p>
                      <w:p>
                        <w:pPr>
                          <w:pBdr>
                            <w:top w:val="nil"/>
                            <w:left w:val="nil"/>
                            <w:bottom w:val="nil"/>
                            <w:right w:val="nil"/>
                            <w:between w:val="nil"/>
                          </w:pBdr>
                          <w:jc w:val="both"/>
                          <w:rPr>
                            <w:szCs w:val="24"/>
                            <w:lang w:eastAsia="ar-SA"/>
                          </w:rPr>
                        </w:pPr>
                      </w:p>
                    </w:tc>
                  </w:tr>
                  <w:tr>
                    <w:trPr>
                      <w:trHeight w:val="2822"/>
                    </w:trPr>
                    <w:tc>
                      <w:tcPr>
                        <w:tcW w:w="3792" w:type="dxa"/>
                        <w:shd w:val="clear" w:color="auto" w:fill="auto"/>
                      </w:tcPr>
                      <w:p>
                        <w:pPr>
                          <w:pBdr>
                            <w:top w:val="nil"/>
                            <w:left w:val="nil"/>
                            <w:bottom w:val="nil"/>
                            <w:right w:val="nil"/>
                            <w:between w:val="nil"/>
                          </w:pBdr>
                          <w:jc w:val="both"/>
                          <w:rPr>
                            <w:color w:val="000000"/>
                            <w:szCs w:val="24"/>
                            <w:lang w:eastAsia="ar-SA"/>
                          </w:rPr>
                        </w:pPr>
                        <w:r>
                          <w:rPr>
                            <w:szCs w:val="24"/>
                            <w:lang w:eastAsia="ar-SA"/>
                          </w:rPr>
                          <w:t xml:space="preserve">Atpažįsta </w:t>
                        </w:r>
                        <w:r>
                          <w:rPr>
                            <w:color w:val="000000"/>
                            <w:szCs w:val="24"/>
                            <w:lang w:eastAsia="ar-SA"/>
                          </w:rPr>
                          <w:t>pagrindinius naujųjų laikų (racionalizmo, empir</w:t>
                        </w:r>
                        <w:r>
                          <w:rPr>
                            <w:szCs w:val="24"/>
                            <w:lang w:eastAsia="ar-SA"/>
                          </w:rPr>
                          <w:t>izmo, I.Kanto kritikų, idealizmo, materializmo) pagrindinius atstovus ir jų filosofijų požymius. (</w:t>
                        </w:r>
                        <w:r>
                          <w:rPr>
                            <w:color w:val="000000"/>
                            <w:szCs w:val="24"/>
                            <w:lang w:eastAsia="ar-SA"/>
                          </w:rPr>
                          <w:t>D3.1.)</w:t>
                        </w:r>
                      </w:p>
                    </w:tc>
                    <w:tc>
                      <w:tcPr>
                        <w:tcW w:w="3792" w:type="dxa"/>
                        <w:shd w:val="clear" w:color="auto" w:fill="auto"/>
                      </w:tcPr>
                      <w:p>
                        <w:pPr>
                          <w:pBdr>
                            <w:top w:val="nil"/>
                            <w:left w:val="nil"/>
                            <w:bottom w:val="nil"/>
                            <w:right w:val="nil"/>
                            <w:between w:val="nil"/>
                          </w:pBdr>
                          <w:jc w:val="both"/>
                          <w:rPr>
                            <w:color w:val="000000"/>
                            <w:szCs w:val="24"/>
                            <w:lang w:eastAsia="ar-SA"/>
                          </w:rPr>
                        </w:pPr>
                        <w:r>
                          <w:rPr>
                            <w:szCs w:val="24"/>
                            <w:lang w:eastAsia="ar-SA"/>
                          </w:rPr>
                          <w:t>Apibūdina pagrindinius naujųjų laikų (racionalizmo, empirizmo, I.Kanto kritikų, idealizmo, materializmo) pagrindinius atstovus ir jų filosofijų požymius, naudodamasis mokytojo pateiktais šaltiniais aiškina šių mąstymo paradigmų įtaką naujųjų laikų kultūrai, mokslui, švietimui. (</w:t>
                        </w:r>
                        <w:r>
                          <w:rPr>
                            <w:color w:val="000000"/>
                            <w:szCs w:val="24"/>
                            <w:lang w:eastAsia="ar-SA"/>
                          </w:rPr>
                          <w:t>D3.2.)</w:t>
                        </w:r>
                      </w:p>
                    </w:tc>
                    <w:tc>
                      <w:tcPr>
                        <w:tcW w:w="3792" w:type="dxa"/>
                        <w:shd w:val="clear" w:color="auto" w:fill="auto"/>
                      </w:tcPr>
                      <w:p>
                        <w:pPr>
                          <w:pBdr>
                            <w:top w:val="nil"/>
                            <w:left w:val="nil"/>
                            <w:bottom w:val="nil"/>
                            <w:right w:val="nil"/>
                            <w:between w:val="nil"/>
                          </w:pBdr>
                          <w:jc w:val="both"/>
                          <w:rPr>
                            <w:szCs w:val="24"/>
                            <w:lang w:eastAsia="ar-SA"/>
                          </w:rPr>
                        </w:pPr>
                        <w:r>
                          <w:rPr>
                            <w:szCs w:val="24"/>
                            <w:lang w:eastAsia="ar-SA"/>
                          </w:rPr>
                          <w:t>A</w:t>
                        </w:r>
                        <w:r>
                          <w:rPr>
                            <w:color w:val="000000"/>
                            <w:szCs w:val="24"/>
                            <w:lang w:eastAsia="ar-SA"/>
                          </w:rPr>
                          <w:t>nalizuoja pagri</w:t>
                        </w:r>
                        <w:r>
                          <w:rPr>
                            <w:szCs w:val="24"/>
                            <w:lang w:eastAsia="ar-SA"/>
                          </w:rPr>
                          <w:t>ndinius Naujųjų laikų atstovus ir jų filosofijų požymius. (</w:t>
                        </w:r>
                        <w:r>
                          <w:rPr>
                            <w:color w:val="000000"/>
                            <w:szCs w:val="24"/>
                            <w:lang w:eastAsia="ar-SA"/>
                          </w:rPr>
                          <w:t>D3.3.)</w:t>
                        </w:r>
                      </w:p>
                    </w:tc>
                    <w:tc>
                      <w:tcPr>
                        <w:tcW w:w="3792" w:type="dxa"/>
                        <w:shd w:val="clear" w:color="auto" w:fill="auto"/>
                      </w:tcPr>
                      <w:p>
                        <w:pPr>
                          <w:pBdr>
                            <w:top w:val="nil"/>
                            <w:left w:val="nil"/>
                            <w:bottom w:val="nil"/>
                            <w:right w:val="nil"/>
                            <w:between w:val="nil"/>
                          </w:pBdr>
                          <w:jc w:val="both"/>
                          <w:rPr>
                            <w:szCs w:val="24"/>
                            <w:lang w:eastAsia="ar-SA"/>
                          </w:rPr>
                        </w:pPr>
                        <w:r>
                          <w:rPr>
                            <w:szCs w:val="24"/>
                            <w:lang w:eastAsia="ar-SA"/>
                          </w:rPr>
                          <w:t>Kritiškai vertina informaciją, gilindamasis į temą naudojasi papildoma literatūra. (</w:t>
                        </w:r>
                        <w:r>
                          <w:rPr>
                            <w:color w:val="000000"/>
                            <w:szCs w:val="24"/>
                            <w:lang w:eastAsia="ar-SA"/>
                          </w:rPr>
                          <w:t>D3.4.)</w:t>
                        </w:r>
                      </w:p>
                      <w:p>
                        <w:pPr>
                          <w:pBdr>
                            <w:top w:val="nil"/>
                            <w:left w:val="nil"/>
                            <w:bottom w:val="nil"/>
                            <w:right w:val="nil"/>
                            <w:between w:val="nil"/>
                          </w:pBdr>
                          <w:jc w:val="both"/>
                          <w:rPr>
                            <w:szCs w:val="24"/>
                            <w:lang w:eastAsia="ar-SA"/>
                          </w:rPr>
                        </w:pPr>
                      </w:p>
                    </w:tc>
                  </w:tr>
                  <w:tr>
                    <w:trPr>
                      <w:trHeight w:val="283"/>
                    </w:trPr>
                    <w:tc>
                      <w:tcPr>
                        <w:tcW w:w="3792" w:type="dxa"/>
                        <w:shd w:val="clear" w:color="auto" w:fill="auto"/>
                      </w:tcPr>
                      <w:p>
                        <w:pPr>
                          <w:pBdr>
                            <w:top w:val="nil"/>
                            <w:left w:val="nil"/>
                            <w:bottom w:val="nil"/>
                            <w:right w:val="nil"/>
                            <w:between w:val="nil"/>
                          </w:pBdr>
                          <w:jc w:val="both"/>
                          <w:rPr>
                            <w:color w:val="000000"/>
                            <w:szCs w:val="24"/>
                            <w:lang w:eastAsia="ar-SA"/>
                          </w:rPr>
                        </w:pPr>
                        <w:r>
                          <w:rPr>
                            <w:szCs w:val="24"/>
                            <w:lang w:eastAsia="ar-SA"/>
                          </w:rPr>
                          <w:t>Atpažįsta gyvenimo filosofijos, egzistencializmo filosofijos fenomenologijos pagrindinius aspektus mokytojo nurodytoje medžiagoje. (</w:t>
                        </w:r>
                        <w:r>
                          <w:rPr>
                            <w:color w:val="000000"/>
                            <w:szCs w:val="24"/>
                            <w:lang w:eastAsia="ar-SA"/>
                          </w:rPr>
                          <w:t>D4.1.)</w:t>
                        </w:r>
                      </w:p>
                    </w:tc>
                    <w:tc>
                      <w:tcPr>
                        <w:tcW w:w="3792" w:type="dxa"/>
                        <w:shd w:val="clear" w:color="auto" w:fill="auto"/>
                      </w:tcPr>
                      <w:p>
                        <w:pPr>
                          <w:pBdr>
                            <w:top w:val="nil"/>
                            <w:left w:val="nil"/>
                            <w:bottom w:val="nil"/>
                            <w:right w:val="nil"/>
                            <w:between w:val="nil"/>
                          </w:pBdr>
                          <w:jc w:val="both"/>
                          <w:rPr>
                            <w:szCs w:val="24"/>
                            <w:lang w:eastAsia="ar-SA"/>
                          </w:rPr>
                        </w:pPr>
                        <w:r>
                          <w:rPr>
                            <w:szCs w:val="24"/>
                            <w:lang w:eastAsia="ar-SA"/>
                          </w:rPr>
                          <w:t>Apibūdina gyvenimo filosofijos, egzistencializmo filosofijos, fenomenologijos pagrindinius aspektus. (</w:t>
                        </w:r>
                        <w:r>
                          <w:rPr>
                            <w:color w:val="000000"/>
                            <w:szCs w:val="24"/>
                            <w:lang w:eastAsia="ar-SA"/>
                          </w:rPr>
                          <w:t>D4.2.)</w:t>
                        </w:r>
                      </w:p>
                    </w:tc>
                    <w:tc>
                      <w:tcPr>
                        <w:tcW w:w="3792" w:type="dxa"/>
                        <w:shd w:val="clear" w:color="auto" w:fill="auto"/>
                      </w:tcPr>
                      <w:p>
                        <w:pPr>
                          <w:pBdr>
                            <w:top w:val="nil"/>
                            <w:left w:val="nil"/>
                            <w:bottom w:val="nil"/>
                            <w:right w:val="nil"/>
                            <w:between w:val="nil"/>
                          </w:pBdr>
                          <w:jc w:val="both"/>
                          <w:rPr>
                            <w:szCs w:val="24"/>
                            <w:lang w:eastAsia="ar-SA"/>
                          </w:rPr>
                        </w:pPr>
                        <w:r>
                          <w:rPr>
                            <w:szCs w:val="24"/>
                            <w:lang w:eastAsia="ar-SA"/>
                          </w:rPr>
                          <w:t>Analizuoja gyvenimo filosofijos, egzistencializmo filosofijos, fenomenologijos pagrindinius aspektus, juos komentuoja, pateikia bent 3 pavyzdžius apie kiekvieną iš šių filosofijų. (</w:t>
                        </w:r>
                        <w:r>
                          <w:rPr>
                            <w:color w:val="000000"/>
                            <w:szCs w:val="24"/>
                            <w:lang w:eastAsia="ar-SA"/>
                          </w:rPr>
                          <w:t>D4.</w:t>
                        </w:r>
                        <w:r>
                          <w:rPr>
                            <w:szCs w:val="24"/>
                            <w:lang w:eastAsia="ar-SA"/>
                          </w:rPr>
                          <w:t>3.)</w:t>
                        </w:r>
                      </w:p>
                    </w:tc>
                    <w:tc>
                      <w:tcPr>
                        <w:tcW w:w="3792" w:type="dxa"/>
                        <w:shd w:val="clear" w:color="auto" w:fill="auto"/>
                      </w:tcPr>
                      <w:p>
                        <w:pPr>
                          <w:pBdr>
                            <w:top w:val="nil"/>
                            <w:left w:val="nil"/>
                            <w:bottom w:val="nil"/>
                            <w:right w:val="nil"/>
                            <w:between w:val="nil"/>
                          </w:pBdr>
                          <w:jc w:val="both"/>
                          <w:rPr>
                            <w:color w:val="000000"/>
                            <w:szCs w:val="24"/>
                            <w:lang w:eastAsia="ar-SA"/>
                          </w:rPr>
                        </w:pPr>
                        <w:r>
                          <w:rPr>
                            <w:szCs w:val="24"/>
                            <w:lang w:eastAsia="ar-SA"/>
                          </w:rPr>
                          <w:t>Komentuoja, kritiškai vertina, naudojasi papildoma literatūra. (</w:t>
                        </w:r>
                        <w:r>
                          <w:rPr>
                            <w:color w:val="000000"/>
                            <w:szCs w:val="24"/>
                            <w:lang w:eastAsia="ar-SA"/>
                          </w:rPr>
                          <w:t>D4.4.)</w:t>
                        </w:r>
                      </w:p>
                      <w:p>
                        <w:pPr>
                          <w:pBdr>
                            <w:top w:val="nil"/>
                            <w:left w:val="nil"/>
                            <w:bottom w:val="nil"/>
                            <w:right w:val="nil"/>
                            <w:between w:val="nil"/>
                          </w:pBdr>
                          <w:jc w:val="both"/>
                          <w:rPr>
                            <w:szCs w:val="24"/>
                            <w:lang w:eastAsia="ar-SA"/>
                          </w:rPr>
                        </w:pPr>
                      </w:p>
                      <w:p>
                        <w:pPr>
                          <w:pBdr>
                            <w:top w:val="nil"/>
                            <w:left w:val="nil"/>
                            <w:bottom w:val="nil"/>
                            <w:right w:val="nil"/>
                            <w:between w:val="nil"/>
                          </w:pBdr>
                          <w:jc w:val="both"/>
                          <w:rPr>
                            <w:szCs w:val="24"/>
                            <w:lang w:eastAsia="ar-SA"/>
                          </w:rPr>
                        </w:pPr>
                      </w:p>
                    </w:tc>
                  </w:tr>
                  <w:tr>
                    <w:trPr>
                      <w:trHeight w:val="27"/>
                    </w:trPr>
                    <w:tc>
                      <w:tcPr>
                        <w:tcW w:w="15168" w:type="dxa"/>
                        <w:gridSpan w:val="4"/>
                        <w:shd w:val="clear" w:color="auto" w:fill="auto"/>
                      </w:tcPr>
                      <w:p>
                        <w:pPr>
                          <w:ind w:left="720"/>
                          <w:jc w:val="center"/>
                          <w:rPr>
                            <w:szCs w:val="24"/>
                            <w:lang w:eastAsia="ar-SA"/>
                          </w:rPr>
                        </w:pPr>
                        <w:r>
                          <w:rPr>
                            <w:szCs w:val="24"/>
                            <w:lang w:eastAsia="ar-SA"/>
                          </w:rPr>
                          <w:t>5. Pasiekimų sritis: Filosofinė žmogaus, istorijos, teisės ir meno analizė bei supratimas E.</w:t>
                        </w:r>
                      </w:p>
                    </w:tc>
                  </w:tr>
                </w:tbl>
                <w:p>
                  <w:pPr>
                    <w:jc w:val="both"/>
                    <w:rPr>
                      <w:color w:val="D9E2F3"/>
                      <w:szCs w:val="24"/>
                      <w:lang w:eastAsia="ar-SA"/>
                    </w:rPr>
                  </w:pPr>
                </w:p>
                <w:tbl>
                  <w:tblPr>
                    <w:tblW w:w="15210" w:type="dxa"/>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ayout w:type="fixed"/>
                    <w:tblCellMar>
                      <w:top w:w="100" w:type="dxa"/>
                      <w:left w:w="100" w:type="dxa"/>
                      <w:bottom w:w="100" w:type="dxa"/>
                      <w:right w:w="100" w:type="dxa"/>
                    </w:tblCellMar>
                    <w:tblLook w:val="0400" w:firstRow="0" w:lastRow="0" w:firstColumn="0" w:lastColumn="0" w:noHBand="0" w:noVBand="1"/>
                  </w:tblPr>
                  <w:tblGrid>
                    <w:gridCol w:w="3570"/>
                    <w:gridCol w:w="4245"/>
                    <w:gridCol w:w="3330"/>
                    <w:gridCol w:w="4065"/>
                  </w:tblGrid>
                  <w:tr>
                    <w:trPr>
                      <w:trHeight w:val="2280"/>
                    </w:trPr>
                    <w:tc>
                      <w:tcPr>
                        <w:tcW w:w="3570" w:type="dxa"/>
                      </w:tcPr>
                      <w:p>
                        <w:pPr>
                          <w:jc w:val="both"/>
                          <w:rPr>
                            <w:szCs w:val="24"/>
                            <w:lang w:eastAsia="ar-SA"/>
                          </w:rPr>
                        </w:pPr>
                        <w:r>
                          <w:rPr>
                            <w:szCs w:val="24"/>
                            <w:lang w:eastAsia="ar-SA"/>
                          </w:rPr>
                          <w:t>Atpažįsta filosofinės antropologijos pagrindines problemas; įvardija žmogaus, gamtos ir kultūros santykio, kūno ir sielos filosofinius klausimus; atpažįsta religijos atsakymą į gyvenimo prasmės ir tikslo klausimą; apibūdina mirties temos esmę. (E1.1.)</w:t>
                        </w:r>
                      </w:p>
                    </w:tc>
                    <w:tc>
                      <w:tcPr>
                        <w:tcW w:w="4245" w:type="dxa"/>
                      </w:tcPr>
                      <w:p>
                        <w:pPr>
                          <w:jc w:val="both"/>
                          <w:rPr>
                            <w:szCs w:val="24"/>
                            <w:lang w:eastAsia="ar-SA"/>
                          </w:rPr>
                        </w:pPr>
                        <w:r>
                          <w:rPr>
                            <w:szCs w:val="24"/>
                            <w:lang w:eastAsia="ar-SA"/>
                          </w:rPr>
                          <w:t>Naudodamasis mokytojo pateiktais šaltiniais apibūdina filosofinės antropologijos esmę, pagrindines problemas; aiškina šios disciplinos santykį su empirine antropologija, žmogaus, gamtos ir kultūros santykį, kūno ir sielos filosofinę sampratą, religijos pateiktą atsakymą į gyvenimo prasmės bei tikslo klausimą; filosofiškai ir egzistenciškai apibūdina mirties temą. (E1.2.)</w:t>
                        </w:r>
                      </w:p>
                    </w:tc>
                    <w:tc>
                      <w:tcPr>
                        <w:tcW w:w="3330" w:type="dxa"/>
                      </w:tcPr>
                      <w:p>
                        <w:pPr>
                          <w:jc w:val="both"/>
                          <w:rPr>
                            <w:szCs w:val="24"/>
                            <w:lang w:eastAsia="ar-SA"/>
                          </w:rPr>
                        </w:pPr>
                        <w:r>
                          <w:rPr>
                            <w:szCs w:val="24"/>
                            <w:lang w:eastAsia="ar-SA"/>
                          </w:rPr>
                          <w:t>Šių temų turinį analizuoja, komentuoja, filosofiškai ir egzistenciškai interpretuoja, perduoda turinį raiškia filosofine kalba. (E1.3.)</w:t>
                        </w:r>
                      </w:p>
                    </w:tc>
                    <w:tc>
                      <w:tcPr>
                        <w:tcW w:w="4065" w:type="dxa"/>
                      </w:tcPr>
                      <w:p>
                        <w:pPr>
                          <w:jc w:val="both"/>
                          <w:rPr>
                            <w:szCs w:val="24"/>
                            <w:lang w:eastAsia="ar-SA"/>
                          </w:rPr>
                        </w:pPr>
                        <w:r>
                          <w:rPr>
                            <w:szCs w:val="24"/>
                            <w:lang w:eastAsia="ar-SA"/>
                          </w:rPr>
                          <w:t>Analizuodamas šias temas apjungia įvairius kontekstus, naudojasi papildoma literatūra. (E1.4.)</w:t>
                        </w:r>
                      </w:p>
                    </w:tc>
                  </w:tr>
                  <w:tr>
                    <w:trPr>
                      <w:trHeight w:val="3775"/>
                    </w:trPr>
                    <w:tc>
                      <w:tcPr>
                        <w:tcW w:w="3570" w:type="dxa"/>
                      </w:tcPr>
                      <w:p>
                        <w:pPr>
                          <w:jc w:val="both"/>
                          <w:rPr>
                            <w:szCs w:val="24"/>
                            <w:lang w:eastAsia="ar-SA"/>
                          </w:rPr>
                        </w:pPr>
                        <w:r>
                          <w:rPr>
                            <w:szCs w:val="24"/>
                            <w:lang w:eastAsia="ar-SA"/>
                          </w:rPr>
                          <w:t xml:space="preserve">Atpažįsta istorijos filosofijos mėginimus atskleisti ir paaiškinti istorijos esmę, prasmę ir vyksmą, suvokti žmogaus istoriškumą. Atpažįsta idealistinės istorijos filosofijos (Augustinas, Kantas, Hegelis), marksistinės istorijos filosofijos ir XX amžiaus istorijos filosofijos esminius bruožus ir keliamus klausimus. (E2.1.) </w:t>
                        </w:r>
                      </w:p>
                    </w:tc>
                    <w:tc>
                      <w:tcPr>
                        <w:tcW w:w="4245" w:type="dxa"/>
                      </w:tcPr>
                      <w:p>
                        <w:pPr>
                          <w:jc w:val="both"/>
                          <w:rPr>
                            <w:szCs w:val="24"/>
                            <w:lang w:eastAsia="ar-SA"/>
                          </w:rPr>
                        </w:pPr>
                        <w:r>
                          <w:rPr>
                            <w:szCs w:val="24"/>
                            <w:lang w:eastAsia="ar-SA"/>
                          </w:rPr>
                          <w:t xml:space="preserve">Naudodamasis mokytojo pateiktais šaltiniais  nusako idealistinės istorijos filosofijos (Augustinas, Kantas, Hegelis), marksistinės istorijos filosofijos ir XX amžiaus istorijos filosofijos esminius bruožus ir keliamus klausimus. (E2.2.)</w:t>
                        </w:r>
                      </w:p>
                    </w:tc>
                    <w:tc>
                      <w:tcPr>
                        <w:tcW w:w="3330" w:type="dxa"/>
                      </w:tcPr>
                      <w:p>
                        <w:pPr>
                          <w:jc w:val="both"/>
                          <w:rPr>
                            <w:szCs w:val="24"/>
                            <w:lang w:eastAsia="ar-SA"/>
                          </w:rPr>
                        </w:pPr>
                        <w:r>
                          <w:rPr>
                            <w:szCs w:val="24"/>
                            <w:lang w:eastAsia="ar-SA"/>
                          </w:rPr>
                          <w:t>Aiškina istorijos filosofijos mėginimus atskleisti ir paaiškinti istorijos esmę, prasmę ir vyksmą, suvokti žmogaus istoriškumą. Nusako idealistinės istorijos filosofijos (Augustinas, Kantas, Hegelis), marksistinės istorijos filosofijos ir XX amžiaus istorijos filosofijos esminius bruožus ir keliamus klausimus ir juos pakomentuoja, siūlo savo pavyzdžius (1-2 pavyzdžiai). (E2.3.)</w:t>
                        </w:r>
                      </w:p>
                    </w:tc>
                    <w:tc>
                      <w:tcPr>
                        <w:tcW w:w="4065" w:type="dxa"/>
                      </w:tcPr>
                      <w:p>
                        <w:pPr>
                          <w:jc w:val="both"/>
                          <w:rPr>
                            <w:szCs w:val="24"/>
                            <w:lang w:eastAsia="ar-SA"/>
                          </w:rPr>
                        </w:pPr>
                        <w:r>
                          <w:rPr>
                            <w:szCs w:val="24"/>
                            <w:lang w:eastAsia="ar-SA"/>
                          </w:rPr>
                          <w:t>Kritiškai ir kontekstualiai vertina istorijos filosofijos klausimus; naudojasi papildoma literatūra. (E2.4.)</w:t>
                        </w:r>
                      </w:p>
                    </w:tc>
                  </w:tr>
                  <w:tr>
                    <w:trPr>
                      <w:trHeight w:val="582"/>
                    </w:trPr>
                    <w:tc>
                      <w:tcPr>
                        <w:tcW w:w="3570" w:type="dxa"/>
                      </w:tcPr>
                      <w:p>
                        <w:pPr>
                          <w:jc w:val="both"/>
                          <w:rPr>
                            <w:szCs w:val="24"/>
                            <w:lang w:eastAsia="ar-SA"/>
                          </w:rPr>
                        </w:pPr>
                        <w:r>
                          <w:rPr>
                            <w:szCs w:val="24"/>
                            <w:lang w:eastAsia="ar-SA"/>
                          </w:rPr>
                          <w:t xml:space="preserve">Atpažįsta teisės pagrindimo klausimą (pvz., pozityvios, arba prigimtinės teisės kilmės, idėja),  teisingumo, nusikaltimo ir bausmės, bei socialinių utopijų teminius klausimus ar teiginius. (E3.1.)</w:t>
                        </w:r>
                      </w:p>
                    </w:tc>
                    <w:tc>
                      <w:tcPr>
                        <w:tcW w:w="4245" w:type="dxa"/>
                      </w:tcPr>
                      <w:p>
                        <w:pPr>
                          <w:jc w:val="both"/>
                          <w:rPr>
                            <w:szCs w:val="24"/>
                            <w:lang w:eastAsia="ar-SA"/>
                          </w:rPr>
                        </w:pPr>
                        <w:r>
                          <w:rPr>
                            <w:szCs w:val="24"/>
                            <w:lang w:eastAsia="ar-SA"/>
                          </w:rPr>
                          <w:t>Analizuoja teisės pagrindimo klausimą, naudodamasis mokytojo pateiktais šaltiniais, pateikia pavyzdžių (1-2 pavyzdžiai). (E3.2.)</w:t>
                        </w:r>
                      </w:p>
                      <w:p>
                        <w:pPr>
                          <w:ind w:firstLine="62"/>
                          <w:jc w:val="both"/>
                          <w:rPr>
                            <w:szCs w:val="24"/>
                            <w:lang w:eastAsia="ar-SA"/>
                          </w:rPr>
                        </w:pPr>
                      </w:p>
                    </w:tc>
                    <w:tc>
                      <w:tcPr>
                        <w:tcW w:w="3330" w:type="dxa"/>
                      </w:tcPr>
                      <w:p>
                        <w:pPr>
                          <w:jc w:val="both"/>
                          <w:rPr>
                            <w:szCs w:val="24"/>
                            <w:lang w:eastAsia="ar-SA"/>
                          </w:rPr>
                        </w:pPr>
                        <w:r>
                          <w:rPr>
                            <w:szCs w:val="24"/>
                            <w:lang w:eastAsia="ar-SA"/>
                          </w:rPr>
                          <w:t xml:space="preserve">Reflektuoja teisės pagrindimo klausimą (pvz., pozityvios, arba prigimtinės teisės kilmės, idėja); aiškina  teisingumo, nusikaltimo ir bausmės, bei socialinių utopijų esmę, pobūdį ir reikšmę. (E3.3.)</w:t>
                        </w:r>
                      </w:p>
                    </w:tc>
                    <w:tc>
                      <w:tcPr>
                        <w:tcW w:w="4065" w:type="dxa"/>
                      </w:tcPr>
                      <w:p>
                        <w:pPr>
                          <w:jc w:val="both"/>
                          <w:rPr>
                            <w:szCs w:val="24"/>
                            <w:lang w:eastAsia="ar-SA"/>
                          </w:rPr>
                        </w:pPr>
                        <w:r>
                          <w:rPr>
                            <w:szCs w:val="24"/>
                            <w:lang w:eastAsia="ar-SA"/>
                          </w:rPr>
                          <w:t>Kritiškai ir kontekstualiai interpretuoja, naudojasi papildoma literatūra. (E3.4.)</w:t>
                        </w:r>
                      </w:p>
                    </w:tc>
                  </w:tr>
                  <w:tr>
                    <w:trPr>
                      <w:trHeight w:val="1391"/>
                    </w:trPr>
                    <w:tc>
                      <w:tcPr>
                        <w:tcW w:w="3570" w:type="dxa"/>
                      </w:tcPr>
                      <w:p>
                        <w:pPr>
                          <w:jc w:val="both"/>
                          <w:rPr>
                            <w:szCs w:val="24"/>
                            <w:lang w:eastAsia="ar-SA"/>
                          </w:rPr>
                        </w:pPr>
                        <w:r>
                          <w:rPr>
                            <w:szCs w:val="24"/>
                            <w:lang w:eastAsia="ar-SA"/>
                          </w:rPr>
                          <w:t>Atpažįsta bendrą grožio paskirties temą ir jo raiškos formas menuose bei gamtoje, taip pat grožio poveikį. Atpažįsta meno ir tiesos santykio, meno funkcijos ir šiuolaikinio meno filosofijos temas, klausimus ar teiginius. (E4.1.)</w:t>
                        </w:r>
                      </w:p>
                    </w:tc>
                    <w:tc>
                      <w:tcPr>
                        <w:tcW w:w="4245" w:type="dxa"/>
                      </w:tcPr>
                      <w:p>
                        <w:pPr>
                          <w:jc w:val="both"/>
                          <w:rPr>
                            <w:szCs w:val="24"/>
                            <w:lang w:eastAsia="ar-SA"/>
                          </w:rPr>
                        </w:pPr>
                        <w:r>
                          <w:rPr>
                            <w:szCs w:val="24"/>
                            <w:lang w:eastAsia="ar-SA"/>
                          </w:rPr>
                          <w:t>Naudodamasis mokytojo pateiktais šaltiniais apibūdina meno ir tiesos santykį, meno funkciją; nusako šiuolaikinio meno esminius klausimus. (E4.2.)</w:t>
                        </w:r>
                      </w:p>
                      <w:p>
                        <w:pPr>
                          <w:ind w:firstLine="62"/>
                          <w:jc w:val="both"/>
                          <w:rPr>
                            <w:szCs w:val="24"/>
                            <w:lang w:eastAsia="ar-SA"/>
                          </w:rPr>
                        </w:pPr>
                      </w:p>
                    </w:tc>
                    <w:tc>
                      <w:tcPr>
                        <w:tcW w:w="3330" w:type="dxa"/>
                      </w:tcPr>
                      <w:p>
                        <w:pPr>
                          <w:jc w:val="both"/>
                          <w:rPr>
                            <w:szCs w:val="24"/>
                            <w:lang w:eastAsia="ar-SA"/>
                          </w:rPr>
                        </w:pPr>
                        <w:r>
                          <w:rPr>
                            <w:szCs w:val="24"/>
                            <w:lang w:eastAsia="ar-SA"/>
                          </w:rPr>
                          <w:t>Analizuoja bendrą grožio paskirties temą ir jo raiškos formas menuose bei gamtoje, taip pat grožio poveikį. Nusako meno ir tiesos santykį, meno funkciją; analizuoja šiuolaikinio meno filosofiją, geba pristatyti plačią pavyzdžių skalę (3-5 pavyzdžius); artikuliuoja mintį aiškia filosofine kalba. (E4.3.)</w:t>
                        </w:r>
                      </w:p>
                    </w:tc>
                    <w:tc>
                      <w:tcPr>
                        <w:tcW w:w="4065" w:type="dxa"/>
                      </w:tcPr>
                      <w:p>
                        <w:pPr>
                          <w:jc w:val="both"/>
                          <w:rPr>
                            <w:szCs w:val="24"/>
                            <w:lang w:eastAsia="ar-SA"/>
                          </w:rPr>
                        </w:pPr>
                        <w:r>
                          <w:rPr>
                            <w:szCs w:val="24"/>
                            <w:lang w:eastAsia="ar-SA"/>
                          </w:rPr>
                          <w:t>Analizuodamas šią temą ir diskutuodamas apie grožį, išplečia kontekstą, naudojasi papildoma literatūra. (E4.4.)</w:t>
                        </w:r>
                      </w:p>
                    </w:tc>
                  </w:tr>
                  <w:tr>
                    <w:trPr>
                      <w:trHeight w:val="339"/>
                    </w:trPr>
                    <w:tc>
                      <w:tcPr>
                        <w:tcW w:w="15210" w:type="dxa"/>
                        <w:gridSpan w:val="4"/>
                      </w:tcPr>
                      <w:p>
                        <w:pPr>
                          <w:jc w:val="center"/>
                          <w:rPr>
                            <w:szCs w:val="24"/>
                            <w:lang w:eastAsia="ar-SA"/>
                          </w:rPr>
                        </w:pPr>
                        <w:r>
                          <w:rPr>
                            <w:szCs w:val="24"/>
                            <w:lang w:eastAsia="ar-SA"/>
                          </w:rPr>
                          <w:t>6. Pasiekimų sritis: Filosofinė religijos, valstybės ir medijų analizė bei supratimas (F).</w:t>
                        </w:r>
                      </w:p>
                    </w:tc>
                  </w:tr>
                </w:tbl>
                <w:p>
                  <w:pPr>
                    <w:jc w:val="both"/>
                    <w:rPr>
                      <w:szCs w:val="24"/>
                      <w:lang w:eastAsia="ar-SA"/>
                    </w:rPr>
                  </w:pPr>
                </w:p>
                <w:tbl>
                  <w:tblPr>
                    <w:tblW w:w="15180" w:type="dxa"/>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ayout w:type="fixed"/>
                    <w:tblCellMar>
                      <w:top w:w="100" w:type="dxa"/>
                      <w:left w:w="100" w:type="dxa"/>
                      <w:bottom w:w="100" w:type="dxa"/>
                      <w:right w:w="100" w:type="dxa"/>
                    </w:tblCellMar>
                    <w:tblLook w:val="0400" w:firstRow="0" w:lastRow="0" w:firstColumn="0" w:lastColumn="0" w:noHBand="0" w:noVBand="1"/>
                  </w:tblPr>
                  <w:tblGrid>
                    <w:gridCol w:w="3480"/>
                    <w:gridCol w:w="4380"/>
                    <w:gridCol w:w="3165"/>
                    <w:gridCol w:w="4155"/>
                  </w:tblGrid>
                  <w:tr>
                    <w:trPr>
                      <w:trHeight w:val="3328"/>
                    </w:trPr>
                    <w:tc>
                      <w:tcPr>
                        <w:tcW w:w="3480" w:type="dxa"/>
                      </w:tcPr>
                      <w:p>
                        <w:pPr>
                          <w:jc w:val="both"/>
                          <w:rPr>
                            <w:szCs w:val="24"/>
                            <w:lang w:eastAsia="ar-SA"/>
                          </w:rPr>
                        </w:pPr>
                        <w:r>
                          <w:rPr>
                            <w:szCs w:val="24"/>
                            <w:lang w:eastAsia="ar-SA"/>
                          </w:rPr>
                          <w:t>Atpažįsta religijos fenomeno esmę, religijos vaidmens žmogaus ir visuomenės gyvenime klausimus ar teiginius, religijos ir filosofijos (tikėjimo ir žinojimo santykis) santykio temas; atpažįsta Dievo buvimo įrodymų temas. (F1.1.)</w:t>
                        </w:r>
                      </w:p>
                    </w:tc>
                    <w:tc>
                      <w:tcPr>
                        <w:tcW w:w="4380" w:type="dxa"/>
                      </w:tcPr>
                      <w:p>
                        <w:pPr>
                          <w:jc w:val="both"/>
                          <w:rPr>
                            <w:szCs w:val="24"/>
                            <w:lang w:eastAsia="ar-SA"/>
                          </w:rPr>
                        </w:pPr>
                        <w:r>
                          <w:rPr>
                            <w:szCs w:val="24"/>
                            <w:lang w:eastAsia="ar-SA"/>
                          </w:rPr>
                          <w:t>Naudodamasis mokytojo pateiktais šaltiniais aiškina religijos fenomeno esmę, religijos vaidmenį žmogaus ir visuomenės gyvenime; aiškina religijos ir filosofijos (tikėjimo ir žinojimo santykis) santykį; išvardija Dievo buvimo įrodymų kritiką ir istoriją (Dievo pasiekiamumo problema). (F1.2.)</w:t>
                        </w:r>
                      </w:p>
                    </w:tc>
                    <w:tc>
                      <w:tcPr>
                        <w:tcW w:w="3165" w:type="dxa"/>
                      </w:tcPr>
                      <w:p>
                        <w:pPr>
                          <w:jc w:val="both"/>
                          <w:rPr>
                            <w:szCs w:val="24"/>
                            <w:lang w:eastAsia="ar-SA"/>
                          </w:rPr>
                        </w:pPr>
                        <w:r>
                          <w:rPr>
                            <w:szCs w:val="24"/>
                            <w:lang w:eastAsia="ar-SA"/>
                          </w:rPr>
                          <w:t>Aiškina religijos fenomeno esmę; analizuoja ir kritiškai vertina religijos vaidmenį žmogaus ir visuomenės gyvenime; paaiškina religijos ir filosofijos (tikėjimo ir žinojimo santykis) santykį; išvardija Dievo buvimo įrodymų kritiką ir istoriją (Dievo pasiekiamumo problema), komentuoja. (F1.3.)</w:t>
                        </w:r>
                      </w:p>
                    </w:tc>
                    <w:tc>
                      <w:tcPr>
                        <w:tcW w:w="4155" w:type="dxa"/>
                      </w:tcPr>
                      <w:p>
                        <w:pPr>
                          <w:jc w:val="both"/>
                          <w:rPr>
                            <w:szCs w:val="24"/>
                            <w:lang w:eastAsia="ar-SA"/>
                          </w:rPr>
                        </w:pPr>
                        <w:r>
                          <w:rPr>
                            <w:szCs w:val="24"/>
                            <w:lang w:eastAsia="ar-SA"/>
                          </w:rPr>
                          <w:t>Aiškina religijos fenomeno esmę; analizuoja ir kritiškai vertina religijos vaidmenį žmogaus ir visuomenės gyvenime; analizuoja religijos ir filosofijos (tikėjimo ir žinojimo santykis) santykį; išvardina Dievo buvimo įrodymų kritiką ir istoriją (Dievo pasiekiamumo problema), analizuodamas demonstruoja konteksto išmanymą, siūlo ir komentuoja pavyzdžius (pateikia 2-3 pavyzdžius). (F1.4.)</w:t>
                        </w:r>
                      </w:p>
                      <w:p>
                        <w:pPr>
                          <w:ind w:firstLine="62"/>
                          <w:jc w:val="both"/>
                          <w:rPr>
                            <w:szCs w:val="24"/>
                            <w:lang w:eastAsia="ar-SA"/>
                          </w:rPr>
                        </w:pPr>
                      </w:p>
                    </w:tc>
                  </w:tr>
                  <w:tr>
                    <w:trPr>
                      <w:trHeight w:val="1974"/>
                    </w:trPr>
                    <w:tc>
                      <w:tcPr>
                        <w:tcW w:w="3480" w:type="dxa"/>
                      </w:tcPr>
                      <w:p>
                        <w:pPr>
                          <w:jc w:val="both"/>
                          <w:rPr>
                            <w:szCs w:val="24"/>
                            <w:lang w:eastAsia="ar-SA"/>
                          </w:rPr>
                        </w:pPr>
                        <w:r>
                          <w:rPr>
                            <w:szCs w:val="24"/>
                            <w:lang w:eastAsia="ar-SA"/>
                          </w:rPr>
                          <w:t xml:space="preserve">Atpažįsta filosofinius gyvenimo prasmės ir mirties temos aspektus  mokytojo nurodytoje medžiagoje. (F2.1.)</w:t>
                        </w:r>
                      </w:p>
                    </w:tc>
                    <w:tc>
                      <w:tcPr>
                        <w:tcW w:w="4380" w:type="dxa"/>
                      </w:tcPr>
                      <w:p>
                        <w:pPr>
                          <w:jc w:val="both"/>
                          <w:rPr>
                            <w:szCs w:val="24"/>
                            <w:lang w:eastAsia="ar-SA"/>
                          </w:rPr>
                        </w:pPr>
                        <w:r>
                          <w:rPr>
                            <w:szCs w:val="24"/>
                            <w:lang w:eastAsia="ar-SA"/>
                          </w:rPr>
                          <w:t>Naudodamasis mokytojo pateiktais šaltiniais paaiškina esminius gyvenimo prasmės ir mirties klausimus. (F2.2.)</w:t>
                        </w:r>
                      </w:p>
                    </w:tc>
                    <w:tc>
                      <w:tcPr>
                        <w:tcW w:w="3165" w:type="dxa"/>
                      </w:tcPr>
                      <w:p>
                        <w:pPr>
                          <w:jc w:val="both"/>
                          <w:rPr>
                            <w:szCs w:val="24"/>
                            <w:lang w:eastAsia="ar-SA"/>
                          </w:rPr>
                        </w:pPr>
                        <w:r>
                          <w:rPr>
                            <w:szCs w:val="24"/>
                            <w:lang w:eastAsia="ar-SA"/>
                          </w:rPr>
                          <w:t xml:space="preserve">Interpretuoja  gyvenimo prasmės ir mirties klausimus, pateikia pavyzdžių (3-4 pavyzdžiai) ir juos komentuoja. (F2.3.)</w:t>
                        </w:r>
                      </w:p>
                    </w:tc>
                    <w:tc>
                      <w:tcPr>
                        <w:tcW w:w="4155" w:type="dxa"/>
                      </w:tcPr>
                      <w:p>
                        <w:pPr>
                          <w:jc w:val="both"/>
                          <w:rPr>
                            <w:szCs w:val="24"/>
                            <w:lang w:eastAsia="ar-SA"/>
                          </w:rPr>
                        </w:pPr>
                        <w:r>
                          <w:rPr>
                            <w:szCs w:val="24"/>
                            <w:lang w:eastAsia="ar-SA"/>
                          </w:rPr>
                          <w:t xml:space="preserve">Interpretuoja, filosofiškai analizuoja  gyvenimo prasmės ir mirties klausimus, pateikia pavyzdžius, juos komentuoja, kritiškai vertina, naudojasi papildoma literatūra. (F2.4.)</w:t>
                        </w:r>
                      </w:p>
                    </w:tc>
                  </w:tr>
                  <w:tr>
                    <w:trPr>
                      <w:trHeight w:val="1828"/>
                    </w:trPr>
                    <w:tc>
                      <w:tcPr>
                        <w:tcW w:w="3480" w:type="dxa"/>
                      </w:tcPr>
                      <w:p>
                        <w:pPr>
                          <w:jc w:val="both"/>
                          <w:rPr>
                            <w:szCs w:val="24"/>
                            <w:lang w:eastAsia="ar-SA"/>
                          </w:rPr>
                        </w:pPr>
                        <w:r>
                          <w:rPr>
                            <w:szCs w:val="24"/>
                            <w:lang w:eastAsia="ar-SA"/>
                          </w:rPr>
                          <w:t>Atpažįsta valstybės kilmės teorijas, valstybės ir visuomenės santykį, esminius klausimus apie valstybę, vyriausybę, politiką, laisvę, teisingumą, nuosavybę, teises, valdžios vykdomą teisės įgyvendinimo politiką. (F3.1.)</w:t>
                        </w:r>
                      </w:p>
                      <w:p>
                        <w:pPr>
                          <w:ind w:firstLine="62"/>
                          <w:jc w:val="both"/>
                          <w:rPr>
                            <w:szCs w:val="24"/>
                            <w:lang w:eastAsia="ar-SA"/>
                          </w:rPr>
                        </w:pPr>
                      </w:p>
                    </w:tc>
                    <w:tc>
                      <w:tcPr>
                        <w:tcW w:w="4380" w:type="dxa"/>
                      </w:tcPr>
                      <w:p>
                        <w:pPr>
                          <w:jc w:val="both"/>
                          <w:rPr>
                            <w:szCs w:val="24"/>
                            <w:lang w:eastAsia="ar-SA"/>
                          </w:rPr>
                        </w:pPr>
                        <w:r>
                          <w:rPr>
                            <w:szCs w:val="24"/>
                            <w:lang w:eastAsia="ar-SA"/>
                          </w:rPr>
                          <w:t>Naudodamasis mokytojo pateiktais šaltiniais apibūdina ir trumpai paaiškina valstybės kilmės teorijas, valstybės ir visuomenės santykį, esminius klausimus apie valstybę, vyriausybę, politiką, laisvę, teisingumą, nuosavybę, teises, valdžios vykdomą teisės įgyvendinimo politiką. (F3.2.)</w:t>
                        </w:r>
                      </w:p>
                      <w:p>
                        <w:pPr>
                          <w:ind w:firstLine="62"/>
                          <w:jc w:val="both"/>
                          <w:rPr>
                            <w:szCs w:val="24"/>
                            <w:lang w:eastAsia="ar-SA"/>
                          </w:rPr>
                        </w:pPr>
                      </w:p>
                    </w:tc>
                    <w:tc>
                      <w:tcPr>
                        <w:tcW w:w="3165" w:type="dxa"/>
                      </w:tcPr>
                      <w:p>
                        <w:pPr>
                          <w:jc w:val="both"/>
                          <w:rPr>
                            <w:szCs w:val="24"/>
                            <w:lang w:eastAsia="ar-SA"/>
                          </w:rPr>
                        </w:pPr>
                        <w:r>
                          <w:rPr>
                            <w:szCs w:val="24"/>
                            <w:lang w:eastAsia="ar-SA"/>
                          </w:rPr>
                          <w:t>Aiškina valstybės kilmės teorijas, valstybės ir visuomenės santykį, esminius klausimus apie valstybę, vyriausybę, politiką, laisvę, teisingumą, nuosavybę, teises, valdžios vykdomą teisės įgyvendinimo politiką, pateikia pavyzdžių. (F3.3.)</w:t>
                        </w:r>
                      </w:p>
                      <w:p>
                        <w:pPr>
                          <w:ind w:firstLine="62"/>
                          <w:jc w:val="both"/>
                          <w:rPr>
                            <w:szCs w:val="24"/>
                            <w:lang w:eastAsia="ar-SA"/>
                          </w:rPr>
                        </w:pPr>
                      </w:p>
                    </w:tc>
                    <w:tc>
                      <w:tcPr>
                        <w:tcW w:w="4155" w:type="dxa"/>
                      </w:tcPr>
                      <w:p>
                        <w:pPr>
                          <w:jc w:val="both"/>
                          <w:rPr>
                            <w:szCs w:val="24"/>
                            <w:lang w:eastAsia="ar-SA"/>
                          </w:rPr>
                        </w:pPr>
                        <w:r>
                          <w:rPr>
                            <w:szCs w:val="24"/>
                            <w:lang w:eastAsia="ar-SA"/>
                          </w:rPr>
                          <w:t>Aiškina ir kritiškai vertina valstybės kilmės teorijas, valstybės ir visuomenės santykį, kritiškai vertina esminius klausimus apie valstybę, vyriausybę, politiką, laisvę, teisingumą, nuosavybę, teises, valdžios vykdomą teisės įgyvendinimo politiką, pateikia pavyzdžių, naudojasi papildoma literatūra. (F3.4.)</w:t>
                        </w:r>
                      </w:p>
                      <w:p>
                        <w:pPr>
                          <w:ind w:firstLine="62"/>
                          <w:jc w:val="both"/>
                          <w:rPr>
                            <w:szCs w:val="24"/>
                            <w:lang w:eastAsia="ar-SA"/>
                          </w:rPr>
                        </w:pPr>
                      </w:p>
                    </w:tc>
                  </w:tr>
                  <w:tr>
                    <w:trPr>
                      <w:trHeight w:val="1227"/>
                    </w:trPr>
                    <w:tc>
                      <w:tcPr>
                        <w:tcW w:w="3480" w:type="dxa"/>
                      </w:tcPr>
                      <w:p>
                        <w:pPr>
                          <w:jc w:val="both"/>
                          <w:rPr>
                            <w:szCs w:val="24"/>
                            <w:lang w:eastAsia="ar-SA"/>
                          </w:rPr>
                        </w:pPr>
                        <w:r>
                          <w:rPr>
                            <w:szCs w:val="24"/>
                            <w:lang w:eastAsia="ar-SA"/>
                          </w:rPr>
                          <w:t>Atpažįsta skirtingų medijų (sakytinio žodžio, rašto, vaizdo) esminius principus ir įtaką filosofijos tradicijai ir minčiai mokytojo pateiktoje medžiagoje. (F4.1.)</w:t>
                        </w:r>
                      </w:p>
                      <w:p>
                        <w:pPr>
                          <w:ind w:firstLine="62"/>
                          <w:jc w:val="both"/>
                          <w:rPr>
                            <w:szCs w:val="24"/>
                            <w:lang w:eastAsia="ar-SA"/>
                          </w:rPr>
                        </w:pPr>
                      </w:p>
                    </w:tc>
                    <w:tc>
                      <w:tcPr>
                        <w:tcW w:w="4380" w:type="dxa"/>
                      </w:tcPr>
                      <w:p>
                        <w:pPr>
                          <w:jc w:val="both"/>
                          <w:rPr>
                            <w:szCs w:val="24"/>
                            <w:lang w:eastAsia="ar-SA"/>
                          </w:rPr>
                        </w:pPr>
                        <w:r>
                          <w:rPr>
                            <w:szCs w:val="24"/>
                            <w:lang w:eastAsia="ar-SA"/>
                          </w:rPr>
                          <w:t>Naudodamasis mokytojo pateiktais šaltiniais apibūdina skirtingų medijų (sakytinio žodžio, rašto, vaizdo) įtaką filosofijos tradicijai ir minčiai, trumpai paaiškina esminius principus. (F4.2.)</w:t>
                        </w:r>
                      </w:p>
                      <w:p>
                        <w:pPr>
                          <w:ind w:firstLine="62"/>
                          <w:jc w:val="both"/>
                          <w:rPr>
                            <w:szCs w:val="24"/>
                            <w:lang w:eastAsia="ar-SA"/>
                          </w:rPr>
                        </w:pPr>
                      </w:p>
                    </w:tc>
                    <w:tc>
                      <w:tcPr>
                        <w:tcW w:w="3165" w:type="dxa"/>
                      </w:tcPr>
                      <w:p>
                        <w:pPr>
                          <w:jc w:val="both"/>
                          <w:rPr>
                            <w:szCs w:val="24"/>
                            <w:lang w:eastAsia="ar-SA"/>
                          </w:rPr>
                        </w:pPr>
                        <w:r>
                          <w:rPr>
                            <w:szCs w:val="24"/>
                            <w:lang w:eastAsia="ar-SA"/>
                          </w:rPr>
                          <w:t>Aiškina skirtingų medijų (sakytinio žodžio, rašto, vaizdo) įtaką filosofijos tradicijai ir minčiai, analizuoja esminius principus ir juos pritaiko. (F4.3.)</w:t>
                        </w:r>
                      </w:p>
                    </w:tc>
                    <w:tc>
                      <w:tcPr>
                        <w:tcW w:w="4155" w:type="dxa"/>
                      </w:tcPr>
                      <w:p>
                        <w:pPr>
                          <w:jc w:val="both"/>
                          <w:rPr>
                            <w:szCs w:val="24"/>
                            <w:lang w:eastAsia="ar-SA"/>
                          </w:rPr>
                        </w:pPr>
                        <w:r>
                          <w:rPr>
                            <w:szCs w:val="24"/>
                            <w:lang w:eastAsia="ar-SA"/>
                          </w:rPr>
                          <w:t>Kritiškai vertina skirtingų medijų (sakytinio žodžio, rašto, vaizdo) įtaką filosofijos tradicijai ir minčiai, aiškina esminius principus ir juos pritaiko, komentuoja, perkelia į kitus kontekstus. (F4.4.)</w:t>
                        </w:r>
                      </w:p>
                    </w:tc>
                  </w:tr>
                </w:tbl>
                <w:p>
                  <w:pPr>
                    <w:ind w:firstLine="62"/>
                    <w:jc w:val="both"/>
                    <w:rPr>
                      <w:b/>
                      <w:szCs w:val="24"/>
                      <w:lang w:eastAsia="ar-SA"/>
                    </w:rPr>
                  </w:pPr>
                </w:p>
                <w:p>
                  <w:pPr>
                    <w:jc w:val="both"/>
                    <w:rPr>
                      <w:b/>
                      <w:szCs w:val="24"/>
                      <w:lang w:eastAsia="ar-SA"/>
                    </w:rPr>
                  </w:pPr>
                </w:p>
                <w:p>
                  <w:pPr>
                    <w:jc w:val="center"/>
                    <w:rPr>
                      <w:bCs/>
                      <w:szCs w:val="24"/>
                      <w:lang w:eastAsia="ar-SA"/>
                    </w:rPr>
                  </w:pPr>
                  <w:r>
                    <w:rPr>
                      <w:bCs/>
                      <w:szCs w:val="24"/>
                      <w:lang w:eastAsia="ar-SA"/>
                    </w:rPr>
                    <w:t>____________________________________________</w:t>
                  </w:r>
                </w:p>
              </w:sdtContent>
            </w:sdt>
          </w:sdtContent>
        </w:sdt>
      </w:sdtContent>
    </w:sdt>
    <w:sectPr>
      <w:headerReference w:type="default" r:id="rId19"/>
      <w:headerReference w:type="first" r:id="rId20"/>
      <w:pgSz w:w="16838" w:h="11906" w:orient="landscape"/>
      <w:pgMar w:top="1134" w:right="567" w:bottom="851" w:left="1134" w:header="567" w:footer="567" w:gutter="0"/>
      <w:cols w:space="720"/>
      <w:titlePg/>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szCs w:val="24"/>
          <w:lang w:eastAsia="ar-SA"/>
        </w:rPr>
      </w:pPr>
      <w:r>
        <w:rPr>
          <w:szCs w:val="24"/>
          <w:lang w:eastAsia="ar-SA"/>
        </w:rPr>
        <w:separator/>
      </w:r>
    </w:p>
  </w:endnote>
  <w:endnote w:type="continuationSeparator" w:id="0">
    <w:p>
      <w:pPr>
        <w:rPr>
          <w:szCs w:val="24"/>
          <w:lang w:eastAsia="ar-SA"/>
        </w:rPr>
      </w:pPr>
      <w:r>
        <w:rPr>
          <w:szCs w:val="24"/>
          <w:lang w:eastAsia="ar-SA"/>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Quattrocento Sans">
    <w:altName w:val="Arial"/>
    <w:charset w:val="00"/>
    <w:family w:val="swiss"/>
    <w:pitch w:val="variable"/>
    <w:sig w:usb0="800000BF" w:usb1="4000005B" w:usb2="00000000" w:usb3="00000000" w:csb0="00000001" w:csb1="00000000"/>
  </w:font>
  <w:font w:name="Calibri">
    <w:panose1 w:val="020F0502020204030204"/>
    <w:charset w:val="BA"/>
    <w:family w:val="swiss"/>
    <w:pitch w:val="variable"/>
    <w:sig w:usb0="E00002FF" w:usb1="4000ACFF" w:usb2="00000001" w:usb3="00000000" w:csb0="0000019F" w:csb1="00000000"/>
  </w:font>
  <w:font w:name="Calibri Light">
    <w:panose1 w:val="020F0302020204030204"/>
    <w:charset w:val="BA"/>
    <w:family w:val="swiss"/>
    <w:pitch w:val="variable"/>
    <w:sig w:usb0="A00002EF" w:usb1="4000207B" w:usb2="00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Cs w:val="24"/>
        <w:lang w:eastAsia="ar-SA"/>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Cs w:val="24"/>
        <w:lang w:eastAsia="ar-SA"/>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Cs w:val="24"/>
        <w:lang w:eastAsia="ar-SA"/>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szCs w:val="24"/>
          <w:lang w:eastAsia="ar-SA"/>
        </w:rPr>
      </w:pPr>
      <w:r>
        <w:rPr>
          <w:szCs w:val="24"/>
          <w:lang w:eastAsia="ar-SA"/>
        </w:rPr>
        <w:separator/>
      </w:r>
    </w:p>
  </w:footnote>
  <w:footnote w:type="continuationSeparator" w:id="0">
    <w:p>
      <w:pPr>
        <w:rPr>
          <w:szCs w:val="24"/>
          <w:lang w:eastAsia="ar-SA"/>
        </w:rPr>
      </w:pPr>
      <w:r>
        <w:rPr>
          <w:szCs w:val="24"/>
          <w:lang w:eastAsia="ar-SA"/>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Cs w:val="24"/>
        <w:lang w:eastAsia="ar-SA"/>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pBdr>
        <w:top w:val="nil"/>
        <w:left w:val="nil"/>
        <w:bottom w:val="nil"/>
        <w:right w:val="nil"/>
        <w:between w:val="nil"/>
      </w:pBdr>
      <w:tabs>
        <w:tab w:val="center" w:pos="4819"/>
        <w:tab w:val="right" w:pos="9638"/>
      </w:tabs>
      <w:jc w:val="center"/>
      <w:rPr>
        <w:color w:val="000000"/>
        <w:sz w:val="22"/>
        <w:szCs w:val="22"/>
        <w:lang w:eastAsia="ar-SA"/>
      </w:rPr>
    </w:pPr>
    <w:r>
      <w:rPr>
        <w:color w:val="000000"/>
        <w:sz w:val="22"/>
        <w:szCs w:val="22"/>
        <w:lang w:eastAsia="ar-SA"/>
      </w:rPr>
      <w:fldChar w:fldCharType="begin"/>
    </w:r>
    <w:r>
      <w:rPr>
        <w:color w:val="000000"/>
        <w:sz w:val="22"/>
        <w:szCs w:val="22"/>
        <w:lang w:eastAsia="ar-SA"/>
      </w:rPr>
      <w:instrText>PAGE</w:instrText>
    </w:r>
    <w:r>
      <w:rPr>
        <w:color w:val="000000"/>
        <w:sz w:val="22"/>
        <w:szCs w:val="22"/>
        <w:lang w:eastAsia="ar-SA"/>
      </w:rPr>
      <w:fldChar w:fldCharType="separate"/>
    </w:r>
    <w:r>
      <w:rPr>
        <w:color w:val="000000"/>
        <w:sz w:val="22"/>
        <w:szCs w:val="22"/>
        <w:lang w:eastAsia="ar-SA"/>
      </w:rPr>
      <w:t>5</w:t>
    </w:r>
    <w:r>
      <w:rPr>
        <w:color w:val="000000"/>
        <w:sz w:val="22"/>
        <w:szCs w:val="22"/>
        <w:lang w:eastAsia="ar-SA"/>
      </w:rPr>
      <w:fldChar w:fldCharType="end"/>
    </w: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Cs w:val="24"/>
        <w:lang w:eastAsia="ar-SA"/>
      </w:rPr>
    </w:pPr>
  </w:p>
</w:hdr>
</file>

<file path=word/header4.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pBdr>
        <w:top w:val="nil"/>
        <w:left w:val="nil"/>
        <w:bottom w:val="nil"/>
        <w:right w:val="nil"/>
        <w:between w:val="nil"/>
      </w:pBdr>
      <w:tabs>
        <w:tab w:val="center" w:pos="4819"/>
        <w:tab w:val="right" w:pos="9638"/>
      </w:tabs>
      <w:jc w:val="center"/>
      <w:rPr>
        <w:color w:val="000000"/>
        <w:sz w:val="22"/>
        <w:szCs w:val="22"/>
        <w:lang w:eastAsia="ar-SA"/>
      </w:rPr>
    </w:pPr>
    <w:r>
      <w:rPr>
        <w:color w:val="000000"/>
        <w:sz w:val="22"/>
        <w:szCs w:val="22"/>
        <w:lang w:eastAsia="ar-SA"/>
      </w:rPr>
      <w:fldChar w:fldCharType="begin"/>
    </w:r>
    <w:r>
      <w:rPr>
        <w:color w:val="000000"/>
        <w:sz w:val="22"/>
        <w:szCs w:val="22"/>
        <w:lang w:eastAsia="ar-SA"/>
      </w:rPr>
      <w:instrText>PAGE</w:instrText>
    </w:r>
    <w:r>
      <w:rPr>
        <w:color w:val="000000"/>
        <w:sz w:val="22"/>
        <w:szCs w:val="22"/>
        <w:lang w:eastAsia="ar-SA"/>
      </w:rPr>
      <w:fldChar w:fldCharType="separate"/>
    </w:r>
    <w:r>
      <w:rPr>
        <w:color w:val="000000"/>
        <w:sz w:val="22"/>
        <w:szCs w:val="22"/>
        <w:lang w:eastAsia="ar-SA"/>
      </w:rPr>
      <w:t>8</w:t>
    </w:r>
    <w:r>
      <w:rPr>
        <w:color w:val="000000"/>
        <w:sz w:val="22"/>
        <w:szCs w:val="22"/>
        <w:lang w:eastAsia="ar-SA"/>
      </w:rPr>
      <w:fldChar w:fldCharType="end"/>
    </w:r>
  </w:p>
</w:hdr>
</file>

<file path=word/header5.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Cs w:val="24"/>
        <w:lang w:eastAsia="ar-SA"/>
      </w:rPr>
    </w:pPr>
  </w:p>
</w:hdr>
</file>

<file path=word/header6.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pBdr>
        <w:top w:val="nil"/>
        <w:left w:val="nil"/>
        <w:bottom w:val="nil"/>
        <w:right w:val="nil"/>
        <w:between w:val="nil"/>
      </w:pBdr>
      <w:tabs>
        <w:tab w:val="center" w:pos="4819"/>
        <w:tab w:val="right" w:pos="9638"/>
      </w:tabs>
      <w:jc w:val="center"/>
      <w:rPr>
        <w:color w:val="000000"/>
        <w:sz w:val="22"/>
        <w:szCs w:val="22"/>
        <w:lang w:eastAsia="ar-SA"/>
      </w:rPr>
    </w:pPr>
    <w:r>
      <w:rPr>
        <w:color w:val="000000"/>
        <w:sz w:val="22"/>
        <w:szCs w:val="22"/>
        <w:lang w:eastAsia="ar-SA"/>
      </w:rPr>
      <w:fldChar w:fldCharType="begin"/>
    </w:r>
    <w:r>
      <w:rPr>
        <w:color w:val="000000"/>
        <w:sz w:val="22"/>
        <w:szCs w:val="22"/>
        <w:lang w:eastAsia="ar-SA"/>
      </w:rPr>
      <w:instrText>PAGE</w:instrText>
    </w:r>
    <w:r>
      <w:rPr>
        <w:color w:val="000000"/>
        <w:sz w:val="22"/>
        <w:szCs w:val="22"/>
        <w:lang w:eastAsia="ar-SA"/>
      </w:rPr>
      <w:fldChar w:fldCharType="separate"/>
    </w:r>
    <w:r>
      <w:rPr>
        <w:color w:val="000000"/>
        <w:sz w:val="22"/>
        <w:szCs w:val="22"/>
        <w:lang w:eastAsia="ar-SA"/>
      </w:rPr>
      <w:t>10</w:t>
    </w:r>
    <w:r>
      <w:rPr>
        <w:color w:val="000000"/>
        <w:sz w:val="22"/>
        <w:szCs w:val="22"/>
        <w:lang w:eastAsia="ar-SA"/>
      </w:rPr>
      <w:fldChar w:fldCharType="end"/>
    </w:r>
  </w:p>
</w:hdr>
</file>

<file path=word/header7.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Cs w:val="24"/>
        <w:lang w:eastAsia="ar-SA"/>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20"/>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E2D8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2EDD2D89-7F09-4128-B310-3B4EF636F6E9}"/>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endnotes" Target="endnotes.xml"/>
  <Relationship Id="rId11" Type="http://schemas.openxmlformats.org/officeDocument/2006/relationships/header" Target="header1.xml"/>
  <Relationship Id="rId12" Type="http://schemas.openxmlformats.org/officeDocument/2006/relationships/header" Target="header2.xml"/>
  <Relationship Id="rId13" Type="http://schemas.openxmlformats.org/officeDocument/2006/relationships/footer" Target="footer1.xml"/>
  <Relationship Id="rId14" Type="http://schemas.openxmlformats.org/officeDocument/2006/relationships/footer" Target="footer2.xml"/>
  <Relationship Id="rId15" Type="http://schemas.openxmlformats.org/officeDocument/2006/relationships/header" Target="header3.xml"/>
  <Relationship Id="rId16" Type="http://schemas.openxmlformats.org/officeDocument/2006/relationships/footer" Target="footer3.xml"/>
  <Relationship Id="rId17" Type="http://schemas.openxmlformats.org/officeDocument/2006/relationships/header" Target="header4.xml"/>
  <Relationship Id="rId18" Type="http://schemas.openxmlformats.org/officeDocument/2006/relationships/header" Target="header5.xml"/>
  <Relationship Id="rId19" Type="http://schemas.openxmlformats.org/officeDocument/2006/relationships/header" Target="header6.xml"/>
  <Relationship Id="rId2" Type="http://schemas.openxmlformats.org/officeDocument/2006/relationships/customXml" Target="../customXml/item2.xml"/>
  <Relationship Id="rId20" Type="http://schemas.openxmlformats.org/officeDocument/2006/relationships/header" Target="header7.xml"/>
  <Relationship Id="rId21" Type="http://schemas.openxmlformats.org/officeDocument/2006/relationships/fontTable" Target="fontTable.xml"/>
  <Relationship Id="rId22" Type="http://schemas.openxmlformats.org/officeDocument/2006/relationships/theme" Target="theme/theme1.xml"/>
  <Relationship Id="rId23" Type="http://schemas.openxmlformats.org/officeDocument/2006/relationships/customXml" Target="../customXml/item6.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customXml" Target="../customXml/item5.xml"/>
  <Relationship Id="rId6" Type="http://schemas.openxmlformats.org/officeDocument/2006/relationships/styles" Target="styles.xml"/>
  <Relationship Id="rId7" Type="http://schemas.openxmlformats.org/officeDocument/2006/relationships/settings" Target="settings.xml"/>
  <Relationship Id="rId8" Type="http://schemas.openxmlformats.org/officeDocument/2006/relationships/webSettings" Target="webSettings.xml"/>
  <Relationship Id="rId9" Type="http://schemas.openxmlformats.org/officeDocument/2006/relationships/footnotes" Target="foot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_rels/item6.xml.rels><?xml version="1.0" encoding="UTF-8"?>

<Relationships xmlns="http://schemas.openxmlformats.org/package/2006/relationships">
  <Relationship Id="rId1" Type="http://schemas.openxmlformats.org/officeDocument/2006/relationships/customXmlProps" Target="itemProps6.xml"/>
</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go:gDocsCustomXmlDataStorage xmlns:go="http://customooxmlschemas.google.com/" xmlns:r="http://schemas.openxmlformats.org/officeDocument/2006/relationships">
  <go:docsCustomData roundtripDataSignature="AMtx7mimuRdblxxLsWeHvy92iWl1/F9Qfg==">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</go:docsCustomData>
</go:gDocsCustomXmlDataStorage>
</file>

<file path=customXml/item3.xml><?xml version="1.0" encoding="utf-8"?>
<ct:contentTypeSchema xmlns:ct="http://schemas.microsoft.com/office/2006/metadata/contentType" xmlns:ma="http://schemas.microsoft.com/office/2006/metadata/properties/metaAttributes" ct:_="" ma:_="" ma:contentTypeName="Dokumentas" ma:contentTypeID="0x010100D8ECFFBDDA118244861569856C5AC6C3" ma:contentTypeVersion="0" ma:contentTypeDescription="Kurkite naują dokumentą." ma:contentTypeScope="" ma:versionID="e894898859fc6bec26f1b7b2ed962da5">
  <xsd:schema xmlns:xsd="http://www.w3.org/2001/XMLSchema" xmlns:xs="http://www.w3.org/2001/XMLSchema" xmlns:p="http://schemas.microsoft.com/office/2006/metadata/properties" targetNamespace="http://schemas.microsoft.com/office/2006/metadata/properties" ma:root="true" ma:fieldsID="92f6efcb3d141a2d8cf8d4aae0174d8f">
    <xsd:element name="properties">
      <xsd:complexType>
        <xsd:sequence>
          <xsd:element name="documentManagement">
            <xsd:complexType>
              <xsd:all/>
            </xsd:complexType>
          </xsd:element>
        </xsd:sequence>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6.xml><?xml version="1.0" encoding="utf-8"?>
<Parts xmlns="http://lrs.lt/TAIS/DocParts">
  <Part Type="priedas" Nr="39" Abbr="39 pr." Title="FILOSOFIJOS BENDROJI PROGRAMA" DocPartId="0de964e79d50492b8175748805566b01" PartId="3051a93562b64be0a39c473709839430">
    <Part Type="skyrius" Nr="1" Title="BENDROSIOS NUOSTATOS" DocPartId="43e594a9f27040858d14110dbf842a86" PartId="1d58e6c3a8f84a458bc4e1bb0edce82f">
      <Part Type="punktas" Nr="1" Abbr="39 pr. 1 p." DocPartId="a2b0e440129a4c01bd2efcaaf50b23cc" PartId="4615c0f58caf4f93981897ab19103da9">
        <Part Type="papunktis" Nr="1.1" Abbr="39 pr. 1.1 pp." DocPartId="f9be68bc3e374221b46ba52734028b9b" PartId="735e8fd4ce9c49b6bb64bc2defce5deb"/>
        <Part Type="papunktis" Nr="1.2" Abbr="39 pr. 1.2 pp." DocPartId="61478d17dc7543aca55f21a31ccca347" PartId="1650e2e70bf647e1988cb41ebd5df5a3"/>
        <Part Type="papunktis" Nr="1.3" Abbr="39 pr. 1.3 pp." DocPartId="a3e073c58e3347d18a3f918189077a05" PartId="da9dc9aaf24146809f45f73986a7ad3c"/>
        <Part Type="papunktis" Nr="1.4" Abbr="39 pr. 1.4 pp." DocPartId="cce8cdfbebab4af3b90e9a519762dbc6" PartId="38cf7ac2a4e44311bb7aad730012a9fc"/>
      </Part>
      <Part Type="punktas" Nr="2" Abbr="39 pr. 2 p." DocPartId="f84826f4bbaa4f00a92d1dfeece883ee" PartId="d88dfedc11de462283f3590e0a0aab6f"/>
    </Part>
    <Part Type="skyrius" Nr="2" Title="TIKSLAS IR UŽDAVINIAI" DocPartId="59a11d9677bb46cdb0251c2503d6c1a7" PartId="db9f4026a6c640a28a6d938185fa730e">
      <Part Type="punktas" Nr="3" Abbr="39 pr. 3 p." DocPartId="d2c89323daa84f2b8159075360c92cd9" PartId="a82c44e347e546e0bb55418872670517"/>
      <Part Type="punktas" Nr="4" Abbr="39 pr. 4 p." DocPartId="e2bbf62169044651adaf40445acb36bf" PartId="34f9d641304c45388bdcb0732f111c77">
        <Part Type="papunktis" Nr="4.1" Abbr="39 pr. 4.1 pp." DocPartId="ba0c637dbc5a4efa8c83e87fbac76f50" PartId="d6ad42ec026d473f8792b17e429d0f13"/>
        <Part Type="papunktis" Nr="4.2" Abbr="39 pr. 4.2 pp." DocPartId="4a5f4d927d0544f0bdd99d8c6d1591b0" PartId="20f5e4f6ad614801ab3aba9a385b2eaa"/>
        <Part Type="papunktis" Nr="4.3" Abbr="39 pr. 4.3 pp." DocPartId="952f496b280c4fae81cfbdcbb1ac5861" PartId="e15e7cb25a904c75bfb9cd0b1e652a8e"/>
        <Part Type="papunktis" Nr="4.4" Abbr="39 pr. 4.4 pp." DocPartId="ce4eaf9c1b374736be0049183ae95df4" PartId="8a18346793dc48e697b255b11c95c4b1"/>
        <Part Type="papunktis" Nr="4.5" Abbr="39 pr. 4.5 pp." DocPartId="0b63fa877e6649338a961d02afb4de93" PartId="26cefd8f639343bbabf330f853878ea2"/>
        <Part Type="papunktis" Nr="4.6" Abbr="39 pr. 4.6 pp." DocPartId="c929a527ea644cb783817372c75ef7fc" PartId="11a684043ab14ceca6f2ae8ae057821f"/>
        <Part Type="papunktis" Nr="4.7" Abbr="39 pr. 4.7 pp." DocPartId="fb03ba45de1d40cf8a349cff31f57d64" PartId="85901b88fb5a41569642c6e921761503"/>
      </Part>
    </Part>
    <Part Type="skyrius" Nr="3" Title="KOMPETENCIJŲ UGDYMAS" DocPartId="ca9fd90a8df2404496b84aac6498f12d" PartId="e2738bef87544c4db85a6dca68ba9dfc">
      <Part Type="punktas" Nr="5" Abbr="39 pr. 5 p." DocPartId="5c9b0625ca7b4093949632647b6634d0" PartId="d2ec6e054fe14a82ac901530c9bd9fca"/>
      <Part Type="punktas" Nr="6" Abbr="39 pr. 6 p." DocPartId="624f6a00c4224bd5b879a84b8602dfa3" PartId="cb5ec84b64ca45508866a7a9e20b061f"/>
      <Part Type="punktas" Nr="7" Abbr="39 pr. 7 p." DocPartId="d47d0124d4bf4f619c6e018886c39e3d" PartId="ef8e04a2ca3d4f88b7449ebec2e5dd50"/>
      <Part Type="punktas" Nr="8" Abbr="39 pr. 8 p." DocPartId="b7f3eeb9e5764d959174f76e9c0be21d" PartId="3325312714264867832f69b701bd692a"/>
      <Part Type="punktas" Nr="9" Abbr="39 pr. 9 p." DocPartId="87fe5a62ddeb4144a25aa67590a0ac7c" PartId="392139261adf49f1a00edeb77a5f8bc9"/>
      <Part Type="punktas" Nr="10" Abbr="39 pr. 10 p." DocPartId="4b3c9befdec1496983b8f970204611fa" PartId="66edd5cc6200492f94514694e7289494"/>
      <Part Type="punktas" Nr="11" Abbr="39 pr. 11 p." DocPartId="7f658efdc11a45c1b559d5bc23265bc2" PartId="1d622c9bcd244725a8737ecb538f76ce"/>
      <Part Type="punktas" Nr="12" Abbr="39 pr. 12 p." DocPartId="f2ccd4e641ea4246b4eded71190c3665" PartId="c36d5c6c0f3a4e15b960ca8d2fa3b54b"/>
    </Part>
    <Part Type="skyrius" Nr="4" Title="PASIEKIMŲ SRITYS IR PASIEKIMŲ RAIDA" DocPartId="57bb583d6c8348378b0d12b1a3560819" PartId="d52f28e2759042e3b74b6bfd769e5172">
      <Part Type="punktas" Nr="13" Abbr="39 pr. 13 p." DocPartId="6fd1eb7ed73b44b6a1c381489e7de2f5" PartId="061f897bd8b3444ea1f15f3ffc15ec45">
        <Part Type="papunktis" Nr="13.1" Abbr="39 pr. 13.1 pp." DocPartId="6b05ff3f3bd0464da1d55e4860657d66" PartId="4a40d7fe22cc4824bbfed7e293813ec0"/>
        <Part Type="papunktis" Nr="13.2" Abbr="39 pr. 13.2 pp." DocPartId="d397d8c04c3c42fa907ee2feb462e73b" PartId="e6d217fd66c54307b601e3940ba438eb"/>
        <Part Type="papunktis" Nr="13.3" Abbr="39 pr. 13.3 pp." DocPartId="15ef15d060d7466b8c68f5054f51b037" PartId="18ab8b64c33c46b8a933598df4ec8d1d"/>
        <Part Type="papunktis" Nr="13.4" Abbr="39 pr. 13.4 pp." DocPartId="0acd07de7fed405abf636ed827bcfa59" PartId="194b7f4cd047497bbc21356f3f6f0715"/>
      </Part>
      <Part Type="punktas" Nr="14" Abbr="39 pr. 14 p." DocPartId="47a851369ce04f929c9f26d8a0ad2de3" PartId="9626da47ab7b470a965edf5b71855c5e">
        <Part Type="papunktis" Nr="14.1" Abbr="39 pr. 14.1 pp." DocPartId="d6fef17a25b7443f98ef471c016a175c" PartId="57286c2f1d4245aa97f998a803f4d432"/>
        <Part Type="papunktis" Nr="14.2" Abbr="39 pr. 14.2 pp." DocPartId="b06a0439fc404b869e439c73d9b8f205" PartId="072e583f9bbd4f75ad1531768bdfb364"/>
        <Part Type="papunktis" Nr="14.3" Abbr="39 pr. 14.3 pp." DocPartId="9470740565d147338993a319a44159ea" PartId="8fb0c8c561fe447b8c483ea727c4e58a"/>
        <Part Type="papunktis" Nr="14.4" Abbr="39 pr. 14.4 pp." DocPartId="d075f76341344375a714b36db0141fc2" PartId="5a856a225d4d45bd8de03768d56bd8b6"/>
      </Part>
      <Part Type="punktas" Nr="15" Abbr="39 pr. 15 p." DocPartId="68f784817e8e419f95ed9190fbc36192" PartId="1a075f514ab2409eb37d9e2dd148fb13">
        <Part Type="papunktis" Nr="15.1" Abbr="39 pr. 15.1 pp." DocPartId="cdc4746af3cd4dfea15d75c14b8a2299" PartId="76fe97c0ef794dbc8c6e383cc825e5f2"/>
        <Part Type="papunktis" Nr="15.2" Abbr="39 pr. 15.2 pp." DocPartId="6e620e5d940a4e198525dc9567aad80e" PartId="29c98272fcc74bb7b262c73e4302709c"/>
        <Part Type="papunktis" Nr="15.3" Abbr="39 pr. 15.3 pp." DocPartId="e33d155b92ad4e2493115954fdc5c2f6" PartId="baf2bdf7ab8e4d8f8e29c6404fae5281"/>
        <Part Type="papunktis" Nr="15.4" Abbr="39 pr. 15.4 pp." DocPartId="e2aa2d6a31804e13b537c4c055977cb3" PartId="b943a572dd6f4a90a82811c79b8817e2"/>
      </Part>
      <Part Type="punktas" Nr="16" Abbr="39 pr. 16 p." DocPartId="029f3e690dca4d7090cf9f81670b09f2" PartId="14ce5bfdf41f4a299e5c28f1209eac11">
        <Part Type="papunktis" Nr="16.1" Abbr="39 pr. 16.1 pp." DocPartId="6086c32ae3204c7b93f5f2f8bcefac46" PartId="4d1aab146d1048d58e1149341d733f3f"/>
        <Part Type="papunktis" Nr="16.2" Abbr="39 pr. 16.2 pp." DocPartId="ec69c50eb9184fea941e12b8a10134b3" PartId="df54e12c5bfe4b7c94480d86708fd846"/>
        <Part Type="papunktis" Nr="16.3" Abbr="39 pr. 16.3 pp." DocPartId="f50c0d990f864a3ba13916d53a4ac6bc" PartId="c510a86fd4274a328c89739114551c7d"/>
        <Part Type="papunktis" Nr="16.4" Abbr="39 pr. 16.4 pp." DocPartId="f53a4f5e8dc6498db1e8b127d22ccc82" PartId="6077814ceef849cca41e9153cb32d29c"/>
      </Part>
      <Part Type="punktas" Nr="17" Abbr="39 pr. 17 p." DocPartId="855cc1a3df6d41c6869741aaa2f5f803" PartId="6c0c51ccb40c41cea0be02753f9ecb62">
        <Part Type="papunktis" Nr="17.1" Abbr="39 pr. 17.1 pp." DocPartId="6b49c714d6974c0e9da126f0b3a36d58" PartId="99354ac0335c4da3b7c3206edacc0692"/>
        <Part Type="papunktis" Nr="17.2" Abbr="39 pr. 17.2 pp." DocPartId="4d205389de844341b98108b1bb1a3ffe" PartId="1fc4222b3fbc4d59aee1e758f69512f8"/>
        <Part Type="papunktis" Nr="17.3" Abbr="39 pr. 17.3 pp." DocPartId="686dd964622345c7b083e204b4e804a9" PartId="23963134a59b4990a065d66e93a57c77"/>
        <Part Type="papunktis" Nr="17.4" Abbr="39 pr. 17.4 pp." DocPartId="d485b9a3ed4b45f78aca1ee5113dd3da" PartId="de055defd449472eb0f8cd99af530c5e"/>
      </Part>
      <Part Type="punktas" Nr="18" Abbr="39 pr. 18 p." DocPartId="2dadabda22474831a4e1ee83cee7540d" PartId="02b9dc033fc1412b9fbfa4b6fc62db5e">
        <Part Type="papunktis" Nr="18.1" Abbr="39 pr. 18.1 pp." DocPartId="6217d45adab14cd38d4ddcaa52c908c5" PartId="b514eefe87494543931a186b926b9538"/>
        <Part Type="papunktis" Nr="18.2" Abbr="39 pr. 18.2 pp." DocPartId="52afa6aa529649d9acd49b97c441c512" PartId="a7b0321a22fc487583a3c80f65da31e8"/>
        <Part Type="papunktis" Nr="18.3" Abbr="39 pr. 18.3 pp." DocPartId="91b977d1df7143a398516639542e7163" PartId="f16499d2347b4476ad4fbd357c711aa2"/>
        <Part Type="papunktis" Nr="18.4" Abbr="39 pr. 18.4 pp." DocPartId="5bed9a10caa7489a9069ab89809430a1" PartId="f3cad4532b864dd48503200716d864ef"/>
      </Part>
      <Part Type="punktas" Nr="19" Abbr="39 pr. 19 p." DocPartId="e9c34eaf70c74869a7cd53c3c62dc83f" PartId="f49a8c7592834f8a977c0b21bfd00372"/>
    </Part>
    <Part Type="skyrius" Nr="5" Title="MOKYMO(SI) TURINYS" DocPartId="433db14a93d44e4094b2cef4659d6856" PartId="804ec01a04ea4ee2a32be8e3d8770f9c">
      <Part Type="punktas" Nr="20" Abbr="39 pr. 20 p." DocPartId="0af4326da42242eab5edd6b290d5fdde" PartId="e03c3d42a28148459acd973a7e359b5f">
        <Part Type="papunktis" Nr="20.1" Abbr="39 pr. 20.1 pp." DocPartId="af64f4a6e7264a6ea86062de3ccaa08e" PartId="fb16ecc888784105822b464552e7fbc8">
          <Part Type="papunktis" Nr="20.1.1" Abbr="39 pr. 20.1.1 pp." DocPartId="302492e10ba64c2ea560c1a44d0dc375" PartId="12ae83a7b6e6476b864470708d89ee92"/>
          <Part Type="papunktis" Nr="20.1.2" Abbr="39 pr. 20.1.2 pp." DocPartId="d9c66845c61e4c829a3fb612956d56b5" PartId="51dba2e150bc45258d32d64a20305cac"/>
          <Part Type="papunktis" Nr="20.1.3" Abbr="39 pr. 20.1.3 pp." DocPartId="dffb8bef75ef4fa0b2a3ccd2dbf76a6e" PartId="a10f80ec565149398f84922ed3711750"/>
          <Part Type="papunktis" Nr="20.1.4" Abbr="39 pr. 20.1.4 pp." DocPartId="eb16b2cda6194a41b3a782ea36b60785" PartId="29f2f6cb0f3f4b258d60a2e81fa3937e"/>
        </Part>
        <Part Type="papunktis" Nr="20.2" Abbr="39 pr. 20.2 pp." DocPartId="6479f0201924478ab0a27011fdb4bde8" PartId="9602fa5e682f424c81a8c47e982d6b0c">
          <Part Type="papunktis" Nr="20.2.1" Abbr="39 pr. 20.2.1 pp." DocPartId="d84b4909a1a244ea80e618fc3f0f3881" PartId="a83e7b9bb89347c68e8de36b5b960470"/>
          <Part Type="papunktis" Nr="20.2.2" Abbr="39 pr. 20.2.2 pp." DocPartId="b29b36554f6946e0a1126a79612361ec" PartId="e6322eef1abc4fb9bb7c5b593cd06c7a"/>
          <Part Type="papunktis" Nr="20.2.3" Abbr="39 pr. 20.2.3 pp." DocPartId="81f7e9ef95244de69b23eaba0c371ba1" PartId="887e9d03258f435783551e0ed72cede0"/>
          <Part Type="papunktis" Nr="20.2.4" Abbr="39 pr. 20.2.4 pp." DocPartId="284dd153a863468eaa333912a857bb5c" PartId="178f793dd48c48dc8c9ecae028e4c1f0"/>
        </Part>
        <Part Type="papunktis" Nr="20.3" Abbr="39 pr. 20.3 pp." DocPartId="39bc50fee40c4dd9892b42c510723929" PartId="33d4521ac78343fc9cc389f85c83f7a5">
          <Part Type="papunktis" Nr="20.3.1" Abbr="39 pr. 20.3.1 pp." DocPartId="09fd1526f2ef452f9602d388f9816625" PartId="fb189160db004abcbb587157eeb86d33"/>
          <Part Type="papunktis" Nr="20.3.2" Abbr="39 pr. 20.3.2 pp." DocPartId="878bd593a0ee4959859f07d08164e0c9" PartId="2179f74a11d9425dbc9973d408b5c0ce"/>
          <Part Type="papunktis" Nr="20.3.3" Abbr="39 pr. 20.3.3 pp." DocPartId="03ae52e38c5a467b8b5bd5095fa3b506" PartId="1d8d2eb273e94e85a85b76e224dbcf73"/>
          <Part Type="papunktis" Nr="20.3.4" Abbr="39 pr. 20.3.4 pp." DocPartId="29c7df19887f41e79a0d55faae7db5f3" PartId="fe79b4c159404893aad3ce5159803b7f"/>
        </Part>
      </Part>
      <Part Type="punktas" Nr="21" Abbr="39 pr. 21 p." DocPartId="a719e2336ced45589c4d3675cfdbcf30" PartId="bd5067ba3296401cb458c5f47640a3ed">
        <Part Type="papunktis" Nr="21.1" Abbr="39 pr. 21.1 pp." DocPartId="4ef65c32fafb4cc4abc9898799a67819" PartId="1c1317b3b0644a5eaaa3b7e9fe46a6a8">
          <Part Type="papunktis" Nr="21.1.1" Abbr="39 pr. 21.1.1 pp." DocPartId="ce6e1e83b4054df88c170690f60243ec" PartId="48659dfa6fd44f1792b85d67752088fc"/>
          <Part Type="papunktis" Nr="21.1.2" Abbr="39 pr. 21.1.2 pp." DocPartId="7c6b03767b814630a15b0c8fc87cb2ab" PartId="b5c9d271b9244a7bbcceacef24a05bdc"/>
          <Part Type="papunktis" Nr="21.1.3" Abbr="39 pr. 21.1.3 pp." DocPartId="0ac5ff98972140b28616adba8bf21ec9" PartId="9044bba3fcb742a49d5b7c0645731d5c"/>
          <Part Type="papunktis" Nr="21.1.4" Abbr="39 pr. 21.1.4 pp." DocPartId="656cfadf1cb8445a961846d122eefe24" PartId="5ce008ff87d94893a7c6853e56e47524"/>
        </Part>
        <Part Type="papunktis" Nr="21.2" Abbr="39 pr. 21.2 pp." DocPartId="f95c657a452149c28c4f28fabea138d7" PartId="402cbf5348a94794b177426d11020da6">
          <Part Type="papunktis" Nr="21.2.1" Abbr="39 pr. 21.2.1 pp." DocPartId="b35c3be7b17742ecb9a562e8c758671f" PartId="c0cc34db2f30461c8538fbcdc1441933"/>
          <Part Type="papunktis" Nr="21.2.2" Abbr="39 pr. 21.2.2 pp." DocPartId="8c70ef3517404b7194a58a26833cd31a" PartId="bec891ad18e24882872731fca568bc35"/>
          <Part Type="papunktis" Nr="21.2.3" Abbr="39 pr. 21.2.3 pp." DocPartId="5e6e3dec374f42a1969ef99c6e51e660" PartId="0d5b24efb3f944d3a3e4fc97c313d11f"/>
          <Part Type="papunktis" Nr="21.2.4" Abbr="39 pr. 21.2.4 pp." DocPartId="ca44c4e0ba994bf3941d284680856ab8" PartId="599ee06711b642daa6e5589c0f20fb84"/>
        </Part>
        <Part Type="papunktis" Nr="21.3" Abbr="39 pr. 21.3 pp." DocPartId="a52ffd2f69ad42f1bf629aa447a380e1" PartId="de1be5eb241f4c32b408a1b8533dc7d4">
          <Part Type="papunktis" Nr="21.3.1" Abbr="39 pr. 21.3.1 pp." DocPartId="a63a5e62951e4cb3a4c0a031b34dcea7" PartId="cf12c72c5b4a447992d7b7280b02ea95"/>
          <Part Type="papunktis" Nr="21.3.2" Abbr="39 pr. 21.3.2 pp." DocPartId="81d34420a26146ec885f6d0e9b97973b" PartId="1eed539ab883489595fccaa65712173e"/>
          <Part Type="papunktis" Nr="21.3.3" Abbr="39 pr. 21.3.3 pp." DocPartId="2452733263d149bfb574ca95f910b5a3" PartId="4206145bce534855ae80cf32e784ce2a"/>
          <Part Type="papunktis" Nr="21.3.4" Abbr="39 pr. 21.3.4 pp." DocPartId="83ed7626a229494bbabd8dd09df37b73" PartId="59350fa3207444afb7971d15a97a9cb9"/>
        </Part>
      </Part>
    </Part>
    <Part Type="skyrius" Nr="6" Title="PASIEKIMŲ VERTINIMAS" DocPartId="917572715ec141109a1d8152b2b7204c" PartId="49d68b19dc5a4a7a94a040e8537c69b4">
      <Part Type="punktas" Nr="22" Abbr="39 pr. 22 p." DocPartId="ade1a4b522c8437181ff708fffe1e367" PartId="2688cfc044884088b841c24f0103c942"/>
      <Part Type="punktas" Nr="23" Abbr="39 pr. 23 p." DocPartId="3e80262bb96148d1990fc56c08529c63" PartId="aba7ff94f1c443718e7f3feac57a8565"/>
      <Part Type="punktas" Nr="24" Abbr="39 pr. 24 p." DocPartId="770e423fba9c44eb8e6abe3181554a23" PartId="3a38b1d3606b4d5992b7d4d9ff65afb3">
        <Part Type="papunktis" Nr="24.1" Abbr="39 pr. 24.1 pp." DocPartId="76db9829a893475ea7a10be179139590" PartId="f43ca7baf8d141cba2e159db72005932">
          <Part Type="papunktis" Nr="24.1.1" Abbr="39 pr. 24.1.1 pp." DocPartId="389528a133c346f485501432465f2cf2" PartId="2c1456d990c145c88579b564cd0432be"/>
          <Part Type="papunktis" Nr="24.1.2" Abbr="39 pr. 24.1.2 pp." DocPartId="01be8a434067480c8732134f1f9bf448" PartId="ec7d26d923e54c0ebc75794888ce0dd5"/>
          <Part Type="papunktis" Nr="24.1.3" Abbr="39 pr. 24.1.3 pp." DocPartId="cd8964c16be0416b8dce0cdd00fb4a4c" PartId="80b2029740694721804cbbe1f21895b8"/>
          <Part Type="papunktis" Nr="24.1.4" Abbr="39 pr. 24.1.4 pp." DocPartId="292e3706ec1e421992286d5eb65e9d3b" PartId="aace01eaeb794525bc5aab7253b644c5"/>
        </Part>
        <Part Type="papunktis" Nr="24.2" Abbr="39 pr. 24.2 pp." DocPartId="f76b0da5684d44b9a8261f1157c62487" PartId="dce52e710a2e41c7a7c391e7bf422428">
          <Part Type="papunktis" Nr="24.2.1" Abbr="39 pr. 24.2.1 pp." DocPartId="dbb13cceb5f745829b17bbc0b9235201" PartId="5a971e23d7a34aaf8e4616a578d1ee35"/>
          <Part Type="papunktis" Nr="24.2.2" Abbr="39 pr. 24.2.2 pp." DocPartId="c71659248c6740bbafdf74c2d8cf3253" PartId="6c0fab7dfcaf4c45a7cd4d10007fd0fb"/>
          <Part Type="papunktis" Nr="24.2.3" Abbr="39 pr. 24.2.3 pp." DocPartId="b383361cf4c54a328021c24fabd2a25c" PartId="58f279e48a7d4cc4bc87c390e6db45d2"/>
        </Part>
        <Part Type="papunktis" Nr="24.3" Abbr="39 pr. 24.3 pp." DocPartId="df031062fda54537bb18e027f4651229" PartId="3632e124cb0f43a788f00277846342b5">
          <Part Type="papunktis" Nr="24.3.1" Abbr="39 pr. 24.3.1 pp." DocPartId="1cf2bb87966f4679ada46ac4f129d183" PartId="b1d9fe730f4a4a0db094b9e858b7fae5"/>
          <Part Type="papunktis" Nr="24.3.2" Abbr="39 pr. 24.3.2 pp." DocPartId="1f6466c4c0094b72b0700f7c901887fc" PartId="22a0132419c14dec9db0dc547745bdee"/>
          <Part Type="papunktis" Nr="24.3.3" Abbr="39 pr. 24.3.3 pp." DocPartId="0797f4cc8afb4b42a1034906c65c2c17" PartId="9e58d5e6fcd949fcba75c13fc7061628"/>
          <Part Type="papunktis" Nr="24.3.4" Abbr="39 pr. 24.3.4 pp." DocPartId="b546d8a3893f4d5c9d5dc4835542beca" PartId="7d58e6f89bf24ea09036ca1d7c440cf7"/>
        </Part>
      </Part>
      <Part Type="punktas" Nr="25" Abbr="39 pr. 25 p." DocPartId="9d224658caf642ebac53d260aa3df304" PartId="205bc58655eb4c508e5052d21bc09824">
        <Part Type="papunktis" Nr="25.1" Abbr="39 pr. 25.1 pp." DocPartId="ef22b7a02c2e449f8062f2d6822cf294" PartId="10f8d0ea9f1e442f809eb64d70ac433c"/>
        <Part Type="papunktis" Nr="25.2" Abbr="39 pr. 25.2 pp." DocPartId="db8aa644ad134e51a460ae6360c885e2" PartId="0088e46bca9b4bdcb95087a1dd802694">
          <Part Type="papunktis" Nr="25.2.1" Abbr="39 pr. 25.2.1 pp." DocPartId="0405d5963b9e4e66913f995f35f3799d" PartId="e21ea380038d4733ae026911b245180a"/>
          <Part Type="papunktis" Nr="25.2.2" Abbr="39 pr. 25.2.2 pp." DocPartId="6f04025e90cf4d4d8177e21242bb7aef" PartId="2f5fb2222e654926ac987a58dbbe3324"/>
        </Part>
        <Part Type="papunktis" Nr="25.3" Abbr="39 pr. 25.3 pp." DocPartId="0de80b962c6a4e34b2f9cf8fe1c994d6" PartId="887747518a06482e8b9483f52f958c0b"/>
        <Part Type="papunktis" Nr="25.4" Abbr="39 pr. 25.4 pp." DocPartId="8e175174b09a4947b24fae7157f4a9ae" PartId="65289ba9a10e4c029efc344e51c8bf6a"/>
        <Part Type="papunktis" Nr="25.5" Abbr="39 pr. 25.5 pp." DocPartId="45111ece5bfd48d5ba1665262f4076f3" PartId="bd8aabf673c6423dac866ca594124965"/>
      </Part>
    </Part>
    <Part Type="skyrius" Nr="7" Title="MOKINIŲ PASIEKIMŲ LYGIŲ POŽYMIAI PAGAL PASIEKIMŲ SRITIS" DocPartId="a48f31f6dab54f0081e6e071793a82db" PartId="e1eab09c25f34946be3c389d87730498">
      <Part Type="punktas" Nr="26" Abbr="39 pr. 26 p." DocPartId="e12413d25e304f86aa94d9987e2b178e" PartId="39f1459c89a641c38c90b79f16a0bdd3"/>
      <Part Type="punktas" Nr="27" Abbr="39 pr. 27 p." DocPartId="8b3cbb7c8f1e4a53a0db23a4d5f4f3f1" PartId="9675a058ac694eb9acae02961a7c41ef"/>
    </Part>
  </Part>
</Parts>
</file>

<file path=customXml/itemProps1.xml><?xml version="1.0" encoding="utf-8"?>
<ds:datastoreItem xmlns:ds="http://schemas.openxmlformats.org/officeDocument/2006/customXml" ds:itemID="{450D58F6-0216-479C-A8E7-D671DE67AF37}">
  <ds:schemaRefs>
    <ds:schemaRef ds:uri="http://schemas.microsoft.com/office/2006/metadata/properties"/>
    <ds:schemaRef ds:uri="http://schemas.microsoft.com/office/infopath/2007/PartnerControls"/>
    <ds:schemaRef ds:uri="395fa40d-cb69-404e-8f04-41199545fccc"/>
    <ds:schemaRef ds:uri="13393c10-a869-462d-8718-85d3f21a3c08"/>
  </ds:schemaRefs>
</ds:datastoreItem>
</file>

<file path=customXml/itemProps2.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customXml/itemProps3.xml><?xml version="1.0" encoding="utf-8"?>
<ds:datastoreItem xmlns:ds="http://schemas.openxmlformats.org/officeDocument/2006/customXml" ds:itemID="{1CE5158D-BE20-4221-961D-55112521433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4.xml><?xml version="1.0" encoding="utf-8"?>
<ds:datastoreItem xmlns:ds="http://schemas.openxmlformats.org/officeDocument/2006/customXml" ds:itemID="{F5C81392-23AF-440D-9204-CAE7E5378131}">
  <ds:schemaRefs>
    <ds:schemaRef ds:uri="http://schemas.microsoft.com/sharepoint/v3/contenttype/forms"/>
  </ds:schemaRefs>
</ds:datastoreItem>
</file>

<file path=customXml/itemProps5.xml><?xml version="1.0" encoding="utf-8"?>
<ds:datastoreItem xmlns:ds="http://schemas.openxmlformats.org/officeDocument/2006/customXml" ds:itemID="{76A6683B-5116-4705-8D91-C503C3FED49E}">
  <ds:schemaRefs>
    <ds:schemaRef ds:uri="http://schemas.openxmlformats.org/officeDocument/2006/bibliography"/>
  </ds:schemaRefs>
</ds:datastoreItem>
</file>

<file path=customXml/itemProps6.xml><?xml version="1.0" encoding="utf-8"?>
<ds:datastoreItem xmlns:ds="http://schemas.openxmlformats.org/officeDocument/2006/customXml" ds:itemID="{3E6C026D-A616-48FA-B65F-E9C8D69A0677}">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17</Pages>
  <Words>4610</Words>
  <Characters>34945</Characters>
  <Application>Microsoft Office Word</Application>
  <DocSecurity>4</DocSecurity>
  <Lines>1092</Lines>
  <Paragraphs>369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39186</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2022-07-07T15:37:00Z</dcterms:created>
  <dc:creator>Povilas</dc:creator>
  <lastModifiedBy>adlibuser</lastModifiedBy>
  <lastPrinted>2022-06-02T10:23:00Z</lastPrinted>
  <dcterms:modified xsi:type="dcterms:W3CDTF">2022-07-07T15:37:00Z</dcterms:modified>
  <revision>2</revision>
  <dc:title>078b8e60-5775-4b30-8d26-d7c599e32370</dc:title>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0x010100D8ECFFBDDA118244861569856C5AC6C3</vt:lpwstr>
  </property>
  <property fmtid="{D5CDD505-2E9C-101B-9397-08002B2CF9AE}" pid="3" name="Order">
    <vt:r8>35100</vt:r8>
  </property>
  <property fmtid="{D5CDD505-2E9C-101B-9397-08002B2CF9AE}" pid="4" name="_ExtendedDescription">
    <vt:lpwstr/>
  </property>
  <property fmtid="{D5CDD505-2E9C-101B-9397-08002B2CF9AE}" pid="5" name="TriggerFlowInfo">
    <vt:lpwstr/>
  </property>
  <property fmtid="{D5CDD505-2E9C-101B-9397-08002B2CF9AE}" pid="6" name="_SourceUrl">
    <vt:lpwstr/>
  </property>
  <property fmtid="{D5CDD505-2E9C-101B-9397-08002B2CF9AE}" pid="7" name="_SharedFileIndex">
    <vt:lpwstr/>
  </property>
  <property fmtid="{D5CDD505-2E9C-101B-9397-08002B2CF9AE}" pid="8" name="ComplianceAssetId">
    <vt:lpwstr/>
  </property>
</Properties>
</file>