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AE" w:rsidRPr="00547AB5" w:rsidRDefault="00AB313E" w:rsidP="00AB313E">
      <w:pPr>
        <w:jc w:val="right"/>
        <w:rPr>
          <w:rFonts w:ascii="Verdana" w:hAnsi="Verdana"/>
          <w:b/>
          <w:sz w:val="20"/>
        </w:rPr>
      </w:pPr>
      <w:r w:rsidRPr="00547AB5">
        <w:rPr>
          <w:rFonts w:ascii="Verdana" w:hAnsi="Verdana"/>
          <w:b/>
          <w:sz w:val="20"/>
        </w:rPr>
        <w:t>Projektas</w:t>
      </w:r>
    </w:p>
    <w:tbl>
      <w:tblPr>
        <w:tblW w:w="0" w:type="auto"/>
        <w:tblInd w:w="108" w:type="dxa"/>
        <w:tblLayout w:type="fixed"/>
        <w:tblLook w:val="00A0" w:firstRow="1" w:lastRow="0" w:firstColumn="1" w:lastColumn="0" w:noHBand="0" w:noVBand="0"/>
      </w:tblPr>
      <w:tblGrid>
        <w:gridCol w:w="9639"/>
      </w:tblGrid>
      <w:tr w:rsidR="00AB313E" w:rsidRPr="00547AB5" w:rsidTr="0059087D">
        <w:trPr>
          <w:trHeight w:hRule="exact" w:val="1055"/>
          <w:hidden/>
        </w:trPr>
        <w:tc>
          <w:tcPr>
            <w:tcW w:w="9639" w:type="dxa"/>
          </w:tcPr>
          <w:p w:rsidR="00AB313E" w:rsidRPr="00547AB5" w:rsidRDefault="00AB313E" w:rsidP="0059087D">
            <w:pPr>
              <w:spacing w:line="240" w:lineRule="atLeast"/>
              <w:jc w:val="center"/>
              <w:rPr>
                <w:rFonts w:ascii="Verdana" w:hAnsi="Verdana"/>
                <w:vanish/>
                <w:color w:val="000000"/>
                <w:sz w:val="20"/>
              </w:rPr>
            </w:pPr>
          </w:p>
        </w:tc>
      </w:tr>
      <w:tr w:rsidR="00AB313E" w:rsidRPr="00547AB5" w:rsidTr="0059087D">
        <w:trPr>
          <w:trHeight w:hRule="exact" w:val="935"/>
        </w:trPr>
        <w:tc>
          <w:tcPr>
            <w:tcW w:w="9639" w:type="dxa"/>
          </w:tcPr>
          <w:p w:rsidR="00AB313E" w:rsidRPr="00547AB5" w:rsidRDefault="00AB313E" w:rsidP="00AB313E">
            <w:pPr>
              <w:jc w:val="center"/>
              <w:rPr>
                <w:rFonts w:ascii="Verdana" w:hAnsi="Verdana"/>
                <w:b/>
                <w:color w:val="000000"/>
                <w:szCs w:val="24"/>
              </w:rPr>
            </w:pPr>
            <w:r w:rsidRPr="00547AB5">
              <w:rPr>
                <w:rFonts w:ascii="Verdana" w:hAnsi="Verdana"/>
                <w:b/>
                <w:szCs w:val="24"/>
              </w:rPr>
              <w:t>LIETUVOS BANKO VALDYBA</w:t>
            </w:r>
          </w:p>
        </w:tc>
      </w:tr>
      <w:tr w:rsidR="00AB313E" w:rsidRPr="00547AB5" w:rsidTr="00590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rsidR="00AB313E" w:rsidRPr="00547AB5" w:rsidRDefault="00AB313E" w:rsidP="0059087D">
            <w:pPr>
              <w:jc w:val="center"/>
              <w:rPr>
                <w:rFonts w:ascii="Verdana" w:hAnsi="Verdana"/>
                <w:b/>
                <w:sz w:val="20"/>
              </w:rPr>
            </w:pPr>
            <w:r w:rsidRPr="00547AB5">
              <w:rPr>
                <w:rFonts w:ascii="Verdana" w:hAnsi="Verdana"/>
                <w:b/>
                <w:sz w:val="20"/>
              </w:rPr>
              <w:t>NUTARIMAS</w:t>
            </w:r>
          </w:p>
        </w:tc>
      </w:tr>
      <w:tr w:rsidR="00AB313E" w:rsidRPr="00547AB5" w:rsidTr="00590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rsidR="00AB313E" w:rsidRPr="00547AB5" w:rsidRDefault="00AB313E" w:rsidP="00290AC9">
            <w:pPr>
              <w:jc w:val="center"/>
              <w:rPr>
                <w:rFonts w:ascii="Verdana" w:hAnsi="Verdana"/>
                <w:b/>
                <w:sz w:val="20"/>
              </w:rPr>
            </w:pPr>
            <w:r w:rsidRPr="00547AB5">
              <w:rPr>
                <w:rFonts w:ascii="Verdana" w:hAnsi="Verdana"/>
                <w:b/>
                <w:sz w:val="20"/>
              </w:rPr>
              <w:t xml:space="preserve">DĖL </w:t>
            </w:r>
            <w:r w:rsidR="0059087D" w:rsidRPr="00547AB5">
              <w:rPr>
                <w:rFonts w:ascii="Verdana" w:hAnsi="Verdana"/>
                <w:b/>
                <w:sz w:val="20"/>
              </w:rPr>
              <w:t xml:space="preserve">FINANSŲ RINKOS DALYVIŲ VEIKLOS FUNKCIJŲ PERDAVIMO </w:t>
            </w:r>
            <w:r w:rsidR="00510FCB">
              <w:rPr>
                <w:rFonts w:ascii="Verdana" w:hAnsi="Verdana"/>
                <w:b/>
                <w:sz w:val="20"/>
              </w:rPr>
              <w:t>KITIEMS ASMENIMS</w:t>
            </w:r>
            <w:r w:rsidR="000C2D06">
              <w:rPr>
                <w:rFonts w:ascii="Verdana" w:hAnsi="Verdana"/>
                <w:b/>
                <w:sz w:val="20"/>
              </w:rPr>
              <w:t xml:space="preserve"> </w:t>
            </w:r>
            <w:r w:rsidR="00592321" w:rsidRPr="00547AB5">
              <w:rPr>
                <w:rFonts w:ascii="Verdana" w:hAnsi="Verdana"/>
                <w:b/>
                <w:sz w:val="20"/>
              </w:rPr>
              <w:t>TAISYKLIŲ PATVIRTINIMO</w:t>
            </w:r>
          </w:p>
        </w:tc>
      </w:tr>
      <w:tr w:rsidR="00AB313E" w:rsidRPr="00547AB5" w:rsidTr="00590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rsidR="00AB313E" w:rsidRPr="00547AB5" w:rsidRDefault="00AB313E" w:rsidP="0059087D">
            <w:pPr>
              <w:rPr>
                <w:rFonts w:ascii="Verdana" w:hAnsi="Verdana"/>
                <w:b/>
                <w:sz w:val="20"/>
              </w:rPr>
            </w:pPr>
          </w:p>
        </w:tc>
      </w:tr>
      <w:tr w:rsidR="00AB313E" w:rsidRPr="00547AB5" w:rsidTr="00590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rsidR="00AB313E" w:rsidRPr="00547AB5" w:rsidRDefault="00763112" w:rsidP="00763112">
            <w:pPr>
              <w:jc w:val="center"/>
              <w:rPr>
                <w:rFonts w:ascii="Verdana" w:hAnsi="Verdana"/>
                <w:sz w:val="20"/>
              </w:rPr>
            </w:pPr>
            <w:r w:rsidRPr="00547AB5">
              <w:rPr>
                <w:rFonts w:ascii="Verdana" w:hAnsi="Verdana"/>
                <w:sz w:val="20"/>
              </w:rPr>
              <w:t>20</w:t>
            </w:r>
            <w:r>
              <w:rPr>
                <w:rFonts w:ascii="Verdana" w:hAnsi="Verdana"/>
                <w:sz w:val="20"/>
              </w:rPr>
              <w:t>20</w:t>
            </w:r>
            <w:r w:rsidRPr="00547AB5">
              <w:rPr>
                <w:rFonts w:ascii="Verdana" w:hAnsi="Verdana"/>
                <w:sz w:val="20"/>
              </w:rPr>
              <w:t xml:space="preserve"> </w:t>
            </w:r>
            <w:r w:rsidR="007E60A2" w:rsidRPr="00547AB5">
              <w:rPr>
                <w:rFonts w:ascii="Verdana" w:hAnsi="Verdana"/>
                <w:sz w:val="20"/>
              </w:rPr>
              <w:t xml:space="preserve">m.           </w:t>
            </w:r>
            <w:r w:rsidR="00AB313E" w:rsidRPr="00547AB5">
              <w:rPr>
                <w:rFonts w:ascii="Verdana" w:hAnsi="Verdana"/>
                <w:sz w:val="20"/>
              </w:rPr>
              <w:t xml:space="preserve"> d. Nr. 03-</w:t>
            </w:r>
          </w:p>
        </w:tc>
      </w:tr>
      <w:tr w:rsidR="00AB313E" w:rsidRPr="00547AB5" w:rsidTr="00590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639" w:type="dxa"/>
            <w:tcBorders>
              <w:top w:val="nil"/>
              <w:left w:val="nil"/>
              <w:bottom w:val="nil"/>
              <w:right w:val="nil"/>
            </w:tcBorders>
          </w:tcPr>
          <w:p w:rsidR="00AB313E" w:rsidRPr="00547AB5" w:rsidRDefault="00AB313E" w:rsidP="0059087D">
            <w:pPr>
              <w:jc w:val="center"/>
              <w:rPr>
                <w:rFonts w:ascii="Verdana" w:hAnsi="Verdana"/>
                <w:sz w:val="20"/>
              </w:rPr>
            </w:pPr>
            <w:r w:rsidRPr="00547AB5">
              <w:rPr>
                <w:rFonts w:ascii="Verdana" w:hAnsi="Verdana"/>
                <w:sz w:val="20"/>
              </w:rPr>
              <w:t>Vilnius</w:t>
            </w:r>
          </w:p>
        </w:tc>
      </w:tr>
    </w:tbl>
    <w:p w:rsidR="00EC73AE" w:rsidRPr="00547AB5" w:rsidRDefault="00EC73AE" w:rsidP="00FF40A9">
      <w:pPr>
        <w:pStyle w:val="Header"/>
        <w:tabs>
          <w:tab w:val="clear" w:pos="4153"/>
          <w:tab w:val="clear" w:pos="8306"/>
        </w:tabs>
        <w:rPr>
          <w:rFonts w:ascii="Verdana" w:hAnsi="Verdana"/>
          <w:sz w:val="20"/>
        </w:rPr>
      </w:pPr>
    </w:p>
    <w:p w:rsidR="00254C84" w:rsidRPr="00547AB5" w:rsidRDefault="00254C84" w:rsidP="00254C84">
      <w:pPr>
        <w:pStyle w:val="BodyText21"/>
        <w:autoSpaceDE w:val="0"/>
        <w:autoSpaceDN w:val="0"/>
        <w:adjustRightInd w:val="0"/>
        <w:rPr>
          <w:rFonts w:ascii="Verdana" w:hAnsi="Verdana"/>
          <w:snapToGrid/>
          <w:sz w:val="20"/>
        </w:rPr>
      </w:pPr>
    </w:p>
    <w:p w:rsidR="00AB313E" w:rsidRPr="00547AB5" w:rsidRDefault="00AB313E" w:rsidP="00254C84">
      <w:pPr>
        <w:pStyle w:val="BodyText21"/>
        <w:autoSpaceDE w:val="0"/>
        <w:autoSpaceDN w:val="0"/>
        <w:adjustRightInd w:val="0"/>
        <w:rPr>
          <w:rFonts w:ascii="Verdana" w:hAnsi="Verdana"/>
          <w:snapToGrid/>
          <w:sz w:val="20"/>
        </w:rPr>
      </w:pPr>
    </w:p>
    <w:p w:rsidR="00CE7335" w:rsidRPr="00547AB5" w:rsidRDefault="00FA6370" w:rsidP="00261D4D">
      <w:pPr>
        <w:ind w:firstLine="567"/>
        <w:jc w:val="both"/>
        <w:rPr>
          <w:rFonts w:ascii="Verdana" w:hAnsi="Verdana"/>
          <w:sz w:val="20"/>
        </w:rPr>
      </w:pPr>
      <w:r w:rsidRPr="00473588">
        <w:rPr>
          <w:rFonts w:ascii="Verdana" w:hAnsi="Verdana"/>
          <w:color w:val="000000"/>
          <w:sz w:val="20"/>
          <w:shd w:val="clear" w:color="auto" w:fill="FFFFFF"/>
        </w:rPr>
        <w:t>Vadovaudamasi Lietuvos Respublikos Lietuvos banko įstatymo 42 straipsnio 4 dalies 1 punktu</w:t>
      </w:r>
      <w:r w:rsidR="00421B74" w:rsidRPr="00473588">
        <w:rPr>
          <w:rFonts w:ascii="Verdana" w:hAnsi="Verdana"/>
          <w:color w:val="000000"/>
          <w:sz w:val="20"/>
          <w:shd w:val="clear" w:color="auto" w:fill="FFFFFF"/>
        </w:rPr>
        <w:t xml:space="preserve">, Lietuvos Respublikos bankų įstatymo 4 </w:t>
      </w:r>
      <w:r w:rsidR="00954C9E" w:rsidRPr="00473588">
        <w:rPr>
          <w:rFonts w:ascii="Verdana" w:hAnsi="Verdana"/>
          <w:color w:val="000000"/>
          <w:sz w:val="20"/>
          <w:shd w:val="clear" w:color="auto" w:fill="FFFFFF"/>
        </w:rPr>
        <w:t>straipsnio 4 da</w:t>
      </w:r>
      <w:r w:rsidR="00954C9E" w:rsidRPr="00620448">
        <w:rPr>
          <w:rFonts w:ascii="Verdana" w:hAnsi="Verdana"/>
          <w:color w:val="000000"/>
          <w:sz w:val="20"/>
          <w:shd w:val="clear" w:color="auto" w:fill="FFFFFF"/>
        </w:rPr>
        <w:t xml:space="preserve">limi, Lietuvos Respublikos centrinių kredito unijų įstatymo </w:t>
      </w:r>
      <w:r w:rsidR="00771BD2" w:rsidRPr="00620448">
        <w:rPr>
          <w:rFonts w:ascii="Verdana" w:hAnsi="Verdana"/>
          <w:color w:val="000000"/>
          <w:sz w:val="20"/>
          <w:shd w:val="clear" w:color="auto" w:fill="FFFFFF"/>
        </w:rPr>
        <w:t>4</w:t>
      </w:r>
      <w:r w:rsidR="00954C9E" w:rsidRPr="00620448">
        <w:rPr>
          <w:rFonts w:ascii="Verdana" w:hAnsi="Verdana"/>
          <w:color w:val="000000"/>
          <w:sz w:val="20"/>
          <w:shd w:val="clear" w:color="auto" w:fill="FFFFFF"/>
        </w:rPr>
        <w:t xml:space="preserve"> straipsnio </w:t>
      </w:r>
      <w:r w:rsidR="00771BD2" w:rsidRPr="00620448">
        <w:rPr>
          <w:rFonts w:ascii="Verdana" w:hAnsi="Verdana"/>
          <w:color w:val="000000"/>
          <w:sz w:val="20"/>
          <w:shd w:val="clear" w:color="auto" w:fill="FFFFFF"/>
        </w:rPr>
        <w:t>6</w:t>
      </w:r>
      <w:r w:rsidR="00954C9E" w:rsidRPr="00620448">
        <w:rPr>
          <w:rFonts w:ascii="Verdana" w:hAnsi="Verdana"/>
          <w:color w:val="000000"/>
          <w:sz w:val="20"/>
          <w:shd w:val="clear" w:color="auto" w:fill="FFFFFF"/>
        </w:rPr>
        <w:t xml:space="preserve"> dalimi, </w:t>
      </w:r>
      <w:r w:rsidR="00576AA7" w:rsidRPr="0008531E">
        <w:rPr>
          <w:rFonts w:ascii="Verdana" w:hAnsi="Verdana"/>
          <w:color w:val="000000"/>
          <w:sz w:val="20"/>
          <w:shd w:val="clear" w:color="auto" w:fill="FFFFFF"/>
        </w:rPr>
        <w:t xml:space="preserve">Lietuvos Respublikos kredito unijų įstatymo </w:t>
      </w:r>
      <w:r w:rsidR="00576AA7" w:rsidRPr="0008531E">
        <w:rPr>
          <w:rFonts w:ascii="Verdana" w:hAnsi="Verdana"/>
          <w:color w:val="000000"/>
          <w:sz w:val="20"/>
          <w:shd w:val="clear" w:color="auto" w:fill="FFFFFF"/>
          <w:lang w:val="en-US"/>
        </w:rPr>
        <w:t xml:space="preserve">5 </w:t>
      </w:r>
      <w:r w:rsidR="00576AA7" w:rsidRPr="00DA5788">
        <w:rPr>
          <w:rFonts w:ascii="Verdana" w:hAnsi="Verdana"/>
          <w:color w:val="000000"/>
          <w:sz w:val="20"/>
          <w:shd w:val="clear" w:color="auto" w:fill="FFFFFF"/>
        </w:rPr>
        <w:t>straipsnio 12 dalimi</w:t>
      </w:r>
      <w:r w:rsidR="00620448" w:rsidRPr="00DA5788">
        <w:rPr>
          <w:rFonts w:ascii="Verdana" w:hAnsi="Verdana"/>
          <w:color w:val="000000"/>
          <w:sz w:val="20"/>
          <w:shd w:val="clear" w:color="auto" w:fill="FFFFFF"/>
        </w:rPr>
        <w:t>,</w:t>
      </w:r>
      <w:r w:rsidR="00620448">
        <w:rPr>
          <w:rFonts w:ascii="Verdana" w:hAnsi="Verdana"/>
          <w:color w:val="000000"/>
          <w:sz w:val="20"/>
          <w:shd w:val="clear" w:color="auto" w:fill="FFFFFF"/>
          <w:lang w:val="en-US"/>
        </w:rPr>
        <w:t xml:space="preserve"> </w:t>
      </w:r>
      <w:r w:rsidR="00421B74" w:rsidRPr="00473588">
        <w:rPr>
          <w:rFonts w:ascii="Verdana" w:hAnsi="Verdana"/>
          <w:color w:val="000000"/>
          <w:sz w:val="20"/>
          <w:shd w:val="clear" w:color="auto" w:fill="FFFFFF"/>
        </w:rPr>
        <w:t xml:space="preserve">Lietuvos Respublikos elektroninių pinigų ir elektroninių pinigų įstaigų įstatymo 26 </w:t>
      </w:r>
      <w:r w:rsidR="00954C9E" w:rsidRPr="00473588">
        <w:rPr>
          <w:rFonts w:ascii="Verdana" w:hAnsi="Verdana"/>
          <w:color w:val="000000"/>
          <w:sz w:val="20"/>
          <w:shd w:val="clear" w:color="auto" w:fill="FFFFFF"/>
        </w:rPr>
        <w:t xml:space="preserve">straipsnio </w:t>
      </w:r>
      <w:r w:rsidR="00421B74" w:rsidRPr="00473588">
        <w:rPr>
          <w:rFonts w:ascii="Verdana" w:hAnsi="Verdana"/>
          <w:color w:val="000000"/>
          <w:sz w:val="20"/>
          <w:shd w:val="clear" w:color="auto" w:fill="FFFFFF"/>
        </w:rPr>
        <w:t>5 dalimi, Lietuvos Respublikos mokėjimo įstaigų įstatymo 1</w:t>
      </w:r>
      <w:r w:rsidR="00AB586B" w:rsidRPr="00473588">
        <w:rPr>
          <w:rFonts w:ascii="Verdana" w:hAnsi="Verdana"/>
          <w:color w:val="000000"/>
          <w:sz w:val="20"/>
          <w:shd w:val="clear" w:color="auto" w:fill="FFFFFF"/>
        </w:rPr>
        <w:t>9</w:t>
      </w:r>
      <w:r w:rsidR="00421B74" w:rsidRPr="00473588">
        <w:rPr>
          <w:rFonts w:ascii="Verdana" w:hAnsi="Verdana"/>
          <w:color w:val="000000"/>
          <w:sz w:val="20"/>
          <w:shd w:val="clear" w:color="auto" w:fill="FFFFFF"/>
        </w:rPr>
        <w:t xml:space="preserve"> straipsnio </w:t>
      </w:r>
      <w:r w:rsidR="00AB586B" w:rsidRPr="00473588">
        <w:rPr>
          <w:rFonts w:ascii="Verdana" w:hAnsi="Verdana"/>
          <w:color w:val="000000"/>
          <w:sz w:val="20"/>
          <w:shd w:val="clear" w:color="auto" w:fill="FFFFFF"/>
          <w:lang w:val="en-US"/>
        </w:rPr>
        <w:t>5</w:t>
      </w:r>
      <w:r w:rsidR="00421B74" w:rsidRPr="00473588">
        <w:rPr>
          <w:rFonts w:ascii="Verdana" w:hAnsi="Verdana"/>
          <w:color w:val="000000"/>
          <w:sz w:val="20"/>
          <w:shd w:val="clear" w:color="auto" w:fill="FFFFFF"/>
        </w:rPr>
        <w:t xml:space="preserve"> dalimi</w:t>
      </w:r>
      <w:r w:rsidR="00141B3D" w:rsidRPr="00473588">
        <w:rPr>
          <w:rFonts w:ascii="Verdana" w:hAnsi="Verdana"/>
          <w:color w:val="000000"/>
          <w:sz w:val="20"/>
          <w:shd w:val="clear" w:color="auto" w:fill="FFFFFF"/>
        </w:rPr>
        <w:t xml:space="preserve">, </w:t>
      </w:r>
      <w:r w:rsidR="00592321" w:rsidRPr="00547AB5">
        <w:rPr>
          <w:rFonts w:ascii="Verdana" w:hAnsi="Verdana"/>
          <w:noProof/>
          <w:sz w:val="20"/>
        </w:rPr>
        <w:t xml:space="preserve">Lietuvos banko valdyba </w:t>
      </w:r>
      <w:r w:rsidR="00CE7335" w:rsidRPr="00547AB5">
        <w:rPr>
          <w:rFonts w:ascii="Verdana" w:hAnsi="Verdana"/>
          <w:sz w:val="20"/>
        </w:rPr>
        <w:t>n u t a r i a:</w:t>
      </w:r>
    </w:p>
    <w:p w:rsidR="00F715F4" w:rsidRPr="00547AB5" w:rsidRDefault="0072076D" w:rsidP="00D635C5">
      <w:pPr>
        <w:pStyle w:val="BodyTextIndent"/>
        <w:numPr>
          <w:ilvl w:val="0"/>
          <w:numId w:val="6"/>
        </w:numPr>
        <w:ind w:left="0" w:firstLine="567"/>
        <w:rPr>
          <w:rFonts w:ascii="Verdana" w:hAnsi="Verdana"/>
          <w:noProof/>
          <w:sz w:val="20"/>
        </w:rPr>
      </w:pPr>
      <w:r w:rsidRPr="00547AB5">
        <w:rPr>
          <w:rFonts w:ascii="Verdana" w:hAnsi="Verdana"/>
          <w:noProof/>
          <w:sz w:val="20"/>
        </w:rPr>
        <w:t>P</w:t>
      </w:r>
      <w:r w:rsidR="009B062B" w:rsidRPr="00547AB5">
        <w:rPr>
          <w:rFonts w:ascii="Verdana" w:hAnsi="Verdana"/>
          <w:noProof/>
          <w:sz w:val="20"/>
        </w:rPr>
        <w:t>atvirtinti</w:t>
      </w:r>
      <w:r w:rsidR="00F715F4" w:rsidRPr="00547AB5">
        <w:rPr>
          <w:rFonts w:ascii="Verdana" w:hAnsi="Verdana"/>
          <w:noProof/>
          <w:sz w:val="20"/>
        </w:rPr>
        <w:t xml:space="preserve"> Finansų rinkos dalyvių veiklos funkcijų perdavimo </w:t>
      </w:r>
      <w:r w:rsidR="00510FCB">
        <w:rPr>
          <w:rFonts w:ascii="Verdana" w:hAnsi="Verdana"/>
          <w:noProof/>
          <w:sz w:val="20"/>
        </w:rPr>
        <w:t xml:space="preserve">kitiems </w:t>
      </w:r>
      <w:r w:rsidR="00F715F4" w:rsidRPr="00547AB5">
        <w:rPr>
          <w:rFonts w:ascii="Verdana" w:hAnsi="Verdana"/>
          <w:noProof/>
          <w:sz w:val="20"/>
        </w:rPr>
        <w:t xml:space="preserve">asmenims taisykles </w:t>
      </w:r>
      <w:r w:rsidR="00590686" w:rsidRPr="00590686">
        <w:rPr>
          <w:rFonts w:ascii="Verdana" w:hAnsi="Verdana"/>
          <w:noProof/>
          <w:sz w:val="20"/>
        </w:rPr>
        <w:t xml:space="preserve">(toliau – Taisyklės) </w:t>
      </w:r>
      <w:r w:rsidR="00F715F4" w:rsidRPr="00547AB5">
        <w:rPr>
          <w:rFonts w:ascii="Verdana" w:hAnsi="Verdana"/>
          <w:noProof/>
          <w:sz w:val="20"/>
        </w:rPr>
        <w:t>(pridedama).</w:t>
      </w:r>
    </w:p>
    <w:p w:rsidR="0072076D" w:rsidRPr="00547AB5" w:rsidRDefault="00F715F4" w:rsidP="00F715F4">
      <w:pPr>
        <w:pStyle w:val="BodyTextIndent"/>
        <w:numPr>
          <w:ilvl w:val="0"/>
          <w:numId w:val="6"/>
        </w:numPr>
        <w:ind w:left="0" w:firstLine="567"/>
        <w:rPr>
          <w:rFonts w:ascii="Verdana" w:hAnsi="Verdana"/>
          <w:noProof/>
          <w:sz w:val="20"/>
        </w:rPr>
      </w:pPr>
      <w:r w:rsidRPr="00547AB5">
        <w:rPr>
          <w:rFonts w:ascii="Verdana" w:hAnsi="Verdana"/>
          <w:noProof/>
          <w:sz w:val="20"/>
        </w:rPr>
        <w:t>Prip</w:t>
      </w:r>
      <w:r w:rsidR="00BC2341">
        <w:rPr>
          <w:rFonts w:ascii="Verdana" w:hAnsi="Verdana"/>
          <w:noProof/>
          <w:sz w:val="20"/>
        </w:rPr>
        <w:t>a</w:t>
      </w:r>
      <w:r w:rsidRPr="00547AB5">
        <w:rPr>
          <w:rFonts w:ascii="Verdana" w:hAnsi="Verdana"/>
          <w:noProof/>
          <w:sz w:val="20"/>
        </w:rPr>
        <w:t>žinti netekusiu galios</w:t>
      </w:r>
      <w:r w:rsidR="0072076D" w:rsidRPr="00547AB5">
        <w:rPr>
          <w:rFonts w:ascii="Verdana" w:hAnsi="Verdana"/>
          <w:noProof/>
          <w:sz w:val="20"/>
        </w:rPr>
        <w:t xml:space="preserve"> Lietuvos banko valdybos 2004 m. birželio 10 d. nutarimą Nr. 99 „Dėl </w:t>
      </w:r>
      <w:r w:rsidR="00C03B2E">
        <w:rPr>
          <w:rFonts w:ascii="Verdana" w:hAnsi="Verdana"/>
          <w:noProof/>
          <w:sz w:val="20"/>
        </w:rPr>
        <w:t>B</w:t>
      </w:r>
      <w:r w:rsidR="0072076D" w:rsidRPr="00547AB5">
        <w:rPr>
          <w:rFonts w:ascii="Verdana" w:hAnsi="Verdana"/>
          <w:noProof/>
          <w:sz w:val="20"/>
        </w:rPr>
        <w:t>anko veiklą papildančių paslaugų p</w:t>
      </w:r>
      <w:r w:rsidR="00BD042C">
        <w:rPr>
          <w:rFonts w:ascii="Verdana" w:hAnsi="Verdana"/>
          <w:noProof/>
          <w:sz w:val="20"/>
        </w:rPr>
        <w:t>ir</w:t>
      </w:r>
      <w:r w:rsidR="0072076D" w:rsidRPr="00547AB5">
        <w:rPr>
          <w:rFonts w:ascii="Verdana" w:hAnsi="Verdana"/>
          <w:noProof/>
          <w:sz w:val="20"/>
        </w:rPr>
        <w:t>kimo taisyklių patvirtinimo</w:t>
      </w:r>
      <w:r w:rsidR="00763112">
        <w:rPr>
          <w:rFonts w:ascii="Verdana" w:hAnsi="Verdana"/>
          <w:noProof/>
          <w:sz w:val="20"/>
        </w:rPr>
        <w:t>“</w:t>
      </w:r>
      <w:r w:rsidR="00F035F6">
        <w:rPr>
          <w:rFonts w:ascii="Verdana" w:hAnsi="Verdana"/>
          <w:noProof/>
          <w:sz w:val="20"/>
        </w:rPr>
        <w:t xml:space="preserve"> su visais pakeitimais ir papildymais</w:t>
      </w:r>
      <w:r w:rsidRPr="00547AB5">
        <w:rPr>
          <w:rFonts w:ascii="Verdana" w:hAnsi="Verdana"/>
          <w:noProof/>
          <w:sz w:val="20"/>
        </w:rPr>
        <w:t>.</w:t>
      </w:r>
    </w:p>
    <w:p w:rsidR="00290AC9" w:rsidRDefault="00F715F4" w:rsidP="00F715F4">
      <w:pPr>
        <w:pStyle w:val="BodyTextIndent"/>
        <w:numPr>
          <w:ilvl w:val="0"/>
          <w:numId w:val="6"/>
        </w:numPr>
        <w:ind w:left="0" w:firstLine="567"/>
        <w:rPr>
          <w:rFonts w:ascii="Verdana" w:hAnsi="Verdana"/>
          <w:noProof/>
          <w:sz w:val="20"/>
        </w:rPr>
      </w:pPr>
      <w:r w:rsidRPr="00290AC9">
        <w:rPr>
          <w:rFonts w:ascii="Verdana" w:hAnsi="Verdana"/>
          <w:noProof/>
          <w:sz w:val="20"/>
        </w:rPr>
        <w:t>Nustatyti,</w:t>
      </w:r>
      <w:r w:rsidRPr="00547AB5">
        <w:rPr>
          <w:rFonts w:ascii="Verdana" w:hAnsi="Verdana"/>
          <w:noProof/>
          <w:sz w:val="20"/>
        </w:rPr>
        <w:t xml:space="preserve"> kad</w:t>
      </w:r>
      <w:r w:rsidR="00290AC9">
        <w:rPr>
          <w:rFonts w:ascii="Verdana" w:hAnsi="Verdana"/>
          <w:noProof/>
          <w:sz w:val="20"/>
        </w:rPr>
        <w:t>:</w:t>
      </w:r>
    </w:p>
    <w:p w:rsidR="00F715F4" w:rsidRDefault="00290AC9" w:rsidP="00D635C5">
      <w:pPr>
        <w:pStyle w:val="BodyTextIndent"/>
        <w:ind w:firstLine="567"/>
        <w:rPr>
          <w:rFonts w:ascii="Verdana" w:hAnsi="Verdana"/>
          <w:noProof/>
          <w:sz w:val="20"/>
        </w:rPr>
      </w:pPr>
      <w:r>
        <w:rPr>
          <w:rFonts w:ascii="Verdana" w:hAnsi="Verdana"/>
          <w:noProof/>
          <w:sz w:val="20"/>
        </w:rPr>
        <w:t xml:space="preserve">3.1. </w:t>
      </w:r>
      <w:r w:rsidR="00F715F4" w:rsidRPr="00547AB5">
        <w:rPr>
          <w:rFonts w:ascii="Verdana" w:hAnsi="Verdana"/>
          <w:noProof/>
          <w:sz w:val="20"/>
        </w:rPr>
        <w:t xml:space="preserve">šis nutarimas įsigalioja </w:t>
      </w:r>
      <w:r w:rsidR="00F715F4" w:rsidRPr="00290AC9">
        <w:rPr>
          <w:rFonts w:ascii="Verdana" w:hAnsi="Verdana"/>
          <w:noProof/>
          <w:sz w:val="20"/>
        </w:rPr>
        <w:t>2020</w:t>
      </w:r>
      <w:r w:rsidR="000C2D06">
        <w:rPr>
          <w:rFonts w:ascii="Verdana" w:hAnsi="Verdana"/>
          <w:noProof/>
          <w:sz w:val="20"/>
        </w:rPr>
        <w:t xml:space="preserve"> m.</w:t>
      </w:r>
      <w:r w:rsidR="00F715F4" w:rsidRPr="00290AC9">
        <w:rPr>
          <w:rFonts w:ascii="Verdana" w:hAnsi="Verdana"/>
          <w:noProof/>
          <w:sz w:val="20"/>
        </w:rPr>
        <w:t xml:space="preserve"> </w:t>
      </w:r>
      <w:r w:rsidR="00614EFB">
        <w:rPr>
          <w:rFonts w:ascii="Verdana" w:hAnsi="Verdana"/>
          <w:noProof/>
          <w:sz w:val="20"/>
        </w:rPr>
        <w:t>lapkričio</w:t>
      </w:r>
      <w:r w:rsidR="00614EFB" w:rsidRPr="00290AC9">
        <w:rPr>
          <w:rFonts w:ascii="Verdana" w:hAnsi="Verdana"/>
          <w:noProof/>
          <w:sz w:val="20"/>
        </w:rPr>
        <w:t xml:space="preserve"> </w:t>
      </w:r>
      <w:r w:rsidR="00F715F4" w:rsidRPr="00290AC9">
        <w:rPr>
          <w:rFonts w:ascii="Verdana" w:hAnsi="Verdana"/>
          <w:noProof/>
          <w:sz w:val="20"/>
        </w:rPr>
        <w:t>1 d.</w:t>
      </w:r>
    </w:p>
    <w:p w:rsidR="00BC2341" w:rsidRPr="00290AC9" w:rsidRDefault="00290AC9" w:rsidP="00D635C5">
      <w:pPr>
        <w:pStyle w:val="BodyTextIndent"/>
        <w:ind w:firstLine="567"/>
        <w:rPr>
          <w:rFonts w:ascii="Verdana" w:hAnsi="Verdana"/>
          <w:noProof/>
          <w:sz w:val="20"/>
        </w:rPr>
      </w:pPr>
      <w:r>
        <w:rPr>
          <w:rFonts w:ascii="Verdana" w:hAnsi="Verdana"/>
          <w:noProof/>
          <w:sz w:val="20"/>
        </w:rPr>
        <w:t xml:space="preserve">3.2. </w:t>
      </w:r>
      <w:r w:rsidR="00D00245">
        <w:rPr>
          <w:rFonts w:ascii="Verdana" w:hAnsi="Verdana"/>
          <w:noProof/>
          <w:sz w:val="20"/>
        </w:rPr>
        <w:t xml:space="preserve">Taisyklių </w:t>
      </w:r>
      <w:r w:rsidR="00D00245">
        <w:rPr>
          <w:rFonts w:ascii="Verdana" w:hAnsi="Verdana"/>
          <w:noProof/>
          <w:sz w:val="20"/>
          <w:lang w:val="en-US"/>
        </w:rPr>
        <w:t xml:space="preserve">2 punkte nurodyti </w:t>
      </w:r>
      <w:r w:rsidR="00BC2341" w:rsidRPr="009A4469">
        <w:rPr>
          <w:rFonts w:ascii="Verdana" w:hAnsi="Verdana"/>
          <w:noProof/>
          <w:sz w:val="20"/>
        </w:rPr>
        <w:t>finansų rinkos dalyviai</w:t>
      </w:r>
      <w:r w:rsidR="00590686">
        <w:rPr>
          <w:rFonts w:ascii="Verdana" w:hAnsi="Verdana"/>
          <w:noProof/>
          <w:sz w:val="20"/>
        </w:rPr>
        <w:t xml:space="preserve"> </w:t>
      </w:r>
      <w:r w:rsidR="00BC2341" w:rsidRPr="009A4469">
        <w:rPr>
          <w:rFonts w:ascii="Verdana" w:hAnsi="Verdana"/>
          <w:noProof/>
          <w:sz w:val="20"/>
        </w:rPr>
        <w:t xml:space="preserve">turi </w:t>
      </w:r>
      <w:r w:rsidR="00C00166" w:rsidRPr="009A4469">
        <w:rPr>
          <w:rFonts w:ascii="Verdana" w:hAnsi="Verdana"/>
          <w:noProof/>
          <w:sz w:val="20"/>
        </w:rPr>
        <w:t>užtikrinti</w:t>
      </w:r>
      <w:r w:rsidR="00AF123B">
        <w:rPr>
          <w:rFonts w:ascii="Verdana" w:hAnsi="Verdana"/>
          <w:noProof/>
          <w:sz w:val="20"/>
        </w:rPr>
        <w:t>, kad</w:t>
      </w:r>
      <w:r w:rsidR="00852FC8">
        <w:rPr>
          <w:rFonts w:ascii="Verdana" w:hAnsi="Verdana"/>
          <w:noProof/>
          <w:sz w:val="20"/>
        </w:rPr>
        <w:t xml:space="preserve"> ne vėliau kaip </w:t>
      </w:r>
      <w:r w:rsidR="00852FC8">
        <w:rPr>
          <w:rFonts w:ascii="Verdana" w:hAnsi="Verdana"/>
          <w:noProof/>
          <w:sz w:val="20"/>
          <w:lang w:val="en-US"/>
        </w:rPr>
        <w:t>2022 m. sausio 1 d.</w:t>
      </w:r>
      <w:r w:rsidR="00BC2341" w:rsidRPr="009A4469">
        <w:rPr>
          <w:rFonts w:ascii="Verdana" w:hAnsi="Verdana"/>
          <w:noProof/>
          <w:sz w:val="20"/>
        </w:rPr>
        <w:t xml:space="preserve"> </w:t>
      </w:r>
      <w:r w:rsidR="00590686">
        <w:rPr>
          <w:rFonts w:ascii="Verdana" w:hAnsi="Verdana"/>
          <w:noProof/>
          <w:sz w:val="20"/>
        </w:rPr>
        <w:t>iki šio nutarimo įsigaliojimo sudaryt</w:t>
      </w:r>
      <w:r w:rsidR="00AF123B">
        <w:rPr>
          <w:rFonts w:ascii="Verdana" w:hAnsi="Verdana"/>
          <w:noProof/>
          <w:sz w:val="20"/>
        </w:rPr>
        <w:t>os</w:t>
      </w:r>
      <w:r w:rsidR="00590686">
        <w:rPr>
          <w:rFonts w:ascii="Verdana" w:hAnsi="Verdana"/>
          <w:noProof/>
          <w:sz w:val="20"/>
        </w:rPr>
        <w:t xml:space="preserve"> ir </w:t>
      </w:r>
      <w:r w:rsidR="00BC2341" w:rsidRPr="009A4469">
        <w:rPr>
          <w:rFonts w:ascii="Verdana" w:hAnsi="Verdana"/>
          <w:noProof/>
          <w:sz w:val="20"/>
        </w:rPr>
        <w:t>galiojanči</w:t>
      </w:r>
      <w:r w:rsidR="00AF123B">
        <w:rPr>
          <w:rFonts w:ascii="Verdana" w:hAnsi="Verdana"/>
          <w:noProof/>
          <w:sz w:val="20"/>
        </w:rPr>
        <w:t>os</w:t>
      </w:r>
      <w:r w:rsidR="00BC2341" w:rsidRPr="009A4469">
        <w:rPr>
          <w:rFonts w:ascii="Verdana" w:hAnsi="Verdana"/>
          <w:noProof/>
          <w:sz w:val="20"/>
        </w:rPr>
        <w:t xml:space="preserve"> veiklos funkcijų perdavimo </w:t>
      </w:r>
      <w:r w:rsidR="00510FCB">
        <w:rPr>
          <w:rFonts w:ascii="Verdana" w:hAnsi="Verdana"/>
          <w:noProof/>
          <w:sz w:val="20"/>
        </w:rPr>
        <w:t xml:space="preserve">kitiems </w:t>
      </w:r>
      <w:r w:rsidR="00BC2341" w:rsidRPr="009A4469">
        <w:rPr>
          <w:rFonts w:ascii="Verdana" w:hAnsi="Verdana"/>
          <w:noProof/>
          <w:sz w:val="20"/>
        </w:rPr>
        <w:t>asmenims</w:t>
      </w:r>
      <w:r w:rsidR="00C00166" w:rsidRPr="009A4469">
        <w:rPr>
          <w:rFonts w:ascii="Verdana" w:hAnsi="Verdana"/>
          <w:noProof/>
          <w:sz w:val="20"/>
        </w:rPr>
        <w:t xml:space="preserve"> </w:t>
      </w:r>
      <w:r w:rsidR="00510FCB">
        <w:rPr>
          <w:rFonts w:ascii="Verdana" w:hAnsi="Verdana"/>
          <w:noProof/>
          <w:sz w:val="20"/>
        </w:rPr>
        <w:t>sutar</w:t>
      </w:r>
      <w:r w:rsidR="00AF123B">
        <w:rPr>
          <w:rFonts w:ascii="Verdana" w:hAnsi="Verdana"/>
          <w:noProof/>
          <w:sz w:val="20"/>
        </w:rPr>
        <w:t>tys</w:t>
      </w:r>
      <w:r w:rsidR="00C00166" w:rsidRPr="009A4469">
        <w:rPr>
          <w:rFonts w:ascii="Verdana" w:hAnsi="Verdana"/>
          <w:noProof/>
          <w:sz w:val="20"/>
        </w:rPr>
        <w:t xml:space="preserve"> atitik</w:t>
      </w:r>
      <w:r w:rsidR="00AF123B">
        <w:rPr>
          <w:rFonts w:ascii="Verdana" w:hAnsi="Verdana"/>
          <w:noProof/>
          <w:sz w:val="20"/>
        </w:rPr>
        <w:t>tų</w:t>
      </w:r>
      <w:r w:rsidR="00C00166" w:rsidRPr="009A4469">
        <w:rPr>
          <w:rFonts w:ascii="Verdana" w:hAnsi="Verdana"/>
          <w:noProof/>
          <w:sz w:val="20"/>
        </w:rPr>
        <w:t xml:space="preserve"> </w:t>
      </w:r>
      <w:r w:rsidR="00590686">
        <w:rPr>
          <w:rFonts w:ascii="Verdana" w:hAnsi="Verdana"/>
          <w:noProof/>
          <w:sz w:val="20"/>
        </w:rPr>
        <w:t>T</w:t>
      </w:r>
      <w:r w:rsidR="00C00166" w:rsidRPr="009A4469">
        <w:rPr>
          <w:rFonts w:ascii="Verdana" w:hAnsi="Verdana"/>
          <w:noProof/>
          <w:sz w:val="20"/>
        </w:rPr>
        <w:t>aisykl</w:t>
      </w:r>
      <w:r w:rsidR="00AF123B">
        <w:rPr>
          <w:rFonts w:ascii="Verdana" w:hAnsi="Verdana"/>
          <w:noProof/>
          <w:sz w:val="20"/>
        </w:rPr>
        <w:t>ėse nustatytus</w:t>
      </w:r>
      <w:r w:rsidR="00C00166" w:rsidRPr="009A4469">
        <w:rPr>
          <w:rFonts w:ascii="Verdana" w:hAnsi="Verdana"/>
          <w:noProof/>
          <w:sz w:val="20"/>
        </w:rPr>
        <w:t xml:space="preserve"> reikalavim</w:t>
      </w:r>
      <w:r w:rsidR="00AF123B">
        <w:rPr>
          <w:rFonts w:ascii="Verdana" w:hAnsi="Verdana"/>
          <w:noProof/>
          <w:sz w:val="20"/>
        </w:rPr>
        <w:t>us</w:t>
      </w:r>
      <w:r w:rsidR="00852FC8">
        <w:rPr>
          <w:rFonts w:ascii="Verdana" w:hAnsi="Verdana"/>
          <w:noProof/>
          <w:sz w:val="20"/>
        </w:rPr>
        <w:t>.</w:t>
      </w:r>
    </w:p>
    <w:p w:rsidR="00F715F4" w:rsidRPr="00547AB5" w:rsidRDefault="00F715F4" w:rsidP="00F715F4">
      <w:pPr>
        <w:pStyle w:val="BodyTextIndent"/>
        <w:jc w:val="center"/>
        <w:rPr>
          <w:rFonts w:ascii="Verdana" w:hAnsi="Verdana"/>
          <w:noProof/>
          <w:sz w:val="20"/>
        </w:rPr>
      </w:pPr>
    </w:p>
    <w:p w:rsidR="00F715F4" w:rsidRPr="00547AB5" w:rsidRDefault="00F715F4">
      <w:pPr>
        <w:pStyle w:val="BodyTextIndent"/>
        <w:ind w:firstLine="0"/>
        <w:rPr>
          <w:rFonts w:ascii="Verdana" w:hAnsi="Verdana"/>
          <w:noProof/>
          <w:sz w:val="20"/>
        </w:rPr>
      </w:pPr>
    </w:p>
    <w:p w:rsidR="00F715F4" w:rsidRPr="00547AB5" w:rsidRDefault="00F715F4">
      <w:pPr>
        <w:pStyle w:val="BodyTextIndent"/>
        <w:ind w:firstLine="0"/>
        <w:rPr>
          <w:rFonts w:ascii="Verdana" w:hAnsi="Verdana"/>
          <w:noProof/>
          <w:sz w:val="20"/>
        </w:rPr>
      </w:pPr>
    </w:p>
    <w:tbl>
      <w:tblPr>
        <w:tblW w:w="9747" w:type="dxa"/>
        <w:tblLayout w:type="fixed"/>
        <w:tblLook w:val="04A0" w:firstRow="1" w:lastRow="0" w:firstColumn="1" w:lastColumn="0" w:noHBand="0" w:noVBand="1"/>
      </w:tblPr>
      <w:tblGrid>
        <w:gridCol w:w="4873"/>
        <w:gridCol w:w="4874"/>
      </w:tblGrid>
      <w:tr w:rsidR="00D242DF" w:rsidRPr="00547AB5" w:rsidTr="00D242DF">
        <w:tc>
          <w:tcPr>
            <w:tcW w:w="4873" w:type="dxa"/>
            <w:hideMark/>
          </w:tcPr>
          <w:p w:rsidR="00D242DF" w:rsidRPr="00547AB5" w:rsidRDefault="00D242DF" w:rsidP="00F947B4">
            <w:pPr>
              <w:rPr>
                <w:rFonts w:ascii="Verdana" w:hAnsi="Verdana"/>
                <w:sz w:val="20"/>
              </w:rPr>
            </w:pPr>
            <w:r w:rsidRPr="00547AB5">
              <w:rPr>
                <w:rFonts w:ascii="Verdana" w:hAnsi="Verdana"/>
                <w:sz w:val="20"/>
              </w:rPr>
              <w:t>Valdybos pirmininkas</w:t>
            </w:r>
          </w:p>
        </w:tc>
        <w:tc>
          <w:tcPr>
            <w:tcW w:w="4874" w:type="dxa"/>
            <w:hideMark/>
          </w:tcPr>
          <w:p w:rsidR="00D242DF" w:rsidRPr="00547AB5" w:rsidRDefault="00D242DF" w:rsidP="003D3451">
            <w:pPr>
              <w:keepNext/>
              <w:widowControl w:val="0"/>
              <w:autoSpaceDE w:val="0"/>
              <w:autoSpaceDN w:val="0"/>
              <w:adjustRightInd w:val="0"/>
              <w:jc w:val="right"/>
              <w:outlineLvl w:val="2"/>
              <w:rPr>
                <w:rFonts w:ascii="Verdana" w:hAnsi="Verdana"/>
                <w:sz w:val="20"/>
              </w:rPr>
            </w:pPr>
          </w:p>
        </w:tc>
      </w:tr>
    </w:tbl>
    <w:p w:rsidR="006C04C9" w:rsidRPr="00547AB5" w:rsidRDefault="006C04C9" w:rsidP="00AB313E">
      <w:pPr>
        <w:pStyle w:val="BodyTextIndent"/>
        <w:ind w:firstLine="0"/>
        <w:rPr>
          <w:rFonts w:ascii="Verdana" w:hAnsi="Verdana"/>
          <w:noProof/>
          <w:sz w:val="20"/>
        </w:rPr>
      </w:pPr>
    </w:p>
    <w:p w:rsidR="006C04C9" w:rsidRPr="00547AB5" w:rsidRDefault="006C04C9">
      <w:pPr>
        <w:rPr>
          <w:rFonts w:ascii="Verdana" w:hAnsi="Verdana"/>
          <w:noProof/>
          <w:sz w:val="20"/>
        </w:rPr>
      </w:pPr>
      <w:r w:rsidRPr="00547AB5">
        <w:rPr>
          <w:rFonts w:ascii="Verdana" w:hAnsi="Verdana"/>
          <w:noProof/>
          <w:sz w:val="20"/>
        </w:rPr>
        <w:br w:type="page"/>
      </w:r>
    </w:p>
    <w:p w:rsidR="007239D5" w:rsidRPr="00547AB5" w:rsidRDefault="006C04C9" w:rsidP="006C04C9">
      <w:pPr>
        <w:pStyle w:val="BodyTextIndent"/>
        <w:ind w:firstLine="0"/>
        <w:jc w:val="right"/>
        <w:rPr>
          <w:rFonts w:ascii="Verdana" w:hAnsi="Verdana"/>
          <w:noProof/>
          <w:sz w:val="20"/>
        </w:rPr>
      </w:pPr>
      <w:r w:rsidRPr="00547AB5">
        <w:rPr>
          <w:rFonts w:ascii="Verdana" w:hAnsi="Verdana"/>
          <w:noProof/>
          <w:sz w:val="20"/>
        </w:rPr>
        <w:lastRenderedPageBreak/>
        <w:t>PATVIRTINTA</w:t>
      </w:r>
    </w:p>
    <w:p w:rsidR="006C04C9" w:rsidRPr="00547AB5" w:rsidRDefault="006C04C9" w:rsidP="006C04C9">
      <w:pPr>
        <w:pStyle w:val="BodyTextIndent"/>
        <w:ind w:firstLine="0"/>
        <w:jc w:val="right"/>
        <w:rPr>
          <w:rFonts w:ascii="Verdana" w:hAnsi="Verdana"/>
          <w:noProof/>
          <w:sz w:val="20"/>
        </w:rPr>
      </w:pPr>
      <w:r w:rsidRPr="00547AB5">
        <w:rPr>
          <w:rFonts w:ascii="Verdana" w:hAnsi="Verdana"/>
          <w:noProof/>
          <w:sz w:val="20"/>
        </w:rPr>
        <w:t>Lietuvos banko valdybos</w:t>
      </w:r>
    </w:p>
    <w:p w:rsidR="006C04C9" w:rsidRPr="00547AB5" w:rsidRDefault="00A13D71" w:rsidP="006C04C9">
      <w:pPr>
        <w:pStyle w:val="BodyTextIndent"/>
        <w:ind w:firstLine="0"/>
        <w:jc w:val="right"/>
        <w:rPr>
          <w:rFonts w:ascii="Verdana" w:hAnsi="Verdana"/>
          <w:noProof/>
          <w:sz w:val="20"/>
        </w:rPr>
      </w:pPr>
      <w:r w:rsidRPr="00547AB5">
        <w:rPr>
          <w:rFonts w:ascii="Verdana" w:hAnsi="Verdana"/>
          <w:noProof/>
          <w:sz w:val="20"/>
        </w:rPr>
        <w:t>20</w:t>
      </w:r>
      <w:r>
        <w:rPr>
          <w:rFonts w:ascii="Verdana" w:hAnsi="Verdana"/>
          <w:noProof/>
          <w:sz w:val="20"/>
        </w:rPr>
        <w:t>20</w:t>
      </w:r>
      <w:r w:rsidR="00CD1623">
        <w:rPr>
          <w:rFonts w:ascii="Verdana" w:hAnsi="Verdana"/>
          <w:noProof/>
          <w:sz w:val="20"/>
        </w:rPr>
        <w:t xml:space="preserve"> </w:t>
      </w:r>
      <w:r w:rsidR="006C04C9" w:rsidRPr="00547AB5">
        <w:rPr>
          <w:rFonts w:ascii="Verdana" w:hAnsi="Verdana"/>
          <w:noProof/>
          <w:sz w:val="20"/>
        </w:rPr>
        <w:t xml:space="preserve">m.                         </w:t>
      </w:r>
    </w:p>
    <w:p w:rsidR="006C04C9" w:rsidRPr="00547AB5" w:rsidRDefault="00337019" w:rsidP="006C04C9">
      <w:pPr>
        <w:pStyle w:val="BodyTextIndent"/>
        <w:ind w:firstLine="0"/>
        <w:jc w:val="right"/>
        <w:rPr>
          <w:rFonts w:ascii="Verdana" w:hAnsi="Verdana"/>
          <w:noProof/>
          <w:sz w:val="20"/>
        </w:rPr>
      </w:pPr>
      <w:r>
        <w:rPr>
          <w:rFonts w:ascii="Verdana" w:hAnsi="Verdana"/>
          <w:noProof/>
          <w:sz w:val="20"/>
        </w:rPr>
        <w:t>n</w:t>
      </w:r>
      <w:r w:rsidR="006C04C9" w:rsidRPr="00547AB5">
        <w:rPr>
          <w:rFonts w:ascii="Verdana" w:hAnsi="Verdana"/>
          <w:noProof/>
          <w:sz w:val="20"/>
        </w:rPr>
        <w:t>utarimu Nr ..</w:t>
      </w:r>
    </w:p>
    <w:p w:rsidR="006C04C9" w:rsidRPr="00547AB5" w:rsidRDefault="006C04C9" w:rsidP="006C04C9">
      <w:pPr>
        <w:pStyle w:val="BodyTextIndent"/>
        <w:ind w:firstLine="0"/>
        <w:jc w:val="right"/>
        <w:rPr>
          <w:rFonts w:ascii="Verdana" w:hAnsi="Verdana"/>
          <w:noProof/>
          <w:sz w:val="20"/>
        </w:rPr>
      </w:pPr>
    </w:p>
    <w:p w:rsidR="006C04C9" w:rsidRPr="00547AB5" w:rsidRDefault="0059087D" w:rsidP="006C04C9">
      <w:pPr>
        <w:pStyle w:val="BodyTextIndent"/>
        <w:ind w:firstLine="0"/>
        <w:jc w:val="center"/>
        <w:rPr>
          <w:rFonts w:ascii="Verdana" w:hAnsi="Verdana"/>
          <w:b/>
          <w:noProof/>
          <w:sz w:val="20"/>
        </w:rPr>
      </w:pPr>
      <w:r w:rsidRPr="00547AB5">
        <w:rPr>
          <w:rFonts w:ascii="Verdana" w:hAnsi="Verdana"/>
          <w:b/>
          <w:noProof/>
          <w:sz w:val="20"/>
        </w:rPr>
        <w:t xml:space="preserve">FINANSŲ RINKOS DALYVIŲ VEIKLOS FUNKCIJŲ PERDAVIMO </w:t>
      </w:r>
      <w:r w:rsidR="00510FCB">
        <w:rPr>
          <w:rFonts w:ascii="Verdana" w:hAnsi="Verdana"/>
          <w:b/>
          <w:noProof/>
          <w:sz w:val="20"/>
        </w:rPr>
        <w:t>KITIEMS</w:t>
      </w:r>
      <w:r w:rsidR="00510FCB" w:rsidRPr="00547AB5">
        <w:rPr>
          <w:rFonts w:ascii="Verdana" w:hAnsi="Verdana"/>
          <w:b/>
          <w:noProof/>
          <w:sz w:val="20"/>
        </w:rPr>
        <w:t xml:space="preserve"> </w:t>
      </w:r>
      <w:r w:rsidR="00D93246" w:rsidRPr="00547AB5">
        <w:rPr>
          <w:rFonts w:ascii="Verdana" w:hAnsi="Verdana"/>
          <w:b/>
          <w:noProof/>
          <w:sz w:val="20"/>
        </w:rPr>
        <w:t>ASMENIMS</w:t>
      </w:r>
      <w:r w:rsidRPr="00547AB5">
        <w:rPr>
          <w:rFonts w:ascii="Verdana" w:hAnsi="Verdana"/>
          <w:b/>
          <w:noProof/>
          <w:sz w:val="20"/>
        </w:rPr>
        <w:t xml:space="preserve"> </w:t>
      </w:r>
      <w:r w:rsidR="006C04C9" w:rsidRPr="00547AB5">
        <w:rPr>
          <w:rFonts w:ascii="Verdana" w:hAnsi="Verdana"/>
          <w:b/>
          <w:noProof/>
          <w:sz w:val="20"/>
        </w:rPr>
        <w:t>TAISYKLĖS</w:t>
      </w:r>
    </w:p>
    <w:p w:rsidR="006C04C9" w:rsidRPr="00547AB5" w:rsidRDefault="006C04C9">
      <w:pPr>
        <w:pStyle w:val="BodyTextIndent"/>
        <w:ind w:firstLine="0"/>
        <w:jc w:val="center"/>
        <w:rPr>
          <w:rFonts w:ascii="Verdana" w:hAnsi="Verdana"/>
          <w:b/>
          <w:noProof/>
          <w:sz w:val="20"/>
        </w:rPr>
      </w:pPr>
    </w:p>
    <w:p w:rsidR="00C57B0C" w:rsidRDefault="00C57B0C" w:rsidP="007217F1">
      <w:pPr>
        <w:pStyle w:val="BodyTextIndent"/>
        <w:ind w:firstLine="0"/>
        <w:jc w:val="center"/>
        <w:rPr>
          <w:rFonts w:ascii="Verdana" w:hAnsi="Verdana"/>
          <w:b/>
          <w:noProof/>
          <w:sz w:val="20"/>
        </w:rPr>
      </w:pPr>
      <w:r>
        <w:rPr>
          <w:rFonts w:ascii="Verdana" w:hAnsi="Verdana"/>
          <w:b/>
          <w:noProof/>
          <w:sz w:val="20"/>
        </w:rPr>
        <w:t>I SKYRIUS</w:t>
      </w:r>
    </w:p>
    <w:p w:rsidR="006C04C9" w:rsidRPr="00547AB5" w:rsidRDefault="006C04C9" w:rsidP="003C079E">
      <w:pPr>
        <w:pStyle w:val="BodyTextIndent"/>
        <w:ind w:firstLine="0"/>
        <w:jc w:val="center"/>
        <w:rPr>
          <w:rFonts w:ascii="Verdana" w:hAnsi="Verdana"/>
          <w:noProof/>
          <w:sz w:val="20"/>
        </w:rPr>
      </w:pPr>
      <w:r w:rsidRPr="00547AB5">
        <w:rPr>
          <w:rFonts w:ascii="Verdana" w:hAnsi="Verdana"/>
          <w:b/>
          <w:noProof/>
          <w:sz w:val="20"/>
        </w:rPr>
        <w:t>BENDROSIOS NUOSTATOS</w:t>
      </w:r>
    </w:p>
    <w:p w:rsidR="006C04C9" w:rsidRPr="00547AB5" w:rsidRDefault="006C04C9" w:rsidP="006C04C9">
      <w:pPr>
        <w:pStyle w:val="BodyTextIndent"/>
        <w:rPr>
          <w:rFonts w:ascii="Verdana" w:hAnsi="Verdana"/>
          <w:noProof/>
          <w:sz w:val="20"/>
        </w:rPr>
      </w:pPr>
    </w:p>
    <w:p w:rsidR="006C04C9" w:rsidRPr="00547AB5" w:rsidRDefault="006C04C9" w:rsidP="006C04C9">
      <w:pPr>
        <w:pStyle w:val="BodyTextIndent"/>
        <w:rPr>
          <w:rFonts w:ascii="Verdana" w:hAnsi="Verdana"/>
          <w:noProof/>
          <w:sz w:val="20"/>
        </w:rPr>
      </w:pPr>
    </w:p>
    <w:p w:rsidR="001B59DF" w:rsidRPr="00DD23A5" w:rsidRDefault="00CE1820" w:rsidP="00F7223C">
      <w:pPr>
        <w:pStyle w:val="BodyTextIndent"/>
        <w:numPr>
          <w:ilvl w:val="0"/>
          <w:numId w:val="10"/>
        </w:numPr>
        <w:ind w:left="0" w:firstLine="720"/>
        <w:rPr>
          <w:rFonts w:ascii="Verdana" w:hAnsi="Verdana"/>
          <w:noProof/>
          <w:sz w:val="20"/>
        </w:rPr>
      </w:pPr>
      <w:r w:rsidRPr="00DD23A5">
        <w:rPr>
          <w:rFonts w:ascii="Verdana" w:hAnsi="Verdana"/>
          <w:noProof/>
          <w:sz w:val="20"/>
        </w:rPr>
        <w:t>Taisyklės</w:t>
      </w:r>
      <w:r w:rsidR="00A67503">
        <w:rPr>
          <w:rFonts w:ascii="Verdana" w:hAnsi="Verdana"/>
          <w:noProof/>
          <w:sz w:val="20"/>
        </w:rPr>
        <w:t>e</w:t>
      </w:r>
      <w:r w:rsidRPr="00DD23A5">
        <w:rPr>
          <w:rFonts w:ascii="Verdana" w:hAnsi="Verdana"/>
          <w:noProof/>
          <w:sz w:val="20"/>
        </w:rPr>
        <w:t xml:space="preserve"> </w:t>
      </w:r>
      <w:r w:rsidR="00E46557" w:rsidRPr="00DD23A5">
        <w:rPr>
          <w:rFonts w:ascii="Verdana" w:hAnsi="Verdana"/>
          <w:noProof/>
          <w:sz w:val="20"/>
        </w:rPr>
        <w:t>nustat</w:t>
      </w:r>
      <w:r w:rsidR="00A67503">
        <w:rPr>
          <w:rFonts w:ascii="Verdana" w:hAnsi="Verdana"/>
          <w:noProof/>
          <w:sz w:val="20"/>
        </w:rPr>
        <w:t>yti</w:t>
      </w:r>
      <w:r w:rsidRPr="00DD23A5">
        <w:rPr>
          <w:rFonts w:ascii="Verdana" w:hAnsi="Verdana"/>
          <w:noProof/>
          <w:sz w:val="20"/>
        </w:rPr>
        <w:t xml:space="preserve"> </w:t>
      </w:r>
      <w:r w:rsidR="0059087D" w:rsidRPr="00DD23A5">
        <w:rPr>
          <w:rFonts w:ascii="Verdana" w:hAnsi="Verdana"/>
          <w:noProof/>
          <w:sz w:val="20"/>
        </w:rPr>
        <w:t>reikalavim</w:t>
      </w:r>
      <w:r w:rsidR="00A67503">
        <w:rPr>
          <w:rFonts w:ascii="Verdana" w:hAnsi="Verdana"/>
          <w:noProof/>
          <w:sz w:val="20"/>
        </w:rPr>
        <w:t>ai</w:t>
      </w:r>
      <w:r w:rsidR="004C60BC" w:rsidRPr="00DD23A5">
        <w:rPr>
          <w:rFonts w:ascii="Verdana" w:hAnsi="Verdana"/>
          <w:noProof/>
          <w:sz w:val="20"/>
        </w:rPr>
        <w:t xml:space="preserve">, </w:t>
      </w:r>
      <w:r w:rsidR="00A67503">
        <w:rPr>
          <w:rFonts w:ascii="Verdana" w:hAnsi="Verdana"/>
          <w:noProof/>
          <w:sz w:val="20"/>
        </w:rPr>
        <w:t xml:space="preserve">taikomi </w:t>
      </w:r>
      <w:r w:rsidR="008A0496">
        <w:rPr>
          <w:rFonts w:ascii="Verdana" w:hAnsi="Verdana"/>
          <w:noProof/>
          <w:sz w:val="20"/>
        </w:rPr>
        <w:t xml:space="preserve">Taisyklių </w:t>
      </w:r>
      <w:r w:rsidR="008A0496">
        <w:rPr>
          <w:rFonts w:ascii="Verdana" w:hAnsi="Verdana"/>
          <w:noProof/>
          <w:sz w:val="20"/>
          <w:lang w:val="en-US"/>
        </w:rPr>
        <w:t xml:space="preserve">2 punkte nurodytiems </w:t>
      </w:r>
      <w:r w:rsidR="004C60BC" w:rsidRPr="00DD23A5">
        <w:rPr>
          <w:rFonts w:ascii="Verdana" w:hAnsi="Verdana"/>
          <w:noProof/>
          <w:sz w:val="20"/>
        </w:rPr>
        <w:t>finansų rinkos dalyvi</w:t>
      </w:r>
      <w:r w:rsidR="008A0496">
        <w:rPr>
          <w:rFonts w:ascii="Verdana" w:hAnsi="Verdana"/>
          <w:noProof/>
          <w:sz w:val="20"/>
        </w:rPr>
        <w:t>ams</w:t>
      </w:r>
      <w:r w:rsidR="00806812">
        <w:rPr>
          <w:rFonts w:ascii="Verdana" w:hAnsi="Verdana"/>
          <w:noProof/>
          <w:sz w:val="20"/>
        </w:rPr>
        <w:t>, kai jie</w:t>
      </w:r>
      <w:r w:rsidR="004C60BC" w:rsidRPr="00DD23A5">
        <w:rPr>
          <w:rFonts w:ascii="Verdana" w:hAnsi="Verdana"/>
          <w:noProof/>
          <w:sz w:val="20"/>
        </w:rPr>
        <w:t xml:space="preserve"> veiklos funkcij</w:t>
      </w:r>
      <w:r w:rsidR="00A67503">
        <w:rPr>
          <w:rFonts w:ascii="Verdana" w:hAnsi="Verdana"/>
          <w:noProof/>
          <w:sz w:val="20"/>
        </w:rPr>
        <w:t>as</w:t>
      </w:r>
      <w:r w:rsidR="004C60BC" w:rsidRPr="00DD23A5">
        <w:rPr>
          <w:rFonts w:ascii="Verdana" w:hAnsi="Verdana"/>
          <w:noProof/>
          <w:sz w:val="20"/>
        </w:rPr>
        <w:t xml:space="preserve"> perduoda </w:t>
      </w:r>
      <w:r w:rsidR="00510FCB">
        <w:rPr>
          <w:rFonts w:ascii="Verdana" w:hAnsi="Verdana"/>
          <w:noProof/>
          <w:sz w:val="20"/>
        </w:rPr>
        <w:t>kitiems</w:t>
      </w:r>
      <w:r w:rsidR="004C60BC" w:rsidRPr="00DD23A5">
        <w:rPr>
          <w:rFonts w:ascii="Verdana" w:hAnsi="Verdana"/>
          <w:noProof/>
          <w:sz w:val="20"/>
        </w:rPr>
        <w:t xml:space="preserve"> asmenims</w:t>
      </w:r>
      <w:r w:rsidR="0059087D" w:rsidRPr="00DD23A5">
        <w:rPr>
          <w:rFonts w:ascii="Verdana" w:hAnsi="Verdana"/>
          <w:noProof/>
          <w:sz w:val="20"/>
        </w:rPr>
        <w:t xml:space="preserve">, </w:t>
      </w:r>
      <w:r w:rsidR="004C60BC" w:rsidRPr="00DD23A5">
        <w:rPr>
          <w:rFonts w:ascii="Verdana" w:hAnsi="Verdana"/>
          <w:noProof/>
          <w:sz w:val="20"/>
        </w:rPr>
        <w:t xml:space="preserve">taip pat </w:t>
      </w:r>
      <w:r w:rsidR="00221834">
        <w:rPr>
          <w:rFonts w:ascii="Verdana" w:hAnsi="Verdana"/>
          <w:noProof/>
          <w:sz w:val="20"/>
        </w:rPr>
        <w:t>nustatyta</w:t>
      </w:r>
      <w:r w:rsidR="008A0496" w:rsidRPr="00DD23A5">
        <w:rPr>
          <w:rFonts w:ascii="Verdana" w:hAnsi="Verdana"/>
          <w:noProof/>
          <w:sz w:val="20"/>
        </w:rPr>
        <w:t xml:space="preserve"> </w:t>
      </w:r>
      <w:r w:rsidR="00221834">
        <w:rPr>
          <w:rFonts w:ascii="Verdana" w:hAnsi="Verdana"/>
          <w:noProof/>
          <w:sz w:val="20"/>
        </w:rPr>
        <w:t xml:space="preserve">veiklos funkcijų perdavimo kitiems asmenims </w:t>
      </w:r>
      <w:r w:rsidR="001B59DF" w:rsidRPr="00DD23A5">
        <w:rPr>
          <w:rFonts w:ascii="Verdana" w:hAnsi="Verdana"/>
          <w:noProof/>
          <w:sz w:val="20"/>
        </w:rPr>
        <w:t>vald</w:t>
      </w:r>
      <w:r w:rsidR="0059087D" w:rsidRPr="00DD23A5">
        <w:rPr>
          <w:rFonts w:ascii="Verdana" w:hAnsi="Verdana"/>
          <w:noProof/>
          <w:sz w:val="20"/>
        </w:rPr>
        <w:t>y</w:t>
      </w:r>
      <w:r w:rsidR="001B59DF" w:rsidRPr="00DD23A5">
        <w:rPr>
          <w:rFonts w:ascii="Verdana" w:hAnsi="Verdana"/>
          <w:noProof/>
          <w:sz w:val="20"/>
        </w:rPr>
        <w:t xml:space="preserve">mo </w:t>
      </w:r>
      <w:r w:rsidR="00221834">
        <w:rPr>
          <w:rFonts w:ascii="Verdana" w:hAnsi="Verdana"/>
          <w:noProof/>
          <w:sz w:val="20"/>
        </w:rPr>
        <w:t xml:space="preserve">sistema ir </w:t>
      </w:r>
      <w:r w:rsidR="006D6EE3">
        <w:rPr>
          <w:rFonts w:ascii="Verdana" w:hAnsi="Verdana"/>
          <w:noProof/>
          <w:sz w:val="20"/>
        </w:rPr>
        <w:t>reikalavim</w:t>
      </w:r>
      <w:r w:rsidR="00221834">
        <w:rPr>
          <w:rFonts w:ascii="Verdana" w:hAnsi="Verdana"/>
          <w:noProof/>
          <w:sz w:val="20"/>
        </w:rPr>
        <w:t>ai, taikomi</w:t>
      </w:r>
      <w:r w:rsidR="006D6EE3">
        <w:rPr>
          <w:rFonts w:ascii="Verdana" w:hAnsi="Verdana"/>
          <w:noProof/>
          <w:sz w:val="20"/>
        </w:rPr>
        <w:t xml:space="preserve"> veiklos </w:t>
      </w:r>
      <w:r w:rsidR="00221834">
        <w:rPr>
          <w:rFonts w:ascii="Verdana" w:hAnsi="Verdana"/>
          <w:noProof/>
          <w:sz w:val="20"/>
        </w:rPr>
        <w:t xml:space="preserve">funkcijų </w:t>
      </w:r>
      <w:r w:rsidR="006D6EE3">
        <w:rPr>
          <w:rFonts w:ascii="Verdana" w:hAnsi="Verdana"/>
          <w:noProof/>
          <w:sz w:val="20"/>
        </w:rPr>
        <w:t>perdavimo sutartims</w:t>
      </w:r>
      <w:r w:rsidR="00407A96">
        <w:rPr>
          <w:rFonts w:ascii="Verdana" w:hAnsi="Verdana"/>
          <w:noProof/>
          <w:sz w:val="20"/>
        </w:rPr>
        <w:t xml:space="preserve">, </w:t>
      </w:r>
      <w:r w:rsidR="006D6EE3">
        <w:rPr>
          <w:rFonts w:ascii="Verdana" w:hAnsi="Verdana"/>
          <w:noProof/>
          <w:sz w:val="20"/>
        </w:rPr>
        <w:t>perduotų veiklos funkcijų vykdymo stebėsenai ir kontrolei</w:t>
      </w:r>
      <w:r w:rsidR="00407A96">
        <w:rPr>
          <w:rFonts w:ascii="Verdana" w:hAnsi="Verdana"/>
          <w:noProof/>
          <w:sz w:val="20"/>
        </w:rPr>
        <w:t xml:space="preserve">, </w:t>
      </w:r>
      <w:r w:rsidR="00C103B6">
        <w:rPr>
          <w:rFonts w:ascii="Verdana" w:hAnsi="Verdana"/>
          <w:noProof/>
          <w:sz w:val="20"/>
        </w:rPr>
        <w:t xml:space="preserve">taip pat nustatyta </w:t>
      </w:r>
      <w:r w:rsidR="00407A96">
        <w:rPr>
          <w:rFonts w:ascii="Verdana" w:hAnsi="Verdana"/>
          <w:noProof/>
          <w:sz w:val="20"/>
        </w:rPr>
        <w:t xml:space="preserve">informacijos apie svarbių </w:t>
      </w:r>
      <w:r w:rsidR="00C103B6">
        <w:rPr>
          <w:rFonts w:ascii="Verdana" w:hAnsi="Verdana"/>
          <w:noProof/>
          <w:sz w:val="20"/>
        </w:rPr>
        <w:t>veiklos funkcijų perdavimo sutartis pateikimo Lietuvos bankui i</w:t>
      </w:r>
      <w:r w:rsidR="00985735">
        <w:rPr>
          <w:rFonts w:ascii="Verdana" w:hAnsi="Verdana"/>
          <w:noProof/>
          <w:sz w:val="20"/>
        </w:rPr>
        <w:t>r</w:t>
      </w:r>
      <w:r w:rsidR="00C103B6">
        <w:rPr>
          <w:rFonts w:ascii="Verdana" w:hAnsi="Verdana"/>
          <w:noProof/>
          <w:sz w:val="20"/>
        </w:rPr>
        <w:t xml:space="preserve"> šios informacijos vertinimo tvarka</w:t>
      </w:r>
      <w:r w:rsidR="001B59DF" w:rsidRPr="00DD23A5">
        <w:rPr>
          <w:rFonts w:ascii="Verdana" w:hAnsi="Verdana"/>
          <w:noProof/>
          <w:sz w:val="20"/>
        </w:rPr>
        <w:t>.</w:t>
      </w:r>
    </w:p>
    <w:p w:rsidR="00E46557" w:rsidRPr="001172BF" w:rsidRDefault="00D06556" w:rsidP="00417362">
      <w:pPr>
        <w:pStyle w:val="BodyTextIndent"/>
        <w:numPr>
          <w:ilvl w:val="0"/>
          <w:numId w:val="10"/>
        </w:numPr>
        <w:ind w:left="0" w:firstLine="568"/>
        <w:rPr>
          <w:rFonts w:ascii="Verdana" w:hAnsi="Verdana"/>
          <w:noProof/>
          <w:sz w:val="20"/>
        </w:rPr>
      </w:pPr>
      <w:r w:rsidRPr="001172BF">
        <w:rPr>
          <w:rFonts w:ascii="Verdana" w:hAnsi="Verdana"/>
          <w:noProof/>
          <w:sz w:val="20"/>
        </w:rPr>
        <w:t>Taisykl</w:t>
      </w:r>
      <w:r w:rsidR="006D4F9B" w:rsidRPr="001172BF">
        <w:rPr>
          <w:rFonts w:ascii="Verdana" w:hAnsi="Verdana"/>
          <w:noProof/>
          <w:sz w:val="20"/>
        </w:rPr>
        <w:t>ės</w:t>
      </w:r>
      <w:r w:rsidR="0059087D" w:rsidRPr="001172BF">
        <w:rPr>
          <w:rFonts w:ascii="Verdana" w:hAnsi="Verdana"/>
          <w:noProof/>
          <w:sz w:val="20"/>
        </w:rPr>
        <w:t xml:space="preserve"> taik</w:t>
      </w:r>
      <w:r w:rsidR="001B59DF" w:rsidRPr="001172BF">
        <w:rPr>
          <w:rFonts w:ascii="Verdana" w:hAnsi="Verdana"/>
          <w:noProof/>
          <w:sz w:val="20"/>
        </w:rPr>
        <w:t>omos</w:t>
      </w:r>
      <w:r w:rsidR="005D3B5B" w:rsidRPr="001172BF">
        <w:rPr>
          <w:rFonts w:ascii="Verdana" w:hAnsi="Verdana"/>
          <w:noProof/>
          <w:sz w:val="20"/>
        </w:rPr>
        <w:t xml:space="preserve"> Lietuvos Respublikoje įsteigtiems bankams</w:t>
      </w:r>
      <w:r w:rsidR="0059087D" w:rsidRPr="001172BF">
        <w:rPr>
          <w:rFonts w:ascii="Verdana" w:hAnsi="Verdana"/>
          <w:noProof/>
          <w:sz w:val="20"/>
        </w:rPr>
        <w:t>, centrinėms kredito unijoms,</w:t>
      </w:r>
      <w:r w:rsidR="009B6F02" w:rsidRPr="009B6F02">
        <w:rPr>
          <w:rFonts w:ascii="Verdana" w:hAnsi="Verdana"/>
          <w:sz w:val="20"/>
        </w:rPr>
        <w:t xml:space="preserve"> </w:t>
      </w:r>
      <w:r w:rsidR="009B6F02">
        <w:rPr>
          <w:rFonts w:ascii="Verdana" w:hAnsi="Verdana"/>
          <w:sz w:val="20"/>
        </w:rPr>
        <w:t>kredito unijoms</w:t>
      </w:r>
      <w:r w:rsidR="004E316F">
        <w:rPr>
          <w:rFonts w:ascii="Verdana" w:hAnsi="Verdana"/>
          <w:sz w:val="20"/>
        </w:rPr>
        <w:t xml:space="preserve">, </w:t>
      </w:r>
      <w:r w:rsidR="009B6F02">
        <w:rPr>
          <w:rFonts w:ascii="Verdana" w:hAnsi="Verdana"/>
          <w:sz w:val="20"/>
        </w:rPr>
        <w:t xml:space="preserve">išskyrus Taisyklių </w:t>
      </w:r>
      <w:r w:rsidR="009B6F02">
        <w:rPr>
          <w:rFonts w:ascii="Verdana" w:hAnsi="Verdana"/>
          <w:sz w:val="20"/>
          <w:lang w:val="en-US"/>
        </w:rPr>
        <w:t xml:space="preserve">7 </w:t>
      </w:r>
      <w:r w:rsidR="009B6F02" w:rsidRPr="00865C1B">
        <w:rPr>
          <w:rFonts w:ascii="Verdana" w:hAnsi="Verdana"/>
          <w:sz w:val="20"/>
        </w:rPr>
        <w:t>punkte nustatytus atvejus,</w:t>
      </w:r>
      <w:r w:rsidR="0059087D" w:rsidRPr="001172BF">
        <w:rPr>
          <w:rFonts w:ascii="Verdana" w:hAnsi="Verdana"/>
          <w:noProof/>
          <w:sz w:val="20"/>
        </w:rPr>
        <w:t xml:space="preserve"> mokėjimo įstaigoms, išskyrus </w:t>
      </w:r>
      <w:r w:rsidR="00B71E73" w:rsidRPr="001172BF">
        <w:rPr>
          <w:rFonts w:ascii="Verdana" w:hAnsi="Verdana"/>
          <w:noProof/>
          <w:sz w:val="20"/>
        </w:rPr>
        <w:t xml:space="preserve">mokėjimo įstaigas, teikiančias </w:t>
      </w:r>
      <w:r w:rsidR="007217F1" w:rsidRPr="001172BF">
        <w:rPr>
          <w:rFonts w:ascii="Verdana" w:hAnsi="Verdana"/>
          <w:noProof/>
          <w:sz w:val="20"/>
        </w:rPr>
        <w:t xml:space="preserve">tik </w:t>
      </w:r>
      <w:r w:rsidR="0059087D" w:rsidRPr="001172BF">
        <w:rPr>
          <w:rFonts w:ascii="Verdana" w:hAnsi="Verdana"/>
          <w:noProof/>
          <w:sz w:val="20"/>
        </w:rPr>
        <w:t xml:space="preserve">sąskaitos informacijos </w:t>
      </w:r>
      <w:r w:rsidR="00B71E73" w:rsidRPr="001172BF">
        <w:rPr>
          <w:rFonts w:ascii="Verdana" w:hAnsi="Verdana"/>
          <w:noProof/>
          <w:sz w:val="20"/>
        </w:rPr>
        <w:t>paslaugą</w:t>
      </w:r>
      <w:r w:rsidR="0059087D" w:rsidRPr="001172BF">
        <w:rPr>
          <w:rFonts w:ascii="Verdana" w:hAnsi="Verdana"/>
          <w:noProof/>
          <w:sz w:val="20"/>
        </w:rPr>
        <w:t>, elektroninių pinigų įstaigoms</w:t>
      </w:r>
      <w:r w:rsidR="00865C1B">
        <w:rPr>
          <w:rFonts w:ascii="Verdana" w:hAnsi="Verdana"/>
          <w:noProof/>
          <w:sz w:val="20"/>
        </w:rPr>
        <w:t>,</w:t>
      </w:r>
      <w:r w:rsidR="0059087D" w:rsidRPr="001172BF">
        <w:rPr>
          <w:rFonts w:ascii="Verdana" w:hAnsi="Verdana"/>
          <w:noProof/>
          <w:sz w:val="20"/>
        </w:rPr>
        <w:t xml:space="preserve"> </w:t>
      </w:r>
      <w:r w:rsidR="00865C1B" w:rsidRPr="001172BF">
        <w:rPr>
          <w:rFonts w:ascii="Verdana" w:hAnsi="Verdana"/>
          <w:noProof/>
          <w:sz w:val="20"/>
        </w:rPr>
        <w:t xml:space="preserve">finansų maklerio įmonėms, </w:t>
      </w:r>
      <w:r w:rsidR="0059087D" w:rsidRPr="001172BF">
        <w:rPr>
          <w:rFonts w:ascii="Verdana" w:hAnsi="Verdana"/>
          <w:noProof/>
          <w:sz w:val="20"/>
        </w:rPr>
        <w:t xml:space="preserve">ir </w:t>
      </w:r>
      <w:r w:rsidR="0059087D" w:rsidRPr="001172BF">
        <w:rPr>
          <w:rFonts w:ascii="Verdana" w:hAnsi="Verdana"/>
          <w:i/>
          <w:noProof/>
          <w:sz w:val="20"/>
        </w:rPr>
        <w:t>mutatis mutandis</w:t>
      </w:r>
      <w:r w:rsidR="0059087D" w:rsidRPr="001172BF">
        <w:rPr>
          <w:rFonts w:ascii="Verdana" w:hAnsi="Verdana"/>
          <w:noProof/>
          <w:sz w:val="20"/>
        </w:rPr>
        <w:t xml:space="preserve"> </w:t>
      </w:r>
      <w:r w:rsidR="001B2AA0" w:rsidRPr="001172BF">
        <w:rPr>
          <w:rFonts w:ascii="Verdana" w:hAnsi="Verdana"/>
          <w:color w:val="000000"/>
          <w:sz w:val="20"/>
          <w:shd w:val="clear" w:color="auto" w:fill="FFFFFF"/>
        </w:rPr>
        <w:t>užsienio valstybių minėtų subjektų filialams, įsteigtiems Lietuvos Respublikoje,</w:t>
      </w:r>
      <w:r w:rsidR="00303C1C" w:rsidRPr="001172BF">
        <w:rPr>
          <w:rFonts w:ascii="Verdana" w:hAnsi="Verdana"/>
          <w:noProof/>
          <w:sz w:val="20"/>
        </w:rPr>
        <w:t xml:space="preserve"> </w:t>
      </w:r>
      <w:r w:rsidR="0059087D" w:rsidRPr="001172BF">
        <w:rPr>
          <w:rFonts w:ascii="Verdana" w:hAnsi="Verdana"/>
          <w:noProof/>
          <w:sz w:val="20"/>
        </w:rPr>
        <w:t>bei kredito unijoms</w:t>
      </w:r>
      <w:r w:rsidR="00F9580F" w:rsidRPr="001172BF">
        <w:rPr>
          <w:rFonts w:ascii="Verdana" w:hAnsi="Verdana"/>
          <w:noProof/>
          <w:sz w:val="20"/>
        </w:rPr>
        <w:t xml:space="preserve">, kurios pagal Lietuvos Respublikos kredito unijų įstatymo 71 straipsnį yra gavusios Lietuvos banko sutikimą vykdyti pertvarkymą </w:t>
      </w:r>
      <w:r w:rsidR="0059087D" w:rsidRPr="001172BF">
        <w:rPr>
          <w:rFonts w:ascii="Verdana" w:hAnsi="Verdana"/>
          <w:noProof/>
          <w:sz w:val="20"/>
        </w:rPr>
        <w:t xml:space="preserve">(toliau </w:t>
      </w:r>
      <w:r w:rsidR="00AF7423">
        <w:rPr>
          <w:rFonts w:ascii="Verdana" w:hAnsi="Verdana"/>
          <w:noProof/>
          <w:sz w:val="20"/>
        </w:rPr>
        <w:t xml:space="preserve">bet kuris iš šiame punkte nurodytų subjektų </w:t>
      </w:r>
      <w:r w:rsidR="0059087D" w:rsidRPr="001172BF">
        <w:rPr>
          <w:rFonts w:ascii="Verdana" w:hAnsi="Verdana"/>
          <w:noProof/>
          <w:sz w:val="20"/>
        </w:rPr>
        <w:t xml:space="preserve">– </w:t>
      </w:r>
      <w:r w:rsidR="00D53220" w:rsidRPr="001172BF">
        <w:rPr>
          <w:rFonts w:ascii="Verdana" w:hAnsi="Verdana"/>
          <w:noProof/>
          <w:sz w:val="20"/>
        </w:rPr>
        <w:t>Į</w:t>
      </w:r>
      <w:r w:rsidR="0059087D" w:rsidRPr="001172BF">
        <w:rPr>
          <w:rFonts w:ascii="Verdana" w:hAnsi="Verdana"/>
          <w:noProof/>
          <w:sz w:val="20"/>
        </w:rPr>
        <w:t>staiga).</w:t>
      </w:r>
    </w:p>
    <w:p w:rsidR="0059087D" w:rsidRPr="00547AB5" w:rsidRDefault="0059087D" w:rsidP="001C19DC">
      <w:pPr>
        <w:pStyle w:val="BodyTextIndent"/>
        <w:numPr>
          <w:ilvl w:val="0"/>
          <w:numId w:val="10"/>
        </w:numPr>
        <w:ind w:left="0" w:firstLine="567"/>
        <w:rPr>
          <w:rFonts w:ascii="Verdana" w:hAnsi="Verdana"/>
          <w:noProof/>
          <w:sz w:val="20"/>
        </w:rPr>
      </w:pPr>
      <w:r w:rsidRPr="00547AB5">
        <w:rPr>
          <w:rFonts w:ascii="Verdana" w:hAnsi="Verdana"/>
          <w:noProof/>
          <w:sz w:val="20"/>
        </w:rPr>
        <w:t>Taisyklės parengtos atsižvelgiant į 2019 m. vasario 25 d. Europos bankininkystės institucijos gaires EBA/GL/2019/02 dėl užsakomųjų paslaugų.</w:t>
      </w:r>
    </w:p>
    <w:p w:rsidR="0059087D" w:rsidRPr="00547AB5" w:rsidRDefault="00783081" w:rsidP="001C19DC">
      <w:pPr>
        <w:pStyle w:val="BodyTextIndent"/>
        <w:numPr>
          <w:ilvl w:val="0"/>
          <w:numId w:val="10"/>
        </w:numPr>
        <w:ind w:left="0" w:firstLine="567"/>
        <w:rPr>
          <w:rFonts w:ascii="Verdana" w:hAnsi="Verdana"/>
          <w:noProof/>
          <w:sz w:val="20"/>
        </w:rPr>
      </w:pPr>
      <w:r>
        <w:rPr>
          <w:rFonts w:ascii="Verdana" w:hAnsi="Verdana"/>
          <w:noProof/>
          <w:sz w:val="20"/>
        </w:rPr>
        <w:t>Taisyklėse vartojamos</w:t>
      </w:r>
      <w:r w:rsidRPr="00547AB5">
        <w:rPr>
          <w:rFonts w:ascii="Verdana" w:hAnsi="Verdana"/>
          <w:noProof/>
          <w:sz w:val="20"/>
        </w:rPr>
        <w:t xml:space="preserve"> </w:t>
      </w:r>
      <w:r w:rsidR="0059087D" w:rsidRPr="00547AB5">
        <w:rPr>
          <w:rFonts w:ascii="Verdana" w:hAnsi="Verdana"/>
          <w:noProof/>
          <w:sz w:val="20"/>
        </w:rPr>
        <w:t>sąvokos:</w:t>
      </w:r>
    </w:p>
    <w:p w:rsidR="00DE12F3" w:rsidRPr="003D21BD" w:rsidRDefault="00DE12F3" w:rsidP="00F235D1">
      <w:pPr>
        <w:pStyle w:val="BodyTextIndent"/>
        <w:numPr>
          <w:ilvl w:val="1"/>
          <w:numId w:val="10"/>
        </w:numPr>
        <w:ind w:left="0" w:firstLine="567"/>
        <w:rPr>
          <w:rFonts w:ascii="Verdana" w:hAnsi="Verdana"/>
          <w:noProof/>
          <w:sz w:val="20"/>
        </w:rPr>
      </w:pPr>
      <w:r w:rsidRPr="00F235D1">
        <w:rPr>
          <w:rFonts w:ascii="Verdana" w:hAnsi="Verdana"/>
          <w:b/>
          <w:noProof/>
          <w:sz w:val="20"/>
        </w:rPr>
        <w:t xml:space="preserve">debesijos paslaugos – </w:t>
      </w:r>
      <w:r w:rsidRPr="00F235D1">
        <w:rPr>
          <w:rFonts w:ascii="Verdana" w:hAnsi="Verdana"/>
          <w:noProof/>
          <w:sz w:val="20"/>
        </w:rPr>
        <w:t>paslaugos, teikiamos naudojant debesijos kompiuteriją, t.y. modelį, kur</w:t>
      </w:r>
      <w:r w:rsidRPr="003D21BD">
        <w:rPr>
          <w:rFonts w:ascii="Verdana" w:hAnsi="Verdana"/>
          <w:noProof/>
          <w:sz w:val="20"/>
        </w:rPr>
        <w:t xml:space="preserve">į taikant galima visur, patogiai, pagal poreikį (angl. </w:t>
      </w:r>
      <w:r w:rsidRPr="003D21BD">
        <w:rPr>
          <w:rFonts w:ascii="Verdana" w:hAnsi="Verdana"/>
          <w:i/>
          <w:noProof/>
          <w:sz w:val="20"/>
        </w:rPr>
        <w:t>on-demand</w:t>
      </w:r>
      <w:r w:rsidRPr="003D21BD">
        <w:rPr>
          <w:rFonts w:ascii="Verdana" w:hAnsi="Verdana"/>
          <w:noProof/>
          <w:sz w:val="20"/>
        </w:rPr>
        <w:t>) per tinklo prieigą naudotis bendrais kompiuteriniais ištekliais (pavyzdžiui, kompiuteriniais tinklais, serveriais, duomenų saugyklomis, taikomosiomis programomis ir paslaugomis), tuos išteklius valdant su minimaliu paslaugų tiekėjo įsikišimu;</w:t>
      </w:r>
    </w:p>
    <w:p w:rsidR="00DE12F3" w:rsidRPr="00547AB5" w:rsidDel="00455AFE" w:rsidRDefault="00DE12F3" w:rsidP="001C19DC">
      <w:pPr>
        <w:pStyle w:val="BodyTextIndent"/>
        <w:numPr>
          <w:ilvl w:val="1"/>
          <w:numId w:val="10"/>
        </w:numPr>
        <w:ind w:left="0" w:firstLine="567"/>
        <w:rPr>
          <w:rFonts w:ascii="Verdana" w:hAnsi="Verdana"/>
          <w:noProof/>
          <w:sz w:val="20"/>
        </w:rPr>
      </w:pPr>
      <w:r w:rsidRPr="00547AB5" w:rsidDel="00455AFE">
        <w:rPr>
          <w:rFonts w:ascii="Verdana" w:hAnsi="Verdana"/>
          <w:b/>
          <w:noProof/>
          <w:sz w:val="20"/>
        </w:rPr>
        <w:t>funkcija</w:t>
      </w:r>
      <w:r w:rsidRPr="00547AB5" w:rsidDel="00455AFE">
        <w:rPr>
          <w:rFonts w:ascii="Verdana" w:hAnsi="Verdana"/>
          <w:noProof/>
          <w:sz w:val="20"/>
        </w:rPr>
        <w:t xml:space="preserve"> – bet kok</w:t>
      </w:r>
      <w:r w:rsidDel="00455AFE">
        <w:rPr>
          <w:rFonts w:ascii="Verdana" w:hAnsi="Verdana"/>
          <w:noProof/>
          <w:sz w:val="20"/>
        </w:rPr>
        <w:t>ie</w:t>
      </w:r>
      <w:r w:rsidRPr="00547AB5" w:rsidDel="00455AFE">
        <w:rPr>
          <w:rFonts w:ascii="Verdana" w:hAnsi="Verdana"/>
          <w:noProof/>
          <w:sz w:val="20"/>
        </w:rPr>
        <w:t xml:space="preserve"> </w:t>
      </w:r>
      <w:r w:rsidR="00DB6695">
        <w:rPr>
          <w:rFonts w:ascii="Verdana" w:hAnsi="Verdana"/>
          <w:noProof/>
          <w:sz w:val="20"/>
        </w:rPr>
        <w:t>Į</w:t>
      </w:r>
      <w:r w:rsidRPr="00547AB5" w:rsidDel="00455AFE">
        <w:rPr>
          <w:rFonts w:ascii="Verdana" w:hAnsi="Verdana"/>
          <w:noProof/>
          <w:sz w:val="20"/>
        </w:rPr>
        <w:t>staigos procesa</w:t>
      </w:r>
      <w:r w:rsidDel="00455AFE">
        <w:rPr>
          <w:rFonts w:ascii="Verdana" w:hAnsi="Verdana"/>
          <w:noProof/>
          <w:sz w:val="20"/>
        </w:rPr>
        <w:t>i</w:t>
      </w:r>
      <w:r w:rsidRPr="00547AB5" w:rsidDel="00455AFE">
        <w:rPr>
          <w:rFonts w:ascii="Verdana" w:hAnsi="Verdana"/>
          <w:noProof/>
          <w:sz w:val="20"/>
        </w:rPr>
        <w:t>, paslaug</w:t>
      </w:r>
      <w:r w:rsidDel="00455AFE">
        <w:rPr>
          <w:rFonts w:ascii="Verdana" w:hAnsi="Verdana"/>
          <w:noProof/>
          <w:sz w:val="20"/>
        </w:rPr>
        <w:t>os</w:t>
      </w:r>
      <w:r w:rsidRPr="00547AB5" w:rsidDel="00455AFE">
        <w:rPr>
          <w:rFonts w:ascii="Verdana" w:hAnsi="Verdana"/>
          <w:noProof/>
          <w:sz w:val="20"/>
        </w:rPr>
        <w:t xml:space="preserve"> arba veikla;</w:t>
      </w:r>
    </w:p>
    <w:p w:rsidR="00DE12F3" w:rsidRDefault="00DE12F3" w:rsidP="001C19DC">
      <w:pPr>
        <w:pStyle w:val="BodyTextIndent"/>
        <w:numPr>
          <w:ilvl w:val="1"/>
          <w:numId w:val="10"/>
        </w:numPr>
        <w:ind w:left="0" w:firstLine="567"/>
        <w:rPr>
          <w:rFonts w:ascii="Verdana" w:hAnsi="Verdana"/>
          <w:noProof/>
          <w:sz w:val="20"/>
        </w:rPr>
      </w:pPr>
      <w:r>
        <w:rPr>
          <w:rFonts w:ascii="Verdana" w:hAnsi="Verdana"/>
          <w:b/>
          <w:noProof/>
          <w:sz w:val="20"/>
        </w:rPr>
        <w:t xml:space="preserve">leidimas </w:t>
      </w:r>
      <w:r w:rsidRPr="00661AA4">
        <w:rPr>
          <w:rFonts w:ascii="Verdana" w:hAnsi="Verdana"/>
          <w:noProof/>
          <w:sz w:val="20"/>
        </w:rPr>
        <w:t>–</w:t>
      </w:r>
      <w:r w:rsidR="00771BD2">
        <w:rPr>
          <w:rFonts w:ascii="Verdana" w:hAnsi="Verdana"/>
          <w:noProof/>
          <w:sz w:val="20"/>
        </w:rPr>
        <w:t xml:space="preserve"> </w:t>
      </w:r>
      <w:r>
        <w:rPr>
          <w:rFonts w:ascii="Verdana" w:hAnsi="Verdana"/>
          <w:noProof/>
          <w:sz w:val="20"/>
        </w:rPr>
        <w:t>priežiūros institucijos išduota licencija</w:t>
      </w:r>
      <w:r w:rsidR="005A0C37">
        <w:rPr>
          <w:rFonts w:ascii="Verdana" w:hAnsi="Verdana"/>
          <w:noProof/>
          <w:sz w:val="20"/>
        </w:rPr>
        <w:t>,</w:t>
      </w:r>
      <w:r>
        <w:rPr>
          <w:rFonts w:ascii="Verdana" w:hAnsi="Verdana"/>
          <w:noProof/>
          <w:sz w:val="20"/>
        </w:rPr>
        <w:t xml:space="preserve"> leidimas </w:t>
      </w:r>
      <w:r w:rsidR="005A0C37">
        <w:rPr>
          <w:rFonts w:ascii="Verdana" w:hAnsi="Verdana"/>
          <w:noProof/>
          <w:sz w:val="20"/>
        </w:rPr>
        <w:t>ar atliktas veiksmas, suteikianty</w:t>
      </w:r>
      <w:r w:rsidR="000C2D06">
        <w:rPr>
          <w:rFonts w:ascii="Verdana" w:hAnsi="Verdana"/>
          <w:noProof/>
          <w:sz w:val="20"/>
        </w:rPr>
        <w:t>s</w:t>
      </w:r>
      <w:r w:rsidR="005A0C37">
        <w:rPr>
          <w:rFonts w:ascii="Verdana" w:hAnsi="Verdana"/>
          <w:noProof/>
          <w:sz w:val="20"/>
        </w:rPr>
        <w:t xml:space="preserve"> teisę teikti licencines finansines paslaugas</w:t>
      </w:r>
      <w:r>
        <w:rPr>
          <w:rFonts w:ascii="Verdana" w:hAnsi="Verdana"/>
          <w:noProof/>
          <w:sz w:val="20"/>
        </w:rPr>
        <w:t>;</w:t>
      </w:r>
    </w:p>
    <w:p w:rsidR="00DE12F3" w:rsidRPr="00547AB5" w:rsidRDefault="00DE12F3" w:rsidP="001C19DC">
      <w:pPr>
        <w:pStyle w:val="BodyTextIndent"/>
        <w:numPr>
          <w:ilvl w:val="1"/>
          <w:numId w:val="10"/>
        </w:numPr>
        <w:ind w:left="0" w:firstLine="567"/>
        <w:rPr>
          <w:rFonts w:ascii="Verdana" w:hAnsi="Verdana"/>
          <w:noProof/>
          <w:sz w:val="20"/>
        </w:rPr>
      </w:pPr>
      <w:r w:rsidRPr="00547AB5">
        <w:rPr>
          <w:rFonts w:ascii="Verdana" w:hAnsi="Verdana"/>
          <w:b/>
          <w:noProof/>
          <w:sz w:val="20"/>
        </w:rPr>
        <w:t>valdymo organas</w:t>
      </w:r>
      <w:r w:rsidRPr="00547AB5">
        <w:rPr>
          <w:rFonts w:ascii="Verdana" w:hAnsi="Verdana"/>
          <w:noProof/>
          <w:sz w:val="20"/>
        </w:rPr>
        <w:t xml:space="preserve"> – valdyba</w:t>
      </w:r>
      <w:r w:rsidR="00DA5788">
        <w:rPr>
          <w:rFonts w:ascii="Verdana" w:hAnsi="Verdana"/>
          <w:noProof/>
          <w:sz w:val="20"/>
        </w:rPr>
        <w:t xml:space="preserve"> ir</w:t>
      </w:r>
      <w:r w:rsidRPr="00547AB5">
        <w:rPr>
          <w:rFonts w:ascii="Verdana" w:hAnsi="Verdana"/>
          <w:noProof/>
          <w:sz w:val="20"/>
        </w:rPr>
        <w:t xml:space="preserve"> administracijos vadova</w:t>
      </w:r>
      <w:r w:rsidR="00C06FFA">
        <w:rPr>
          <w:rFonts w:ascii="Verdana" w:hAnsi="Verdana"/>
          <w:noProof/>
          <w:sz w:val="20"/>
        </w:rPr>
        <w:t>s</w:t>
      </w:r>
      <w:r w:rsidR="00D257AC">
        <w:rPr>
          <w:rFonts w:ascii="Verdana" w:hAnsi="Verdana"/>
          <w:noProof/>
          <w:sz w:val="20"/>
        </w:rPr>
        <w:t>;</w:t>
      </w:r>
    </w:p>
    <w:p w:rsidR="00DE12F3" w:rsidRPr="00547AB5" w:rsidRDefault="00DE12F3" w:rsidP="001C19DC">
      <w:pPr>
        <w:pStyle w:val="BodyTextIndent"/>
        <w:numPr>
          <w:ilvl w:val="1"/>
          <w:numId w:val="10"/>
        </w:numPr>
        <w:ind w:left="0" w:firstLine="567"/>
        <w:rPr>
          <w:rFonts w:ascii="Verdana" w:hAnsi="Verdana"/>
          <w:noProof/>
          <w:sz w:val="20"/>
        </w:rPr>
      </w:pPr>
      <w:r w:rsidRPr="00547AB5">
        <w:rPr>
          <w:rFonts w:ascii="Verdana" w:hAnsi="Verdana"/>
          <w:b/>
          <w:noProof/>
          <w:sz w:val="20"/>
        </w:rPr>
        <w:t xml:space="preserve">veiklos funkcijų perdavimas </w:t>
      </w:r>
      <w:r>
        <w:rPr>
          <w:rFonts w:ascii="Verdana" w:hAnsi="Verdana"/>
          <w:b/>
          <w:noProof/>
          <w:sz w:val="20"/>
        </w:rPr>
        <w:t xml:space="preserve">kitiems </w:t>
      </w:r>
      <w:r w:rsidRPr="00547AB5">
        <w:rPr>
          <w:rFonts w:ascii="Verdana" w:hAnsi="Verdana"/>
          <w:b/>
          <w:noProof/>
          <w:sz w:val="20"/>
        </w:rPr>
        <w:t>asmenims</w:t>
      </w:r>
      <w:r w:rsidRPr="00547AB5">
        <w:rPr>
          <w:rFonts w:ascii="Verdana" w:hAnsi="Verdana"/>
          <w:noProof/>
          <w:sz w:val="20"/>
        </w:rPr>
        <w:t xml:space="preserve"> (toliau – veiklos funkcijų perdavimas) – bet kok</w:t>
      </w:r>
      <w:r w:rsidR="005B6358">
        <w:rPr>
          <w:rFonts w:ascii="Verdana" w:hAnsi="Verdana"/>
          <w:noProof/>
          <w:sz w:val="20"/>
        </w:rPr>
        <w:t>ia</w:t>
      </w:r>
      <w:r w:rsidRPr="00547AB5">
        <w:rPr>
          <w:rFonts w:ascii="Verdana" w:hAnsi="Verdana"/>
          <w:noProof/>
          <w:sz w:val="20"/>
        </w:rPr>
        <w:t xml:space="preserve"> </w:t>
      </w:r>
      <w:r>
        <w:rPr>
          <w:rFonts w:ascii="Verdana" w:hAnsi="Verdana"/>
          <w:noProof/>
          <w:sz w:val="20"/>
        </w:rPr>
        <w:t>Į</w:t>
      </w:r>
      <w:r w:rsidRPr="00547AB5">
        <w:rPr>
          <w:rFonts w:ascii="Verdana" w:hAnsi="Verdana"/>
          <w:noProof/>
          <w:sz w:val="20"/>
        </w:rPr>
        <w:t xml:space="preserve">staigos ir paslaugų teikėjo </w:t>
      </w:r>
      <w:r w:rsidR="005A0C37">
        <w:rPr>
          <w:rFonts w:ascii="Verdana" w:hAnsi="Verdana"/>
          <w:noProof/>
          <w:sz w:val="20"/>
        </w:rPr>
        <w:t xml:space="preserve">sudaryta </w:t>
      </w:r>
      <w:r w:rsidR="005B6358">
        <w:rPr>
          <w:rFonts w:ascii="Verdana" w:hAnsi="Verdana"/>
          <w:noProof/>
          <w:sz w:val="20"/>
        </w:rPr>
        <w:t>sutartis</w:t>
      </w:r>
      <w:r w:rsidRPr="00547AB5">
        <w:rPr>
          <w:rFonts w:ascii="Verdana" w:hAnsi="Verdana"/>
          <w:noProof/>
          <w:sz w:val="20"/>
        </w:rPr>
        <w:t>, pagal kur</w:t>
      </w:r>
      <w:r w:rsidR="005B6358">
        <w:rPr>
          <w:rFonts w:ascii="Verdana" w:hAnsi="Verdana"/>
          <w:noProof/>
          <w:sz w:val="20"/>
        </w:rPr>
        <w:t>ią</w:t>
      </w:r>
      <w:r w:rsidRPr="00547AB5">
        <w:rPr>
          <w:rFonts w:ascii="Verdana" w:hAnsi="Verdana"/>
          <w:noProof/>
          <w:sz w:val="20"/>
        </w:rPr>
        <w:t xml:space="preserve"> paslaugų teikėjas </w:t>
      </w:r>
      <w:r>
        <w:rPr>
          <w:rFonts w:ascii="Verdana" w:hAnsi="Verdana"/>
          <w:noProof/>
          <w:sz w:val="20"/>
        </w:rPr>
        <w:t>įgyvendina</w:t>
      </w:r>
      <w:r w:rsidRPr="00547AB5">
        <w:rPr>
          <w:rFonts w:ascii="Verdana" w:hAnsi="Verdana"/>
          <w:noProof/>
          <w:sz w:val="20"/>
        </w:rPr>
        <w:t xml:space="preserve"> procesą, teikia paslaugą arba vykdo veiklą, kuri</w:t>
      </w:r>
      <w:r>
        <w:rPr>
          <w:rFonts w:ascii="Verdana" w:hAnsi="Verdana"/>
          <w:noProof/>
          <w:sz w:val="20"/>
        </w:rPr>
        <w:t>uos</w:t>
      </w:r>
      <w:r w:rsidRPr="00547AB5">
        <w:rPr>
          <w:rFonts w:ascii="Verdana" w:hAnsi="Verdana"/>
          <w:noProof/>
          <w:sz w:val="20"/>
        </w:rPr>
        <w:t xml:space="preserve"> įprastu atveju </w:t>
      </w:r>
      <w:r>
        <w:rPr>
          <w:rFonts w:ascii="Verdana" w:hAnsi="Verdana"/>
          <w:noProof/>
          <w:sz w:val="20"/>
        </w:rPr>
        <w:t>Į</w:t>
      </w:r>
      <w:r w:rsidRPr="00547AB5">
        <w:rPr>
          <w:rFonts w:ascii="Verdana" w:hAnsi="Verdana"/>
          <w:noProof/>
          <w:sz w:val="20"/>
        </w:rPr>
        <w:t>staiga vykdytų pati;</w:t>
      </w:r>
    </w:p>
    <w:p w:rsidR="00DE12F3" w:rsidRPr="0088381B" w:rsidRDefault="00DE12F3" w:rsidP="001C19DC">
      <w:pPr>
        <w:pStyle w:val="BodyTextIndent"/>
        <w:numPr>
          <w:ilvl w:val="1"/>
          <w:numId w:val="10"/>
        </w:numPr>
        <w:ind w:left="0" w:firstLine="567"/>
        <w:rPr>
          <w:rFonts w:ascii="Verdana" w:hAnsi="Verdana"/>
          <w:noProof/>
          <w:sz w:val="20"/>
        </w:rPr>
      </w:pPr>
      <w:r w:rsidRPr="00624734">
        <w:rPr>
          <w:rFonts w:ascii="Verdana" w:hAnsi="Verdana"/>
          <w:b/>
          <w:noProof/>
          <w:sz w:val="20"/>
        </w:rPr>
        <w:t>veiklos funkcijų perdavimas subrangos būdu</w:t>
      </w:r>
      <w:r w:rsidRPr="00624734">
        <w:rPr>
          <w:rFonts w:ascii="Verdana" w:hAnsi="Verdana"/>
          <w:noProof/>
          <w:sz w:val="20"/>
        </w:rPr>
        <w:t xml:space="preserve"> – situacija, kai paslaugų teikėjas </w:t>
      </w:r>
      <w:r w:rsidRPr="0088381B">
        <w:rPr>
          <w:rFonts w:ascii="Verdana" w:hAnsi="Verdana"/>
          <w:noProof/>
          <w:sz w:val="20"/>
        </w:rPr>
        <w:t xml:space="preserve">pagal veiklos funkcijų perdavimo </w:t>
      </w:r>
      <w:r w:rsidR="005B6358">
        <w:rPr>
          <w:rFonts w:ascii="Verdana" w:hAnsi="Verdana"/>
          <w:noProof/>
          <w:sz w:val="20"/>
        </w:rPr>
        <w:t>sutartį</w:t>
      </w:r>
      <w:r w:rsidR="005B6358" w:rsidRPr="0088381B">
        <w:rPr>
          <w:rFonts w:ascii="Verdana" w:hAnsi="Verdana"/>
          <w:noProof/>
          <w:sz w:val="20"/>
        </w:rPr>
        <w:t xml:space="preserve"> </w:t>
      </w:r>
      <w:r w:rsidRPr="0088381B">
        <w:rPr>
          <w:rFonts w:ascii="Verdana" w:hAnsi="Verdana"/>
          <w:noProof/>
          <w:sz w:val="20"/>
        </w:rPr>
        <w:t>jam perduodam</w:t>
      </w:r>
      <w:r w:rsidR="005A0C37">
        <w:rPr>
          <w:rFonts w:ascii="Verdana" w:hAnsi="Verdana"/>
          <w:noProof/>
          <w:sz w:val="20"/>
        </w:rPr>
        <w:t>ą</w:t>
      </w:r>
      <w:r w:rsidRPr="0088381B">
        <w:rPr>
          <w:rFonts w:ascii="Verdana" w:hAnsi="Verdana"/>
          <w:noProof/>
          <w:sz w:val="20"/>
        </w:rPr>
        <w:t xml:space="preserve"> veiklos funkcij</w:t>
      </w:r>
      <w:r w:rsidR="005A0C37">
        <w:rPr>
          <w:rFonts w:ascii="Verdana" w:hAnsi="Verdana"/>
          <w:noProof/>
          <w:sz w:val="20"/>
        </w:rPr>
        <w:t>ą</w:t>
      </w:r>
      <w:r w:rsidRPr="0088381B">
        <w:rPr>
          <w:rFonts w:ascii="Verdana" w:hAnsi="Verdana"/>
          <w:noProof/>
          <w:sz w:val="20"/>
        </w:rPr>
        <w:t xml:space="preserve"> perduoda</w:t>
      </w:r>
      <w:r w:rsidR="005A0C37">
        <w:rPr>
          <w:rFonts w:ascii="Verdana" w:hAnsi="Verdana"/>
          <w:noProof/>
          <w:sz w:val="20"/>
        </w:rPr>
        <w:t xml:space="preserve"> vykdyti</w:t>
      </w:r>
      <w:r w:rsidRPr="0088381B">
        <w:rPr>
          <w:rFonts w:ascii="Verdana" w:hAnsi="Verdana"/>
          <w:noProof/>
          <w:sz w:val="20"/>
        </w:rPr>
        <w:t xml:space="preserve"> kitam paslaugų teikėjui (subrangovui)</w:t>
      </w:r>
      <w:r w:rsidR="00AB2324">
        <w:rPr>
          <w:rFonts w:ascii="Verdana" w:hAnsi="Verdana"/>
          <w:noProof/>
          <w:sz w:val="20"/>
        </w:rPr>
        <w:t>.</w:t>
      </w:r>
    </w:p>
    <w:p w:rsidR="000857F7" w:rsidRDefault="000857F7" w:rsidP="003D21BD">
      <w:pPr>
        <w:pStyle w:val="ListParagraph"/>
        <w:numPr>
          <w:ilvl w:val="0"/>
          <w:numId w:val="10"/>
        </w:numPr>
        <w:tabs>
          <w:tab w:val="left" w:pos="426"/>
        </w:tabs>
        <w:ind w:left="0" w:firstLine="567"/>
        <w:jc w:val="both"/>
        <w:rPr>
          <w:rFonts w:ascii="Verdana" w:hAnsi="Verdana"/>
          <w:noProof/>
          <w:sz w:val="20"/>
        </w:rPr>
      </w:pPr>
      <w:r w:rsidRPr="002967C3">
        <w:rPr>
          <w:rFonts w:ascii="Verdana" w:hAnsi="Verdana"/>
          <w:noProof/>
          <w:sz w:val="20"/>
        </w:rPr>
        <w:t>Taisykl</w:t>
      </w:r>
      <w:r w:rsidR="00771BD2">
        <w:rPr>
          <w:rFonts w:ascii="Verdana" w:hAnsi="Verdana"/>
          <w:noProof/>
          <w:sz w:val="20"/>
        </w:rPr>
        <w:t>ė</w:t>
      </w:r>
      <w:r w:rsidRPr="002967C3">
        <w:rPr>
          <w:rFonts w:ascii="Verdana" w:hAnsi="Verdana"/>
          <w:noProof/>
          <w:sz w:val="20"/>
        </w:rPr>
        <w:t>s taiko</w:t>
      </w:r>
      <w:r w:rsidR="00771BD2">
        <w:rPr>
          <w:rFonts w:ascii="Verdana" w:hAnsi="Verdana"/>
          <w:noProof/>
          <w:sz w:val="20"/>
        </w:rPr>
        <w:t>mos</w:t>
      </w:r>
      <w:r w:rsidRPr="002967C3">
        <w:rPr>
          <w:rFonts w:ascii="Verdana" w:hAnsi="Verdana"/>
          <w:noProof/>
          <w:sz w:val="20"/>
        </w:rPr>
        <w:t xml:space="preserve"> proporcingai</w:t>
      </w:r>
      <w:r w:rsidR="00771BD2">
        <w:rPr>
          <w:rFonts w:ascii="Verdana" w:hAnsi="Verdana"/>
          <w:noProof/>
          <w:sz w:val="20"/>
        </w:rPr>
        <w:t xml:space="preserve"> Įstaigos veiklai</w:t>
      </w:r>
      <w:r w:rsidRPr="002967C3">
        <w:rPr>
          <w:rFonts w:ascii="Verdana" w:hAnsi="Verdana"/>
          <w:noProof/>
          <w:sz w:val="20"/>
        </w:rPr>
        <w:t xml:space="preserve">, </w:t>
      </w:r>
      <w:r w:rsidR="00771BD2">
        <w:rPr>
          <w:rFonts w:ascii="Verdana" w:hAnsi="Verdana"/>
          <w:noProof/>
          <w:sz w:val="20"/>
        </w:rPr>
        <w:t xml:space="preserve">t. y. reikalavimai įgyvendinami </w:t>
      </w:r>
      <w:r w:rsidRPr="002967C3">
        <w:rPr>
          <w:rFonts w:ascii="Verdana" w:hAnsi="Verdana"/>
          <w:noProof/>
          <w:sz w:val="20"/>
        </w:rPr>
        <w:t>atsižvelg</w:t>
      </w:r>
      <w:r w:rsidR="00771BD2">
        <w:rPr>
          <w:rFonts w:ascii="Verdana" w:hAnsi="Verdana"/>
          <w:noProof/>
          <w:sz w:val="20"/>
        </w:rPr>
        <w:t>iant</w:t>
      </w:r>
      <w:r w:rsidR="00207EE9">
        <w:rPr>
          <w:rFonts w:ascii="Verdana" w:hAnsi="Verdana"/>
          <w:noProof/>
          <w:sz w:val="20"/>
        </w:rPr>
        <w:t xml:space="preserve"> </w:t>
      </w:r>
      <w:r w:rsidRPr="002967C3">
        <w:rPr>
          <w:rFonts w:ascii="Verdana" w:hAnsi="Verdana"/>
          <w:noProof/>
          <w:sz w:val="20"/>
        </w:rPr>
        <w:t xml:space="preserve">į </w:t>
      </w:r>
      <w:r w:rsidR="00771BD2">
        <w:rPr>
          <w:rFonts w:ascii="Verdana" w:hAnsi="Verdana"/>
          <w:noProof/>
          <w:sz w:val="20"/>
        </w:rPr>
        <w:t>Įstaigos</w:t>
      </w:r>
      <w:r w:rsidR="00771BD2" w:rsidRPr="002967C3">
        <w:rPr>
          <w:rFonts w:ascii="Verdana" w:hAnsi="Verdana"/>
          <w:noProof/>
          <w:sz w:val="20"/>
        </w:rPr>
        <w:t xml:space="preserve"> </w:t>
      </w:r>
      <w:r w:rsidRPr="002967C3">
        <w:rPr>
          <w:rFonts w:ascii="Verdana" w:hAnsi="Verdana"/>
          <w:noProof/>
          <w:sz w:val="20"/>
        </w:rPr>
        <w:t>dydį, veiklos pobūdį ir mastą, perduodamų veiklos funkcijų esm</w:t>
      </w:r>
      <w:r>
        <w:rPr>
          <w:rFonts w:ascii="Verdana" w:hAnsi="Verdana"/>
          <w:noProof/>
          <w:sz w:val="20"/>
        </w:rPr>
        <w:t>ę</w:t>
      </w:r>
      <w:r w:rsidRPr="002967C3">
        <w:rPr>
          <w:rFonts w:ascii="Verdana" w:hAnsi="Verdana"/>
          <w:noProof/>
          <w:sz w:val="20"/>
        </w:rPr>
        <w:t>, svarb</w:t>
      </w:r>
      <w:r>
        <w:rPr>
          <w:rFonts w:ascii="Verdana" w:hAnsi="Verdana"/>
          <w:noProof/>
          <w:sz w:val="20"/>
        </w:rPr>
        <w:t>ą</w:t>
      </w:r>
      <w:r w:rsidRPr="002967C3">
        <w:rPr>
          <w:rFonts w:ascii="Verdana" w:hAnsi="Verdana"/>
          <w:noProof/>
          <w:sz w:val="20"/>
        </w:rPr>
        <w:t xml:space="preserve"> ir sudėtingumą</w:t>
      </w:r>
      <w:r w:rsidR="00F27083">
        <w:rPr>
          <w:rFonts w:ascii="Verdana" w:hAnsi="Verdana"/>
          <w:noProof/>
          <w:sz w:val="20"/>
        </w:rPr>
        <w:t>, taip pat</w:t>
      </w:r>
      <w:r>
        <w:rPr>
          <w:rFonts w:ascii="Verdana" w:hAnsi="Verdana"/>
          <w:noProof/>
          <w:sz w:val="20"/>
        </w:rPr>
        <w:t xml:space="preserve"> Įstaiga privalo atsižvelgti į</w:t>
      </w:r>
      <w:r w:rsidRPr="002967C3">
        <w:rPr>
          <w:rFonts w:ascii="Verdana" w:hAnsi="Verdana"/>
          <w:noProof/>
          <w:sz w:val="20"/>
        </w:rPr>
        <w:t xml:space="preserve"> riziką</w:t>
      </w:r>
      <w:r>
        <w:rPr>
          <w:rFonts w:ascii="Verdana" w:hAnsi="Verdana"/>
          <w:noProof/>
          <w:sz w:val="20"/>
        </w:rPr>
        <w:t>,</w:t>
      </w:r>
      <w:r w:rsidRPr="002967C3">
        <w:rPr>
          <w:rFonts w:ascii="Verdana" w:hAnsi="Verdana"/>
          <w:noProof/>
          <w:sz w:val="20"/>
        </w:rPr>
        <w:t xml:space="preserve"> susijusią su veiklos funkcijų perdavimu bei</w:t>
      </w:r>
      <w:r>
        <w:rPr>
          <w:rFonts w:ascii="Verdana" w:hAnsi="Verdana"/>
          <w:noProof/>
          <w:sz w:val="20"/>
        </w:rPr>
        <w:t xml:space="preserve"> veiklos funkcijų perdavimo </w:t>
      </w:r>
      <w:r w:rsidRPr="002967C3">
        <w:rPr>
          <w:rFonts w:ascii="Verdana" w:hAnsi="Verdana"/>
          <w:noProof/>
          <w:sz w:val="20"/>
        </w:rPr>
        <w:t xml:space="preserve">galimą poveikį </w:t>
      </w:r>
      <w:r>
        <w:rPr>
          <w:rFonts w:ascii="Verdana" w:hAnsi="Verdana"/>
          <w:noProof/>
          <w:sz w:val="20"/>
        </w:rPr>
        <w:t>Į</w:t>
      </w:r>
      <w:r w:rsidRPr="002967C3">
        <w:rPr>
          <w:rFonts w:ascii="Verdana" w:hAnsi="Verdana"/>
          <w:noProof/>
          <w:sz w:val="20"/>
        </w:rPr>
        <w:t xml:space="preserve">staigos veiklos tęstinumui. </w:t>
      </w:r>
    </w:p>
    <w:p w:rsidR="009C3EBF" w:rsidRDefault="009C3EBF" w:rsidP="003D21BD">
      <w:pPr>
        <w:pStyle w:val="BodyTextIndent"/>
        <w:numPr>
          <w:ilvl w:val="0"/>
          <w:numId w:val="10"/>
        </w:numPr>
        <w:ind w:left="0" w:firstLine="568"/>
        <w:rPr>
          <w:rFonts w:ascii="Verdana" w:hAnsi="Verdana"/>
          <w:noProof/>
          <w:sz w:val="20"/>
        </w:rPr>
      </w:pPr>
      <w:r w:rsidRPr="00547AB5">
        <w:rPr>
          <w:rFonts w:ascii="Verdana" w:hAnsi="Verdana"/>
          <w:noProof/>
          <w:sz w:val="20"/>
        </w:rPr>
        <w:t>Įstaiga turi turėti pakankam</w:t>
      </w:r>
      <w:r w:rsidR="00DA5788">
        <w:rPr>
          <w:rFonts w:ascii="Verdana" w:hAnsi="Verdana"/>
          <w:noProof/>
          <w:sz w:val="20"/>
        </w:rPr>
        <w:t>os</w:t>
      </w:r>
      <w:r w:rsidRPr="00547AB5">
        <w:rPr>
          <w:rFonts w:ascii="Verdana" w:hAnsi="Verdana"/>
          <w:noProof/>
          <w:sz w:val="20"/>
        </w:rPr>
        <w:t xml:space="preserve"> kompetencij</w:t>
      </w:r>
      <w:r w:rsidR="00DA5788">
        <w:rPr>
          <w:rFonts w:ascii="Verdana" w:hAnsi="Verdana"/>
          <w:noProof/>
          <w:sz w:val="20"/>
        </w:rPr>
        <w:t>os</w:t>
      </w:r>
      <w:r w:rsidRPr="00547AB5">
        <w:rPr>
          <w:rFonts w:ascii="Verdana" w:hAnsi="Verdana"/>
          <w:noProof/>
          <w:sz w:val="20"/>
        </w:rPr>
        <w:t xml:space="preserve"> ir tinkamos kvalifikacijos išteklius, kad užtikrintų tinkamą veiklos funkcijų perdavimo </w:t>
      </w:r>
      <w:r>
        <w:rPr>
          <w:rFonts w:ascii="Verdana" w:hAnsi="Verdana"/>
          <w:noProof/>
          <w:sz w:val="20"/>
        </w:rPr>
        <w:t>sutarčių</w:t>
      </w:r>
      <w:r w:rsidRPr="00547AB5">
        <w:rPr>
          <w:rFonts w:ascii="Verdana" w:hAnsi="Verdana"/>
          <w:noProof/>
          <w:sz w:val="20"/>
        </w:rPr>
        <w:t xml:space="preserve"> valdymą</w:t>
      </w:r>
      <w:r>
        <w:rPr>
          <w:rFonts w:ascii="Verdana" w:hAnsi="Verdana"/>
          <w:noProof/>
          <w:sz w:val="20"/>
        </w:rPr>
        <w:t>,</w:t>
      </w:r>
      <w:r w:rsidRPr="00547AB5">
        <w:rPr>
          <w:rFonts w:ascii="Verdana" w:hAnsi="Verdana"/>
          <w:noProof/>
          <w:sz w:val="20"/>
        </w:rPr>
        <w:t xml:space="preserve"> priežiūrą</w:t>
      </w:r>
      <w:r>
        <w:rPr>
          <w:rFonts w:ascii="Verdana" w:hAnsi="Verdana"/>
          <w:noProof/>
          <w:sz w:val="20"/>
        </w:rPr>
        <w:t>, stebėseną ir kontrolę</w:t>
      </w:r>
      <w:r w:rsidRPr="00547AB5">
        <w:rPr>
          <w:rFonts w:ascii="Verdana" w:hAnsi="Verdana"/>
          <w:noProof/>
          <w:sz w:val="20"/>
        </w:rPr>
        <w:t>.</w:t>
      </w:r>
      <w:r>
        <w:rPr>
          <w:rFonts w:ascii="Verdana" w:hAnsi="Verdana"/>
          <w:noProof/>
          <w:sz w:val="20"/>
        </w:rPr>
        <w:t xml:space="preserve"> </w:t>
      </w:r>
      <w:r w:rsidRPr="00547AB5">
        <w:rPr>
          <w:rFonts w:ascii="Verdana" w:hAnsi="Verdana"/>
          <w:noProof/>
          <w:sz w:val="20"/>
        </w:rPr>
        <w:t xml:space="preserve">Įstaiga atsako už </w:t>
      </w:r>
      <w:r>
        <w:rPr>
          <w:rFonts w:ascii="Verdana" w:hAnsi="Verdana"/>
          <w:noProof/>
          <w:sz w:val="20"/>
        </w:rPr>
        <w:t>Įstaigai teisės aktų</w:t>
      </w:r>
      <w:r w:rsidRPr="00547AB5">
        <w:rPr>
          <w:rFonts w:ascii="Verdana" w:hAnsi="Verdana"/>
          <w:noProof/>
          <w:sz w:val="20"/>
        </w:rPr>
        <w:t xml:space="preserve"> nustatytų</w:t>
      </w:r>
      <w:r>
        <w:rPr>
          <w:rFonts w:ascii="Verdana" w:hAnsi="Verdana"/>
          <w:noProof/>
          <w:sz w:val="20"/>
        </w:rPr>
        <w:t xml:space="preserve"> reikalavimų</w:t>
      </w:r>
      <w:r w:rsidRPr="00547AB5">
        <w:rPr>
          <w:rFonts w:ascii="Verdana" w:hAnsi="Verdana"/>
          <w:noProof/>
          <w:sz w:val="20"/>
        </w:rPr>
        <w:t xml:space="preserve"> vykdymą, įskaitant perduotų svarbių veiklos funkcijų priežiūrą ir kontrolės užtikrinimą.</w:t>
      </w:r>
    </w:p>
    <w:p w:rsidR="0067686B" w:rsidRPr="00547AB5" w:rsidRDefault="0067686B" w:rsidP="003D21BD">
      <w:pPr>
        <w:pStyle w:val="BodyTextIndent"/>
        <w:numPr>
          <w:ilvl w:val="0"/>
          <w:numId w:val="10"/>
        </w:numPr>
        <w:ind w:left="0" w:firstLine="568"/>
        <w:rPr>
          <w:rFonts w:ascii="Verdana" w:hAnsi="Verdana"/>
          <w:noProof/>
          <w:sz w:val="20"/>
        </w:rPr>
      </w:pPr>
      <w:r>
        <w:rPr>
          <w:rFonts w:ascii="Verdana" w:hAnsi="Verdana"/>
          <w:sz w:val="20"/>
        </w:rPr>
        <w:t>Tais atvejais, kai centrinė kredito unija Taisyklėse nustatytus reikalavimus įgyvendina centralizuotai, kredito unijoms, kurios yra šios centrinės kredito unijos narės, Taisyklėse nustatyti reikalavimai atskirai nėra taikomi</w:t>
      </w:r>
      <w:r w:rsidR="00515688">
        <w:rPr>
          <w:rFonts w:ascii="Verdana" w:hAnsi="Verdana"/>
          <w:sz w:val="20"/>
        </w:rPr>
        <w:t>.</w:t>
      </w:r>
    </w:p>
    <w:p w:rsidR="000857F7" w:rsidRPr="00A55EFA" w:rsidRDefault="000857F7" w:rsidP="00D257AC">
      <w:pPr>
        <w:pStyle w:val="BodyTextIndent"/>
        <w:ind w:left="928" w:firstLine="0"/>
        <w:rPr>
          <w:rFonts w:ascii="Verdana" w:hAnsi="Verdana"/>
          <w:noProof/>
          <w:sz w:val="20"/>
        </w:rPr>
      </w:pPr>
    </w:p>
    <w:p w:rsidR="00F7223C" w:rsidRPr="00D257AC" w:rsidRDefault="00F7223C" w:rsidP="00F7223C">
      <w:pPr>
        <w:pStyle w:val="BodyTextIndent"/>
        <w:rPr>
          <w:rFonts w:ascii="Verdana" w:hAnsi="Verdana"/>
          <w:noProof/>
          <w:sz w:val="20"/>
          <w:lang w:val="en-US"/>
        </w:rPr>
      </w:pPr>
    </w:p>
    <w:p w:rsidR="0059087D" w:rsidRPr="00547AB5" w:rsidRDefault="0059087D" w:rsidP="0059087D">
      <w:pPr>
        <w:pStyle w:val="BodyTextIndent"/>
        <w:ind w:left="709" w:firstLine="0"/>
        <w:rPr>
          <w:rFonts w:ascii="Verdana" w:hAnsi="Verdana"/>
          <w:noProof/>
          <w:sz w:val="20"/>
        </w:rPr>
      </w:pPr>
    </w:p>
    <w:p w:rsidR="00F9295C" w:rsidRDefault="00F9295C" w:rsidP="0059087D">
      <w:pPr>
        <w:pStyle w:val="BodyTextIndent"/>
        <w:ind w:left="709" w:firstLine="0"/>
        <w:rPr>
          <w:rFonts w:ascii="Verdana" w:hAnsi="Verdana"/>
          <w:noProof/>
          <w:sz w:val="20"/>
        </w:rPr>
      </w:pPr>
    </w:p>
    <w:p w:rsidR="003D21BD" w:rsidRDefault="003D21BD" w:rsidP="0059087D">
      <w:pPr>
        <w:pStyle w:val="BodyTextIndent"/>
        <w:ind w:left="709" w:firstLine="0"/>
        <w:rPr>
          <w:rFonts w:ascii="Verdana" w:hAnsi="Verdana"/>
          <w:noProof/>
          <w:sz w:val="20"/>
        </w:rPr>
      </w:pPr>
    </w:p>
    <w:p w:rsidR="003D21BD" w:rsidRPr="00547AB5" w:rsidRDefault="003D21BD" w:rsidP="0059087D">
      <w:pPr>
        <w:pStyle w:val="BodyTextIndent"/>
        <w:ind w:left="709" w:firstLine="0"/>
        <w:rPr>
          <w:rFonts w:ascii="Verdana" w:hAnsi="Verdana"/>
          <w:noProof/>
          <w:sz w:val="20"/>
        </w:rPr>
      </w:pPr>
    </w:p>
    <w:p w:rsidR="00C57B0C" w:rsidRPr="00BF39C0" w:rsidRDefault="00C57B0C" w:rsidP="005F336E">
      <w:pPr>
        <w:pStyle w:val="BodyTextIndent"/>
        <w:ind w:left="1571" w:firstLine="0"/>
        <w:jc w:val="center"/>
        <w:rPr>
          <w:rFonts w:ascii="Verdana" w:hAnsi="Verdana"/>
          <w:b/>
          <w:sz w:val="20"/>
        </w:rPr>
      </w:pPr>
      <w:r w:rsidRPr="00BF39C0">
        <w:rPr>
          <w:rFonts w:ascii="Verdana" w:hAnsi="Verdana"/>
          <w:b/>
          <w:sz w:val="20"/>
        </w:rPr>
        <w:t>II SKYRIUS</w:t>
      </w:r>
    </w:p>
    <w:p w:rsidR="001C19DC" w:rsidRPr="001E5A68" w:rsidRDefault="005F336E" w:rsidP="005F336E">
      <w:pPr>
        <w:pStyle w:val="BodyTextIndent"/>
        <w:ind w:left="1571" w:firstLine="0"/>
        <w:jc w:val="center"/>
        <w:rPr>
          <w:rFonts w:ascii="Verdana" w:hAnsi="Verdana"/>
          <w:b/>
          <w:sz w:val="20"/>
          <w:lang w:val="en-US"/>
        </w:rPr>
      </w:pPr>
      <w:r w:rsidRPr="00BF39C0">
        <w:rPr>
          <w:rFonts w:ascii="Verdana" w:hAnsi="Verdana"/>
          <w:b/>
          <w:sz w:val="20"/>
        </w:rPr>
        <w:t>TAISYKLIŲ TAIKYMAS ĮSTAIGŲ GRUPĖMS</w:t>
      </w:r>
    </w:p>
    <w:p w:rsidR="001C19DC" w:rsidRPr="00547AB5" w:rsidRDefault="001C19DC" w:rsidP="001C19DC">
      <w:pPr>
        <w:pStyle w:val="BodyTextIndent"/>
        <w:jc w:val="center"/>
        <w:rPr>
          <w:rFonts w:ascii="Verdana" w:hAnsi="Verdana"/>
          <w:sz w:val="20"/>
        </w:rPr>
      </w:pPr>
    </w:p>
    <w:p w:rsidR="001C19DC" w:rsidRPr="00803F0C" w:rsidRDefault="00C50338" w:rsidP="0067686B">
      <w:pPr>
        <w:pStyle w:val="BodyTextIndent"/>
        <w:numPr>
          <w:ilvl w:val="0"/>
          <w:numId w:val="24"/>
        </w:numPr>
        <w:tabs>
          <w:tab w:val="left" w:pos="0"/>
        </w:tabs>
        <w:ind w:left="0" w:firstLine="426"/>
        <w:rPr>
          <w:rFonts w:ascii="Verdana" w:hAnsi="Verdana"/>
          <w:sz w:val="20"/>
        </w:rPr>
      </w:pPr>
      <w:r>
        <w:rPr>
          <w:rFonts w:ascii="Verdana" w:hAnsi="Verdana"/>
          <w:sz w:val="20"/>
        </w:rPr>
        <w:t>Įstaigų grupės, kurios</w:t>
      </w:r>
      <w:r w:rsidR="00EA428E">
        <w:rPr>
          <w:rFonts w:ascii="Verdana" w:hAnsi="Verdana"/>
          <w:sz w:val="20"/>
        </w:rPr>
        <w:t xml:space="preserve"> </w:t>
      </w:r>
      <w:r>
        <w:rPr>
          <w:rFonts w:ascii="Verdana" w:hAnsi="Verdana"/>
          <w:sz w:val="20"/>
        </w:rPr>
        <w:t xml:space="preserve">konsoliduotą priežiūrą vykdo </w:t>
      </w:r>
      <w:r w:rsidR="00EA428E">
        <w:rPr>
          <w:rFonts w:ascii="Verdana" w:hAnsi="Verdana"/>
          <w:sz w:val="20"/>
        </w:rPr>
        <w:t>Lietuvos bankas</w:t>
      </w:r>
      <w:r w:rsidR="001B2696">
        <w:rPr>
          <w:rFonts w:ascii="Verdana" w:hAnsi="Verdana"/>
          <w:sz w:val="20"/>
        </w:rPr>
        <w:t>,</w:t>
      </w:r>
      <w:r w:rsidR="00803F0C">
        <w:rPr>
          <w:rFonts w:ascii="Verdana" w:hAnsi="Verdana"/>
          <w:sz w:val="20"/>
        </w:rPr>
        <w:t xml:space="preserve"> </w:t>
      </w:r>
      <w:r w:rsidR="001C19DC" w:rsidRPr="00803F0C">
        <w:rPr>
          <w:rFonts w:ascii="Verdana" w:hAnsi="Verdana"/>
          <w:sz w:val="20"/>
        </w:rPr>
        <w:t xml:space="preserve">patronuojančioji </w:t>
      </w:r>
      <w:r w:rsidR="00C25A55" w:rsidRPr="00803F0C">
        <w:rPr>
          <w:rFonts w:ascii="Verdana" w:hAnsi="Verdana"/>
          <w:sz w:val="20"/>
        </w:rPr>
        <w:t>Į</w:t>
      </w:r>
      <w:r w:rsidR="001C19DC" w:rsidRPr="00803F0C">
        <w:rPr>
          <w:rFonts w:ascii="Verdana" w:hAnsi="Verdana"/>
          <w:sz w:val="20"/>
        </w:rPr>
        <w:t xml:space="preserve">staiga </w:t>
      </w:r>
      <w:r w:rsidR="001B2696">
        <w:rPr>
          <w:rFonts w:ascii="Verdana" w:hAnsi="Verdana"/>
          <w:sz w:val="20"/>
        </w:rPr>
        <w:t xml:space="preserve">grupės mastu </w:t>
      </w:r>
      <w:r w:rsidR="001C19DC" w:rsidRPr="00803F0C">
        <w:rPr>
          <w:rFonts w:ascii="Verdana" w:hAnsi="Verdana"/>
          <w:sz w:val="20"/>
        </w:rPr>
        <w:t xml:space="preserve">turi užtikrinti, kad vidaus valdymo priemonės, procesai ir mechanizmai jos patronuojamosiose </w:t>
      </w:r>
      <w:r w:rsidR="00DB6695">
        <w:rPr>
          <w:rFonts w:ascii="Verdana" w:hAnsi="Verdana"/>
          <w:sz w:val="20"/>
        </w:rPr>
        <w:t>Į</w:t>
      </w:r>
      <w:r w:rsidR="001C19DC" w:rsidRPr="00803F0C">
        <w:rPr>
          <w:rFonts w:ascii="Verdana" w:hAnsi="Verdana"/>
          <w:sz w:val="20"/>
        </w:rPr>
        <w:t>staigose būtų nuoseklūs, integruoti ir tinkami veiksmingam Taisyklių taikymui visais lygmenimis.</w:t>
      </w:r>
    </w:p>
    <w:p w:rsidR="001C19DC" w:rsidRPr="00394025" w:rsidRDefault="00394025" w:rsidP="00BC43D4">
      <w:pPr>
        <w:pStyle w:val="BodyTextIndent"/>
        <w:numPr>
          <w:ilvl w:val="0"/>
          <w:numId w:val="24"/>
        </w:numPr>
        <w:ind w:left="0" w:firstLine="426"/>
        <w:rPr>
          <w:rFonts w:ascii="Verdana" w:hAnsi="Verdana"/>
          <w:sz w:val="20"/>
        </w:rPr>
      </w:pPr>
      <w:r>
        <w:rPr>
          <w:rFonts w:ascii="Verdana" w:hAnsi="Verdana"/>
          <w:sz w:val="20"/>
        </w:rPr>
        <w:t>Jeigu veiklos funkcijų pe</w:t>
      </w:r>
      <w:r w:rsidR="00C50338">
        <w:rPr>
          <w:rFonts w:ascii="Verdana" w:hAnsi="Verdana"/>
          <w:sz w:val="20"/>
        </w:rPr>
        <w:t xml:space="preserve">rdavimo </w:t>
      </w:r>
      <w:r w:rsidR="005A0C37">
        <w:rPr>
          <w:rFonts w:ascii="Verdana" w:hAnsi="Verdana"/>
          <w:sz w:val="20"/>
        </w:rPr>
        <w:t xml:space="preserve">sutartis </w:t>
      </w:r>
      <w:r w:rsidR="00C50338">
        <w:rPr>
          <w:rFonts w:ascii="Verdana" w:hAnsi="Verdana"/>
          <w:sz w:val="20"/>
        </w:rPr>
        <w:t>sudaro</w:t>
      </w:r>
      <w:r>
        <w:rPr>
          <w:rFonts w:ascii="Verdana" w:hAnsi="Verdana"/>
          <w:sz w:val="20"/>
        </w:rPr>
        <w:t>ma tarp Įstaigų – grupės narių, Įstaigos</w:t>
      </w:r>
      <w:r w:rsidR="00BA6E9B">
        <w:rPr>
          <w:rFonts w:ascii="Verdana" w:hAnsi="Verdana"/>
          <w:sz w:val="20"/>
        </w:rPr>
        <w:t xml:space="preserve"> </w:t>
      </w:r>
      <w:r w:rsidR="001C19DC" w:rsidRPr="00394025">
        <w:rPr>
          <w:rFonts w:ascii="Verdana" w:hAnsi="Verdana"/>
          <w:sz w:val="20"/>
        </w:rPr>
        <w:t>turi laikytis šių reikalavimų:</w:t>
      </w:r>
    </w:p>
    <w:p w:rsidR="001C19DC" w:rsidRPr="00547AB5" w:rsidRDefault="001C19DC" w:rsidP="001C19DC">
      <w:pPr>
        <w:pStyle w:val="BodyTextIndent"/>
        <w:numPr>
          <w:ilvl w:val="1"/>
          <w:numId w:val="24"/>
        </w:numPr>
        <w:ind w:left="0" w:firstLine="426"/>
        <w:rPr>
          <w:rFonts w:ascii="Verdana" w:hAnsi="Verdana"/>
          <w:sz w:val="20"/>
        </w:rPr>
      </w:pPr>
      <w:r w:rsidRPr="00547AB5">
        <w:rPr>
          <w:rFonts w:ascii="Verdana" w:hAnsi="Verdana"/>
          <w:sz w:val="20"/>
        </w:rPr>
        <w:t xml:space="preserve">veiklos funkcijas perduodančios </w:t>
      </w:r>
      <w:r w:rsidR="0062131E">
        <w:rPr>
          <w:rFonts w:ascii="Verdana" w:hAnsi="Verdana"/>
          <w:sz w:val="20"/>
        </w:rPr>
        <w:t>Į</w:t>
      </w:r>
      <w:r w:rsidRPr="00547AB5">
        <w:rPr>
          <w:rFonts w:ascii="Verdana" w:hAnsi="Verdana"/>
          <w:sz w:val="20"/>
        </w:rPr>
        <w:t xml:space="preserve">staigos valdymo organui ir toliau tenka visa atsakomybė už visų </w:t>
      </w:r>
      <w:r w:rsidR="00853D7D">
        <w:rPr>
          <w:rFonts w:ascii="Verdana" w:hAnsi="Verdana"/>
          <w:sz w:val="20"/>
        </w:rPr>
        <w:t xml:space="preserve">teisės aktuose nustatytų reikalavimų </w:t>
      </w:r>
      <w:r w:rsidRPr="00547AB5">
        <w:rPr>
          <w:rFonts w:ascii="Verdana" w:hAnsi="Verdana"/>
          <w:sz w:val="20"/>
        </w:rPr>
        <w:t>laikymąsi ir veiksmingą Taisyklių taikymą;</w:t>
      </w:r>
    </w:p>
    <w:p w:rsidR="000E4D47" w:rsidRPr="000E4D47" w:rsidRDefault="000E4D47" w:rsidP="00BC43D4">
      <w:pPr>
        <w:pStyle w:val="BodyTextIndent"/>
        <w:numPr>
          <w:ilvl w:val="1"/>
          <w:numId w:val="24"/>
        </w:numPr>
        <w:ind w:left="0" w:firstLine="360"/>
        <w:rPr>
          <w:rFonts w:ascii="Verdana" w:hAnsi="Verdana"/>
          <w:sz w:val="20"/>
        </w:rPr>
      </w:pPr>
      <w:r w:rsidRPr="000E4D47">
        <w:rPr>
          <w:rFonts w:ascii="Verdana" w:hAnsi="Verdana"/>
          <w:sz w:val="20"/>
        </w:rPr>
        <w:t>perduodant vidaus kontrolės užduotis dėl veiklos funkcijų perdavimo proceso stebėsenos ir audito paslaugų teikėjui, priklausančiam grupei, Įstaiga turi užtikrinti, kad ir šios perduodamos veiklos funkcijos atžvilgiu vidaus kontrolė būtų veiksminga.</w:t>
      </w:r>
    </w:p>
    <w:p w:rsidR="00BC43D4" w:rsidRPr="00BC43D4" w:rsidRDefault="00BC43D4" w:rsidP="00BC43D4">
      <w:pPr>
        <w:numPr>
          <w:ilvl w:val="0"/>
          <w:numId w:val="24"/>
        </w:numPr>
        <w:ind w:left="0" w:firstLine="426"/>
        <w:jc w:val="both"/>
        <w:rPr>
          <w:rFonts w:ascii="Verdana" w:hAnsi="Verdana"/>
          <w:sz w:val="20"/>
        </w:rPr>
      </w:pPr>
      <w:r w:rsidRPr="00BC43D4">
        <w:rPr>
          <w:rFonts w:ascii="Verdana" w:hAnsi="Verdana"/>
          <w:sz w:val="20"/>
        </w:rPr>
        <w:t xml:space="preserve"> </w:t>
      </w:r>
      <w:r w:rsidR="003C3510">
        <w:rPr>
          <w:rFonts w:ascii="Verdana" w:hAnsi="Verdana"/>
          <w:sz w:val="20"/>
        </w:rPr>
        <w:t>Įstaigų</w:t>
      </w:r>
      <w:r w:rsidRPr="00BC43D4">
        <w:rPr>
          <w:rFonts w:ascii="Verdana" w:hAnsi="Verdana"/>
          <w:sz w:val="20"/>
        </w:rPr>
        <w:t xml:space="preserve"> grupėje</w:t>
      </w:r>
      <w:r w:rsidR="003C3510">
        <w:rPr>
          <w:rFonts w:ascii="Verdana" w:hAnsi="Verdana"/>
          <w:sz w:val="20"/>
        </w:rPr>
        <w:t>, kurioje</w:t>
      </w:r>
      <w:r w:rsidRPr="00BC43D4">
        <w:rPr>
          <w:rFonts w:ascii="Verdana" w:hAnsi="Verdana"/>
          <w:sz w:val="20"/>
        </w:rPr>
        <w:t xml:space="preserve"> </w:t>
      </w:r>
      <w:r>
        <w:rPr>
          <w:rFonts w:ascii="Verdana" w:hAnsi="Verdana"/>
          <w:sz w:val="20"/>
        </w:rPr>
        <w:t xml:space="preserve">yra </w:t>
      </w:r>
      <w:r w:rsidRPr="00BC43D4">
        <w:rPr>
          <w:rFonts w:ascii="Verdana" w:hAnsi="Verdana"/>
          <w:sz w:val="20"/>
        </w:rPr>
        <w:t>įdiegtos tinkamos vidaus valdymo priemonės, procesai ir mechanizmai, turi būti užtikrinamos šios kontrolės galimybės:</w:t>
      </w:r>
    </w:p>
    <w:p w:rsidR="001C19DC" w:rsidRDefault="001C19DC" w:rsidP="005C0BB2">
      <w:pPr>
        <w:pStyle w:val="BodyTextIndent"/>
        <w:numPr>
          <w:ilvl w:val="1"/>
          <w:numId w:val="24"/>
        </w:numPr>
        <w:ind w:left="0" w:firstLine="426"/>
        <w:rPr>
          <w:rFonts w:ascii="Verdana" w:hAnsi="Verdana"/>
          <w:sz w:val="20"/>
        </w:rPr>
      </w:pPr>
      <w:r w:rsidRPr="00547AB5">
        <w:rPr>
          <w:rFonts w:ascii="Verdana" w:hAnsi="Verdana"/>
          <w:sz w:val="20"/>
        </w:rPr>
        <w:t xml:space="preserve"> kai perduotų veiklos funkcijų stebėsena ir kontrolė vykdoma centralizuotai, </w:t>
      </w:r>
      <w:r w:rsidR="00BC43D4">
        <w:rPr>
          <w:rFonts w:ascii="Verdana" w:hAnsi="Verdana"/>
          <w:sz w:val="20"/>
        </w:rPr>
        <w:t>Į</w:t>
      </w:r>
      <w:r w:rsidRPr="00547AB5">
        <w:rPr>
          <w:rFonts w:ascii="Verdana" w:hAnsi="Verdana"/>
          <w:sz w:val="20"/>
        </w:rPr>
        <w:t>staiga turi savarankiškai stebėti ir kontroliuoti svarbių perduotų funkcijų vykdymą (gauti ataskaitas iš centralizuotą kontrolę ir stebėseną vykdančio padalinio ar asmens, kurios</w:t>
      </w:r>
      <w:r w:rsidR="000B2190">
        <w:rPr>
          <w:rFonts w:ascii="Verdana" w:hAnsi="Verdana"/>
          <w:sz w:val="20"/>
        </w:rPr>
        <w:t>e</w:t>
      </w:r>
      <w:r w:rsidRPr="00547AB5">
        <w:rPr>
          <w:rFonts w:ascii="Verdana" w:hAnsi="Verdana"/>
          <w:sz w:val="20"/>
        </w:rPr>
        <w:t xml:space="preserve"> </w:t>
      </w:r>
      <w:r w:rsidR="00BC43D4">
        <w:rPr>
          <w:rFonts w:ascii="Verdana" w:hAnsi="Verdana"/>
          <w:sz w:val="20"/>
        </w:rPr>
        <w:t>atskleidžia</w:t>
      </w:r>
      <w:r w:rsidR="000B2190">
        <w:rPr>
          <w:rFonts w:ascii="Verdana" w:hAnsi="Verdana"/>
          <w:sz w:val="20"/>
        </w:rPr>
        <w:t>mi</w:t>
      </w:r>
      <w:r w:rsidRPr="00547AB5">
        <w:rPr>
          <w:rFonts w:ascii="Verdana" w:hAnsi="Verdana"/>
          <w:sz w:val="20"/>
        </w:rPr>
        <w:t xml:space="preserve"> rizikos vertinimo ir perduotų veiklos funkcijų stebėsenos rezultat</w:t>
      </w:r>
      <w:r w:rsidR="000B2190">
        <w:rPr>
          <w:rFonts w:ascii="Verdana" w:hAnsi="Verdana"/>
          <w:sz w:val="20"/>
        </w:rPr>
        <w:t>ai</w:t>
      </w:r>
      <w:r w:rsidRPr="00547AB5">
        <w:rPr>
          <w:rFonts w:ascii="Verdana" w:hAnsi="Verdana"/>
          <w:sz w:val="20"/>
        </w:rPr>
        <w:t>; gauti su perduotomis veiklos funkcijomis susijusias audito ataskaitas);</w:t>
      </w:r>
    </w:p>
    <w:p w:rsidR="001C19DC" w:rsidRPr="00547AB5" w:rsidRDefault="00CE6334" w:rsidP="005C0BB2">
      <w:pPr>
        <w:pStyle w:val="BodyTextIndent"/>
        <w:numPr>
          <w:ilvl w:val="1"/>
          <w:numId w:val="24"/>
        </w:numPr>
        <w:ind w:left="0" w:firstLine="426"/>
        <w:rPr>
          <w:rFonts w:ascii="Verdana" w:hAnsi="Verdana"/>
          <w:sz w:val="20"/>
        </w:rPr>
      </w:pPr>
      <w:r>
        <w:rPr>
          <w:rFonts w:ascii="Verdana" w:hAnsi="Verdana"/>
          <w:sz w:val="20"/>
        </w:rPr>
        <w:t>Į</w:t>
      </w:r>
      <w:r w:rsidR="001C19DC" w:rsidRPr="00547AB5">
        <w:rPr>
          <w:rFonts w:ascii="Verdana" w:hAnsi="Verdana"/>
          <w:sz w:val="20"/>
        </w:rPr>
        <w:t>staig</w:t>
      </w:r>
      <w:r w:rsidR="00BC43D4">
        <w:rPr>
          <w:rFonts w:ascii="Verdana" w:hAnsi="Verdana"/>
          <w:sz w:val="20"/>
        </w:rPr>
        <w:t xml:space="preserve">os </w:t>
      </w:r>
      <w:r w:rsidR="001C19DC" w:rsidRPr="00547AB5">
        <w:rPr>
          <w:rFonts w:ascii="Verdana" w:hAnsi="Verdana"/>
          <w:sz w:val="20"/>
        </w:rPr>
        <w:t xml:space="preserve">valdymo organas </w:t>
      </w:r>
      <w:r w:rsidR="00BC43D4">
        <w:rPr>
          <w:rFonts w:ascii="Verdana" w:hAnsi="Verdana"/>
          <w:sz w:val="20"/>
        </w:rPr>
        <w:t>turi būti</w:t>
      </w:r>
      <w:r w:rsidR="00BC43D4" w:rsidRPr="00547AB5">
        <w:rPr>
          <w:rFonts w:ascii="Verdana" w:hAnsi="Verdana"/>
          <w:sz w:val="20"/>
        </w:rPr>
        <w:t xml:space="preserve"> </w:t>
      </w:r>
      <w:r w:rsidR="001C19DC" w:rsidRPr="00547AB5">
        <w:rPr>
          <w:rFonts w:ascii="Verdana" w:hAnsi="Verdana"/>
          <w:sz w:val="20"/>
        </w:rPr>
        <w:t xml:space="preserve">tinkamai informuojamas apie planuojamus pakeitimus, susijusius su centriniu lygmeniu stebimais paslaugų teikėjais, ir galimą pakeitimų poveikį svarbioms vykdomoms funkcijoms, įskaitant rizikos analizės santrauką; </w:t>
      </w:r>
    </w:p>
    <w:p w:rsidR="001C19DC" w:rsidRPr="00547AB5" w:rsidRDefault="001C19DC" w:rsidP="005C0BB2">
      <w:pPr>
        <w:pStyle w:val="BodyTextIndent"/>
        <w:numPr>
          <w:ilvl w:val="1"/>
          <w:numId w:val="24"/>
        </w:numPr>
        <w:ind w:left="0" w:firstLine="426"/>
        <w:rPr>
          <w:rFonts w:ascii="Verdana" w:hAnsi="Verdana"/>
          <w:sz w:val="20"/>
        </w:rPr>
      </w:pPr>
      <w:r w:rsidRPr="00547AB5">
        <w:rPr>
          <w:rFonts w:ascii="Verdana" w:hAnsi="Verdana"/>
          <w:sz w:val="20"/>
        </w:rPr>
        <w:t>kai išankstinis numatomų perduoti veiklos funkcijų ir paslaugų teikėjų rizikos vertinimas vykdoma</w:t>
      </w:r>
      <w:r w:rsidR="00086F84">
        <w:rPr>
          <w:rFonts w:ascii="Verdana" w:hAnsi="Verdana"/>
          <w:sz w:val="20"/>
        </w:rPr>
        <w:t>s</w:t>
      </w:r>
      <w:r w:rsidRPr="00547AB5">
        <w:rPr>
          <w:rFonts w:ascii="Verdana" w:hAnsi="Verdana"/>
          <w:sz w:val="20"/>
        </w:rPr>
        <w:t xml:space="preserve"> centralizuotai, </w:t>
      </w:r>
      <w:r w:rsidR="003A0829">
        <w:rPr>
          <w:rFonts w:ascii="Verdana" w:hAnsi="Verdana"/>
          <w:sz w:val="20"/>
        </w:rPr>
        <w:t>Į</w:t>
      </w:r>
      <w:r w:rsidRPr="00547AB5">
        <w:rPr>
          <w:rFonts w:ascii="Verdana" w:hAnsi="Verdana"/>
          <w:sz w:val="20"/>
        </w:rPr>
        <w:t xml:space="preserve">staiga turi gauti išankstinio vertinimo santrauką ir įsitikinti, kad buvo atsižvelgta į konkrečios </w:t>
      </w:r>
      <w:r w:rsidR="003A0829">
        <w:rPr>
          <w:rFonts w:ascii="Verdana" w:hAnsi="Verdana"/>
          <w:sz w:val="20"/>
        </w:rPr>
        <w:t>Į</w:t>
      </w:r>
      <w:r w:rsidRPr="00547AB5">
        <w:rPr>
          <w:rFonts w:ascii="Verdana" w:hAnsi="Verdana"/>
          <w:sz w:val="20"/>
        </w:rPr>
        <w:t>staigos struktūr</w:t>
      </w:r>
      <w:r>
        <w:rPr>
          <w:rFonts w:ascii="Verdana" w:hAnsi="Verdana"/>
          <w:sz w:val="20"/>
        </w:rPr>
        <w:t>ą</w:t>
      </w:r>
      <w:r w:rsidRPr="00547AB5">
        <w:rPr>
          <w:rFonts w:ascii="Verdana" w:hAnsi="Verdana"/>
          <w:sz w:val="20"/>
        </w:rPr>
        <w:t xml:space="preserve"> bei įvertinta sprendimų priėmimo proceso rizika;</w:t>
      </w:r>
    </w:p>
    <w:p w:rsidR="001C19DC" w:rsidRPr="00547AB5" w:rsidRDefault="00F8259D" w:rsidP="000F0EEF">
      <w:pPr>
        <w:pStyle w:val="BodyTextIndent"/>
        <w:numPr>
          <w:ilvl w:val="1"/>
          <w:numId w:val="24"/>
        </w:numPr>
        <w:ind w:left="0" w:firstLine="360"/>
        <w:rPr>
          <w:rFonts w:ascii="Verdana" w:hAnsi="Verdana"/>
          <w:sz w:val="20"/>
        </w:rPr>
      </w:pPr>
      <w:r>
        <w:rPr>
          <w:rFonts w:ascii="Verdana" w:hAnsi="Verdana"/>
          <w:sz w:val="20"/>
        </w:rPr>
        <w:t>j</w:t>
      </w:r>
      <w:r w:rsidR="001C19DC" w:rsidRPr="00547AB5">
        <w:rPr>
          <w:rFonts w:ascii="Verdana" w:hAnsi="Verdana"/>
          <w:sz w:val="20"/>
        </w:rPr>
        <w:t xml:space="preserve">eigu visų esamų </w:t>
      </w:r>
      <w:r w:rsidR="00EF707F">
        <w:rPr>
          <w:rFonts w:ascii="Verdana" w:hAnsi="Verdana"/>
          <w:sz w:val="20"/>
        </w:rPr>
        <w:t>veiklos fun</w:t>
      </w:r>
      <w:r w:rsidR="00A9177C">
        <w:rPr>
          <w:rFonts w:ascii="Verdana" w:hAnsi="Verdana"/>
          <w:sz w:val="20"/>
        </w:rPr>
        <w:t>k</w:t>
      </w:r>
      <w:r w:rsidR="00EF707F">
        <w:rPr>
          <w:rFonts w:ascii="Verdana" w:hAnsi="Verdana"/>
          <w:sz w:val="20"/>
        </w:rPr>
        <w:t>cijų perdavimo sutarčių</w:t>
      </w:r>
      <w:r w:rsidR="001C19DC" w:rsidRPr="00547AB5">
        <w:rPr>
          <w:rFonts w:ascii="Verdana" w:hAnsi="Verdana"/>
          <w:sz w:val="20"/>
        </w:rPr>
        <w:t xml:space="preserve"> registras</w:t>
      </w:r>
      <w:r w:rsidR="003137EB" w:rsidRPr="003137EB">
        <w:t xml:space="preserve"> </w:t>
      </w:r>
      <w:r w:rsidR="003137EB" w:rsidRPr="003137EB">
        <w:rPr>
          <w:rFonts w:ascii="Verdana" w:hAnsi="Verdana"/>
          <w:sz w:val="20"/>
        </w:rPr>
        <w:t>sukuriamas ir pildomas centralizuotai</w:t>
      </w:r>
      <w:r w:rsidR="001C19DC" w:rsidRPr="00547AB5">
        <w:rPr>
          <w:rFonts w:ascii="Verdana" w:hAnsi="Verdana"/>
          <w:sz w:val="20"/>
        </w:rPr>
        <w:t xml:space="preserve">, turi būti užtikrintos </w:t>
      </w:r>
      <w:r>
        <w:rPr>
          <w:rFonts w:ascii="Verdana" w:hAnsi="Verdana"/>
          <w:sz w:val="20"/>
        </w:rPr>
        <w:t>Lietuvos banko</w:t>
      </w:r>
      <w:r w:rsidR="001C19DC" w:rsidRPr="00547AB5">
        <w:rPr>
          <w:rFonts w:ascii="Verdana" w:hAnsi="Verdana"/>
          <w:sz w:val="20"/>
        </w:rPr>
        <w:t xml:space="preserve"> bei </w:t>
      </w:r>
      <w:r w:rsidR="003137EB">
        <w:rPr>
          <w:rFonts w:ascii="Verdana" w:hAnsi="Verdana"/>
          <w:sz w:val="20"/>
        </w:rPr>
        <w:t>kiekvienos</w:t>
      </w:r>
      <w:r w:rsidR="003137EB" w:rsidRPr="00547AB5">
        <w:rPr>
          <w:rFonts w:ascii="Verdana" w:hAnsi="Verdana"/>
          <w:sz w:val="20"/>
        </w:rPr>
        <w:t xml:space="preserve"> </w:t>
      </w:r>
      <w:r w:rsidR="000E4D47">
        <w:rPr>
          <w:rFonts w:ascii="Verdana" w:hAnsi="Verdana"/>
          <w:sz w:val="20"/>
        </w:rPr>
        <w:t>Į</w:t>
      </w:r>
      <w:r w:rsidR="001C19DC" w:rsidRPr="00547AB5">
        <w:rPr>
          <w:rFonts w:ascii="Verdana" w:hAnsi="Verdana"/>
          <w:sz w:val="20"/>
        </w:rPr>
        <w:t>staig</w:t>
      </w:r>
      <w:r w:rsidR="003137EB">
        <w:rPr>
          <w:rFonts w:ascii="Verdana" w:hAnsi="Verdana"/>
          <w:sz w:val="20"/>
        </w:rPr>
        <w:t>os</w:t>
      </w:r>
      <w:r w:rsidR="001C19DC" w:rsidRPr="00547AB5">
        <w:rPr>
          <w:rFonts w:ascii="Verdana" w:hAnsi="Verdana"/>
          <w:sz w:val="20"/>
        </w:rPr>
        <w:t xml:space="preserve"> teisės ir galimybės nedelsiant gauti atitinkamai visą registrą arba tik konkrečiai </w:t>
      </w:r>
      <w:r w:rsidR="003A0829">
        <w:rPr>
          <w:rFonts w:ascii="Verdana" w:hAnsi="Verdana"/>
          <w:sz w:val="20"/>
        </w:rPr>
        <w:t>Į</w:t>
      </w:r>
      <w:r w:rsidR="001C19DC" w:rsidRPr="00547AB5">
        <w:rPr>
          <w:rFonts w:ascii="Verdana" w:hAnsi="Verdana"/>
          <w:sz w:val="20"/>
        </w:rPr>
        <w:t xml:space="preserve">staigai aktualių </w:t>
      </w:r>
      <w:r w:rsidR="005B6358">
        <w:rPr>
          <w:rFonts w:ascii="Verdana" w:hAnsi="Verdana"/>
          <w:sz w:val="20"/>
        </w:rPr>
        <w:t>sutarčių</w:t>
      </w:r>
      <w:r w:rsidR="005B6358" w:rsidRPr="00547AB5">
        <w:rPr>
          <w:rFonts w:ascii="Verdana" w:hAnsi="Verdana"/>
          <w:sz w:val="20"/>
        </w:rPr>
        <w:t xml:space="preserve"> </w:t>
      </w:r>
      <w:r w:rsidR="001C19DC" w:rsidRPr="00547AB5">
        <w:rPr>
          <w:rFonts w:ascii="Verdana" w:hAnsi="Verdana"/>
          <w:sz w:val="20"/>
        </w:rPr>
        <w:t>registrą, į kurį įtraukia</w:t>
      </w:r>
      <w:r w:rsidR="005B6358">
        <w:rPr>
          <w:rFonts w:ascii="Verdana" w:hAnsi="Verdana"/>
          <w:sz w:val="20"/>
        </w:rPr>
        <w:t>mos</w:t>
      </w:r>
      <w:r w:rsidR="001C19DC" w:rsidRPr="00547AB5">
        <w:rPr>
          <w:rFonts w:ascii="Verdana" w:hAnsi="Verdana"/>
          <w:sz w:val="20"/>
        </w:rPr>
        <w:t xml:space="preserve"> vis</w:t>
      </w:r>
      <w:r w:rsidR="005B6358">
        <w:rPr>
          <w:rFonts w:ascii="Verdana" w:hAnsi="Verdana"/>
          <w:sz w:val="20"/>
        </w:rPr>
        <w:t>os</w:t>
      </w:r>
      <w:r w:rsidR="001C19DC" w:rsidRPr="00547AB5">
        <w:rPr>
          <w:rFonts w:ascii="Verdana" w:hAnsi="Verdana"/>
          <w:sz w:val="20"/>
        </w:rPr>
        <w:t xml:space="preserve"> </w:t>
      </w:r>
      <w:r w:rsidR="005B6358">
        <w:rPr>
          <w:rFonts w:ascii="Verdana" w:hAnsi="Verdana"/>
          <w:sz w:val="20"/>
        </w:rPr>
        <w:t>veiklos funkcijų perdavimo</w:t>
      </w:r>
      <w:r w:rsidR="005B6358" w:rsidRPr="00547AB5">
        <w:rPr>
          <w:rFonts w:ascii="Verdana" w:hAnsi="Verdana"/>
          <w:sz w:val="20"/>
        </w:rPr>
        <w:t xml:space="preserve"> </w:t>
      </w:r>
      <w:r w:rsidR="005B6358">
        <w:rPr>
          <w:rFonts w:ascii="Verdana" w:hAnsi="Verdana"/>
          <w:sz w:val="20"/>
        </w:rPr>
        <w:t>sutartys</w:t>
      </w:r>
      <w:r w:rsidR="001C19DC" w:rsidRPr="00547AB5">
        <w:rPr>
          <w:rFonts w:ascii="Verdana" w:hAnsi="Verdana"/>
          <w:sz w:val="20"/>
        </w:rPr>
        <w:t>, įskaitant vidin</w:t>
      </w:r>
      <w:r w:rsidR="005B6358">
        <w:rPr>
          <w:rFonts w:ascii="Verdana" w:hAnsi="Verdana"/>
          <w:sz w:val="20"/>
        </w:rPr>
        <w:t>es</w:t>
      </w:r>
      <w:r w:rsidR="001C19DC" w:rsidRPr="00547AB5">
        <w:rPr>
          <w:rFonts w:ascii="Verdana" w:hAnsi="Verdana"/>
          <w:sz w:val="20"/>
        </w:rPr>
        <w:t xml:space="preserve"> </w:t>
      </w:r>
      <w:r w:rsidR="005B6358">
        <w:rPr>
          <w:rFonts w:ascii="Verdana" w:hAnsi="Verdana"/>
          <w:sz w:val="20"/>
        </w:rPr>
        <w:t>sutartis</w:t>
      </w:r>
      <w:r w:rsidR="005B6358" w:rsidRPr="00547AB5">
        <w:rPr>
          <w:rFonts w:ascii="Verdana" w:hAnsi="Verdana"/>
          <w:sz w:val="20"/>
        </w:rPr>
        <w:t xml:space="preserve"> </w:t>
      </w:r>
      <w:r w:rsidR="001C19DC" w:rsidRPr="00547AB5">
        <w:rPr>
          <w:rFonts w:ascii="Verdana" w:hAnsi="Verdana"/>
          <w:sz w:val="20"/>
        </w:rPr>
        <w:t>su paslaugų teikėjais toje pačioje</w:t>
      </w:r>
      <w:r w:rsidR="00F235D1">
        <w:rPr>
          <w:rFonts w:ascii="Verdana" w:hAnsi="Verdana"/>
          <w:sz w:val="20"/>
        </w:rPr>
        <w:t xml:space="preserve"> </w:t>
      </w:r>
      <w:r w:rsidR="001C19DC" w:rsidRPr="00547AB5">
        <w:rPr>
          <w:rFonts w:ascii="Verdana" w:hAnsi="Verdana"/>
          <w:sz w:val="20"/>
        </w:rPr>
        <w:t>grupėje;</w:t>
      </w:r>
    </w:p>
    <w:p w:rsidR="000F0EEF" w:rsidRPr="003C079E" w:rsidRDefault="00BA627F" w:rsidP="003C079E">
      <w:pPr>
        <w:pStyle w:val="BodyTextIndent"/>
        <w:numPr>
          <w:ilvl w:val="1"/>
          <w:numId w:val="24"/>
        </w:numPr>
        <w:ind w:left="0" w:firstLine="426"/>
        <w:rPr>
          <w:rFonts w:ascii="Verdana" w:hAnsi="Verdana"/>
          <w:noProof/>
          <w:sz w:val="20"/>
        </w:rPr>
      </w:pPr>
      <w:r w:rsidRPr="00547AB5">
        <w:rPr>
          <w:rFonts w:ascii="Verdana" w:hAnsi="Verdana"/>
          <w:sz w:val="20"/>
        </w:rPr>
        <w:t xml:space="preserve">jeigu </w:t>
      </w:r>
      <w:r w:rsidR="003A0829">
        <w:rPr>
          <w:rFonts w:ascii="Verdana" w:hAnsi="Verdana"/>
          <w:sz w:val="20"/>
        </w:rPr>
        <w:t>Į</w:t>
      </w:r>
      <w:r w:rsidRPr="00547AB5">
        <w:rPr>
          <w:rFonts w:ascii="Verdana" w:hAnsi="Verdana"/>
          <w:sz w:val="20"/>
        </w:rPr>
        <w:t>staiga vadovaujasi grupės lygmeniu</w:t>
      </w:r>
      <w:r>
        <w:rPr>
          <w:rFonts w:ascii="Verdana" w:hAnsi="Verdana"/>
          <w:sz w:val="20"/>
        </w:rPr>
        <w:t xml:space="preserve"> </w:t>
      </w:r>
      <w:r w:rsidRPr="00547AB5">
        <w:rPr>
          <w:rFonts w:ascii="Verdana" w:hAnsi="Verdana"/>
          <w:sz w:val="20"/>
        </w:rPr>
        <w:t>parengt</w:t>
      </w:r>
      <w:r w:rsidR="00AB2324">
        <w:rPr>
          <w:rFonts w:ascii="Verdana" w:hAnsi="Verdana"/>
          <w:sz w:val="20"/>
        </w:rPr>
        <w:t>a pasitraukimo strategija dėl svarbių funkcijų</w:t>
      </w:r>
      <w:r w:rsidRPr="00547AB5">
        <w:rPr>
          <w:rFonts w:ascii="Verdana" w:hAnsi="Verdana"/>
          <w:sz w:val="20"/>
        </w:rPr>
        <w:t xml:space="preserve">, </w:t>
      </w:r>
      <w:r w:rsidR="003A0829">
        <w:rPr>
          <w:rFonts w:ascii="Verdana" w:hAnsi="Verdana"/>
          <w:sz w:val="20"/>
        </w:rPr>
        <w:t>Į</w:t>
      </w:r>
      <w:r w:rsidRPr="00547AB5">
        <w:rPr>
          <w:rFonts w:ascii="Verdana" w:hAnsi="Verdana"/>
          <w:sz w:val="20"/>
        </w:rPr>
        <w:t>staiga turi gauti plano santrauką ir patikrinti, ar planą galima veiksmingai įgyvendinti.</w:t>
      </w:r>
    </w:p>
    <w:p w:rsidR="00F9295C" w:rsidRPr="000F0EEF" w:rsidRDefault="00F9295C" w:rsidP="00A70F49">
      <w:pPr>
        <w:pStyle w:val="BodyTextIndent"/>
        <w:ind w:firstLine="0"/>
        <w:rPr>
          <w:rFonts w:ascii="Verdana" w:hAnsi="Verdana"/>
          <w:noProof/>
          <w:sz w:val="20"/>
          <w:lang w:val="en-US"/>
        </w:rPr>
      </w:pPr>
    </w:p>
    <w:p w:rsidR="00C41AC2" w:rsidRDefault="00C41AC2" w:rsidP="00264636">
      <w:pPr>
        <w:pStyle w:val="BodyTextIndent"/>
        <w:ind w:firstLine="0"/>
        <w:jc w:val="center"/>
        <w:rPr>
          <w:rFonts w:ascii="Verdana" w:hAnsi="Verdana"/>
          <w:b/>
          <w:noProof/>
          <w:sz w:val="20"/>
        </w:rPr>
      </w:pPr>
      <w:r>
        <w:rPr>
          <w:rFonts w:ascii="Verdana" w:hAnsi="Verdana"/>
          <w:b/>
          <w:noProof/>
          <w:sz w:val="20"/>
        </w:rPr>
        <w:t>III SKYRIUS</w:t>
      </w:r>
    </w:p>
    <w:p w:rsidR="00203C30" w:rsidRPr="00547AB5" w:rsidRDefault="00203C30" w:rsidP="00264636">
      <w:pPr>
        <w:pStyle w:val="BodyTextIndent"/>
        <w:ind w:firstLine="0"/>
        <w:jc w:val="center"/>
        <w:rPr>
          <w:rFonts w:ascii="Verdana" w:hAnsi="Verdana"/>
          <w:b/>
          <w:noProof/>
          <w:sz w:val="20"/>
        </w:rPr>
      </w:pPr>
      <w:r w:rsidRPr="00547AB5">
        <w:rPr>
          <w:rFonts w:ascii="Verdana" w:hAnsi="Verdana"/>
          <w:b/>
          <w:noProof/>
          <w:sz w:val="20"/>
        </w:rPr>
        <w:t>VEIKLOS FUNKCIJŲ PERDAVIMO VALDYMO SISTEMA</w:t>
      </w:r>
    </w:p>
    <w:p w:rsidR="008E3606" w:rsidRPr="00547AB5" w:rsidRDefault="008E3606" w:rsidP="00264636">
      <w:pPr>
        <w:pStyle w:val="BodyTextIndent"/>
        <w:ind w:firstLine="0"/>
        <w:jc w:val="center"/>
        <w:rPr>
          <w:rFonts w:ascii="Verdana" w:hAnsi="Verdana"/>
          <w:b/>
          <w:noProof/>
          <w:sz w:val="20"/>
        </w:rPr>
      </w:pPr>
    </w:p>
    <w:p w:rsidR="00711926" w:rsidRPr="008759B8" w:rsidRDefault="00711926" w:rsidP="008E3606">
      <w:pPr>
        <w:pStyle w:val="BodyTextIndent"/>
        <w:ind w:firstLine="0"/>
        <w:rPr>
          <w:rFonts w:ascii="Verdana" w:hAnsi="Verdana"/>
          <w:noProof/>
          <w:sz w:val="20"/>
        </w:rPr>
      </w:pPr>
    </w:p>
    <w:p w:rsidR="00F9295C" w:rsidRPr="00547AB5" w:rsidRDefault="00D736CB" w:rsidP="0067686B">
      <w:pPr>
        <w:pStyle w:val="BodyTextIndent"/>
        <w:numPr>
          <w:ilvl w:val="0"/>
          <w:numId w:val="27"/>
        </w:numPr>
        <w:ind w:left="0" w:firstLine="426"/>
        <w:rPr>
          <w:rFonts w:ascii="Verdana" w:hAnsi="Verdana"/>
          <w:noProof/>
          <w:sz w:val="20"/>
        </w:rPr>
      </w:pPr>
      <w:r>
        <w:rPr>
          <w:rFonts w:ascii="Verdana" w:hAnsi="Verdana"/>
          <w:noProof/>
          <w:sz w:val="20"/>
        </w:rPr>
        <w:t>Įstaiga</w:t>
      </w:r>
      <w:r w:rsidR="005A0C37">
        <w:rPr>
          <w:rFonts w:ascii="Verdana" w:hAnsi="Verdana"/>
          <w:noProof/>
          <w:sz w:val="20"/>
        </w:rPr>
        <w:t xml:space="preserve"> į</w:t>
      </w:r>
      <w:r>
        <w:rPr>
          <w:rFonts w:ascii="Verdana" w:hAnsi="Verdana"/>
          <w:noProof/>
          <w:sz w:val="20"/>
        </w:rPr>
        <w:t xml:space="preserve"> </w:t>
      </w:r>
      <w:r w:rsidR="005A0C37" w:rsidRPr="00547AB5">
        <w:rPr>
          <w:rFonts w:ascii="Verdana" w:hAnsi="Verdana"/>
          <w:noProof/>
          <w:sz w:val="20"/>
        </w:rPr>
        <w:t xml:space="preserve">vidaus kontrolės ir rizikos valdymo sistemą </w:t>
      </w:r>
      <w:r w:rsidR="00203C30" w:rsidRPr="00547AB5">
        <w:rPr>
          <w:rFonts w:ascii="Verdana" w:hAnsi="Verdana"/>
          <w:noProof/>
          <w:sz w:val="20"/>
        </w:rPr>
        <w:t xml:space="preserve">turi </w:t>
      </w:r>
      <w:r>
        <w:rPr>
          <w:rFonts w:ascii="Verdana" w:hAnsi="Verdana"/>
          <w:noProof/>
          <w:sz w:val="20"/>
        </w:rPr>
        <w:t>įtraukti</w:t>
      </w:r>
      <w:r w:rsidR="00203C30" w:rsidRPr="00547AB5">
        <w:rPr>
          <w:rFonts w:ascii="Verdana" w:hAnsi="Verdana"/>
          <w:noProof/>
          <w:sz w:val="20"/>
        </w:rPr>
        <w:t xml:space="preserve"> </w:t>
      </w:r>
      <w:r w:rsidR="005A0C37">
        <w:rPr>
          <w:rFonts w:ascii="Verdana" w:hAnsi="Verdana"/>
          <w:noProof/>
          <w:sz w:val="20"/>
        </w:rPr>
        <w:t>rizikos, kylančios dėl veiklos funkcijų perdavimo, nustatymą ir valdymą</w:t>
      </w:r>
      <w:r w:rsidR="00203C30" w:rsidRPr="00547AB5">
        <w:rPr>
          <w:rFonts w:ascii="Verdana" w:hAnsi="Verdana"/>
          <w:noProof/>
          <w:sz w:val="20"/>
        </w:rPr>
        <w:t>.</w:t>
      </w:r>
      <w:r w:rsidR="00F9295C" w:rsidRPr="00547AB5">
        <w:rPr>
          <w:rFonts w:ascii="Verdana" w:hAnsi="Verdana"/>
          <w:noProof/>
          <w:sz w:val="20"/>
        </w:rPr>
        <w:t xml:space="preserve"> </w:t>
      </w:r>
    </w:p>
    <w:p w:rsidR="00160E52" w:rsidRDefault="00F9295C" w:rsidP="00160E52">
      <w:pPr>
        <w:pStyle w:val="BodyTextIndent"/>
        <w:numPr>
          <w:ilvl w:val="0"/>
          <w:numId w:val="27"/>
        </w:numPr>
        <w:ind w:left="0" w:firstLine="426"/>
        <w:rPr>
          <w:rFonts w:ascii="Verdana" w:hAnsi="Verdana"/>
          <w:noProof/>
          <w:sz w:val="20"/>
        </w:rPr>
      </w:pPr>
      <w:r w:rsidRPr="00160E52">
        <w:rPr>
          <w:rFonts w:ascii="Verdana" w:hAnsi="Verdana"/>
          <w:noProof/>
          <w:sz w:val="20"/>
        </w:rPr>
        <w:t xml:space="preserve"> </w:t>
      </w:r>
      <w:r w:rsidR="005A0C37">
        <w:rPr>
          <w:rFonts w:ascii="Verdana" w:hAnsi="Verdana"/>
          <w:noProof/>
          <w:sz w:val="20"/>
        </w:rPr>
        <w:t>Su veiklos funkcijų perdavimu susijusios rizikos valdymas</w:t>
      </w:r>
      <w:r w:rsidR="00C103B6">
        <w:rPr>
          <w:rFonts w:ascii="Verdana" w:hAnsi="Verdana"/>
          <w:noProof/>
          <w:sz w:val="20"/>
        </w:rPr>
        <w:t xml:space="preserve"> </w:t>
      </w:r>
      <w:r w:rsidR="001E71ED" w:rsidRPr="00160E52">
        <w:rPr>
          <w:rFonts w:ascii="Verdana" w:hAnsi="Verdana"/>
          <w:noProof/>
          <w:sz w:val="20"/>
        </w:rPr>
        <w:t>Į</w:t>
      </w:r>
      <w:r w:rsidRPr="00160E52">
        <w:rPr>
          <w:rFonts w:ascii="Verdana" w:hAnsi="Verdana"/>
          <w:noProof/>
          <w:sz w:val="20"/>
        </w:rPr>
        <w:t>staigos</w:t>
      </w:r>
      <w:r w:rsidR="005A0C37">
        <w:rPr>
          <w:rFonts w:ascii="Verdana" w:hAnsi="Verdana"/>
          <w:noProof/>
          <w:sz w:val="20"/>
        </w:rPr>
        <w:t xml:space="preserve"> vykdomas vadovaujantis</w:t>
      </w:r>
      <w:r w:rsidRPr="00160E52">
        <w:rPr>
          <w:rFonts w:ascii="Verdana" w:hAnsi="Verdana"/>
          <w:noProof/>
          <w:sz w:val="20"/>
        </w:rPr>
        <w:t xml:space="preserve"> </w:t>
      </w:r>
      <w:r w:rsidR="003C3510" w:rsidRPr="00160E52">
        <w:rPr>
          <w:rFonts w:ascii="Verdana" w:hAnsi="Verdana"/>
          <w:noProof/>
          <w:sz w:val="20"/>
        </w:rPr>
        <w:t>stebėtojų taryb</w:t>
      </w:r>
      <w:r w:rsidR="005A0C37">
        <w:rPr>
          <w:rFonts w:ascii="Verdana" w:hAnsi="Verdana"/>
          <w:noProof/>
          <w:sz w:val="20"/>
        </w:rPr>
        <w:t>os</w:t>
      </w:r>
      <w:r w:rsidR="003C3510" w:rsidRPr="00160E52">
        <w:rPr>
          <w:rFonts w:ascii="Verdana" w:hAnsi="Verdana"/>
          <w:noProof/>
          <w:sz w:val="20"/>
        </w:rPr>
        <w:t xml:space="preserve">, </w:t>
      </w:r>
      <w:r w:rsidR="000B2190">
        <w:rPr>
          <w:rFonts w:ascii="Verdana" w:hAnsi="Verdana"/>
          <w:noProof/>
          <w:sz w:val="20"/>
        </w:rPr>
        <w:t xml:space="preserve">o </w:t>
      </w:r>
      <w:r w:rsidR="003C3510" w:rsidRPr="00160E52">
        <w:rPr>
          <w:rFonts w:ascii="Verdana" w:hAnsi="Verdana"/>
          <w:noProof/>
          <w:sz w:val="20"/>
        </w:rPr>
        <w:t xml:space="preserve">jeigu stebėtojų taryba nesudaroma – </w:t>
      </w:r>
      <w:r w:rsidR="005A0C37">
        <w:rPr>
          <w:rFonts w:ascii="Verdana" w:hAnsi="Verdana"/>
          <w:noProof/>
          <w:sz w:val="20"/>
        </w:rPr>
        <w:t xml:space="preserve">Įstaigos </w:t>
      </w:r>
      <w:r w:rsidR="003C3510" w:rsidRPr="00160E52">
        <w:rPr>
          <w:rFonts w:ascii="Verdana" w:hAnsi="Verdana"/>
          <w:noProof/>
          <w:sz w:val="20"/>
        </w:rPr>
        <w:t>valdymo organ</w:t>
      </w:r>
      <w:r w:rsidR="005A0C37">
        <w:rPr>
          <w:rFonts w:ascii="Verdana" w:hAnsi="Verdana"/>
          <w:noProof/>
          <w:sz w:val="20"/>
        </w:rPr>
        <w:t>o</w:t>
      </w:r>
      <w:r w:rsidR="003C3510" w:rsidRPr="00160E52">
        <w:rPr>
          <w:rFonts w:ascii="Verdana" w:hAnsi="Verdana"/>
          <w:noProof/>
          <w:sz w:val="20"/>
        </w:rPr>
        <w:t xml:space="preserve"> patvirtin</w:t>
      </w:r>
      <w:r w:rsidR="005A0C37">
        <w:rPr>
          <w:rFonts w:ascii="Verdana" w:hAnsi="Verdana"/>
          <w:noProof/>
          <w:sz w:val="20"/>
        </w:rPr>
        <w:t>t</w:t>
      </w:r>
      <w:r w:rsidR="003C3510" w:rsidRPr="00160E52">
        <w:rPr>
          <w:rFonts w:ascii="Verdana" w:hAnsi="Verdana"/>
          <w:noProof/>
          <w:sz w:val="20"/>
        </w:rPr>
        <w:t>a veiklos funkcijų perdavimo politik</w:t>
      </w:r>
      <w:r w:rsidR="00264636">
        <w:rPr>
          <w:rFonts w:ascii="Verdana" w:hAnsi="Verdana"/>
          <w:noProof/>
          <w:sz w:val="20"/>
        </w:rPr>
        <w:t>a</w:t>
      </w:r>
      <w:r w:rsidR="003C3510" w:rsidRPr="00160E52">
        <w:rPr>
          <w:rFonts w:ascii="Verdana" w:hAnsi="Verdana"/>
          <w:noProof/>
          <w:sz w:val="20"/>
        </w:rPr>
        <w:t xml:space="preserve"> (toliau – Politika), kuri turi būti</w:t>
      </w:r>
      <w:r w:rsidRPr="00160E52">
        <w:rPr>
          <w:rFonts w:ascii="Verdana" w:hAnsi="Verdana"/>
          <w:noProof/>
          <w:sz w:val="20"/>
        </w:rPr>
        <w:t xml:space="preserve"> reguliariai peržiūrima ir at</w:t>
      </w:r>
      <w:r w:rsidR="00C1624B" w:rsidRPr="00160E52">
        <w:rPr>
          <w:rFonts w:ascii="Verdana" w:hAnsi="Verdana"/>
          <w:noProof/>
          <w:sz w:val="20"/>
        </w:rPr>
        <w:t>n</w:t>
      </w:r>
      <w:r w:rsidRPr="00160E52">
        <w:rPr>
          <w:rFonts w:ascii="Verdana" w:hAnsi="Verdana"/>
          <w:noProof/>
          <w:sz w:val="20"/>
        </w:rPr>
        <w:t xml:space="preserve">aujinama. </w:t>
      </w:r>
      <w:r w:rsidR="00160E52" w:rsidRPr="00160E52">
        <w:rPr>
          <w:rFonts w:ascii="Verdana" w:hAnsi="Verdana"/>
          <w:noProof/>
          <w:sz w:val="20"/>
        </w:rPr>
        <w:t xml:space="preserve">Politikos įgyvendinimą </w:t>
      </w:r>
      <w:r w:rsidR="00264636">
        <w:rPr>
          <w:rFonts w:ascii="Verdana" w:hAnsi="Verdana"/>
          <w:noProof/>
          <w:sz w:val="20"/>
        </w:rPr>
        <w:t xml:space="preserve">turi </w:t>
      </w:r>
      <w:r w:rsidR="00160E52" w:rsidRPr="00160E52">
        <w:rPr>
          <w:rFonts w:ascii="Verdana" w:hAnsi="Verdana"/>
          <w:noProof/>
          <w:sz w:val="20"/>
        </w:rPr>
        <w:t>užtikrin</w:t>
      </w:r>
      <w:r w:rsidR="00264636">
        <w:rPr>
          <w:rFonts w:ascii="Verdana" w:hAnsi="Verdana"/>
          <w:noProof/>
          <w:sz w:val="20"/>
        </w:rPr>
        <w:t>ti</w:t>
      </w:r>
      <w:r w:rsidR="00160E52" w:rsidRPr="00160E52">
        <w:rPr>
          <w:rFonts w:ascii="Verdana" w:hAnsi="Verdana"/>
          <w:noProof/>
          <w:sz w:val="20"/>
        </w:rPr>
        <w:t xml:space="preserve"> </w:t>
      </w:r>
      <w:r w:rsidRPr="00160E52">
        <w:rPr>
          <w:rFonts w:ascii="Verdana" w:hAnsi="Verdana"/>
          <w:noProof/>
          <w:sz w:val="20"/>
        </w:rPr>
        <w:t>Įstaigos valdyba</w:t>
      </w:r>
      <w:r w:rsidR="00822F93" w:rsidRPr="00160E52">
        <w:rPr>
          <w:rFonts w:ascii="Verdana" w:hAnsi="Verdana"/>
          <w:noProof/>
          <w:sz w:val="20"/>
        </w:rPr>
        <w:t xml:space="preserve"> arba administracijos vadova</w:t>
      </w:r>
      <w:r w:rsidR="000B2190">
        <w:rPr>
          <w:rFonts w:ascii="Verdana" w:hAnsi="Verdana"/>
          <w:noProof/>
          <w:sz w:val="20"/>
        </w:rPr>
        <w:t>s</w:t>
      </w:r>
      <w:r w:rsidR="00160E52" w:rsidRPr="00A65904">
        <w:rPr>
          <w:rFonts w:ascii="Verdana" w:hAnsi="Verdana"/>
          <w:noProof/>
          <w:sz w:val="20"/>
        </w:rPr>
        <w:t>.</w:t>
      </w:r>
    </w:p>
    <w:p w:rsidR="00F9295C" w:rsidRPr="00160E52" w:rsidRDefault="00F9295C" w:rsidP="00160E52">
      <w:pPr>
        <w:pStyle w:val="BodyTextIndent"/>
        <w:numPr>
          <w:ilvl w:val="0"/>
          <w:numId w:val="27"/>
        </w:numPr>
        <w:ind w:left="0" w:firstLine="426"/>
        <w:rPr>
          <w:rFonts w:ascii="Verdana" w:hAnsi="Verdana"/>
          <w:noProof/>
          <w:sz w:val="20"/>
        </w:rPr>
      </w:pPr>
      <w:r w:rsidRPr="00160E52">
        <w:rPr>
          <w:rFonts w:ascii="Verdana" w:hAnsi="Verdana"/>
          <w:noProof/>
          <w:sz w:val="20"/>
        </w:rPr>
        <w:t xml:space="preserve"> Politika turi apimti visus pagrindinius veiklos funkcijų perdavimo</w:t>
      </w:r>
      <w:r w:rsidR="00CE21FD" w:rsidRPr="00160E52">
        <w:rPr>
          <w:rFonts w:ascii="Verdana" w:hAnsi="Verdana"/>
          <w:noProof/>
          <w:sz w:val="20"/>
        </w:rPr>
        <w:t xml:space="preserve"> proceso</w:t>
      </w:r>
      <w:r w:rsidRPr="00160E52">
        <w:rPr>
          <w:rFonts w:ascii="Verdana" w:hAnsi="Verdana"/>
          <w:noProof/>
          <w:sz w:val="20"/>
        </w:rPr>
        <w:t xml:space="preserve"> etapus ir nustatyti su veiklos funkcijų perdavimu susijusius principus, pareigas ir </w:t>
      </w:r>
      <w:r w:rsidR="00266FD9" w:rsidRPr="00160E52">
        <w:rPr>
          <w:rFonts w:ascii="Verdana" w:hAnsi="Verdana"/>
          <w:noProof/>
          <w:sz w:val="20"/>
        </w:rPr>
        <w:t>atsakomyb</w:t>
      </w:r>
      <w:r w:rsidR="000B2190">
        <w:rPr>
          <w:rFonts w:ascii="Verdana" w:hAnsi="Verdana"/>
          <w:noProof/>
          <w:sz w:val="20"/>
        </w:rPr>
        <w:t>ę</w:t>
      </w:r>
      <w:r w:rsidRPr="00160E52">
        <w:rPr>
          <w:rFonts w:ascii="Verdana" w:hAnsi="Verdana"/>
          <w:noProof/>
          <w:sz w:val="20"/>
        </w:rPr>
        <w:t>. Politik</w:t>
      </w:r>
      <w:r w:rsidR="007E6F87">
        <w:rPr>
          <w:rFonts w:ascii="Verdana" w:hAnsi="Verdana"/>
          <w:noProof/>
          <w:sz w:val="20"/>
        </w:rPr>
        <w:t>oje</w:t>
      </w:r>
      <w:r w:rsidR="00264636">
        <w:rPr>
          <w:rFonts w:ascii="Verdana" w:hAnsi="Verdana"/>
          <w:noProof/>
          <w:sz w:val="20"/>
        </w:rPr>
        <w:t xml:space="preserve">, be kita ko, </w:t>
      </w:r>
      <w:r w:rsidR="007E6F87">
        <w:rPr>
          <w:rFonts w:ascii="Verdana" w:hAnsi="Verdana"/>
          <w:noProof/>
          <w:sz w:val="20"/>
        </w:rPr>
        <w:t>turi būti</w:t>
      </w:r>
      <w:r w:rsidRPr="00160E52">
        <w:rPr>
          <w:rFonts w:ascii="Verdana" w:hAnsi="Verdana"/>
          <w:noProof/>
          <w:sz w:val="20"/>
        </w:rPr>
        <w:t>:</w:t>
      </w:r>
    </w:p>
    <w:p w:rsidR="00F9295C" w:rsidRPr="00547AB5" w:rsidRDefault="00294CB4" w:rsidP="005C0BB2">
      <w:pPr>
        <w:pStyle w:val="BodyTextIndent"/>
        <w:numPr>
          <w:ilvl w:val="1"/>
          <w:numId w:val="27"/>
        </w:numPr>
        <w:ind w:left="0" w:firstLine="426"/>
        <w:rPr>
          <w:rFonts w:ascii="Verdana" w:hAnsi="Verdana"/>
          <w:noProof/>
          <w:sz w:val="20"/>
        </w:rPr>
      </w:pPr>
      <w:r>
        <w:rPr>
          <w:rFonts w:ascii="Verdana" w:hAnsi="Verdana"/>
          <w:noProof/>
          <w:sz w:val="20"/>
        </w:rPr>
        <w:t xml:space="preserve"> apibrėžtos </w:t>
      </w:r>
      <w:r w:rsidR="00B4366D">
        <w:rPr>
          <w:rFonts w:ascii="Verdana" w:hAnsi="Verdana"/>
          <w:noProof/>
          <w:sz w:val="20"/>
        </w:rPr>
        <w:t>v</w:t>
      </w:r>
      <w:r w:rsidR="00F9295C" w:rsidRPr="00547AB5">
        <w:rPr>
          <w:rFonts w:ascii="Verdana" w:hAnsi="Verdana"/>
          <w:noProof/>
          <w:sz w:val="20"/>
        </w:rPr>
        <w:t>aldymo organ</w:t>
      </w:r>
      <w:r w:rsidR="001E71ED">
        <w:rPr>
          <w:rFonts w:ascii="Verdana" w:hAnsi="Verdana"/>
          <w:noProof/>
          <w:sz w:val="20"/>
        </w:rPr>
        <w:t>ų</w:t>
      </w:r>
      <w:r w:rsidR="00F9295C" w:rsidRPr="00547AB5">
        <w:rPr>
          <w:rFonts w:ascii="Verdana" w:hAnsi="Verdana"/>
          <w:noProof/>
          <w:sz w:val="20"/>
        </w:rPr>
        <w:t xml:space="preserve"> pareig</w:t>
      </w:r>
      <w:r>
        <w:rPr>
          <w:rFonts w:ascii="Verdana" w:hAnsi="Verdana"/>
          <w:noProof/>
          <w:sz w:val="20"/>
        </w:rPr>
        <w:t>os</w:t>
      </w:r>
      <w:r w:rsidR="00F9295C" w:rsidRPr="00547AB5">
        <w:rPr>
          <w:rFonts w:ascii="Verdana" w:hAnsi="Verdana"/>
          <w:noProof/>
          <w:sz w:val="20"/>
        </w:rPr>
        <w:t>;</w:t>
      </w:r>
    </w:p>
    <w:p w:rsidR="00F9295C" w:rsidRPr="00547AB5" w:rsidRDefault="00D17114" w:rsidP="005C0BB2">
      <w:pPr>
        <w:pStyle w:val="BodyTextIndent"/>
        <w:numPr>
          <w:ilvl w:val="1"/>
          <w:numId w:val="27"/>
        </w:numPr>
        <w:ind w:left="0" w:firstLine="426"/>
        <w:rPr>
          <w:rFonts w:ascii="Verdana" w:hAnsi="Verdana"/>
          <w:noProof/>
          <w:sz w:val="20"/>
        </w:rPr>
      </w:pPr>
      <w:r>
        <w:rPr>
          <w:rFonts w:ascii="Verdana" w:hAnsi="Verdana"/>
          <w:noProof/>
          <w:sz w:val="20"/>
        </w:rPr>
        <w:t>a</w:t>
      </w:r>
      <w:r w:rsidR="00264636">
        <w:rPr>
          <w:rFonts w:ascii="Verdana" w:hAnsi="Verdana"/>
          <w:noProof/>
          <w:sz w:val="20"/>
        </w:rPr>
        <w:t xml:space="preserve">prašytas </w:t>
      </w:r>
      <w:r w:rsidR="00836D09">
        <w:rPr>
          <w:rFonts w:ascii="Verdana" w:hAnsi="Verdana"/>
          <w:noProof/>
          <w:sz w:val="20"/>
        </w:rPr>
        <w:t xml:space="preserve">verslo </w:t>
      </w:r>
      <w:r w:rsidR="00F9295C" w:rsidRPr="00547AB5">
        <w:rPr>
          <w:rFonts w:ascii="Verdana" w:hAnsi="Verdana"/>
          <w:noProof/>
          <w:sz w:val="20"/>
        </w:rPr>
        <w:t xml:space="preserve">linijų, </w:t>
      </w:r>
      <w:r w:rsidR="00264636">
        <w:rPr>
          <w:rFonts w:ascii="Verdana" w:hAnsi="Verdana"/>
          <w:noProof/>
          <w:sz w:val="20"/>
        </w:rPr>
        <w:t xml:space="preserve">asmenų, atsakingų už </w:t>
      </w:r>
      <w:r w:rsidR="00F9295C" w:rsidRPr="00547AB5">
        <w:rPr>
          <w:rFonts w:ascii="Verdana" w:hAnsi="Verdana"/>
          <w:noProof/>
          <w:sz w:val="20"/>
        </w:rPr>
        <w:t>vidaus kontrolės funkcijų vykdy</w:t>
      </w:r>
      <w:r w:rsidR="00264636">
        <w:rPr>
          <w:rFonts w:ascii="Verdana" w:hAnsi="Verdana"/>
          <w:noProof/>
          <w:sz w:val="20"/>
        </w:rPr>
        <w:t>mą</w:t>
      </w:r>
      <w:r w:rsidR="00A70F49">
        <w:rPr>
          <w:rFonts w:ascii="Verdana" w:hAnsi="Verdana"/>
          <w:noProof/>
          <w:sz w:val="20"/>
        </w:rPr>
        <w:t xml:space="preserve"> bei</w:t>
      </w:r>
      <w:r w:rsidR="00F9295C" w:rsidRPr="00547AB5">
        <w:rPr>
          <w:rFonts w:ascii="Verdana" w:hAnsi="Verdana"/>
          <w:noProof/>
          <w:sz w:val="20"/>
        </w:rPr>
        <w:t xml:space="preserve"> </w:t>
      </w:r>
      <w:r>
        <w:rPr>
          <w:rFonts w:ascii="Verdana" w:hAnsi="Verdana"/>
          <w:noProof/>
          <w:sz w:val="20"/>
        </w:rPr>
        <w:t>už veiklos funkcijų perdavimo proceso dokumentavimą, valdymą ir kontrolę,</w:t>
      </w:r>
      <w:r w:rsidR="00A70F49">
        <w:rPr>
          <w:rFonts w:ascii="Verdana" w:hAnsi="Verdana"/>
          <w:noProof/>
          <w:sz w:val="20"/>
        </w:rPr>
        <w:t xml:space="preserve"> </w:t>
      </w:r>
      <w:r w:rsidR="00264636">
        <w:rPr>
          <w:rFonts w:ascii="Verdana" w:hAnsi="Verdana"/>
          <w:noProof/>
          <w:sz w:val="20"/>
        </w:rPr>
        <w:t>vaidmuo, pareigos ir atsakomybė</w:t>
      </w:r>
      <w:r w:rsidR="00264636" w:rsidRPr="00547AB5">
        <w:rPr>
          <w:rFonts w:ascii="Verdana" w:hAnsi="Verdana"/>
          <w:noProof/>
          <w:sz w:val="20"/>
        </w:rPr>
        <w:t xml:space="preserve"> </w:t>
      </w:r>
      <w:r w:rsidR="00CE21FD" w:rsidRPr="00547AB5">
        <w:rPr>
          <w:rFonts w:ascii="Verdana" w:hAnsi="Verdana"/>
          <w:noProof/>
          <w:sz w:val="20"/>
        </w:rPr>
        <w:t xml:space="preserve">veiklos funkcijų perdavimo </w:t>
      </w:r>
      <w:r w:rsidR="00F9295C" w:rsidRPr="00547AB5">
        <w:rPr>
          <w:rFonts w:ascii="Verdana" w:hAnsi="Verdana"/>
          <w:noProof/>
          <w:sz w:val="20"/>
        </w:rPr>
        <w:t>procese;</w:t>
      </w:r>
    </w:p>
    <w:p w:rsidR="00F9295C" w:rsidRPr="00547AB5" w:rsidRDefault="00294CB4" w:rsidP="005C0BB2">
      <w:pPr>
        <w:pStyle w:val="BodyTextIndent"/>
        <w:numPr>
          <w:ilvl w:val="1"/>
          <w:numId w:val="27"/>
        </w:numPr>
        <w:ind w:left="0" w:firstLine="426"/>
        <w:rPr>
          <w:rFonts w:ascii="Verdana" w:hAnsi="Verdana"/>
          <w:noProof/>
          <w:sz w:val="20"/>
        </w:rPr>
      </w:pPr>
      <w:r>
        <w:rPr>
          <w:rFonts w:ascii="Verdana" w:hAnsi="Verdana"/>
          <w:noProof/>
          <w:sz w:val="20"/>
        </w:rPr>
        <w:lastRenderedPageBreak/>
        <w:t xml:space="preserve">aptarti visi </w:t>
      </w:r>
      <w:r w:rsidR="002F2D27">
        <w:rPr>
          <w:rFonts w:ascii="Verdana" w:hAnsi="Verdana"/>
          <w:noProof/>
          <w:sz w:val="20"/>
        </w:rPr>
        <w:t>veikos funkcijų perdavim</w:t>
      </w:r>
      <w:r w:rsidR="00CE69D2">
        <w:rPr>
          <w:rFonts w:ascii="Verdana" w:hAnsi="Verdana"/>
          <w:noProof/>
          <w:sz w:val="20"/>
        </w:rPr>
        <w:t xml:space="preserve">o </w:t>
      </w:r>
      <w:r w:rsidR="0010286C">
        <w:rPr>
          <w:rFonts w:ascii="Verdana" w:hAnsi="Verdana"/>
          <w:noProof/>
          <w:sz w:val="20"/>
        </w:rPr>
        <w:t xml:space="preserve">proceso </w:t>
      </w:r>
      <w:r>
        <w:rPr>
          <w:rFonts w:ascii="Verdana" w:hAnsi="Verdana"/>
          <w:noProof/>
          <w:sz w:val="20"/>
        </w:rPr>
        <w:t>etapai</w:t>
      </w:r>
      <w:r w:rsidR="002F2D27">
        <w:rPr>
          <w:rFonts w:ascii="Verdana" w:hAnsi="Verdana"/>
          <w:noProof/>
          <w:sz w:val="20"/>
        </w:rPr>
        <w:t xml:space="preserve"> –</w:t>
      </w:r>
      <w:r w:rsidR="00F9295C" w:rsidRPr="00547AB5">
        <w:rPr>
          <w:rFonts w:ascii="Verdana" w:hAnsi="Verdana"/>
          <w:noProof/>
          <w:sz w:val="20"/>
        </w:rPr>
        <w:t xml:space="preserve"> svarbių funkcijų nustatymo kriterij</w:t>
      </w:r>
      <w:r>
        <w:rPr>
          <w:rFonts w:ascii="Verdana" w:hAnsi="Verdana"/>
          <w:noProof/>
          <w:sz w:val="20"/>
        </w:rPr>
        <w:t>ai</w:t>
      </w:r>
      <w:r w:rsidR="00F9295C" w:rsidRPr="00547AB5">
        <w:rPr>
          <w:rFonts w:ascii="Verdana" w:hAnsi="Verdana"/>
          <w:noProof/>
          <w:sz w:val="20"/>
        </w:rPr>
        <w:t xml:space="preserve"> ir </w:t>
      </w:r>
      <w:r w:rsidR="0010286C" w:rsidRPr="00547AB5">
        <w:rPr>
          <w:rFonts w:ascii="Verdana" w:hAnsi="Verdana"/>
          <w:noProof/>
          <w:sz w:val="20"/>
        </w:rPr>
        <w:t>proce</w:t>
      </w:r>
      <w:r w:rsidR="0010286C">
        <w:rPr>
          <w:rFonts w:ascii="Verdana" w:hAnsi="Verdana"/>
          <w:noProof/>
          <w:sz w:val="20"/>
        </w:rPr>
        <w:t>dūros</w:t>
      </w:r>
      <w:r w:rsidR="00F9295C" w:rsidRPr="00547AB5">
        <w:rPr>
          <w:rFonts w:ascii="Verdana" w:hAnsi="Verdana"/>
          <w:noProof/>
          <w:sz w:val="20"/>
        </w:rPr>
        <w:t>, rizikos nustaty</w:t>
      </w:r>
      <w:r w:rsidR="007B773F">
        <w:rPr>
          <w:rFonts w:ascii="Verdana" w:hAnsi="Verdana"/>
          <w:noProof/>
          <w:sz w:val="20"/>
        </w:rPr>
        <w:t>m</w:t>
      </w:r>
      <w:r>
        <w:rPr>
          <w:rFonts w:ascii="Verdana" w:hAnsi="Verdana"/>
          <w:noProof/>
          <w:sz w:val="20"/>
        </w:rPr>
        <w:t>as</w:t>
      </w:r>
      <w:r w:rsidR="00F9295C" w:rsidRPr="00547AB5">
        <w:rPr>
          <w:rFonts w:ascii="Verdana" w:hAnsi="Verdana"/>
          <w:noProof/>
          <w:sz w:val="20"/>
        </w:rPr>
        <w:t>, vertini</w:t>
      </w:r>
      <w:r w:rsidR="007B773F">
        <w:rPr>
          <w:rFonts w:ascii="Verdana" w:hAnsi="Verdana"/>
          <w:noProof/>
          <w:sz w:val="20"/>
        </w:rPr>
        <w:t>m</w:t>
      </w:r>
      <w:r>
        <w:rPr>
          <w:rFonts w:ascii="Verdana" w:hAnsi="Verdana"/>
          <w:noProof/>
          <w:sz w:val="20"/>
        </w:rPr>
        <w:t>as</w:t>
      </w:r>
      <w:r w:rsidR="00F9295C" w:rsidRPr="00547AB5">
        <w:rPr>
          <w:rFonts w:ascii="Verdana" w:hAnsi="Verdana"/>
          <w:noProof/>
          <w:sz w:val="20"/>
        </w:rPr>
        <w:t xml:space="preserve"> ir valdym</w:t>
      </w:r>
      <w:r>
        <w:rPr>
          <w:rFonts w:ascii="Verdana" w:hAnsi="Verdana"/>
          <w:noProof/>
          <w:sz w:val="20"/>
        </w:rPr>
        <w:t>as</w:t>
      </w:r>
      <w:r w:rsidR="00F9295C" w:rsidRPr="00547AB5">
        <w:rPr>
          <w:rFonts w:ascii="Verdana" w:hAnsi="Verdana"/>
          <w:noProof/>
          <w:sz w:val="20"/>
        </w:rPr>
        <w:t xml:space="preserve">, potencialių paslaugų teikėjų </w:t>
      </w:r>
      <w:r w:rsidR="00DF6157" w:rsidRPr="00547AB5">
        <w:rPr>
          <w:rFonts w:ascii="Verdana" w:hAnsi="Verdana"/>
          <w:noProof/>
          <w:sz w:val="20"/>
        </w:rPr>
        <w:t>vertinim</w:t>
      </w:r>
      <w:r>
        <w:rPr>
          <w:rFonts w:ascii="Verdana" w:hAnsi="Verdana"/>
          <w:noProof/>
          <w:sz w:val="20"/>
        </w:rPr>
        <w:t>as</w:t>
      </w:r>
      <w:r w:rsidR="00F9295C" w:rsidRPr="00547AB5">
        <w:rPr>
          <w:rFonts w:ascii="Verdana" w:hAnsi="Verdana"/>
          <w:noProof/>
          <w:sz w:val="20"/>
        </w:rPr>
        <w:t>, galimų interesų konfliktų nustatymo, vertinimo, valdymo ir mažinimo procedūr</w:t>
      </w:r>
      <w:r>
        <w:rPr>
          <w:rFonts w:ascii="Verdana" w:hAnsi="Verdana"/>
          <w:noProof/>
          <w:sz w:val="20"/>
        </w:rPr>
        <w:t>os</w:t>
      </w:r>
      <w:r w:rsidR="00F9295C" w:rsidRPr="00547AB5">
        <w:rPr>
          <w:rFonts w:ascii="Verdana" w:hAnsi="Verdana"/>
          <w:noProof/>
          <w:sz w:val="20"/>
        </w:rPr>
        <w:t>, veiklos tęstinumo planavim</w:t>
      </w:r>
      <w:r w:rsidR="00160E52">
        <w:rPr>
          <w:rFonts w:ascii="Verdana" w:hAnsi="Verdana"/>
          <w:noProof/>
          <w:sz w:val="20"/>
        </w:rPr>
        <w:t>o</w:t>
      </w:r>
      <w:r w:rsidR="00F9295C" w:rsidRPr="00547AB5">
        <w:rPr>
          <w:rFonts w:ascii="Verdana" w:hAnsi="Verdana"/>
          <w:noProof/>
          <w:sz w:val="20"/>
        </w:rPr>
        <w:t xml:space="preserve">, naujų veiklos funkcijų perdavimo </w:t>
      </w:r>
      <w:r w:rsidR="005B6358">
        <w:rPr>
          <w:rFonts w:ascii="Verdana" w:hAnsi="Verdana"/>
          <w:noProof/>
          <w:sz w:val="20"/>
        </w:rPr>
        <w:t>sutarčių</w:t>
      </w:r>
      <w:r w:rsidR="005B6358" w:rsidRPr="00547AB5">
        <w:rPr>
          <w:rFonts w:ascii="Verdana" w:hAnsi="Verdana"/>
          <w:noProof/>
          <w:sz w:val="20"/>
        </w:rPr>
        <w:t xml:space="preserve"> </w:t>
      </w:r>
      <w:r w:rsidR="00F9295C" w:rsidRPr="00547AB5">
        <w:rPr>
          <w:rFonts w:ascii="Verdana" w:hAnsi="Verdana"/>
          <w:noProof/>
          <w:sz w:val="20"/>
        </w:rPr>
        <w:t>patvirtinimo proces</w:t>
      </w:r>
      <w:r>
        <w:rPr>
          <w:rFonts w:ascii="Verdana" w:hAnsi="Verdana"/>
          <w:noProof/>
          <w:sz w:val="20"/>
        </w:rPr>
        <w:t>as</w:t>
      </w:r>
      <w:r w:rsidR="00F9295C" w:rsidRPr="00547AB5">
        <w:rPr>
          <w:rFonts w:ascii="Verdana" w:hAnsi="Verdana"/>
          <w:noProof/>
          <w:sz w:val="20"/>
        </w:rPr>
        <w:t>;</w:t>
      </w:r>
    </w:p>
    <w:p w:rsidR="00F9295C" w:rsidRPr="00547AB5" w:rsidRDefault="00294CB4" w:rsidP="005C0BB2">
      <w:pPr>
        <w:pStyle w:val="BodyTextIndent"/>
        <w:numPr>
          <w:ilvl w:val="1"/>
          <w:numId w:val="27"/>
        </w:numPr>
        <w:ind w:left="0" w:firstLine="426"/>
        <w:rPr>
          <w:rFonts w:ascii="Verdana" w:hAnsi="Verdana"/>
          <w:sz w:val="20"/>
        </w:rPr>
      </w:pPr>
      <w:r>
        <w:rPr>
          <w:rFonts w:ascii="Verdana" w:hAnsi="Verdana"/>
          <w:sz w:val="20"/>
        </w:rPr>
        <w:t xml:space="preserve">nustatytos </w:t>
      </w:r>
      <w:r w:rsidR="00F9295C" w:rsidRPr="00547AB5">
        <w:rPr>
          <w:rFonts w:ascii="Verdana" w:hAnsi="Verdana"/>
          <w:sz w:val="20"/>
        </w:rPr>
        <w:t xml:space="preserve">veiklos funkcijų perdavimo </w:t>
      </w:r>
      <w:r w:rsidR="005B6358">
        <w:rPr>
          <w:rFonts w:ascii="Verdana" w:hAnsi="Verdana"/>
          <w:sz w:val="20"/>
        </w:rPr>
        <w:t>sutarčių</w:t>
      </w:r>
      <w:r w:rsidR="005B6358" w:rsidRPr="00547AB5">
        <w:rPr>
          <w:rFonts w:ascii="Verdana" w:hAnsi="Verdana"/>
          <w:sz w:val="20"/>
        </w:rPr>
        <w:t xml:space="preserve"> </w:t>
      </w:r>
      <w:r w:rsidR="00F9295C" w:rsidRPr="00547AB5">
        <w:rPr>
          <w:rFonts w:ascii="Verdana" w:hAnsi="Verdana"/>
          <w:sz w:val="20"/>
        </w:rPr>
        <w:t>įgyvendinim</w:t>
      </w:r>
      <w:r w:rsidR="000059C6">
        <w:rPr>
          <w:rFonts w:ascii="Verdana" w:hAnsi="Verdana"/>
          <w:sz w:val="20"/>
        </w:rPr>
        <w:t>o</w:t>
      </w:r>
      <w:r w:rsidR="00F9295C" w:rsidRPr="00547AB5">
        <w:rPr>
          <w:rFonts w:ascii="Verdana" w:hAnsi="Verdana"/>
          <w:sz w:val="20"/>
        </w:rPr>
        <w:t xml:space="preserve">, </w:t>
      </w:r>
      <w:r w:rsidR="00F9295C" w:rsidRPr="00BA627F">
        <w:rPr>
          <w:rFonts w:ascii="Verdana" w:hAnsi="Verdana"/>
          <w:sz w:val="20"/>
        </w:rPr>
        <w:t>stebėsen</w:t>
      </w:r>
      <w:r w:rsidR="00267A9E">
        <w:rPr>
          <w:rFonts w:ascii="Verdana" w:hAnsi="Verdana"/>
          <w:sz w:val="20"/>
        </w:rPr>
        <w:t>os</w:t>
      </w:r>
      <w:r w:rsidR="00F9295C" w:rsidRPr="00547AB5">
        <w:rPr>
          <w:rFonts w:ascii="Verdana" w:hAnsi="Verdana"/>
          <w:sz w:val="20"/>
        </w:rPr>
        <w:t xml:space="preserve"> ir valdym</w:t>
      </w:r>
      <w:r w:rsidR="00267A9E">
        <w:rPr>
          <w:rFonts w:ascii="Verdana" w:hAnsi="Verdana"/>
          <w:sz w:val="20"/>
        </w:rPr>
        <w:t>o</w:t>
      </w:r>
      <w:r w:rsidR="00F9295C" w:rsidRPr="00547AB5">
        <w:rPr>
          <w:rFonts w:ascii="Verdana" w:hAnsi="Verdana"/>
          <w:sz w:val="20"/>
        </w:rPr>
        <w:t xml:space="preserve"> </w:t>
      </w:r>
      <w:r w:rsidR="00A923C1">
        <w:rPr>
          <w:rFonts w:ascii="Verdana" w:hAnsi="Verdana"/>
          <w:sz w:val="20"/>
        </w:rPr>
        <w:t>procedūros</w:t>
      </w:r>
      <w:r w:rsidR="000059C6">
        <w:rPr>
          <w:rFonts w:ascii="Verdana" w:hAnsi="Verdana"/>
          <w:sz w:val="20"/>
        </w:rPr>
        <w:t xml:space="preserve"> </w:t>
      </w:r>
      <w:r w:rsidR="00F9295C" w:rsidRPr="00547AB5">
        <w:rPr>
          <w:rFonts w:ascii="Verdana" w:hAnsi="Verdana"/>
          <w:sz w:val="20"/>
        </w:rPr>
        <w:t>– nuolatin</w:t>
      </w:r>
      <w:r w:rsidR="0025511F" w:rsidRPr="00547AB5">
        <w:rPr>
          <w:rFonts w:ascii="Verdana" w:hAnsi="Verdana"/>
          <w:sz w:val="20"/>
        </w:rPr>
        <w:t>io</w:t>
      </w:r>
      <w:r w:rsidR="00F9295C" w:rsidRPr="00547AB5">
        <w:rPr>
          <w:rFonts w:ascii="Verdana" w:hAnsi="Verdana"/>
          <w:sz w:val="20"/>
        </w:rPr>
        <w:t xml:space="preserve"> paslaugos teikėjo veiklos</w:t>
      </w:r>
      <w:r w:rsidR="005F582E" w:rsidRPr="00547AB5">
        <w:rPr>
          <w:rFonts w:ascii="Verdana" w:hAnsi="Verdana"/>
          <w:sz w:val="20"/>
        </w:rPr>
        <w:t xml:space="preserve"> </w:t>
      </w:r>
      <w:r w:rsidR="00F9295C" w:rsidRPr="00547AB5">
        <w:rPr>
          <w:rFonts w:ascii="Verdana" w:hAnsi="Verdana"/>
          <w:sz w:val="20"/>
        </w:rPr>
        <w:t>vertinim</w:t>
      </w:r>
      <w:r w:rsidR="0025511F" w:rsidRPr="00547AB5">
        <w:rPr>
          <w:rFonts w:ascii="Verdana" w:hAnsi="Verdana"/>
          <w:sz w:val="20"/>
        </w:rPr>
        <w:t>o</w:t>
      </w:r>
      <w:r w:rsidR="00A109DC">
        <w:rPr>
          <w:rFonts w:ascii="Verdana" w:hAnsi="Verdana"/>
          <w:sz w:val="20"/>
        </w:rPr>
        <w:t xml:space="preserve"> bei paslaugų kokybės stebėjimo ir vertinimo</w:t>
      </w:r>
      <w:r w:rsidR="0025511F" w:rsidRPr="00547AB5">
        <w:rPr>
          <w:rFonts w:ascii="Verdana" w:hAnsi="Verdana"/>
          <w:sz w:val="20"/>
        </w:rPr>
        <w:t xml:space="preserve"> procedūr</w:t>
      </w:r>
      <w:r w:rsidR="00A923C1">
        <w:rPr>
          <w:rFonts w:ascii="Verdana" w:hAnsi="Verdana"/>
          <w:sz w:val="20"/>
        </w:rPr>
        <w:t>os</w:t>
      </w:r>
      <w:r w:rsidR="00F9295C" w:rsidRPr="00547AB5">
        <w:rPr>
          <w:rFonts w:ascii="Verdana" w:hAnsi="Verdana"/>
          <w:sz w:val="20"/>
        </w:rPr>
        <w:t xml:space="preserve">, pranešimo ir reagavimo į su veiklos funkcijų perdavimo </w:t>
      </w:r>
      <w:r w:rsidR="005B6358">
        <w:rPr>
          <w:rFonts w:ascii="Verdana" w:hAnsi="Verdana"/>
          <w:sz w:val="20"/>
        </w:rPr>
        <w:t>sutartimi</w:t>
      </w:r>
      <w:r w:rsidR="005B6358" w:rsidRPr="00547AB5">
        <w:rPr>
          <w:rFonts w:ascii="Verdana" w:hAnsi="Verdana"/>
          <w:sz w:val="20"/>
        </w:rPr>
        <w:t xml:space="preserve"> </w:t>
      </w:r>
      <w:r w:rsidR="00F9295C" w:rsidRPr="00547AB5">
        <w:rPr>
          <w:rFonts w:ascii="Verdana" w:hAnsi="Verdana"/>
          <w:sz w:val="20"/>
        </w:rPr>
        <w:t>ar paslaugų teikėju susijusius pasikeitimus procedūr</w:t>
      </w:r>
      <w:r w:rsidR="00A923C1">
        <w:rPr>
          <w:rFonts w:ascii="Verdana" w:hAnsi="Verdana"/>
          <w:sz w:val="20"/>
        </w:rPr>
        <w:t>os</w:t>
      </w:r>
      <w:r w:rsidR="00F9295C" w:rsidRPr="00547AB5">
        <w:rPr>
          <w:rFonts w:ascii="Verdana" w:hAnsi="Verdana"/>
          <w:sz w:val="20"/>
        </w:rPr>
        <w:t xml:space="preserve">, </w:t>
      </w:r>
      <w:r w:rsidR="00773CC3">
        <w:rPr>
          <w:rFonts w:ascii="Verdana" w:hAnsi="Verdana"/>
          <w:sz w:val="20"/>
        </w:rPr>
        <w:t>teisės aktuose nustatytų</w:t>
      </w:r>
      <w:r w:rsidR="00B4366D" w:rsidRPr="00547AB5">
        <w:rPr>
          <w:rFonts w:ascii="Verdana" w:hAnsi="Verdana"/>
          <w:sz w:val="20"/>
        </w:rPr>
        <w:t xml:space="preserve"> reikalavimų</w:t>
      </w:r>
      <w:r w:rsidR="00B4366D">
        <w:rPr>
          <w:rFonts w:ascii="Verdana" w:hAnsi="Verdana"/>
          <w:sz w:val="20"/>
        </w:rPr>
        <w:t xml:space="preserve"> laikymosi peržiūr</w:t>
      </w:r>
      <w:r w:rsidR="00160E52">
        <w:rPr>
          <w:rFonts w:ascii="Verdana" w:hAnsi="Verdana"/>
          <w:sz w:val="20"/>
        </w:rPr>
        <w:t>os</w:t>
      </w:r>
      <w:r w:rsidR="00B4366D">
        <w:rPr>
          <w:rFonts w:ascii="Verdana" w:hAnsi="Verdana"/>
          <w:sz w:val="20"/>
        </w:rPr>
        <w:t xml:space="preserve"> ir audit</w:t>
      </w:r>
      <w:r w:rsidR="00160E52">
        <w:rPr>
          <w:rFonts w:ascii="Verdana" w:hAnsi="Verdana"/>
          <w:sz w:val="20"/>
        </w:rPr>
        <w:t>o</w:t>
      </w:r>
      <w:r w:rsidR="00F9295C" w:rsidRPr="00547AB5">
        <w:rPr>
          <w:rFonts w:ascii="Verdana" w:hAnsi="Verdana"/>
          <w:sz w:val="20"/>
        </w:rPr>
        <w:t xml:space="preserve">, </w:t>
      </w:r>
      <w:r w:rsidR="005B6358">
        <w:rPr>
          <w:rFonts w:ascii="Verdana" w:hAnsi="Verdana"/>
          <w:sz w:val="20"/>
        </w:rPr>
        <w:t>sutarties</w:t>
      </w:r>
      <w:r w:rsidR="005B6358" w:rsidRPr="00547AB5">
        <w:rPr>
          <w:rFonts w:ascii="Verdana" w:hAnsi="Verdana"/>
          <w:sz w:val="20"/>
        </w:rPr>
        <w:t xml:space="preserve"> </w:t>
      </w:r>
      <w:r w:rsidR="00F9295C" w:rsidRPr="00547AB5">
        <w:rPr>
          <w:rFonts w:ascii="Verdana" w:hAnsi="Verdana"/>
          <w:sz w:val="20"/>
        </w:rPr>
        <w:t>pratęsimo proces</w:t>
      </w:r>
      <w:r w:rsidR="00A923C1">
        <w:rPr>
          <w:rFonts w:ascii="Verdana" w:hAnsi="Verdana"/>
          <w:sz w:val="20"/>
        </w:rPr>
        <w:t>ai</w:t>
      </w:r>
      <w:r w:rsidR="00F9295C" w:rsidRPr="00547AB5">
        <w:rPr>
          <w:rFonts w:ascii="Verdana" w:hAnsi="Verdana"/>
          <w:sz w:val="20"/>
        </w:rPr>
        <w:t>;</w:t>
      </w:r>
    </w:p>
    <w:p w:rsidR="00F9295C" w:rsidRPr="00547AB5" w:rsidRDefault="007E6F87" w:rsidP="005C0BB2">
      <w:pPr>
        <w:pStyle w:val="BodyTextIndent"/>
        <w:numPr>
          <w:ilvl w:val="1"/>
          <w:numId w:val="27"/>
        </w:numPr>
        <w:ind w:left="0" w:firstLine="426"/>
        <w:rPr>
          <w:rFonts w:ascii="Verdana" w:hAnsi="Verdana"/>
          <w:sz w:val="20"/>
        </w:rPr>
      </w:pPr>
      <w:r>
        <w:rPr>
          <w:rFonts w:ascii="Verdana" w:hAnsi="Verdana"/>
          <w:sz w:val="20"/>
        </w:rPr>
        <w:t>nustatytos</w:t>
      </w:r>
      <w:r w:rsidR="00A923C1">
        <w:rPr>
          <w:rFonts w:ascii="Verdana" w:hAnsi="Verdana"/>
          <w:sz w:val="20"/>
        </w:rPr>
        <w:t xml:space="preserve"> veiklos funkcijų perdavimo proceso </w:t>
      </w:r>
      <w:r w:rsidR="00F9295C" w:rsidRPr="00547AB5">
        <w:rPr>
          <w:rFonts w:ascii="Verdana" w:hAnsi="Verdana"/>
          <w:sz w:val="20"/>
        </w:rPr>
        <w:t>dokumentavim</w:t>
      </w:r>
      <w:r w:rsidR="00160E52">
        <w:rPr>
          <w:rFonts w:ascii="Verdana" w:hAnsi="Verdana"/>
          <w:sz w:val="20"/>
        </w:rPr>
        <w:t>o</w:t>
      </w:r>
      <w:r w:rsidR="00F9295C" w:rsidRPr="00547AB5">
        <w:rPr>
          <w:rFonts w:ascii="Verdana" w:hAnsi="Verdana"/>
          <w:sz w:val="20"/>
        </w:rPr>
        <w:t xml:space="preserve"> ir informacijos saugojim</w:t>
      </w:r>
      <w:r w:rsidR="00160E52">
        <w:rPr>
          <w:rFonts w:ascii="Verdana" w:hAnsi="Verdana"/>
          <w:sz w:val="20"/>
        </w:rPr>
        <w:t>o</w:t>
      </w:r>
      <w:r w:rsidR="00A923C1">
        <w:rPr>
          <w:rFonts w:ascii="Verdana" w:hAnsi="Verdana"/>
          <w:sz w:val="20"/>
        </w:rPr>
        <w:t xml:space="preserve"> </w:t>
      </w:r>
      <w:r>
        <w:rPr>
          <w:rFonts w:ascii="Verdana" w:hAnsi="Verdana"/>
          <w:sz w:val="20"/>
        </w:rPr>
        <w:t>procedūros;</w:t>
      </w:r>
    </w:p>
    <w:p w:rsidR="00E575CE" w:rsidRDefault="007E6F87" w:rsidP="005C0BB2">
      <w:pPr>
        <w:pStyle w:val="BodyTextIndent"/>
        <w:numPr>
          <w:ilvl w:val="1"/>
          <w:numId w:val="27"/>
        </w:numPr>
        <w:ind w:left="0" w:firstLine="426"/>
        <w:rPr>
          <w:rFonts w:ascii="Verdana" w:hAnsi="Verdana"/>
          <w:sz w:val="20"/>
        </w:rPr>
      </w:pPr>
      <w:r>
        <w:rPr>
          <w:rFonts w:ascii="Verdana" w:hAnsi="Verdana"/>
          <w:sz w:val="20"/>
        </w:rPr>
        <w:t xml:space="preserve">aprašytas </w:t>
      </w:r>
      <w:r w:rsidR="00F9295C" w:rsidRPr="00547AB5">
        <w:rPr>
          <w:rFonts w:ascii="Verdana" w:hAnsi="Verdana"/>
          <w:sz w:val="20"/>
        </w:rPr>
        <w:t xml:space="preserve">pasitraukimo </w:t>
      </w:r>
      <w:r w:rsidR="00267A9E">
        <w:rPr>
          <w:rFonts w:ascii="Verdana" w:hAnsi="Verdana"/>
          <w:sz w:val="20"/>
        </w:rPr>
        <w:t xml:space="preserve">iš sutarties </w:t>
      </w:r>
      <w:r w:rsidR="00F9295C" w:rsidRPr="007B773F">
        <w:rPr>
          <w:rFonts w:ascii="Verdana" w:hAnsi="Verdana"/>
          <w:sz w:val="20"/>
        </w:rPr>
        <w:t>strategij</w:t>
      </w:r>
      <w:r w:rsidR="00160E52">
        <w:rPr>
          <w:rFonts w:ascii="Verdana" w:hAnsi="Verdana"/>
          <w:sz w:val="20"/>
        </w:rPr>
        <w:t>os</w:t>
      </w:r>
      <w:r w:rsidR="00F9295C" w:rsidRPr="00547AB5">
        <w:rPr>
          <w:rFonts w:ascii="Verdana" w:hAnsi="Verdana"/>
          <w:sz w:val="20"/>
        </w:rPr>
        <w:t xml:space="preserve"> ir su</w:t>
      </w:r>
      <w:r w:rsidR="000059C6">
        <w:rPr>
          <w:rFonts w:ascii="Verdana" w:hAnsi="Verdana"/>
          <w:sz w:val="20"/>
        </w:rPr>
        <w:t>tarties</w:t>
      </w:r>
      <w:r w:rsidR="00F9295C" w:rsidRPr="00547AB5">
        <w:rPr>
          <w:rFonts w:ascii="Verdana" w:hAnsi="Verdana"/>
          <w:sz w:val="20"/>
        </w:rPr>
        <w:t xml:space="preserve"> nutraukimo proces</w:t>
      </w:r>
      <w:r>
        <w:rPr>
          <w:rFonts w:ascii="Verdana" w:hAnsi="Verdana"/>
          <w:sz w:val="20"/>
        </w:rPr>
        <w:t>as</w:t>
      </w:r>
      <w:r w:rsidR="00F9295C" w:rsidRPr="00547AB5">
        <w:rPr>
          <w:rFonts w:ascii="Verdana" w:hAnsi="Verdana"/>
          <w:sz w:val="20"/>
        </w:rPr>
        <w:t xml:space="preserve">, </w:t>
      </w:r>
      <w:r w:rsidR="00D17114">
        <w:rPr>
          <w:rFonts w:ascii="Verdana" w:hAnsi="Verdana"/>
          <w:sz w:val="20"/>
        </w:rPr>
        <w:t>kuris, be kita ko,</w:t>
      </w:r>
      <w:r w:rsidR="00A70F49">
        <w:rPr>
          <w:rFonts w:ascii="Verdana" w:hAnsi="Verdana"/>
          <w:sz w:val="20"/>
        </w:rPr>
        <w:t xml:space="preserve"> turi</w:t>
      </w:r>
      <w:r w:rsidR="00D17114">
        <w:rPr>
          <w:rFonts w:ascii="Verdana" w:hAnsi="Verdana"/>
          <w:sz w:val="20"/>
        </w:rPr>
        <w:t xml:space="preserve"> apim</w:t>
      </w:r>
      <w:r w:rsidR="00A70F49">
        <w:rPr>
          <w:rFonts w:ascii="Verdana" w:hAnsi="Verdana"/>
          <w:sz w:val="20"/>
        </w:rPr>
        <w:t>ti</w:t>
      </w:r>
      <w:r w:rsidR="00F9295C" w:rsidRPr="00547AB5">
        <w:rPr>
          <w:rFonts w:ascii="Verdana" w:hAnsi="Verdana"/>
          <w:sz w:val="20"/>
        </w:rPr>
        <w:t xml:space="preserve"> dokumentuotą pasitraukimo planą kiekvienai svarbiai funkcijai, kurią numatoma perduoti</w:t>
      </w:r>
      <w:r w:rsidR="00E575CE">
        <w:rPr>
          <w:rFonts w:ascii="Verdana" w:hAnsi="Verdana"/>
          <w:sz w:val="20"/>
        </w:rPr>
        <w:t>;</w:t>
      </w:r>
    </w:p>
    <w:p w:rsidR="00F9295C" w:rsidRDefault="002F2D27" w:rsidP="005C0BB2">
      <w:pPr>
        <w:pStyle w:val="BodyTextIndent"/>
        <w:numPr>
          <w:ilvl w:val="1"/>
          <w:numId w:val="27"/>
        </w:numPr>
        <w:ind w:left="0" w:firstLine="426"/>
        <w:rPr>
          <w:rFonts w:ascii="Verdana" w:hAnsi="Verdana"/>
          <w:sz w:val="20"/>
        </w:rPr>
      </w:pPr>
      <w:r w:rsidRPr="002F2D27">
        <w:rPr>
          <w:rFonts w:ascii="Verdana" w:hAnsi="Verdana"/>
          <w:sz w:val="20"/>
        </w:rPr>
        <w:t xml:space="preserve"> </w:t>
      </w:r>
      <w:r w:rsidRPr="00547AB5">
        <w:rPr>
          <w:rFonts w:ascii="Verdana" w:hAnsi="Verdana"/>
          <w:sz w:val="20"/>
        </w:rPr>
        <w:t>galimų svarbių veiklos funkcijų perdavimo pasekmių nustatym</w:t>
      </w:r>
      <w:r>
        <w:rPr>
          <w:rFonts w:ascii="Verdana" w:hAnsi="Verdana"/>
          <w:sz w:val="20"/>
        </w:rPr>
        <w:t>o</w:t>
      </w:r>
      <w:r w:rsidRPr="002F2D27">
        <w:rPr>
          <w:rFonts w:ascii="Verdana" w:hAnsi="Verdana"/>
          <w:sz w:val="20"/>
        </w:rPr>
        <w:t xml:space="preserve"> </w:t>
      </w:r>
      <w:r>
        <w:rPr>
          <w:rFonts w:ascii="Verdana" w:hAnsi="Verdana"/>
          <w:sz w:val="20"/>
        </w:rPr>
        <w:t>Į</w:t>
      </w:r>
      <w:r w:rsidRPr="00547AB5">
        <w:rPr>
          <w:rFonts w:ascii="Verdana" w:hAnsi="Verdana"/>
          <w:sz w:val="20"/>
        </w:rPr>
        <w:t>staigos rizikos profiliui</w:t>
      </w:r>
      <w:r>
        <w:rPr>
          <w:rFonts w:ascii="Verdana" w:hAnsi="Verdana"/>
          <w:sz w:val="20"/>
        </w:rPr>
        <w:t>,</w:t>
      </w:r>
      <w:r w:rsidRPr="002F2D27">
        <w:rPr>
          <w:rFonts w:ascii="Verdana" w:hAnsi="Verdana"/>
          <w:sz w:val="20"/>
        </w:rPr>
        <w:t xml:space="preserve"> </w:t>
      </w:r>
      <w:r w:rsidRPr="00547AB5">
        <w:rPr>
          <w:rFonts w:ascii="Verdana" w:hAnsi="Verdana"/>
          <w:sz w:val="20"/>
        </w:rPr>
        <w:t>gebėjimui vykdyti paslaugų teikėjo priežiūrą ir valdyti riziką</w:t>
      </w:r>
      <w:r w:rsidR="00A70F49">
        <w:rPr>
          <w:rFonts w:ascii="Verdana" w:hAnsi="Verdana"/>
          <w:sz w:val="20"/>
        </w:rPr>
        <w:t xml:space="preserve"> bei</w:t>
      </w:r>
      <w:r>
        <w:rPr>
          <w:rFonts w:ascii="Verdana" w:hAnsi="Verdana"/>
          <w:sz w:val="20"/>
        </w:rPr>
        <w:t xml:space="preserve"> gebėjimui</w:t>
      </w:r>
      <w:r w:rsidRPr="002F2D27">
        <w:rPr>
          <w:rFonts w:ascii="Verdana" w:hAnsi="Verdana"/>
          <w:sz w:val="20"/>
        </w:rPr>
        <w:t xml:space="preserve"> </w:t>
      </w:r>
      <w:r>
        <w:rPr>
          <w:rFonts w:ascii="Verdana" w:hAnsi="Verdana"/>
          <w:sz w:val="20"/>
        </w:rPr>
        <w:t>užtikrinti veiklos tęstinumą ir vykdyti veiklą</w:t>
      </w:r>
      <w:r w:rsidR="007E6F87">
        <w:rPr>
          <w:rFonts w:ascii="Verdana" w:hAnsi="Verdana"/>
          <w:sz w:val="20"/>
        </w:rPr>
        <w:t xml:space="preserve"> aprašymas</w:t>
      </w:r>
      <w:r w:rsidR="00E56ED9">
        <w:rPr>
          <w:rFonts w:ascii="Verdana" w:hAnsi="Verdana"/>
          <w:sz w:val="20"/>
        </w:rPr>
        <w:t>.</w:t>
      </w:r>
    </w:p>
    <w:p w:rsidR="00537303" w:rsidRPr="004B4EF9" w:rsidRDefault="00F9295C" w:rsidP="004B4EF9">
      <w:pPr>
        <w:pStyle w:val="BodyTextIndent"/>
        <w:numPr>
          <w:ilvl w:val="0"/>
          <w:numId w:val="27"/>
        </w:numPr>
        <w:ind w:left="0" w:firstLine="426"/>
        <w:rPr>
          <w:rFonts w:ascii="Verdana" w:hAnsi="Verdana"/>
          <w:sz w:val="20"/>
        </w:rPr>
      </w:pPr>
      <w:r w:rsidRPr="004B4EF9">
        <w:rPr>
          <w:rFonts w:ascii="Verdana" w:hAnsi="Verdana"/>
          <w:sz w:val="20"/>
        </w:rPr>
        <w:t>Politikoje</w:t>
      </w:r>
      <w:r w:rsidR="003F63F1" w:rsidRPr="004B4EF9">
        <w:rPr>
          <w:rFonts w:ascii="Verdana" w:hAnsi="Verdana"/>
          <w:sz w:val="20"/>
        </w:rPr>
        <w:t xml:space="preserve"> </w:t>
      </w:r>
      <w:r w:rsidRPr="004B4EF9">
        <w:rPr>
          <w:rFonts w:ascii="Verdana" w:hAnsi="Verdana"/>
          <w:sz w:val="20"/>
        </w:rPr>
        <w:t xml:space="preserve">turi būti </w:t>
      </w:r>
      <w:r w:rsidR="001E71ED" w:rsidRPr="004B4EF9">
        <w:rPr>
          <w:rFonts w:ascii="Verdana" w:hAnsi="Verdana"/>
          <w:sz w:val="20"/>
        </w:rPr>
        <w:t>aišk</w:t>
      </w:r>
      <w:r w:rsidR="00910ABA" w:rsidRPr="004B4EF9">
        <w:rPr>
          <w:rFonts w:ascii="Verdana" w:hAnsi="Verdana"/>
          <w:sz w:val="20"/>
        </w:rPr>
        <w:t>i</w:t>
      </w:r>
      <w:r w:rsidR="001E71ED" w:rsidRPr="004B4EF9">
        <w:rPr>
          <w:rFonts w:ascii="Verdana" w:hAnsi="Verdana"/>
          <w:sz w:val="20"/>
        </w:rPr>
        <w:t xml:space="preserve">ai </w:t>
      </w:r>
      <w:r w:rsidRPr="004B4EF9">
        <w:rPr>
          <w:rFonts w:ascii="Verdana" w:hAnsi="Verdana"/>
          <w:sz w:val="20"/>
        </w:rPr>
        <w:t>atskir</w:t>
      </w:r>
      <w:r w:rsidR="00902404" w:rsidRPr="004B4EF9">
        <w:rPr>
          <w:rFonts w:ascii="Verdana" w:hAnsi="Verdana"/>
          <w:sz w:val="20"/>
        </w:rPr>
        <w:t>t</w:t>
      </w:r>
      <w:r w:rsidR="004B4EF9" w:rsidRPr="004B4EF9">
        <w:rPr>
          <w:rFonts w:ascii="Verdana" w:hAnsi="Verdana"/>
          <w:sz w:val="20"/>
        </w:rPr>
        <w:t>a</w:t>
      </w:r>
      <w:r w:rsidR="00537303" w:rsidRPr="004B4EF9">
        <w:rPr>
          <w:rFonts w:ascii="Verdana" w:hAnsi="Verdana"/>
          <w:sz w:val="20"/>
        </w:rPr>
        <w:t>:</w:t>
      </w:r>
    </w:p>
    <w:p w:rsidR="00537303"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 xml:space="preserve"> svarbių </w:t>
      </w:r>
      <w:r w:rsidR="004B4EF9">
        <w:rPr>
          <w:rFonts w:ascii="Verdana" w:hAnsi="Verdana"/>
          <w:sz w:val="20"/>
        </w:rPr>
        <w:t xml:space="preserve">veiklos </w:t>
      </w:r>
      <w:r w:rsidRPr="00547AB5">
        <w:rPr>
          <w:rFonts w:ascii="Verdana" w:hAnsi="Verdana"/>
          <w:sz w:val="20"/>
        </w:rPr>
        <w:t>funkcijų perdavim</w:t>
      </w:r>
      <w:r w:rsidR="00E56ED9">
        <w:rPr>
          <w:rFonts w:ascii="Verdana" w:hAnsi="Verdana"/>
          <w:sz w:val="20"/>
        </w:rPr>
        <w:t>as</w:t>
      </w:r>
      <w:r w:rsidR="00ED3424" w:rsidRPr="00547AB5">
        <w:rPr>
          <w:rFonts w:ascii="Verdana" w:hAnsi="Verdana"/>
          <w:sz w:val="20"/>
        </w:rPr>
        <w:t xml:space="preserve"> nuo</w:t>
      </w:r>
      <w:r w:rsidRPr="00547AB5">
        <w:rPr>
          <w:rFonts w:ascii="Verdana" w:hAnsi="Verdana"/>
          <w:sz w:val="20"/>
        </w:rPr>
        <w:t xml:space="preserve"> kit</w:t>
      </w:r>
      <w:r w:rsidR="00ED3424" w:rsidRPr="00547AB5">
        <w:rPr>
          <w:rFonts w:ascii="Verdana" w:hAnsi="Verdana"/>
          <w:sz w:val="20"/>
        </w:rPr>
        <w:t>ų</w:t>
      </w:r>
      <w:r w:rsidRPr="00547AB5">
        <w:rPr>
          <w:rFonts w:ascii="Verdana" w:hAnsi="Verdana"/>
          <w:sz w:val="20"/>
        </w:rPr>
        <w:t xml:space="preserve"> veiklos funkcijų </w:t>
      </w:r>
      <w:r w:rsidR="00ED3424" w:rsidRPr="00547AB5">
        <w:rPr>
          <w:rFonts w:ascii="Verdana" w:hAnsi="Verdana"/>
          <w:sz w:val="20"/>
        </w:rPr>
        <w:t>perdavimo</w:t>
      </w:r>
      <w:r w:rsidR="00537303" w:rsidRPr="00547AB5">
        <w:rPr>
          <w:rFonts w:ascii="Verdana" w:hAnsi="Verdana"/>
          <w:sz w:val="20"/>
        </w:rPr>
        <w:t>;</w:t>
      </w:r>
    </w:p>
    <w:p w:rsidR="00ED3424"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 xml:space="preserve"> </w:t>
      </w:r>
      <w:r w:rsidR="004B4EF9">
        <w:rPr>
          <w:rFonts w:ascii="Verdana" w:hAnsi="Verdana"/>
          <w:sz w:val="20"/>
        </w:rPr>
        <w:t xml:space="preserve">veiklos </w:t>
      </w:r>
      <w:r w:rsidR="00ED3424" w:rsidRPr="00547AB5">
        <w:rPr>
          <w:rFonts w:ascii="Verdana" w:hAnsi="Verdana"/>
          <w:sz w:val="20"/>
        </w:rPr>
        <w:t>funkcijų perdavim</w:t>
      </w:r>
      <w:r w:rsidR="00E56ED9">
        <w:rPr>
          <w:rFonts w:ascii="Verdana" w:hAnsi="Verdana"/>
          <w:sz w:val="20"/>
        </w:rPr>
        <w:t>as</w:t>
      </w:r>
      <w:r w:rsidR="00ED3424" w:rsidRPr="00547AB5">
        <w:rPr>
          <w:rFonts w:ascii="Verdana" w:hAnsi="Verdana"/>
          <w:sz w:val="20"/>
        </w:rPr>
        <w:t xml:space="preserve"> </w:t>
      </w:r>
      <w:r w:rsidR="00B4366D" w:rsidRPr="00547AB5">
        <w:rPr>
          <w:rFonts w:ascii="Verdana" w:hAnsi="Verdana"/>
          <w:sz w:val="20"/>
        </w:rPr>
        <w:t>paslaugų teikėja</w:t>
      </w:r>
      <w:r w:rsidR="00DE0DF5">
        <w:rPr>
          <w:rFonts w:ascii="Verdana" w:hAnsi="Verdana"/>
          <w:sz w:val="20"/>
        </w:rPr>
        <w:t>m</w:t>
      </w:r>
      <w:r w:rsidR="00B4366D" w:rsidRPr="00547AB5">
        <w:rPr>
          <w:rFonts w:ascii="Verdana" w:hAnsi="Verdana"/>
          <w:sz w:val="20"/>
        </w:rPr>
        <w:t>s</w:t>
      </w:r>
      <w:r w:rsidR="00B4366D">
        <w:rPr>
          <w:rFonts w:ascii="Verdana" w:hAnsi="Verdana"/>
          <w:sz w:val="20"/>
        </w:rPr>
        <w:t xml:space="preserve">, kuriems </w:t>
      </w:r>
      <w:r w:rsidR="004B4EF9">
        <w:rPr>
          <w:rFonts w:ascii="Verdana" w:hAnsi="Verdana"/>
          <w:sz w:val="20"/>
        </w:rPr>
        <w:t xml:space="preserve">perimamoms funkcijoms atlikti </w:t>
      </w:r>
      <w:r w:rsidR="00B4366D">
        <w:rPr>
          <w:rFonts w:ascii="Verdana" w:hAnsi="Verdana"/>
          <w:sz w:val="20"/>
        </w:rPr>
        <w:t>reikalingas</w:t>
      </w:r>
      <w:r w:rsidR="00A37A8C" w:rsidRPr="00547AB5">
        <w:rPr>
          <w:rFonts w:ascii="Verdana" w:hAnsi="Verdana"/>
          <w:sz w:val="20"/>
        </w:rPr>
        <w:t xml:space="preserve"> </w:t>
      </w:r>
      <w:r w:rsidR="00A37A8C" w:rsidRPr="000F6D2F">
        <w:rPr>
          <w:rFonts w:ascii="Verdana" w:hAnsi="Verdana"/>
          <w:sz w:val="20"/>
        </w:rPr>
        <w:t>leidimas</w:t>
      </w:r>
      <w:r w:rsidRPr="00547AB5">
        <w:rPr>
          <w:rFonts w:ascii="Verdana" w:hAnsi="Verdana"/>
          <w:sz w:val="20"/>
        </w:rPr>
        <w:t xml:space="preserve"> </w:t>
      </w:r>
      <w:r w:rsidR="00ED3424" w:rsidRPr="00547AB5">
        <w:rPr>
          <w:rFonts w:ascii="Verdana" w:hAnsi="Verdana"/>
          <w:sz w:val="20"/>
        </w:rPr>
        <w:t xml:space="preserve">nuo </w:t>
      </w:r>
      <w:r w:rsidR="00E56ED9">
        <w:rPr>
          <w:rFonts w:ascii="Verdana" w:hAnsi="Verdana"/>
          <w:sz w:val="20"/>
        </w:rPr>
        <w:t xml:space="preserve">perduodamų </w:t>
      </w:r>
      <w:r w:rsidR="00ED3424" w:rsidRPr="00547AB5">
        <w:rPr>
          <w:rFonts w:ascii="Verdana" w:hAnsi="Verdana"/>
          <w:sz w:val="20"/>
        </w:rPr>
        <w:t>funkcijų</w:t>
      </w:r>
      <w:r w:rsidR="00FF0533">
        <w:rPr>
          <w:rFonts w:ascii="Verdana" w:hAnsi="Verdana"/>
          <w:sz w:val="20"/>
        </w:rPr>
        <w:t>, kuri</w:t>
      </w:r>
      <w:r w:rsidR="00E56ED9">
        <w:rPr>
          <w:rFonts w:ascii="Verdana" w:hAnsi="Verdana"/>
          <w:sz w:val="20"/>
        </w:rPr>
        <w:t>o</w:t>
      </w:r>
      <w:r w:rsidR="00FF0533">
        <w:rPr>
          <w:rFonts w:ascii="Verdana" w:hAnsi="Verdana"/>
          <w:sz w:val="20"/>
        </w:rPr>
        <w:t>ms nereikia leidimo</w:t>
      </w:r>
      <w:r w:rsidR="00ED3424" w:rsidRPr="00547AB5">
        <w:rPr>
          <w:rFonts w:ascii="Verdana" w:hAnsi="Verdana"/>
          <w:sz w:val="20"/>
        </w:rPr>
        <w:t>;</w:t>
      </w:r>
    </w:p>
    <w:p w:rsidR="00ED3424"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veiklos funkcijų perdavim</w:t>
      </w:r>
      <w:r w:rsidR="00E56ED9">
        <w:rPr>
          <w:rFonts w:ascii="Verdana" w:hAnsi="Verdana"/>
          <w:sz w:val="20"/>
        </w:rPr>
        <w:t>as</w:t>
      </w:r>
      <w:r w:rsidRPr="00547AB5">
        <w:rPr>
          <w:rFonts w:ascii="Verdana" w:hAnsi="Verdana"/>
          <w:sz w:val="20"/>
        </w:rPr>
        <w:t xml:space="preserve"> </w:t>
      </w:r>
      <w:r w:rsidR="004B4EF9">
        <w:rPr>
          <w:rFonts w:ascii="Verdana" w:hAnsi="Verdana"/>
          <w:sz w:val="20"/>
        </w:rPr>
        <w:t xml:space="preserve">Įstaigos </w:t>
      </w:r>
      <w:r w:rsidR="00E56ED9" w:rsidRPr="00547AB5">
        <w:rPr>
          <w:rFonts w:ascii="Verdana" w:hAnsi="Verdana"/>
          <w:sz w:val="20"/>
        </w:rPr>
        <w:t>grupės vidu</w:t>
      </w:r>
      <w:r w:rsidR="00E56ED9">
        <w:rPr>
          <w:rFonts w:ascii="Verdana" w:hAnsi="Verdana"/>
          <w:sz w:val="20"/>
        </w:rPr>
        <w:t>je</w:t>
      </w:r>
      <w:r w:rsidR="00E56ED9" w:rsidRPr="00547AB5">
        <w:rPr>
          <w:rFonts w:ascii="Verdana" w:hAnsi="Verdana"/>
          <w:sz w:val="20"/>
        </w:rPr>
        <w:t xml:space="preserve"> </w:t>
      </w:r>
      <w:r w:rsidR="00902404">
        <w:rPr>
          <w:rFonts w:ascii="Verdana" w:hAnsi="Verdana"/>
          <w:sz w:val="20"/>
        </w:rPr>
        <w:t>nuo</w:t>
      </w:r>
      <w:r w:rsidRPr="00547AB5">
        <w:rPr>
          <w:rFonts w:ascii="Verdana" w:hAnsi="Verdana"/>
          <w:sz w:val="20"/>
        </w:rPr>
        <w:t xml:space="preserve"> </w:t>
      </w:r>
      <w:r w:rsidR="00E56ED9">
        <w:rPr>
          <w:rFonts w:ascii="Verdana" w:hAnsi="Verdana"/>
          <w:sz w:val="20"/>
        </w:rPr>
        <w:t xml:space="preserve">veiklos </w:t>
      </w:r>
      <w:r w:rsidRPr="00547AB5">
        <w:rPr>
          <w:rFonts w:ascii="Verdana" w:hAnsi="Verdana"/>
          <w:sz w:val="20"/>
        </w:rPr>
        <w:t xml:space="preserve">funkcijų perdavimo </w:t>
      </w:r>
      <w:r w:rsidR="004B4EF9">
        <w:rPr>
          <w:rFonts w:ascii="Verdana" w:hAnsi="Verdana"/>
          <w:sz w:val="20"/>
        </w:rPr>
        <w:t xml:space="preserve">Įstaigos </w:t>
      </w:r>
      <w:r w:rsidRPr="00547AB5">
        <w:rPr>
          <w:rFonts w:ascii="Verdana" w:hAnsi="Verdana"/>
          <w:sz w:val="20"/>
        </w:rPr>
        <w:t>grupei nepriklausan</w:t>
      </w:r>
      <w:r w:rsidR="00E56ED9">
        <w:rPr>
          <w:rFonts w:ascii="Verdana" w:hAnsi="Verdana"/>
          <w:sz w:val="20"/>
        </w:rPr>
        <w:t>tiems</w:t>
      </w:r>
      <w:r w:rsidRPr="00547AB5">
        <w:rPr>
          <w:rFonts w:ascii="Verdana" w:hAnsi="Verdana"/>
          <w:sz w:val="20"/>
        </w:rPr>
        <w:t xml:space="preserve"> paslaugų teikėja</w:t>
      </w:r>
      <w:r w:rsidR="00E56ED9">
        <w:rPr>
          <w:rFonts w:ascii="Verdana" w:hAnsi="Verdana"/>
          <w:sz w:val="20"/>
        </w:rPr>
        <w:t>m</w:t>
      </w:r>
      <w:r w:rsidRPr="00547AB5">
        <w:rPr>
          <w:rFonts w:ascii="Verdana" w:hAnsi="Verdana"/>
          <w:sz w:val="20"/>
        </w:rPr>
        <w:t>s</w:t>
      </w:r>
      <w:r w:rsidR="00ED3424" w:rsidRPr="00547AB5">
        <w:rPr>
          <w:rFonts w:ascii="Verdana" w:hAnsi="Verdana"/>
          <w:sz w:val="20"/>
        </w:rPr>
        <w:t>;</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 xml:space="preserve"> </w:t>
      </w:r>
      <w:r w:rsidR="004B4EF9">
        <w:rPr>
          <w:rFonts w:ascii="Verdana" w:hAnsi="Verdana"/>
          <w:sz w:val="20"/>
        </w:rPr>
        <w:t xml:space="preserve">veiklos </w:t>
      </w:r>
      <w:r w:rsidR="006E49C9" w:rsidRPr="00547AB5">
        <w:rPr>
          <w:rFonts w:ascii="Verdana" w:hAnsi="Verdana"/>
          <w:sz w:val="20"/>
        </w:rPr>
        <w:t>funkcijų perdavim</w:t>
      </w:r>
      <w:r w:rsidR="00E56ED9">
        <w:rPr>
          <w:rFonts w:ascii="Verdana" w:hAnsi="Verdana"/>
          <w:sz w:val="20"/>
        </w:rPr>
        <w:t>as</w:t>
      </w:r>
      <w:r w:rsidR="006E49C9" w:rsidRPr="00547AB5">
        <w:rPr>
          <w:rFonts w:ascii="Verdana" w:hAnsi="Verdana"/>
          <w:sz w:val="20"/>
        </w:rPr>
        <w:t xml:space="preserve"> </w:t>
      </w:r>
      <w:r w:rsidR="001B2AA0">
        <w:rPr>
          <w:rFonts w:ascii="Verdana" w:hAnsi="Verdana"/>
          <w:sz w:val="20"/>
        </w:rPr>
        <w:t xml:space="preserve">Europos </w:t>
      </w:r>
      <w:r w:rsidR="00A70F49">
        <w:rPr>
          <w:rFonts w:ascii="Verdana" w:hAnsi="Verdana"/>
          <w:sz w:val="20"/>
        </w:rPr>
        <w:t>e</w:t>
      </w:r>
      <w:r w:rsidR="001B2AA0">
        <w:rPr>
          <w:rFonts w:ascii="Verdana" w:hAnsi="Verdana"/>
          <w:sz w:val="20"/>
        </w:rPr>
        <w:t>konominė</w:t>
      </w:r>
      <w:r w:rsidR="00A70F49">
        <w:rPr>
          <w:rFonts w:ascii="Verdana" w:hAnsi="Verdana"/>
          <w:sz w:val="20"/>
        </w:rPr>
        <w:t>je</w:t>
      </w:r>
      <w:r w:rsidR="001B2AA0">
        <w:rPr>
          <w:rFonts w:ascii="Verdana" w:hAnsi="Verdana"/>
          <w:sz w:val="20"/>
        </w:rPr>
        <w:t xml:space="preserve"> </w:t>
      </w:r>
      <w:r w:rsidR="00A70F49">
        <w:rPr>
          <w:rFonts w:ascii="Verdana" w:hAnsi="Verdana"/>
          <w:sz w:val="20"/>
        </w:rPr>
        <w:t>e</w:t>
      </w:r>
      <w:r w:rsidR="001B2AA0">
        <w:rPr>
          <w:rFonts w:ascii="Verdana" w:hAnsi="Verdana"/>
          <w:sz w:val="20"/>
        </w:rPr>
        <w:t>rdvė</w:t>
      </w:r>
      <w:r w:rsidR="00A70F49">
        <w:rPr>
          <w:rFonts w:ascii="Verdana" w:hAnsi="Verdana"/>
          <w:sz w:val="20"/>
        </w:rPr>
        <w:t>je</w:t>
      </w:r>
      <w:r w:rsidR="001B2AA0">
        <w:rPr>
          <w:rFonts w:ascii="Verdana" w:hAnsi="Verdana"/>
          <w:sz w:val="20"/>
        </w:rPr>
        <w:t xml:space="preserve"> (toliau – </w:t>
      </w:r>
      <w:r w:rsidR="00DE0DF5">
        <w:rPr>
          <w:rFonts w:ascii="Verdana" w:hAnsi="Verdana"/>
          <w:sz w:val="20"/>
        </w:rPr>
        <w:t>EEE</w:t>
      </w:r>
      <w:r w:rsidR="001B2AA0">
        <w:rPr>
          <w:rFonts w:ascii="Verdana" w:hAnsi="Verdana"/>
          <w:sz w:val="20"/>
        </w:rPr>
        <w:t>)</w:t>
      </w:r>
      <w:r w:rsidR="00DE6087">
        <w:rPr>
          <w:rFonts w:ascii="Verdana" w:hAnsi="Verdana"/>
          <w:sz w:val="20"/>
        </w:rPr>
        <w:t xml:space="preserve"> </w:t>
      </w:r>
      <w:r w:rsidRPr="00547AB5">
        <w:rPr>
          <w:rFonts w:ascii="Verdana" w:hAnsi="Verdana"/>
          <w:sz w:val="20"/>
        </w:rPr>
        <w:t>įsteigt</w:t>
      </w:r>
      <w:r w:rsidR="00E56ED9">
        <w:rPr>
          <w:rFonts w:ascii="Verdana" w:hAnsi="Verdana"/>
          <w:sz w:val="20"/>
        </w:rPr>
        <w:t>am</w:t>
      </w:r>
      <w:r w:rsidRPr="00547AB5">
        <w:rPr>
          <w:rFonts w:ascii="Verdana" w:hAnsi="Verdana"/>
          <w:sz w:val="20"/>
        </w:rPr>
        <w:t xml:space="preserve"> paslaugų teikėju</w:t>
      </w:r>
      <w:r w:rsidR="00E56ED9">
        <w:rPr>
          <w:rFonts w:ascii="Verdana" w:hAnsi="Verdana"/>
          <w:sz w:val="20"/>
        </w:rPr>
        <w:t>i</w:t>
      </w:r>
      <w:r w:rsidRPr="00547AB5">
        <w:rPr>
          <w:rFonts w:ascii="Verdana" w:hAnsi="Verdana"/>
          <w:sz w:val="20"/>
        </w:rPr>
        <w:t xml:space="preserve"> </w:t>
      </w:r>
      <w:r w:rsidR="006E49C9" w:rsidRPr="00547AB5">
        <w:rPr>
          <w:rFonts w:ascii="Verdana" w:hAnsi="Verdana"/>
          <w:sz w:val="20"/>
        </w:rPr>
        <w:t xml:space="preserve">nuo </w:t>
      </w:r>
      <w:r w:rsidR="00CC4242">
        <w:rPr>
          <w:rFonts w:ascii="Verdana" w:hAnsi="Verdana"/>
          <w:sz w:val="20"/>
        </w:rPr>
        <w:t xml:space="preserve">veiklos </w:t>
      </w:r>
      <w:r w:rsidR="006E49C9" w:rsidRPr="00547AB5">
        <w:rPr>
          <w:rFonts w:ascii="Verdana" w:hAnsi="Verdana"/>
          <w:sz w:val="20"/>
        </w:rPr>
        <w:t xml:space="preserve">funkcijų perdavimo </w:t>
      </w:r>
      <w:r w:rsidRPr="00547AB5">
        <w:rPr>
          <w:rFonts w:ascii="Verdana" w:hAnsi="Verdana"/>
          <w:sz w:val="20"/>
        </w:rPr>
        <w:t>paslaugų teikėju</w:t>
      </w:r>
      <w:r w:rsidR="00E56ED9">
        <w:rPr>
          <w:rFonts w:ascii="Verdana" w:hAnsi="Verdana"/>
          <w:sz w:val="20"/>
        </w:rPr>
        <w:t>i</w:t>
      </w:r>
      <w:r w:rsidRPr="00547AB5">
        <w:rPr>
          <w:rFonts w:ascii="Verdana" w:hAnsi="Verdana"/>
          <w:sz w:val="20"/>
        </w:rPr>
        <w:t>, įsteigt</w:t>
      </w:r>
      <w:r w:rsidR="00E56ED9">
        <w:rPr>
          <w:rFonts w:ascii="Verdana" w:hAnsi="Verdana"/>
          <w:sz w:val="20"/>
        </w:rPr>
        <w:t>am</w:t>
      </w:r>
      <w:r w:rsidRPr="00547AB5">
        <w:rPr>
          <w:rFonts w:ascii="Verdana" w:hAnsi="Verdana"/>
          <w:sz w:val="20"/>
        </w:rPr>
        <w:t xml:space="preserve"> </w:t>
      </w:r>
      <w:r w:rsidR="00DE6087">
        <w:rPr>
          <w:rFonts w:ascii="Verdana" w:hAnsi="Verdana"/>
          <w:sz w:val="20"/>
        </w:rPr>
        <w:t>ne E</w:t>
      </w:r>
      <w:r w:rsidR="00E56ED9">
        <w:rPr>
          <w:rFonts w:ascii="Verdana" w:hAnsi="Verdana"/>
          <w:sz w:val="20"/>
        </w:rPr>
        <w:t>EE</w:t>
      </w:r>
      <w:r w:rsidRPr="00547AB5">
        <w:rPr>
          <w:rFonts w:ascii="Verdana" w:hAnsi="Verdana"/>
          <w:sz w:val="20"/>
        </w:rPr>
        <w:t>.</w:t>
      </w:r>
    </w:p>
    <w:p w:rsidR="00D826DD" w:rsidRPr="00836D09" w:rsidRDefault="00D826DD" w:rsidP="005C0BB2">
      <w:pPr>
        <w:pStyle w:val="BodyTextIndent"/>
        <w:numPr>
          <w:ilvl w:val="0"/>
          <w:numId w:val="27"/>
        </w:numPr>
        <w:ind w:left="0" w:firstLine="426"/>
        <w:rPr>
          <w:rFonts w:ascii="Verdana" w:hAnsi="Verdana"/>
          <w:sz w:val="20"/>
        </w:rPr>
      </w:pPr>
      <w:r w:rsidRPr="00AF123B">
        <w:rPr>
          <w:rFonts w:ascii="Verdana" w:hAnsi="Verdana"/>
          <w:sz w:val="20"/>
        </w:rPr>
        <w:t xml:space="preserve">Laikydamasi proporcingumo principo, </w:t>
      </w:r>
      <w:r w:rsidR="00D70B23" w:rsidRPr="00AF123B">
        <w:rPr>
          <w:rFonts w:ascii="Verdana" w:hAnsi="Verdana"/>
          <w:sz w:val="20"/>
        </w:rPr>
        <w:t>Į</w:t>
      </w:r>
      <w:r w:rsidRPr="00AF123B">
        <w:rPr>
          <w:rFonts w:ascii="Verdana" w:hAnsi="Verdana"/>
          <w:sz w:val="20"/>
        </w:rPr>
        <w:t xml:space="preserve">staiga </w:t>
      </w:r>
      <w:r w:rsidR="009D0799">
        <w:rPr>
          <w:rFonts w:ascii="Verdana" w:hAnsi="Verdana"/>
          <w:sz w:val="20"/>
        </w:rPr>
        <w:t xml:space="preserve">turi </w:t>
      </w:r>
      <w:r w:rsidRPr="00AF123B">
        <w:rPr>
          <w:rFonts w:ascii="Verdana" w:hAnsi="Verdana"/>
          <w:sz w:val="20"/>
        </w:rPr>
        <w:t>arba įsteigti veiklos funkcijų perdavimo administravimo pareigybę</w:t>
      </w:r>
      <w:r w:rsidR="008759B8" w:rsidRPr="005A0C37">
        <w:rPr>
          <w:rFonts w:ascii="Verdana" w:hAnsi="Verdana"/>
          <w:sz w:val="20"/>
        </w:rPr>
        <w:t>,</w:t>
      </w:r>
      <w:r w:rsidRPr="005A0C37">
        <w:rPr>
          <w:rFonts w:ascii="Verdana" w:hAnsi="Verdana"/>
          <w:sz w:val="20"/>
        </w:rPr>
        <w:t xml:space="preserve"> arba paskirti valdymo organui tiesiogiai atskaitingą darbuotoją, </w:t>
      </w:r>
      <w:r w:rsidR="00F849D9" w:rsidRPr="005A0C37">
        <w:rPr>
          <w:rFonts w:ascii="Verdana" w:hAnsi="Verdana"/>
          <w:sz w:val="20"/>
        </w:rPr>
        <w:t xml:space="preserve">atsakingą </w:t>
      </w:r>
      <w:r w:rsidRPr="005A0C37">
        <w:rPr>
          <w:rFonts w:ascii="Verdana" w:hAnsi="Verdana"/>
          <w:sz w:val="20"/>
        </w:rPr>
        <w:t>už veiklos funkcijų perdavimo rizikos valdymą ir priežiūrą, arba</w:t>
      </w:r>
      <w:r w:rsidR="00836D09">
        <w:rPr>
          <w:rFonts w:ascii="Verdana" w:hAnsi="Verdana"/>
          <w:sz w:val="20"/>
        </w:rPr>
        <w:t xml:space="preserve">, </w:t>
      </w:r>
      <w:r w:rsidRPr="00836D09">
        <w:rPr>
          <w:rFonts w:ascii="Verdana" w:hAnsi="Verdana"/>
          <w:sz w:val="20"/>
        </w:rPr>
        <w:t>užtikrin</w:t>
      </w:r>
      <w:r w:rsidR="00836D09">
        <w:rPr>
          <w:rFonts w:ascii="Verdana" w:hAnsi="Verdana"/>
          <w:sz w:val="20"/>
        </w:rPr>
        <w:t>dama</w:t>
      </w:r>
      <w:r w:rsidRPr="00836D09">
        <w:rPr>
          <w:rFonts w:ascii="Verdana" w:hAnsi="Verdana"/>
          <w:sz w:val="20"/>
        </w:rPr>
        <w:t xml:space="preserve"> aiškų veiklos funkcijų perdavimo </w:t>
      </w:r>
      <w:r w:rsidR="00613E28" w:rsidRPr="00836D09">
        <w:rPr>
          <w:rFonts w:ascii="Verdana" w:hAnsi="Verdana"/>
          <w:sz w:val="20"/>
        </w:rPr>
        <w:t xml:space="preserve">sutarčių </w:t>
      </w:r>
      <w:r w:rsidRPr="00836D09">
        <w:rPr>
          <w:rFonts w:ascii="Verdana" w:hAnsi="Verdana"/>
          <w:sz w:val="20"/>
        </w:rPr>
        <w:t>administravimo</w:t>
      </w:r>
      <w:r w:rsidR="00E273FF" w:rsidRPr="00836D09">
        <w:rPr>
          <w:rFonts w:ascii="Verdana" w:hAnsi="Verdana"/>
          <w:sz w:val="20"/>
        </w:rPr>
        <w:t>,</w:t>
      </w:r>
      <w:r w:rsidRPr="00836D09">
        <w:rPr>
          <w:rFonts w:ascii="Verdana" w:hAnsi="Verdana"/>
          <w:sz w:val="20"/>
        </w:rPr>
        <w:t xml:space="preserve"> </w:t>
      </w:r>
      <w:r w:rsidR="00E273FF" w:rsidRPr="00836D09">
        <w:rPr>
          <w:rFonts w:ascii="Verdana" w:hAnsi="Verdana"/>
          <w:sz w:val="20"/>
        </w:rPr>
        <w:t>užduočių</w:t>
      </w:r>
      <w:r w:rsidR="00FA4E2A" w:rsidRPr="00836D09">
        <w:rPr>
          <w:rFonts w:ascii="Verdana" w:hAnsi="Verdana"/>
          <w:sz w:val="20"/>
        </w:rPr>
        <w:t xml:space="preserve"> kontrolės</w:t>
      </w:r>
      <w:r w:rsidR="00E273FF" w:rsidRPr="00836D09">
        <w:rPr>
          <w:rFonts w:ascii="Verdana" w:hAnsi="Verdana"/>
          <w:sz w:val="20"/>
        </w:rPr>
        <w:t xml:space="preserve"> </w:t>
      </w:r>
      <w:r w:rsidRPr="00836D09">
        <w:rPr>
          <w:rFonts w:ascii="Verdana" w:hAnsi="Verdana"/>
          <w:sz w:val="20"/>
        </w:rPr>
        <w:t>ir atsakomybės sričių pasiskirstymą</w:t>
      </w:r>
      <w:r w:rsidR="00836D09">
        <w:rPr>
          <w:rFonts w:ascii="Verdana" w:hAnsi="Verdana"/>
          <w:sz w:val="20"/>
        </w:rPr>
        <w:t>,</w:t>
      </w:r>
      <w:r w:rsidR="003A56E4" w:rsidRPr="00836D09">
        <w:rPr>
          <w:rFonts w:ascii="Verdana" w:hAnsi="Verdana"/>
          <w:sz w:val="20"/>
        </w:rPr>
        <w:t xml:space="preserve"> </w:t>
      </w:r>
      <w:r w:rsidRPr="00836D09">
        <w:rPr>
          <w:rFonts w:ascii="Verdana" w:hAnsi="Verdana"/>
          <w:sz w:val="20"/>
        </w:rPr>
        <w:t>pavesti veiklos funkcijų perdavimo kontrol</w:t>
      </w:r>
      <w:r w:rsidR="003A56E4" w:rsidRPr="00836D09">
        <w:rPr>
          <w:rFonts w:ascii="Verdana" w:hAnsi="Verdana"/>
          <w:sz w:val="20"/>
        </w:rPr>
        <w:t>ės funkciją</w:t>
      </w:r>
      <w:r w:rsidRPr="00836D09">
        <w:rPr>
          <w:rFonts w:ascii="Verdana" w:hAnsi="Verdana"/>
          <w:sz w:val="20"/>
        </w:rPr>
        <w:t xml:space="preserve"> valdymo organui</w:t>
      </w:r>
      <w:r w:rsidR="00E273FF" w:rsidRPr="00836D09">
        <w:rPr>
          <w:rFonts w:ascii="Verdana" w:hAnsi="Verdana"/>
          <w:sz w:val="20"/>
        </w:rPr>
        <w:t xml:space="preserve"> ar valdymo o</w:t>
      </w:r>
      <w:r w:rsidRPr="00836D09">
        <w:rPr>
          <w:rFonts w:ascii="Verdana" w:hAnsi="Verdana"/>
          <w:sz w:val="20"/>
        </w:rPr>
        <w:t>rgano nariui.</w:t>
      </w:r>
    </w:p>
    <w:p w:rsidR="00F9295C" w:rsidRPr="00547AB5" w:rsidRDefault="00034510" w:rsidP="005C0BB2">
      <w:pPr>
        <w:pStyle w:val="BodyTextIndent"/>
        <w:numPr>
          <w:ilvl w:val="0"/>
          <w:numId w:val="27"/>
        </w:numPr>
        <w:ind w:left="0" w:firstLine="426"/>
        <w:rPr>
          <w:rFonts w:ascii="Verdana" w:hAnsi="Verdana"/>
          <w:sz w:val="20"/>
        </w:rPr>
      </w:pPr>
      <w:r w:rsidRPr="00547AB5">
        <w:rPr>
          <w:rFonts w:ascii="Verdana" w:hAnsi="Verdana"/>
          <w:sz w:val="20"/>
        </w:rPr>
        <w:t>N</w:t>
      </w:r>
      <w:r w:rsidR="00F9295C" w:rsidRPr="00547AB5">
        <w:rPr>
          <w:rFonts w:ascii="Verdana" w:hAnsi="Verdana"/>
          <w:sz w:val="20"/>
        </w:rPr>
        <w:t>ustat</w:t>
      </w:r>
      <w:r w:rsidR="00EB1DFC">
        <w:rPr>
          <w:rFonts w:ascii="Verdana" w:hAnsi="Verdana"/>
          <w:sz w:val="20"/>
        </w:rPr>
        <w:t>ydama</w:t>
      </w:r>
      <w:r w:rsidR="00F9295C" w:rsidRPr="00547AB5">
        <w:rPr>
          <w:rFonts w:ascii="Verdana" w:hAnsi="Verdana"/>
          <w:sz w:val="20"/>
        </w:rPr>
        <w:t>, vertin</w:t>
      </w:r>
      <w:r w:rsidR="00EB1DFC">
        <w:rPr>
          <w:rFonts w:ascii="Verdana" w:hAnsi="Verdana"/>
          <w:sz w:val="20"/>
        </w:rPr>
        <w:t>dama</w:t>
      </w:r>
      <w:r w:rsidR="00F9295C" w:rsidRPr="00547AB5">
        <w:rPr>
          <w:rFonts w:ascii="Verdana" w:hAnsi="Verdana"/>
          <w:sz w:val="20"/>
        </w:rPr>
        <w:t xml:space="preserve"> ir vald</w:t>
      </w:r>
      <w:r w:rsidR="00EB1DFC">
        <w:rPr>
          <w:rFonts w:ascii="Verdana" w:hAnsi="Verdana"/>
          <w:sz w:val="20"/>
        </w:rPr>
        <w:t>ydama</w:t>
      </w:r>
      <w:r w:rsidR="00F9295C" w:rsidRPr="00547AB5">
        <w:rPr>
          <w:rFonts w:ascii="Verdana" w:hAnsi="Verdana"/>
          <w:sz w:val="20"/>
        </w:rPr>
        <w:t xml:space="preserve"> interesų konfliktus, susijusius su veiklos funkcijų perdavim</w:t>
      </w:r>
      <w:r w:rsidR="00613E28">
        <w:rPr>
          <w:rFonts w:ascii="Verdana" w:hAnsi="Verdana"/>
          <w:sz w:val="20"/>
        </w:rPr>
        <w:t>u</w:t>
      </w:r>
      <w:r w:rsidR="001A673A">
        <w:rPr>
          <w:rFonts w:ascii="Verdana" w:hAnsi="Verdana"/>
          <w:sz w:val="20"/>
        </w:rPr>
        <w:t>,</w:t>
      </w:r>
      <w:r w:rsidRPr="00547AB5">
        <w:rPr>
          <w:rFonts w:ascii="Verdana" w:hAnsi="Verdana"/>
          <w:sz w:val="20"/>
        </w:rPr>
        <w:t xml:space="preserve"> </w:t>
      </w:r>
      <w:r w:rsidR="00C2491B">
        <w:rPr>
          <w:rFonts w:ascii="Verdana" w:hAnsi="Verdana"/>
          <w:sz w:val="20"/>
        </w:rPr>
        <w:t>Į</w:t>
      </w:r>
      <w:r w:rsidRPr="00547AB5">
        <w:rPr>
          <w:rFonts w:ascii="Verdana" w:hAnsi="Verdana"/>
          <w:sz w:val="20"/>
        </w:rPr>
        <w:t>staiga turi taikyti vienodą praktiką vis</w:t>
      </w:r>
      <w:r w:rsidR="00872C19" w:rsidRPr="00547AB5">
        <w:rPr>
          <w:rFonts w:ascii="Verdana" w:hAnsi="Verdana"/>
          <w:sz w:val="20"/>
        </w:rPr>
        <w:t>iem</w:t>
      </w:r>
      <w:r w:rsidRPr="00547AB5">
        <w:rPr>
          <w:rFonts w:ascii="Verdana" w:hAnsi="Verdana"/>
          <w:sz w:val="20"/>
        </w:rPr>
        <w:t>s paslaugų teikėja</w:t>
      </w:r>
      <w:r w:rsidR="00872C19" w:rsidRPr="00547AB5">
        <w:rPr>
          <w:rFonts w:ascii="Verdana" w:hAnsi="Verdana"/>
          <w:sz w:val="20"/>
        </w:rPr>
        <w:t>m</w:t>
      </w:r>
      <w:r w:rsidRPr="00547AB5">
        <w:rPr>
          <w:rFonts w:ascii="Verdana" w:hAnsi="Verdana"/>
          <w:sz w:val="20"/>
        </w:rPr>
        <w:t>s nepriklausomai nuo to, ar</w:t>
      </w:r>
      <w:r w:rsidR="00F9295C" w:rsidRPr="00547AB5">
        <w:rPr>
          <w:rFonts w:ascii="Verdana" w:hAnsi="Verdana"/>
          <w:sz w:val="20"/>
        </w:rPr>
        <w:t xml:space="preserve"> paslaugos teikėjas priklauso </w:t>
      </w:r>
      <w:r w:rsidR="00F235D1">
        <w:rPr>
          <w:rFonts w:ascii="Verdana" w:hAnsi="Verdana"/>
          <w:sz w:val="20"/>
        </w:rPr>
        <w:t xml:space="preserve">Įstaigos </w:t>
      </w:r>
      <w:r w:rsidR="00F9295C" w:rsidRPr="00547AB5">
        <w:rPr>
          <w:rFonts w:ascii="Verdana" w:hAnsi="Verdana"/>
          <w:sz w:val="20"/>
        </w:rPr>
        <w:t>grupei</w:t>
      </w:r>
      <w:r w:rsidR="00FA4E2A">
        <w:rPr>
          <w:rFonts w:ascii="Verdana" w:hAnsi="Verdana"/>
          <w:sz w:val="20"/>
        </w:rPr>
        <w:t>,</w:t>
      </w:r>
      <w:r w:rsidRPr="00547AB5">
        <w:rPr>
          <w:rFonts w:ascii="Verdana" w:hAnsi="Verdana"/>
          <w:sz w:val="20"/>
        </w:rPr>
        <w:t xml:space="preserve"> ar jis yra bet kuris </w:t>
      </w:r>
      <w:r w:rsidR="00872C19" w:rsidRPr="00547AB5">
        <w:rPr>
          <w:rFonts w:ascii="Verdana" w:hAnsi="Verdana"/>
          <w:sz w:val="20"/>
        </w:rPr>
        <w:t xml:space="preserve">kitas </w:t>
      </w:r>
      <w:r w:rsidRPr="00547AB5">
        <w:rPr>
          <w:rFonts w:ascii="Verdana" w:hAnsi="Verdana"/>
          <w:sz w:val="20"/>
        </w:rPr>
        <w:t>paslaugą teikiantis asmuo.</w:t>
      </w:r>
    </w:p>
    <w:p w:rsidR="00F9295C" w:rsidRPr="00547AB5" w:rsidRDefault="00593403" w:rsidP="005C0BB2">
      <w:pPr>
        <w:pStyle w:val="BodyTextIndent"/>
        <w:numPr>
          <w:ilvl w:val="0"/>
          <w:numId w:val="27"/>
        </w:numPr>
        <w:ind w:left="0" w:firstLine="426"/>
        <w:rPr>
          <w:rFonts w:ascii="Verdana" w:hAnsi="Verdana"/>
          <w:sz w:val="20"/>
        </w:rPr>
      </w:pPr>
      <w:r w:rsidRPr="002C385A">
        <w:rPr>
          <w:rFonts w:ascii="Verdana" w:hAnsi="Verdana"/>
          <w:sz w:val="20"/>
        </w:rPr>
        <w:t>Į</w:t>
      </w:r>
      <w:r w:rsidR="00F9295C" w:rsidRPr="002C385A">
        <w:rPr>
          <w:rFonts w:ascii="Verdana" w:hAnsi="Verdana"/>
          <w:sz w:val="20"/>
        </w:rPr>
        <w:t>staiga veiklos tęstinumo plan</w:t>
      </w:r>
      <w:r w:rsidR="0055320B" w:rsidRPr="002C385A">
        <w:rPr>
          <w:rFonts w:ascii="Verdana" w:hAnsi="Verdana"/>
          <w:sz w:val="20"/>
        </w:rPr>
        <w:t xml:space="preserve">uose turi </w:t>
      </w:r>
      <w:r w:rsidR="00836D09">
        <w:rPr>
          <w:rFonts w:ascii="Verdana" w:hAnsi="Verdana"/>
          <w:sz w:val="20"/>
        </w:rPr>
        <w:t>numatyti</w:t>
      </w:r>
      <w:r w:rsidR="009D7DC6">
        <w:rPr>
          <w:rFonts w:ascii="Verdana" w:hAnsi="Verdana"/>
          <w:sz w:val="20"/>
        </w:rPr>
        <w:t xml:space="preserve"> galimus įvykius, susijusius </w:t>
      </w:r>
      <w:r w:rsidR="00F9295C" w:rsidRPr="002C385A">
        <w:rPr>
          <w:rFonts w:ascii="Verdana" w:hAnsi="Verdana"/>
          <w:sz w:val="20"/>
        </w:rPr>
        <w:t>su svarbių veiklos funkcijų perdavim</w:t>
      </w:r>
      <w:r w:rsidR="00EB1DFC">
        <w:rPr>
          <w:rFonts w:ascii="Verdana" w:hAnsi="Verdana"/>
          <w:sz w:val="20"/>
        </w:rPr>
        <w:t>u</w:t>
      </w:r>
      <w:r w:rsidR="009D7DC6">
        <w:rPr>
          <w:rFonts w:ascii="Verdana" w:hAnsi="Verdana"/>
          <w:sz w:val="20"/>
        </w:rPr>
        <w:t xml:space="preserve">, dėl kurių </w:t>
      </w:r>
      <w:r w:rsidR="00E760A0">
        <w:rPr>
          <w:rFonts w:ascii="Verdana" w:hAnsi="Verdana"/>
          <w:sz w:val="20"/>
        </w:rPr>
        <w:t>iki nepriimtino lygio pablogė</w:t>
      </w:r>
      <w:r w:rsidR="00242041">
        <w:rPr>
          <w:rFonts w:ascii="Verdana" w:hAnsi="Verdana"/>
          <w:sz w:val="20"/>
        </w:rPr>
        <w:t>tų</w:t>
      </w:r>
      <w:r w:rsidR="00E760A0">
        <w:rPr>
          <w:rFonts w:ascii="Verdana" w:hAnsi="Verdana"/>
          <w:sz w:val="20"/>
        </w:rPr>
        <w:t xml:space="preserve"> </w:t>
      </w:r>
      <w:r w:rsidR="009D7DC6">
        <w:rPr>
          <w:rFonts w:ascii="Verdana" w:hAnsi="Verdana"/>
          <w:sz w:val="20"/>
        </w:rPr>
        <w:t xml:space="preserve">svarbių veiklos funkcijų </w:t>
      </w:r>
      <w:r w:rsidR="00E760A0">
        <w:rPr>
          <w:rFonts w:ascii="Verdana" w:hAnsi="Verdana"/>
          <w:sz w:val="20"/>
        </w:rPr>
        <w:t>teikimo kokybė arba paslauga</w:t>
      </w:r>
      <w:r w:rsidR="00242041">
        <w:rPr>
          <w:rFonts w:ascii="Verdana" w:hAnsi="Verdana"/>
          <w:sz w:val="20"/>
        </w:rPr>
        <w:t xml:space="preserve"> būtų</w:t>
      </w:r>
      <w:r w:rsidR="00E760A0">
        <w:rPr>
          <w:rFonts w:ascii="Verdana" w:hAnsi="Verdana"/>
          <w:sz w:val="20"/>
        </w:rPr>
        <w:t xml:space="preserve"> nebeteikiama,</w:t>
      </w:r>
      <w:r w:rsidR="00BF518D" w:rsidRPr="002C385A">
        <w:rPr>
          <w:rFonts w:ascii="Verdana" w:hAnsi="Verdana"/>
          <w:sz w:val="20"/>
        </w:rPr>
        <w:t xml:space="preserve"> </w:t>
      </w:r>
      <w:r w:rsidR="00E760A0">
        <w:rPr>
          <w:rFonts w:ascii="Verdana" w:hAnsi="Verdana"/>
          <w:sz w:val="20"/>
        </w:rPr>
        <w:t xml:space="preserve">taip pat </w:t>
      </w:r>
      <w:r w:rsidR="00242041">
        <w:rPr>
          <w:rFonts w:ascii="Verdana" w:hAnsi="Verdana"/>
          <w:sz w:val="20"/>
        </w:rPr>
        <w:t>ši</w:t>
      </w:r>
      <w:r w:rsidR="00397ECC">
        <w:rPr>
          <w:rFonts w:ascii="Verdana" w:hAnsi="Verdana"/>
          <w:sz w:val="20"/>
        </w:rPr>
        <w:t>uos planus</w:t>
      </w:r>
      <w:r w:rsidR="00397ECC" w:rsidRPr="002C385A">
        <w:rPr>
          <w:rFonts w:ascii="Verdana" w:hAnsi="Verdana"/>
          <w:sz w:val="20"/>
        </w:rPr>
        <w:t xml:space="preserve"> </w:t>
      </w:r>
      <w:r w:rsidR="00C2491B">
        <w:rPr>
          <w:rFonts w:ascii="Verdana" w:hAnsi="Verdana"/>
          <w:sz w:val="20"/>
        </w:rPr>
        <w:t>peržiūrėti ir atnaujinti</w:t>
      </w:r>
      <w:r w:rsidR="00C2491B" w:rsidRPr="002C385A">
        <w:rPr>
          <w:rFonts w:ascii="Verdana" w:hAnsi="Verdana"/>
          <w:sz w:val="20"/>
        </w:rPr>
        <w:t xml:space="preserve"> </w:t>
      </w:r>
      <w:r w:rsidR="00E760A0">
        <w:rPr>
          <w:rFonts w:ascii="Verdana" w:hAnsi="Verdana"/>
          <w:sz w:val="20"/>
        </w:rPr>
        <w:t>bei</w:t>
      </w:r>
      <w:r w:rsidR="00BF518D" w:rsidRPr="002C385A">
        <w:rPr>
          <w:rFonts w:ascii="Verdana" w:hAnsi="Verdana"/>
          <w:sz w:val="20"/>
        </w:rPr>
        <w:t xml:space="preserve"> reguliariai testuoti</w:t>
      </w:r>
      <w:r w:rsidR="00F9295C" w:rsidRPr="002C385A">
        <w:rPr>
          <w:rFonts w:ascii="Verdana" w:hAnsi="Verdana"/>
          <w:sz w:val="20"/>
        </w:rPr>
        <w:t xml:space="preserve">. </w:t>
      </w:r>
    </w:p>
    <w:p w:rsidR="00F9295C" w:rsidRPr="00547AB5" w:rsidRDefault="00F9295C" w:rsidP="005C0BB2">
      <w:pPr>
        <w:pStyle w:val="BodyTextIndent"/>
        <w:numPr>
          <w:ilvl w:val="0"/>
          <w:numId w:val="27"/>
        </w:numPr>
        <w:ind w:left="0" w:firstLine="426"/>
        <w:rPr>
          <w:rFonts w:ascii="Verdana" w:hAnsi="Verdana"/>
          <w:sz w:val="20"/>
        </w:rPr>
      </w:pPr>
      <w:r w:rsidRPr="00547AB5">
        <w:rPr>
          <w:rFonts w:ascii="Verdana" w:hAnsi="Verdana"/>
          <w:sz w:val="20"/>
        </w:rPr>
        <w:t xml:space="preserve">Įstaigos vidaus auditas į savo planus turi įtraukti </w:t>
      </w:r>
      <w:r w:rsidR="0090381A">
        <w:rPr>
          <w:rFonts w:ascii="Verdana" w:hAnsi="Verdana"/>
          <w:sz w:val="20"/>
        </w:rPr>
        <w:t>Į</w:t>
      </w:r>
      <w:r w:rsidR="006A53DB" w:rsidRPr="00547AB5">
        <w:rPr>
          <w:rFonts w:ascii="Verdana" w:hAnsi="Verdana"/>
          <w:sz w:val="20"/>
        </w:rPr>
        <w:t>staigos veiklos funkcijų perdavimo proces</w:t>
      </w:r>
      <w:r w:rsidR="00397ECC">
        <w:rPr>
          <w:rFonts w:ascii="Verdana" w:hAnsi="Verdana"/>
          <w:sz w:val="20"/>
        </w:rPr>
        <w:t xml:space="preserve">o </w:t>
      </w:r>
      <w:r w:rsidR="00A53321">
        <w:rPr>
          <w:rFonts w:ascii="Verdana" w:hAnsi="Verdana"/>
          <w:sz w:val="20"/>
        </w:rPr>
        <w:t>tikrinimą</w:t>
      </w:r>
      <w:r w:rsidR="006B1F73">
        <w:rPr>
          <w:rFonts w:ascii="Verdana" w:hAnsi="Verdana"/>
          <w:sz w:val="20"/>
        </w:rPr>
        <w:t xml:space="preserve"> ir</w:t>
      </w:r>
      <w:r w:rsidR="006A53DB" w:rsidRPr="00547AB5">
        <w:rPr>
          <w:rFonts w:ascii="Verdana" w:hAnsi="Verdana"/>
          <w:sz w:val="20"/>
        </w:rPr>
        <w:t xml:space="preserve"> didžiausią dėmesį skir</w:t>
      </w:r>
      <w:r w:rsidR="006B1F73">
        <w:rPr>
          <w:rFonts w:ascii="Verdana" w:hAnsi="Verdana"/>
          <w:sz w:val="20"/>
        </w:rPr>
        <w:t>t</w:t>
      </w:r>
      <w:r w:rsidR="006A53DB" w:rsidRPr="00547AB5">
        <w:rPr>
          <w:rFonts w:ascii="Verdana" w:hAnsi="Verdana"/>
          <w:sz w:val="20"/>
        </w:rPr>
        <w:t xml:space="preserve">i </w:t>
      </w:r>
      <w:r w:rsidR="001A673A">
        <w:rPr>
          <w:rFonts w:ascii="Verdana" w:hAnsi="Verdana"/>
          <w:sz w:val="20"/>
        </w:rPr>
        <w:t xml:space="preserve">perduotoms </w:t>
      </w:r>
      <w:r w:rsidRPr="00547AB5">
        <w:rPr>
          <w:rFonts w:ascii="Verdana" w:hAnsi="Verdana"/>
          <w:sz w:val="20"/>
        </w:rPr>
        <w:t>svarbi</w:t>
      </w:r>
      <w:r w:rsidR="001A673A">
        <w:rPr>
          <w:rFonts w:ascii="Verdana" w:hAnsi="Verdana"/>
          <w:sz w:val="20"/>
        </w:rPr>
        <w:t>oms</w:t>
      </w:r>
      <w:r w:rsidRPr="00547AB5">
        <w:rPr>
          <w:rFonts w:ascii="Verdana" w:hAnsi="Verdana"/>
          <w:sz w:val="20"/>
        </w:rPr>
        <w:t xml:space="preserve"> veiklos funkcij</w:t>
      </w:r>
      <w:r w:rsidR="001A673A">
        <w:rPr>
          <w:rFonts w:ascii="Verdana" w:hAnsi="Verdana"/>
          <w:sz w:val="20"/>
        </w:rPr>
        <w:t>oms.</w:t>
      </w:r>
      <w:r w:rsidRPr="00547AB5">
        <w:rPr>
          <w:rFonts w:ascii="Verdana" w:hAnsi="Verdana"/>
          <w:sz w:val="20"/>
        </w:rPr>
        <w:t xml:space="preserve"> </w:t>
      </w:r>
      <w:r w:rsidR="006A53DB" w:rsidRPr="00547AB5">
        <w:rPr>
          <w:rFonts w:ascii="Verdana" w:hAnsi="Verdana"/>
          <w:sz w:val="20"/>
        </w:rPr>
        <w:t>Tikrin</w:t>
      </w:r>
      <w:r w:rsidR="006B1F73">
        <w:rPr>
          <w:rFonts w:ascii="Verdana" w:hAnsi="Verdana"/>
          <w:sz w:val="20"/>
        </w:rPr>
        <w:t>damas</w:t>
      </w:r>
      <w:r w:rsidR="006A53DB" w:rsidRPr="00547AB5">
        <w:rPr>
          <w:rFonts w:ascii="Verdana" w:hAnsi="Verdana"/>
          <w:sz w:val="20"/>
        </w:rPr>
        <w:t xml:space="preserve"> </w:t>
      </w:r>
      <w:r w:rsidR="0090381A">
        <w:rPr>
          <w:rFonts w:ascii="Verdana" w:hAnsi="Verdana"/>
          <w:sz w:val="20"/>
        </w:rPr>
        <w:t>Į</w:t>
      </w:r>
      <w:r w:rsidR="006A53DB" w:rsidRPr="00547AB5">
        <w:rPr>
          <w:rFonts w:ascii="Verdana" w:hAnsi="Verdana"/>
          <w:sz w:val="20"/>
        </w:rPr>
        <w:t>staigos veiklos funkcijų perdavimo proces</w:t>
      </w:r>
      <w:r w:rsidR="00BB0CA2" w:rsidRPr="00547AB5">
        <w:rPr>
          <w:rFonts w:ascii="Verdana" w:hAnsi="Verdana"/>
          <w:sz w:val="20"/>
        </w:rPr>
        <w:t>ą</w:t>
      </w:r>
      <w:r w:rsidR="008628E7" w:rsidRPr="00547AB5">
        <w:rPr>
          <w:rFonts w:ascii="Verdana" w:hAnsi="Verdana"/>
          <w:sz w:val="20"/>
        </w:rPr>
        <w:t>, vidaus auditas tur</w:t>
      </w:r>
      <w:r w:rsidR="004E0A4E">
        <w:rPr>
          <w:rFonts w:ascii="Verdana" w:hAnsi="Verdana"/>
          <w:sz w:val="20"/>
        </w:rPr>
        <w:t>i</w:t>
      </w:r>
      <w:r w:rsidR="008628E7" w:rsidRPr="00547AB5">
        <w:rPr>
          <w:rFonts w:ascii="Verdana" w:hAnsi="Verdana"/>
          <w:sz w:val="20"/>
        </w:rPr>
        <w:t xml:space="preserve"> </w:t>
      </w:r>
      <w:r w:rsidR="004E0A4E">
        <w:rPr>
          <w:rFonts w:ascii="Verdana" w:hAnsi="Verdana"/>
          <w:sz w:val="20"/>
        </w:rPr>
        <w:t>į</w:t>
      </w:r>
      <w:r w:rsidR="008628E7" w:rsidRPr="00547AB5">
        <w:rPr>
          <w:rFonts w:ascii="Verdana" w:hAnsi="Verdana"/>
          <w:sz w:val="20"/>
          <w:lang w:val="en-US"/>
        </w:rPr>
        <w:t>sitikinti:</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 xml:space="preserve">ar </w:t>
      </w:r>
      <w:r w:rsidR="008628E7" w:rsidRPr="00547AB5">
        <w:rPr>
          <w:rFonts w:ascii="Verdana" w:hAnsi="Verdana"/>
          <w:sz w:val="20"/>
        </w:rPr>
        <w:t>veiklos funkcijų perdavimo procesa</w:t>
      </w:r>
      <w:r w:rsidR="00BB0CA2" w:rsidRPr="00547AB5">
        <w:rPr>
          <w:rFonts w:ascii="Verdana" w:hAnsi="Verdana"/>
          <w:sz w:val="20"/>
        </w:rPr>
        <w:t>s</w:t>
      </w:r>
      <w:r w:rsidR="008628E7" w:rsidRPr="00547AB5">
        <w:rPr>
          <w:rFonts w:ascii="Verdana" w:hAnsi="Verdana"/>
          <w:sz w:val="20"/>
        </w:rPr>
        <w:t>, įskaitant Politiką, yra</w:t>
      </w:r>
      <w:r w:rsidRPr="00547AB5">
        <w:rPr>
          <w:rFonts w:ascii="Verdana" w:hAnsi="Verdana"/>
          <w:sz w:val="20"/>
        </w:rPr>
        <w:t xml:space="preserve"> tinkamai ir veiksmingai įgyvendinam</w:t>
      </w:r>
      <w:r w:rsidR="00BB0CA2" w:rsidRPr="00547AB5">
        <w:rPr>
          <w:rFonts w:ascii="Verdana" w:hAnsi="Verdana"/>
          <w:sz w:val="20"/>
        </w:rPr>
        <w:t>as</w:t>
      </w:r>
      <w:r w:rsidR="008628E7" w:rsidRPr="00547AB5">
        <w:rPr>
          <w:rFonts w:ascii="Verdana" w:hAnsi="Verdana"/>
          <w:sz w:val="20"/>
        </w:rPr>
        <w:t xml:space="preserve">, </w:t>
      </w:r>
      <w:r w:rsidRPr="00547AB5">
        <w:rPr>
          <w:rFonts w:ascii="Verdana" w:hAnsi="Verdana"/>
          <w:sz w:val="20"/>
        </w:rPr>
        <w:t>atitinka įstatymų</w:t>
      </w:r>
      <w:r w:rsidR="0090381A">
        <w:rPr>
          <w:rFonts w:ascii="Verdana" w:hAnsi="Verdana"/>
          <w:sz w:val="20"/>
        </w:rPr>
        <w:t>, kitų</w:t>
      </w:r>
      <w:r w:rsidRPr="00547AB5">
        <w:rPr>
          <w:rFonts w:ascii="Verdana" w:hAnsi="Verdana"/>
          <w:sz w:val="20"/>
        </w:rPr>
        <w:t xml:space="preserve"> teisės aktų reikalavimus, </w:t>
      </w:r>
      <w:r w:rsidR="0090381A">
        <w:rPr>
          <w:rFonts w:ascii="Verdana" w:hAnsi="Verdana"/>
          <w:sz w:val="20"/>
        </w:rPr>
        <w:t>Įstaigos</w:t>
      </w:r>
      <w:r w:rsidR="0090381A" w:rsidRPr="00547AB5">
        <w:rPr>
          <w:rFonts w:ascii="Verdana" w:hAnsi="Verdana"/>
          <w:sz w:val="20"/>
        </w:rPr>
        <w:t xml:space="preserve"> </w:t>
      </w:r>
      <w:r w:rsidRPr="00547AB5">
        <w:rPr>
          <w:rFonts w:ascii="Verdana" w:hAnsi="Verdana"/>
          <w:sz w:val="20"/>
        </w:rPr>
        <w:t>rizikos strategiją ir valdymo organ</w:t>
      </w:r>
      <w:r w:rsidR="006B1F73">
        <w:rPr>
          <w:rFonts w:ascii="Verdana" w:hAnsi="Verdana"/>
          <w:sz w:val="20"/>
        </w:rPr>
        <w:t>ų</w:t>
      </w:r>
      <w:r w:rsidRPr="00547AB5">
        <w:rPr>
          <w:rFonts w:ascii="Verdana" w:hAnsi="Verdana"/>
          <w:sz w:val="20"/>
        </w:rPr>
        <w:t xml:space="preserve"> sprendimus; </w:t>
      </w:r>
    </w:p>
    <w:p w:rsidR="00F9295C" w:rsidRPr="00547AB5" w:rsidRDefault="008628E7" w:rsidP="005C0BB2">
      <w:pPr>
        <w:pStyle w:val="BodyTextIndent"/>
        <w:numPr>
          <w:ilvl w:val="1"/>
          <w:numId w:val="27"/>
        </w:numPr>
        <w:ind w:left="0" w:firstLine="426"/>
        <w:rPr>
          <w:rFonts w:ascii="Verdana" w:hAnsi="Verdana"/>
          <w:sz w:val="20"/>
        </w:rPr>
      </w:pPr>
      <w:r w:rsidRPr="00547AB5">
        <w:rPr>
          <w:rFonts w:ascii="Verdana" w:hAnsi="Verdana"/>
          <w:sz w:val="20"/>
        </w:rPr>
        <w:t xml:space="preserve">ar </w:t>
      </w:r>
      <w:r w:rsidR="006B1F73">
        <w:rPr>
          <w:rFonts w:ascii="Verdana" w:hAnsi="Verdana"/>
          <w:sz w:val="20"/>
        </w:rPr>
        <w:t xml:space="preserve">Įstaiga </w:t>
      </w:r>
      <w:r w:rsidRPr="00547AB5">
        <w:rPr>
          <w:rFonts w:ascii="Verdana" w:hAnsi="Verdana"/>
          <w:sz w:val="20"/>
        </w:rPr>
        <w:t xml:space="preserve">tinkamai, veiksmingai ir kokybiškai įvertina perduodamos funkcijos </w:t>
      </w:r>
      <w:r w:rsidR="00F9295C" w:rsidRPr="00547AB5">
        <w:rPr>
          <w:rFonts w:ascii="Verdana" w:hAnsi="Verdana"/>
          <w:sz w:val="20"/>
        </w:rPr>
        <w:t>svarb</w:t>
      </w:r>
      <w:r w:rsidRPr="00547AB5">
        <w:rPr>
          <w:rFonts w:ascii="Verdana" w:hAnsi="Verdana"/>
          <w:sz w:val="20"/>
        </w:rPr>
        <w:t>ą</w:t>
      </w:r>
      <w:r w:rsidR="00F9295C" w:rsidRPr="00547AB5">
        <w:rPr>
          <w:rFonts w:ascii="Verdana" w:hAnsi="Verdana"/>
          <w:sz w:val="20"/>
        </w:rPr>
        <w:t>;</w:t>
      </w:r>
    </w:p>
    <w:p w:rsidR="00F9295C" w:rsidRPr="00547AB5" w:rsidRDefault="00FB29A3" w:rsidP="005C0BB2">
      <w:pPr>
        <w:pStyle w:val="BodyTextIndent"/>
        <w:numPr>
          <w:ilvl w:val="1"/>
          <w:numId w:val="27"/>
        </w:numPr>
        <w:ind w:left="0" w:firstLine="426"/>
        <w:rPr>
          <w:rFonts w:ascii="Verdana" w:hAnsi="Verdana"/>
          <w:sz w:val="20"/>
        </w:rPr>
      </w:pPr>
      <w:r w:rsidRPr="00547AB5">
        <w:rPr>
          <w:rFonts w:ascii="Verdana" w:hAnsi="Verdana"/>
          <w:sz w:val="20"/>
        </w:rPr>
        <w:t xml:space="preserve">ar </w:t>
      </w:r>
      <w:r w:rsidR="006B1F73">
        <w:rPr>
          <w:rFonts w:ascii="Verdana" w:hAnsi="Verdana"/>
          <w:sz w:val="20"/>
        </w:rPr>
        <w:t xml:space="preserve">Įstaiga </w:t>
      </w:r>
      <w:r w:rsidRPr="00547AB5">
        <w:rPr>
          <w:rFonts w:ascii="Verdana" w:hAnsi="Verdana"/>
          <w:sz w:val="20"/>
        </w:rPr>
        <w:t xml:space="preserve">tinkamai, veiksmingai ir kokybiškai atlieka su perduodamomis </w:t>
      </w:r>
      <w:r w:rsidR="00F9295C" w:rsidRPr="00547AB5">
        <w:rPr>
          <w:rFonts w:ascii="Verdana" w:hAnsi="Verdana"/>
          <w:sz w:val="20"/>
        </w:rPr>
        <w:t>veiklos funkcij</w:t>
      </w:r>
      <w:r w:rsidRPr="00547AB5">
        <w:rPr>
          <w:rFonts w:ascii="Verdana" w:hAnsi="Verdana"/>
          <w:sz w:val="20"/>
        </w:rPr>
        <w:t>omis susijusios</w:t>
      </w:r>
      <w:r w:rsidR="00F9295C" w:rsidRPr="00547AB5">
        <w:rPr>
          <w:rFonts w:ascii="Verdana" w:hAnsi="Verdana"/>
          <w:sz w:val="20"/>
        </w:rPr>
        <w:t xml:space="preserve"> rizikos vertinim</w:t>
      </w:r>
      <w:r w:rsidRPr="00547AB5">
        <w:rPr>
          <w:rFonts w:ascii="Verdana" w:hAnsi="Verdana"/>
          <w:sz w:val="20"/>
        </w:rPr>
        <w:t>ą</w:t>
      </w:r>
      <w:r w:rsidR="00F9295C" w:rsidRPr="00547AB5">
        <w:rPr>
          <w:rFonts w:ascii="Verdana" w:hAnsi="Verdana"/>
          <w:sz w:val="20"/>
        </w:rPr>
        <w:t xml:space="preserve"> ir tai, ar </w:t>
      </w:r>
      <w:r w:rsidR="001F2A42">
        <w:rPr>
          <w:rFonts w:ascii="Verdana" w:hAnsi="Verdana"/>
          <w:sz w:val="20"/>
        </w:rPr>
        <w:t>pri</w:t>
      </w:r>
      <w:r w:rsidR="0032435C">
        <w:rPr>
          <w:rFonts w:ascii="Verdana" w:hAnsi="Verdana"/>
          <w:sz w:val="20"/>
        </w:rPr>
        <w:t>s</w:t>
      </w:r>
      <w:r w:rsidR="001F2A42">
        <w:rPr>
          <w:rFonts w:ascii="Verdana" w:hAnsi="Verdana"/>
          <w:sz w:val="20"/>
        </w:rPr>
        <w:t>i</w:t>
      </w:r>
      <w:r w:rsidR="00F3615B">
        <w:rPr>
          <w:rFonts w:ascii="Verdana" w:hAnsi="Verdana"/>
          <w:sz w:val="20"/>
        </w:rPr>
        <w:t>i</w:t>
      </w:r>
      <w:r w:rsidR="001F2A42">
        <w:rPr>
          <w:rFonts w:ascii="Verdana" w:hAnsi="Verdana"/>
          <w:sz w:val="20"/>
        </w:rPr>
        <w:t xml:space="preserve">mama </w:t>
      </w:r>
      <w:r w:rsidR="00F9295C" w:rsidRPr="00547AB5">
        <w:rPr>
          <w:rFonts w:ascii="Verdana" w:hAnsi="Verdana"/>
          <w:sz w:val="20"/>
        </w:rPr>
        <w:t xml:space="preserve">rizika atitinka </w:t>
      </w:r>
      <w:r w:rsidR="0090381A">
        <w:rPr>
          <w:rFonts w:ascii="Verdana" w:hAnsi="Verdana"/>
          <w:sz w:val="20"/>
        </w:rPr>
        <w:t>Į</w:t>
      </w:r>
      <w:r w:rsidR="00F9295C" w:rsidRPr="00547AB5">
        <w:rPr>
          <w:rFonts w:ascii="Verdana" w:hAnsi="Verdana"/>
          <w:sz w:val="20"/>
        </w:rPr>
        <w:t>staigos rizikos strategiją;</w:t>
      </w:r>
    </w:p>
    <w:p w:rsidR="00F9295C" w:rsidRPr="00547AB5" w:rsidRDefault="00BB0CA2" w:rsidP="00CA3C73">
      <w:pPr>
        <w:pStyle w:val="BodyTextIndent"/>
        <w:numPr>
          <w:ilvl w:val="1"/>
          <w:numId w:val="27"/>
        </w:numPr>
        <w:ind w:left="0" w:firstLine="426"/>
        <w:rPr>
          <w:rFonts w:ascii="Verdana" w:hAnsi="Verdana"/>
          <w:sz w:val="20"/>
        </w:rPr>
      </w:pPr>
      <w:r w:rsidRPr="00547AB5">
        <w:rPr>
          <w:rFonts w:ascii="Verdana" w:hAnsi="Verdana"/>
          <w:sz w:val="20"/>
        </w:rPr>
        <w:t xml:space="preserve">ar </w:t>
      </w:r>
      <w:r w:rsidR="006B1F73">
        <w:rPr>
          <w:rFonts w:ascii="Verdana" w:hAnsi="Verdana"/>
          <w:sz w:val="20"/>
        </w:rPr>
        <w:t>Įstaigos</w:t>
      </w:r>
      <w:r w:rsidR="00F9295C" w:rsidRPr="00547AB5">
        <w:rPr>
          <w:rFonts w:ascii="Verdana" w:hAnsi="Verdana"/>
          <w:sz w:val="20"/>
        </w:rPr>
        <w:t xml:space="preserve"> valdymo organ</w:t>
      </w:r>
      <w:r w:rsidR="006B1F73">
        <w:rPr>
          <w:rFonts w:ascii="Verdana" w:hAnsi="Verdana"/>
          <w:sz w:val="20"/>
        </w:rPr>
        <w:t>ai tinkamai</w:t>
      </w:r>
      <w:r w:rsidR="00F9295C" w:rsidRPr="00547AB5">
        <w:rPr>
          <w:rFonts w:ascii="Verdana" w:hAnsi="Verdana"/>
          <w:sz w:val="20"/>
        </w:rPr>
        <w:t xml:space="preserve"> dalyva</w:t>
      </w:r>
      <w:r w:rsidR="006B1F73">
        <w:rPr>
          <w:rFonts w:ascii="Verdana" w:hAnsi="Verdana"/>
          <w:sz w:val="20"/>
        </w:rPr>
        <w:t>uja</w:t>
      </w:r>
      <w:r w:rsidRPr="00547AB5">
        <w:rPr>
          <w:rFonts w:ascii="Verdana" w:hAnsi="Verdana"/>
          <w:sz w:val="20"/>
        </w:rPr>
        <w:t xml:space="preserve"> veiklos funkcijų perdavimo procese</w:t>
      </w:r>
      <w:r w:rsidR="00F9295C" w:rsidRPr="00547AB5">
        <w:rPr>
          <w:rFonts w:ascii="Verdana" w:hAnsi="Verdana"/>
          <w:sz w:val="20"/>
        </w:rPr>
        <w:t>;</w:t>
      </w:r>
    </w:p>
    <w:p w:rsidR="002807D1" w:rsidRDefault="00BB0CA2" w:rsidP="00CA3C73">
      <w:pPr>
        <w:pStyle w:val="BodyTextIndent"/>
        <w:numPr>
          <w:ilvl w:val="1"/>
          <w:numId w:val="27"/>
        </w:numPr>
        <w:ind w:left="0" w:firstLine="426"/>
        <w:rPr>
          <w:rFonts w:ascii="Verdana" w:hAnsi="Verdana"/>
          <w:sz w:val="20"/>
        </w:rPr>
      </w:pPr>
      <w:r w:rsidRPr="00547AB5">
        <w:rPr>
          <w:rFonts w:ascii="Verdana" w:hAnsi="Verdana"/>
          <w:sz w:val="20"/>
        </w:rPr>
        <w:t xml:space="preserve">ar </w:t>
      </w:r>
      <w:r w:rsidR="006B1F73">
        <w:rPr>
          <w:rFonts w:ascii="Verdana" w:hAnsi="Verdana"/>
          <w:sz w:val="20"/>
        </w:rPr>
        <w:t xml:space="preserve">Įstaiga </w:t>
      </w:r>
      <w:r w:rsidR="00F9295C" w:rsidRPr="00547AB5">
        <w:rPr>
          <w:rFonts w:ascii="Verdana" w:hAnsi="Verdana"/>
          <w:sz w:val="20"/>
        </w:rPr>
        <w:t>tinkam</w:t>
      </w:r>
      <w:r w:rsidRPr="00547AB5">
        <w:rPr>
          <w:rFonts w:ascii="Verdana" w:hAnsi="Verdana"/>
          <w:sz w:val="20"/>
        </w:rPr>
        <w:t>ai vykdo</w:t>
      </w:r>
      <w:r w:rsidR="00F9295C" w:rsidRPr="00547AB5">
        <w:rPr>
          <w:rFonts w:ascii="Verdana" w:hAnsi="Verdana"/>
          <w:sz w:val="20"/>
        </w:rPr>
        <w:t xml:space="preserve"> veiklos funkcijų perdavimo paslaugų stebėsen</w:t>
      </w:r>
      <w:r w:rsidR="006B1F73">
        <w:rPr>
          <w:rFonts w:ascii="Verdana" w:hAnsi="Verdana"/>
          <w:sz w:val="20"/>
        </w:rPr>
        <w:t>ą</w:t>
      </w:r>
      <w:r w:rsidR="00F9295C" w:rsidRPr="00547AB5">
        <w:rPr>
          <w:rFonts w:ascii="Verdana" w:hAnsi="Verdana"/>
          <w:sz w:val="20"/>
        </w:rPr>
        <w:t xml:space="preserve"> ir valdym</w:t>
      </w:r>
      <w:r w:rsidR="006B1F73">
        <w:rPr>
          <w:rFonts w:ascii="Verdana" w:hAnsi="Verdana"/>
          <w:sz w:val="20"/>
        </w:rPr>
        <w:t>ą</w:t>
      </w:r>
      <w:r w:rsidR="00F9295C" w:rsidRPr="00547AB5">
        <w:rPr>
          <w:rFonts w:ascii="Verdana" w:hAnsi="Verdana"/>
          <w:sz w:val="20"/>
        </w:rPr>
        <w:t>.</w:t>
      </w:r>
    </w:p>
    <w:p w:rsidR="005B6358" w:rsidRDefault="00B809A8" w:rsidP="00CA3C73">
      <w:pPr>
        <w:pStyle w:val="BodyTextIndent"/>
        <w:numPr>
          <w:ilvl w:val="0"/>
          <w:numId w:val="27"/>
        </w:numPr>
        <w:ind w:left="0" w:firstLine="426"/>
        <w:rPr>
          <w:rFonts w:ascii="Verdana" w:hAnsi="Verdana"/>
          <w:sz w:val="20"/>
        </w:rPr>
      </w:pPr>
      <w:r w:rsidRPr="00CA3C73">
        <w:rPr>
          <w:rFonts w:ascii="Verdana" w:hAnsi="Verdana"/>
          <w:sz w:val="20"/>
        </w:rPr>
        <w:t>Į</w:t>
      </w:r>
      <w:r w:rsidR="00F9295C" w:rsidRPr="00CA3C73">
        <w:rPr>
          <w:rFonts w:ascii="Verdana" w:hAnsi="Verdana"/>
          <w:sz w:val="20"/>
        </w:rPr>
        <w:t>staig</w:t>
      </w:r>
      <w:r w:rsidR="00FE7AEF">
        <w:rPr>
          <w:rFonts w:ascii="Verdana" w:hAnsi="Verdana"/>
          <w:sz w:val="20"/>
        </w:rPr>
        <w:t>a</w:t>
      </w:r>
      <w:r w:rsidR="00F9295C" w:rsidRPr="00CA3C73">
        <w:rPr>
          <w:rFonts w:ascii="Verdana" w:hAnsi="Verdana"/>
          <w:sz w:val="20"/>
        </w:rPr>
        <w:t xml:space="preserve"> turi </w:t>
      </w:r>
      <w:r w:rsidR="00835DC6">
        <w:rPr>
          <w:rFonts w:ascii="Verdana" w:hAnsi="Verdana"/>
          <w:sz w:val="20"/>
        </w:rPr>
        <w:t xml:space="preserve">turėti </w:t>
      </w:r>
      <w:r w:rsidR="00F9295C" w:rsidRPr="00CA3C73">
        <w:rPr>
          <w:rFonts w:ascii="Verdana" w:hAnsi="Verdana"/>
          <w:sz w:val="20"/>
        </w:rPr>
        <w:t xml:space="preserve">veiklos funkcijų perdavimo </w:t>
      </w:r>
      <w:r w:rsidR="00835DC6">
        <w:rPr>
          <w:rFonts w:ascii="Verdana" w:hAnsi="Verdana"/>
          <w:sz w:val="20"/>
        </w:rPr>
        <w:t xml:space="preserve">sutarčių </w:t>
      </w:r>
      <w:r w:rsidR="00F9295C" w:rsidRPr="00CA3C73">
        <w:rPr>
          <w:rFonts w:ascii="Verdana" w:hAnsi="Verdana"/>
          <w:sz w:val="20"/>
        </w:rPr>
        <w:t>registrą</w:t>
      </w:r>
      <w:r w:rsidR="005B6358">
        <w:rPr>
          <w:rFonts w:ascii="Verdana" w:hAnsi="Verdana"/>
          <w:sz w:val="20"/>
        </w:rPr>
        <w:t>.</w:t>
      </w:r>
    </w:p>
    <w:p w:rsidR="002807D1" w:rsidRPr="007D0D7A" w:rsidRDefault="00F9295C" w:rsidP="00CA3C73">
      <w:pPr>
        <w:pStyle w:val="BodyTextIndent"/>
        <w:numPr>
          <w:ilvl w:val="0"/>
          <w:numId w:val="27"/>
        </w:numPr>
        <w:ind w:left="0" w:firstLine="426"/>
        <w:rPr>
          <w:rFonts w:ascii="Verdana" w:hAnsi="Verdana"/>
          <w:sz w:val="20"/>
        </w:rPr>
      </w:pPr>
      <w:r w:rsidRPr="00CA3C73">
        <w:rPr>
          <w:rFonts w:ascii="Verdana" w:hAnsi="Verdana"/>
          <w:sz w:val="20"/>
        </w:rPr>
        <w:t xml:space="preserve"> </w:t>
      </w:r>
      <w:r w:rsidR="00B809A8" w:rsidRPr="00CA3C73">
        <w:rPr>
          <w:rFonts w:ascii="Verdana" w:hAnsi="Verdana"/>
          <w:sz w:val="20"/>
        </w:rPr>
        <w:t>Į registrą turi būti įtraukt</w:t>
      </w:r>
      <w:r w:rsidR="00835DC6">
        <w:rPr>
          <w:rFonts w:ascii="Verdana" w:hAnsi="Verdana"/>
          <w:sz w:val="20"/>
        </w:rPr>
        <w:t>os</w:t>
      </w:r>
      <w:r w:rsidR="00B809A8" w:rsidRPr="00CA3C73">
        <w:rPr>
          <w:rFonts w:ascii="Verdana" w:hAnsi="Verdana"/>
          <w:sz w:val="20"/>
        </w:rPr>
        <w:t xml:space="preserve"> vis</w:t>
      </w:r>
      <w:r w:rsidR="00835DC6">
        <w:rPr>
          <w:rFonts w:ascii="Verdana" w:hAnsi="Verdana"/>
          <w:sz w:val="20"/>
        </w:rPr>
        <w:t>os</w:t>
      </w:r>
      <w:r w:rsidRPr="00CA3C73">
        <w:rPr>
          <w:rFonts w:ascii="Verdana" w:hAnsi="Verdana"/>
          <w:sz w:val="20"/>
        </w:rPr>
        <w:t xml:space="preserve"> veiklos funkcijų perdavimo </w:t>
      </w:r>
      <w:r w:rsidR="00835DC6">
        <w:rPr>
          <w:rFonts w:ascii="Verdana" w:hAnsi="Verdana"/>
          <w:sz w:val="20"/>
        </w:rPr>
        <w:t>sutartys</w:t>
      </w:r>
      <w:r w:rsidRPr="00CA3C73">
        <w:rPr>
          <w:rFonts w:ascii="Verdana" w:hAnsi="Verdana"/>
          <w:sz w:val="20"/>
        </w:rPr>
        <w:t xml:space="preserve"> atskiriant svarbi</w:t>
      </w:r>
      <w:r w:rsidR="00B809A8" w:rsidRPr="00CA3C73">
        <w:rPr>
          <w:rFonts w:ascii="Verdana" w:hAnsi="Verdana"/>
          <w:sz w:val="20"/>
        </w:rPr>
        <w:t>ų</w:t>
      </w:r>
      <w:r w:rsidRPr="00CA3C73">
        <w:rPr>
          <w:rFonts w:ascii="Verdana" w:hAnsi="Verdana"/>
          <w:sz w:val="20"/>
        </w:rPr>
        <w:t xml:space="preserve"> veiklos funkcijų perdavimo </w:t>
      </w:r>
      <w:r w:rsidR="006B1F73">
        <w:rPr>
          <w:rFonts w:ascii="Verdana" w:hAnsi="Verdana"/>
          <w:sz w:val="20"/>
        </w:rPr>
        <w:t>sutartis</w:t>
      </w:r>
      <w:r w:rsidR="006B1F73" w:rsidRPr="00CA3C73">
        <w:rPr>
          <w:rFonts w:ascii="Verdana" w:hAnsi="Verdana"/>
          <w:sz w:val="20"/>
        </w:rPr>
        <w:t xml:space="preserve"> </w:t>
      </w:r>
      <w:r w:rsidRPr="00CA3C73">
        <w:rPr>
          <w:rFonts w:ascii="Verdana" w:hAnsi="Verdana"/>
          <w:sz w:val="20"/>
        </w:rPr>
        <w:t xml:space="preserve">nuo kitų veiklos funkcijų perdavimo </w:t>
      </w:r>
      <w:r w:rsidR="00835DC6">
        <w:rPr>
          <w:rFonts w:ascii="Verdana" w:hAnsi="Verdana"/>
          <w:sz w:val="20"/>
        </w:rPr>
        <w:t>sutarčių</w:t>
      </w:r>
      <w:r w:rsidR="00B809A8" w:rsidRPr="00CA3C73">
        <w:rPr>
          <w:rFonts w:ascii="Verdana" w:hAnsi="Verdana"/>
          <w:sz w:val="20"/>
        </w:rPr>
        <w:t>.</w:t>
      </w:r>
      <w:r w:rsidRPr="00CA3C73">
        <w:rPr>
          <w:rFonts w:ascii="Verdana" w:hAnsi="Verdana"/>
          <w:sz w:val="20"/>
        </w:rPr>
        <w:t xml:space="preserve"> </w:t>
      </w:r>
      <w:r w:rsidR="006B1F73">
        <w:rPr>
          <w:rFonts w:ascii="Verdana" w:hAnsi="Verdana"/>
          <w:sz w:val="20"/>
        </w:rPr>
        <w:t>Registro d</w:t>
      </w:r>
      <w:r w:rsidR="00B809A8" w:rsidRPr="00CA3C73">
        <w:rPr>
          <w:rFonts w:ascii="Verdana" w:hAnsi="Verdana"/>
          <w:sz w:val="20"/>
        </w:rPr>
        <w:t>uomenys apie pasibaigusi</w:t>
      </w:r>
      <w:r w:rsidR="00835DC6">
        <w:rPr>
          <w:rFonts w:ascii="Verdana" w:hAnsi="Verdana"/>
          <w:sz w:val="20"/>
        </w:rPr>
        <w:t>as</w:t>
      </w:r>
      <w:r w:rsidR="00E760A0">
        <w:rPr>
          <w:rFonts w:ascii="Verdana" w:hAnsi="Verdana"/>
          <w:sz w:val="20"/>
        </w:rPr>
        <w:t xml:space="preserve"> </w:t>
      </w:r>
      <w:r w:rsidR="00B809A8" w:rsidRPr="00CA3C73">
        <w:rPr>
          <w:rFonts w:ascii="Verdana" w:hAnsi="Verdana"/>
          <w:sz w:val="20"/>
        </w:rPr>
        <w:t xml:space="preserve">veiklos funkcijų perdavimo </w:t>
      </w:r>
      <w:r w:rsidR="00835DC6">
        <w:rPr>
          <w:rFonts w:ascii="Verdana" w:hAnsi="Verdana"/>
          <w:sz w:val="20"/>
        </w:rPr>
        <w:t>sutartis</w:t>
      </w:r>
      <w:r w:rsidR="00835DC6" w:rsidRPr="00CA3C73">
        <w:rPr>
          <w:rFonts w:ascii="Verdana" w:hAnsi="Verdana"/>
          <w:sz w:val="20"/>
        </w:rPr>
        <w:t xml:space="preserve"> </w:t>
      </w:r>
      <w:r w:rsidR="00B809A8" w:rsidRPr="00CA3C73">
        <w:rPr>
          <w:rFonts w:ascii="Verdana" w:hAnsi="Verdana"/>
          <w:sz w:val="20"/>
        </w:rPr>
        <w:t xml:space="preserve">turi būti </w:t>
      </w:r>
      <w:r w:rsidRPr="00CA3C73">
        <w:rPr>
          <w:rFonts w:ascii="Verdana" w:hAnsi="Verdana"/>
          <w:sz w:val="20"/>
        </w:rPr>
        <w:t xml:space="preserve">saugomi </w:t>
      </w:r>
      <w:r w:rsidR="00BF518D" w:rsidRPr="00CA3C73">
        <w:rPr>
          <w:rFonts w:ascii="Verdana" w:hAnsi="Verdana"/>
          <w:sz w:val="20"/>
        </w:rPr>
        <w:t>5</w:t>
      </w:r>
      <w:r w:rsidRPr="00CA3C73">
        <w:rPr>
          <w:rFonts w:ascii="Verdana" w:hAnsi="Verdana"/>
          <w:sz w:val="20"/>
        </w:rPr>
        <w:t xml:space="preserve"> </w:t>
      </w:r>
      <w:r w:rsidRPr="007D0D7A">
        <w:rPr>
          <w:rFonts w:ascii="Verdana" w:hAnsi="Verdana"/>
          <w:sz w:val="20"/>
        </w:rPr>
        <w:t>met</w:t>
      </w:r>
      <w:r w:rsidR="00210F1D" w:rsidRPr="007D0D7A">
        <w:rPr>
          <w:rFonts w:ascii="Verdana" w:hAnsi="Verdana"/>
          <w:sz w:val="20"/>
        </w:rPr>
        <w:t>us</w:t>
      </w:r>
      <w:r w:rsidRPr="007D0D7A">
        <w:rPr>
          <w:rFonts w:ascii="Verdana" w:hAnsi="Verdana"/>
          <w:sz w:val="20"/>
        </w:rPr>
        <w:t xml:space="preserve"> nuo </w:t>
      </w:r>
      <w:r w:rsidR="00835DC6" w:rsidRPr="007D0D7A">
        <w:rPr>
          <w:rFonts w:ascii="Verdana" w:hAnsi="Verdana"/>
          <w:sz w:val="20"/>
        </w:rPr>
        <w:t xml:space="preserve">sutarčių </w:t>
      </w:r>
      <w:r w:rsidRPr="007D0D7A">
        <w:rPr>
          <w:rFonts w:ascii="Verdana" w:hAnsi="Verdana"/>
          <w:sz w:val="20"/>
        </w:rPr>
        <w:t xml:space="preserve">galiojimo pabaigos. </w:t>
      </w:r>
    </w:p>
    <w:p w:rsidR="00F9295C" w:rsidRPr="00661AA4" w:rsidRDefault="006B1F73" w:rsidP="00661AA4">
      <w:pPr>
        <w:pStyle w:val="BodyTextIndent"/>
        <w:numPr>
          <w:ilvl w:val="0"/>
          <w:numId w:val="27"/>
        </w:numPr>
        <w:ind w:left="0" w:firstLine="426"/>
        <w:rPr>
          <w:rFonts w:ascii="Verdana" w:hAnsi="Verdana"/>
          <w:sz w:val="20"/>
        </w:rPr>
      </w:pPr>
      <w:r>
        <w:rPr>
          <w:rFonts w:ascii="Verdana" w:hAnsi="Verdana"/>
          <w:sz w:val="20"/>
        </w:rPr>
        <w:t>Į r</w:t>
      </w:r>
      <w:r w:rsidR="005B6358">
        <w:rPr>
          <w:rFonts w:ascii="Verdana" w:hAnsi="Verdana"/>
          <w:sz w:val="20"/>
        </w:rPr>
        <w:t>egist</w:t>
      </w:r>
      <w:r w:rsidR="000F6D2F">
        <w:rPr>
          <w:rFonts w:ascii="Verdana" w:hAnsi="Verdana"/>
          <w:sz w:val="20"/>
        </w:rPr>
        <w:t>r</w:t>
      </w:r>
      <w:r>
        <w:rPr>
          <w:rFonts w:ascii="Verdana" w:hAnsi="Verdana"/>
          <w:sz w:val="20"/>
        </w:rPr>
        <w:t>ą</w:t>
      </w:r>
      <w:r w:rsidR="00F9295C" w:rsidRPr="00661AA4">
        <w:rPr>
          <w:rFonts w:ascii="Verdana" w:hAnsi="Verdana"/>
          <w:sz w:val="20"/>
        </w:rPr>
        <w:t xml:space="preserve"> turi būti </w:t>
      </w:r>
      <w:r>
        <w:rPr>
          <w:rFonts w:ascii="Verdana" w:hAnsi="Verdana"/>
          <w:sz w:val="20"/>
        </w:rPr>
        <w:t>įtraukiami šie duomenys</w:t>
      </w:r>
      <w:r w:rsidR="00F9295C" w:rsidRPr="00661AA4">
        <w:rPr>
          <w:rFonts w:ascii="Verdana" w:hAnsi="Verdana"/>
          <w:sz w:val="20"/>
        </w:rPr>
        <w:t>:</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lastRenderedPageBreak/>
        <w:t xml:space="preserve">veiklos funkcijų perdavimo </w:t>
      </w:r>
      <w:r w:rsidR="00613E28">
        <w:rPr>
          <w:rFonts w:ascii="Verdana" w:hAnsi="Verdana"/>
          <w:sz w:val="20"/>
        </w:rPr>
        <w:t>sutarties</w:t>
      </w:r>
      <w:r w:rsidR="00613E28" w:rsidRPr="00547AB5">
        <w:rPr>
          <w:rFonts w:ascii="Verdana" w:hAnsi="Verdana"/>
          <w:sz w:val="20"/>
        </w:rPr>
        <w:t xml:space="preserve"> </w:t>
      </w:r>
      <w:r w:rsidRPr="00547AB5">
        <w:rPr>
          <w:rFonts w:ascii="Verdana" w:hAnsi="Verdana"/>
          <w:sz w:val="20"/>
        </w:rPr>
        <w:t>registracijos numeris;</w:t>
      </w:r>
    </w:p>
    <w:p w:rsidR="00F9295C" w:rsidRPr="00547AB5" w:rsidRDefault="000765B7" w:rsidP="005C0BB2">
      <w:pPr>
        <w:pStyle w:val="BodyTextIndent"/>
        <w:numPr>
          <w:ilvl w:val="1"/>
          <w:numId w:val="27"/>
        </w:numPr>
        <w:ind w:left="0" w:firstLine="426"/>
        <w:rPr>
          <w:rFonts w:ascii="Verdana" w:hAnsi="Verdana"/>
          <w:sz w:val="20"/>
        </w:rPr>
      </w:pPr>
      <w:r>
        <w:rPr>
          <w:rFonts w:ascii="Verdana" w:hAnsi="Verdana"/>
          <w:sz w:val="20"/>
        </w:rPr>
        <w:t xml:space="preserve">veiklos funkcijų perdavimo </w:t>
      </w:r>
      <w:r w:rsidR="006B1F73">
        <w:rPr>
          <w:rFonts w:ascii="Verdana" w:hAnsi="Verdana"/>
          <w:sz w:val="20"/>
        </w:rPr>
        <w:t xml:space="preserve">sutarties </w:t>
      </w:r>
      <w:r w:rsidR="00F9295C" w:rsidRPr="00547AB5">
        <w:rPr>
          <w:rFonts w:ascii="Verdana" w:hAnsi="Verdana"/>
          <w:sz w:val="20"/>
        </w:rPr>
        <w:t xml:space="preserve">įsigaliojimo data, jei </w:t>
      </w:r>
      <w:r w:rsidR="00541BBC" w:rsidRPr="00547AB5">
        <w:rPr>
          <w:rFonts w:ascii="Verdana" w:hAnsi="Verdana"/>
          <w:sz w:val="20"/>
        </w:rPr>
        <w:t xml:space="preserve">sutartis pratęsiama </w:t>
      </w:r>
      <w:r w:rsidR="00F9295C" w:rsidRPr="00547AB5">
        <w:rPr>
          <w:rFonts w:ascii="Verdana" w:hAnsi="Verdana"/>
          <w:sz w:val="20"/>
        </w:rPr>
        <w:t xml:space="preserve">– </w:t>
      </w:r>
      <w:r w:rsidR="00613E28">
        <w:rPr>
          <w:rFonts w:ascii="Verdana" w:hAnsi="Verdana"/>
          <w:sz w:val="20"/>
        </w:rPr>
        <w:t>sutarties</w:t>
      </w:r>
      <w:r w:rsidR="00613E28" w:rsidRPr="00547AB5">
        <w:rPr>
          <w:rFonts w:ascii="Verdana" w:hAnsi="Verdana"/>
          <w:sz w:val="20"/>
        </w:rPr>
        <w:t xml:space="preserve"> </w:t>
      </w:r>
      <w:r w:rsidR="00F9295C" w:rsidRPr="00547AB5">
        <w:rPr>
          <w:rFonts w:ascii="Verdana" w:hAnsi="Verdana"/>
          <w:sz w:val="20"/>
        </w:rPr>
        <w:t xml:space="preserve">pratęsimo data, </w:t>
      </w:r>
      <w:r w:rsidR="003E7559">
        <w:rPr>
          <w:rFonts w:ascii="Verdana" w:hAnsi="Verdana"/>
          <w:sz w:val="20"/>
        </w:rPr>
        <w:t xml:space="preserve">sutarties </w:t>
      </w:r>
      <w:r w:rsidR="00F9295C" w:rsidRPr="00547AB5">
        <w:rPr>
          <w:rFonts w:ascii="Verdana" w:hAnsi="Verdana"/>
          <w:sz w:val="20"/>
        </w:rPr>
        <w:t>galiojimo pabaigos data</w:t>
      </w:r>
      <w:r w:rsidR="003E7559">
        <w:rPr>
          <w:rFonts w:ascii="Verdana" w:hAnsi="Verdana"/>
          <w:sz w:val="20"/>
        </w:rPr>
        <w:t>,</w:t>
      </w:r>
      <w:r w:rsidR="00F9295C" w:rsidRPr="00547AB5">
        <w:rPr>
          <w:rFonts w:ascii="Verdana" w:hAnsi="Verdana"/>
          <w:sz w:val="20"/>
        </w:rPr>
        <w:t xml:space="preserve"> pranešimo</w:t>
      </w:r>
      <w:r w:rsidR="002A3190">
        <w:rPr>
          <w:rFonts w:ascii="Verdana" w:hAnsi="Verdana"/>
          <w:sz w:val="20"/>
        </w:rPr>
        <w:t xml:space="preserve"> dėl sutarties nutraukimo</w:t>
      </w:r>
      <w:r w:rsidR="00F9295C" w:rsidRPr="00547AB5">
        <w:rPr>
          <w:rFonts w:ascii="Verdana" w:hAnsi="Verdana"/>
          <w:sz w:val="20"/>
        </w:rPr>
        <w:t xml:space="preserve"> laikotarpiai, taikomi </w:t>
      </w:r>
      <w:r w:rsidR="003E7559">
        <w:rPr>
          <w:rFonts w:ascii="Verdana" w:hAnsi="Verdana"/>
          <w:sz w:val="20"/>
        </w:rPr>
        <w:t>tiek</w:t>
      </w:r>
      <w:r w:rsidR="002A3190">
        <w:rPr>
          <w:rFonts w:ascii="Verdana" w:hAnsi="Verdana"/>
          <w:sz w:val="20"/>
        </w:rPr>
        <w:t xml:space="preserve"> </w:t>
      </w:r>
      <w:r w:rsidR="00F9295C" w:rsidRPr="00547AB5">
        <w:rPr>
          <w:rFonts w:ascii="Verdana" w:hAnsi="Verdana"/>
          <w:sz w:val="20"/>
        </w:rPr>
        <w:t>paslaugų teikėjui</w:t>
      </w:r>
      <w:r w:rsidR="002A3190">
        <w:rPr>
          <w:rFonts w:ascii="Verdana" w:hAnsi="Verdana"/>
          <w:sz w:val="20"/>
        </w:rPr>
        <w:t>,</w:t>
      </w:r>
      <w:r w:rsidR="00F9295C" w:rsidRPr="00547AB5">
        <w:rPr>
          <w:rFonts w:ascii="Verdana" w:hAnsi="Verdana"/>
          <w:sz w:val="20"/>
        </w:rPr>
        <w:t xml:space="preserve"> </w:t>
      </w:r>
      <w:r w:rsidR="003E7559">
        <w:rPr>
          <w:rFonts w:ascii="Verdana" w:hAnsi="Verdana"/>
          <w:sz w:val="20"/>
        </w:rPr>
        <w:t>tiek</w:t>
      </w:r>
      <w:r w:rsidR="00F9295C" w:rsidRPr="00547AB5">
        <w:rPr>
          <w:rFonts w:ascii="Verdana" w:hAnsi="Verdana"/>
          <w:sz w:val="20"/>
        </w:rPr>
        <w:t xml:space="preserve"> </w:t>
      </w:r>
      <w:r w:rsidR="00DB6695">
        <w:rPr>
          <w:rFonts w:ascii="Verdana" w:hAnsi="Verdana"/>
          <w:sz w:val="20"/>
        </w:rPr>
        <w:t>Į</w:t>
      </w:r>
      <w:r w:rsidR="00F9295C" w:rsidRPr="00547AB5">
        <w:rPr>
          <w:rFonts w:ascii="Verdana" w:hAnsi="Verdana"/>
          <w:sz w:val="20"/>
        </w:rPr>
        <w:t>staigai;</w:t>
      </w:r>
    </w:p>
    <w:p w:rsidR="002A3190" w:rsidRPr="00547AB5" w:rsidRDefault="002A3190" w:rsidP="002A3190">
      <w:pPr>
        <w:pStyle w:val="BodyTextIndent"/>
        <w:numPr>
          <w:ilvl w:val="1"/>
          <w:numId w:val="27"/>
        </w:numPr>
        <w:ind w:left="0" w:firstLine="426"/>
        <w:rPr>
          <w:rFonts w:ascii="Verdana" w:hAnsi="Verdana"/>
          <w:sz w:val="20"/>
        </w:rPr>
      </w:pPr>
      <w:r>
        <w:rPr>
          <w:rFonts w:ascii="Verdana" w:hAnsi="Verdana"/>
          <w:sz w:val="20"/>
        </w:rPr>
        <w:t xml:space="preserve">perduodamos veiklos funkcijos rūšies pavadinimas </w:t>
      </w:r>
      <w:r w:rsidRPr="00547AB5">
        <w:rPr>
          <w:rFonts w:ascii="Verdana" w:hAnsi="Verdana"/>
          <w:sz w:val="20"/>
        </w:rPr>
        <w:t>(pvz.</w:t>
      </w:r>
      <w:r w:rsidR="00EF450D">
        <w:rPr>
          <w:rFonts w:ascii="Verdana" w:hAnsi="Verdana"/>
          <w:sz w:val="20"/>
        </w:rPr>
        <w:t>,</w:t>
      </w:r>
      <w:r w:rsidRPr="00547AB5">
        <w:rPr>
          <w:rFonts w:ascii="Verdana" w:hAnsi="Verdana"/>
          <w:sz w:val="20"/>
        </w:rPr>
        <w:t xml:space="preserve"> informacinių technologijų, kontrolės funkcija);</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 xml:space="preserve">trumpas perduodamos veiklos funkcijos aprašymas, </w:t>
      </w:r>
      <w:r w:rsidR="00541BBC" w:rsidRPr="00547AB5">
        <w:rPr>
          <w:rFonts w:ascii="Verdana" w:hAnsi="Verdana"/>
          <w:sz w:val="20"/>
        </w:rPr>
        <w:t>nurodant paslaugų teikėjui</w:t>
      </w:r>
      <w:r w:rsidR="003E7559">
        <w:rPr>
          <w:rFonts w:ascii="Verdana" w:hAnsi="Verdana"/>
          <w:sz w:val="20"/>
        </w:rPr>
        <w:t xml:space="preserve"> perduodamus duomenis ir</w:t>
      </w:r>
      <w:r w:rsidRPr="00547AB5">
        <w:rPr>
          <w:rFonts w:ascii="Verdana" w:hAnsi="Verdana"/>
          <w:sz w:val="20"/>
        </w:rPr>
        <w:t xml:space="preserve"> informacij</w:t>
      </w:r>
      <w:r w:rsidR="00541BBC" w:rsidRPr="00547AB5">
        <w:rPr>
          <w:rFonts w:ascii="Verdana" w:hAnsi="Verdana"/>
          <w:sz w:val="20"/>
        </w:rPr>
        <w:t>ą</w:t>
      </w:r>
      <w:r w:rsidRPr="00547AB5">
        <w:rPr>
          <w:rFonts w:ascii="Verdana" w:hAnsi="Verdana"/>
          <w:sz w:val="20"/>
        </w:rPr>
        <w:t xml:space="preserve">, ar </w:t>
      </w:r>
      <w:r w:rsidR="00541BBC" w:rsidRPr="00547AB5">
        <w:rPr>
          <w:rFonts w:ascii="Verdana" w:hAnsi="Verdana"/>
          <w:sz w:val="20"/>
        </w:rPr>
        <w:t xml:space="preserve">bus perduodami </w:t>
      </w:r>
      <w:r w:rsidRPr="00547AB5">
        <w:rPr>
          <w:rFonts w:ascii="Verdana" w:hAnsi="Verdana"/>
          <w:sz w:val="20"/>
        </w:rPr>
        <w:t xml:space="preserve">asmens duomenys ir ar </w:t>
      </w:r>
      <w:r w:rsidR="00541BBC" w:rsidRPr="00547AB5">
        <w:rPr>
          <w:rFonts w:ascii="Verdana" w:hAnsi="Verdana"/>
          <w:sz w:val="20"/>
        </w:rPr>
        <w:t>paslaugų teikėjas vykdys asmens duomenų tvarkymą</w:t>
      </w:r>
      <w:r w:rsidRPr="00547AB5">
        <w:rPr>
          <w:rFonts w:ascii="Verdana" w:hAnsi="Verdana"/>
          <w:sz w:val="20"/>
        </w:rPr>
        <w:t>;</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 xml:space="preserve">paslaugų teikėjo pavadinimas, juridinio </w:t>
      </w:r>
      <w:r w:rsidR="003A6CF5">
        <w:rPr>
          <w:rFonts w:ascii="Verdana" w:hAnsi="Verdana"/>
          <w:sz w:val="20"/>
        </w:rPr>
        <w:t>asmens</w:t>
      </w:r>
      <w:r w:rsidR="003A6CF5" w:rsidRPr="00547AB5">
        <w:rPr>
          <w:rFonts w:ascii="Verdana" w:hAnsi="Verdana"/>
          <w:sz w:val="20"/>
        </w:rPr>
        <w:t xml:space="preserve"> </w:t>
      </w:r>
      <w:r w:rsidR="003A6CF5">
        <w:rPr>
          <w:rFonts w:ascii="Verdana" w:hAnsi="Verdana"/>
          <w:sz w:val="20"/>
        </w:rPr>
        <w:t>kodas</w:t>
      </w:r>
      <w:r w:rsidRPr="00547AB5">
        <w:rPr>
          <w:rFonts w:ascii="Verdana" w:hAnsi="Verdana"/>
          <w:sz w:val="20"/>
        </w:rPr>
        <w:t>, buveinės adresas, jei yra, patronuojančiosios įstaigos pavadinimas ir kiti svarbūs kontaktiniai duomenys;</w:t>
      </w:r>
    </w:p>
    <w:p w:rsidR="00F9295C" w:rsidRPr="00547AB5" w:rsidRDefault="00D66D88" w:rsidP="005C0BB2">
      <w:pPr>
        <w:pStyle w:val="BodyTextIndent"/>
        <w:numPr>
          <w:ilvl w:val="1"/>
          <w:numId w:val="27"/>
        </w:numPr>
        <w:ind w:left="0" w:firstLine="426"/>
        <w:rPr>
          <w:rFonts w:ascii="Verdana" w:hAnsi="Verdana"/>
          <w:sz w:val="20"/>
        </w:rPr>
      </w:pPr>
      <w:r>
        <w:rPr>
          <w:rFonts w:ascii="Verdana" w:hAnsi="Verdana"/>
          <w:sz w:val="20"/>
        </w:rPr>
        <w:t>valstybė</w:t>
      </w:r>
      <w:r w:rsidRPr="00547AB5">
        <w:rPr>
          <w:rFonts w:ascii="Verdana" w:hAnsi="Verdana"/>
          <w:sz w:val="20"/>
        </w:rPr>
        <w:t xml:space="preserve"> </w:t>
      </w:r>
      <w:r w:rsidR="00F9295C" w:rsidRPr="00547AB5">
        <w:rPr>
          <w:rFonts w:ascii="Verdana" w:hAnsi="Verdana"/>
          <w:sz w:val="20"/>
        </w:rPr>
        <w:t xml:space="preserve">ar </w:t>
      </w:r>
      <w:r>
        <w:rPr>
          <w:rFonts w:ascii="Verdana" w:hAnsi="Verdana"/>
          <w:sz w:val="20"/>
        </w:rPr>
        <w:t>valstybės</w:t>
      </w:r>
      <w:r w:rsidR="00F9295C" w:rsidRPr="00547AB5">
        <w:rPr>
          <w:rFonts w:ascii="Verdana" w:hAnsi="Verdana"/>
          <w:sz w:val="20"/>
        </w:rPr>
        <w:t>, kuriose</w:t>
      </w:r>
      <w:r w:rsidR="00AD76A9">
        <w:rPr>
          <w:rFonts w:ascii="Verdana" w:hAnsi="Verdana"/>
          <w:sz w:val="20"/>
        </w:rPr>
        <w:t xml:space="preserve"> ar iš kurių</w:t>
      </w:r>
      <w:r w:rsidR="00F9295C" w:rsidRPr="00547AB5">
        <w:rPr>
          <w:rFonts w:ascii="Verdana" w:hAnsi="Verdana"/>
          <w:sz w:val="20"/>
        </w:rPr>
        <w:t xml:space="preserve"> bus teikiama paslauga, įskaitant duomenų buvimo vietą;</w:t>
      </w:r>
    </w:p>
    <w:p w:rsidR="00F9295C" w:rsidRPr="00CA1D9B" w:rsidRDefault="00F9295C" w:rsidP="005C0BB2">
      <w:pPr>
        <w:pStyle w:val="BodyTextIndent"/>
        <w:numPr>
          <w:ilvl w:val="1"/>
          <w:numId w:val="27"/>
        </w:numPr>
        <w:ind w:left="0" w:firstLine="426"/>
        <w:rPr>
          <w:rFonts w:ascii="Verdana" w:hAnsi="Verdana"/>
          <w:sz w:val="20"/>
        </w:rPr>
      </w:pPr>
      <w:r w:rsidRPr="00547AB5">
        <w:rPr>
          <w:rFonts w:ascii="Verdana" w:hAnsi="Verdana"/>
          <w:sz w:val="20"/>
        </w:rPr>
        <w:t>vertinimas, ar funkcija laikoma svarbia</w:t>
      </w:r>
      <w:r w:rsidR="00EF450D">
        <w:rPr>
          <w:rFonts w:ascii="Verdana" w:hAnsi="Verdana"/>
          <w:sz w:val="20"/>
        </w:rPr>
        <w:t>,</w:t>
      </w:r>
      <w:r w:rsidRPr="00547AB5">
        <w:rPr>
          <w:rFonts w:ascii="Verdana" w:hAnsi="Verdana"/>
          <w:sz w:val="20"/>
        </w:rPr>
        <w:t xml:space="preserve"> ir priežasčių, dėl kurių funkcija laikoma </w:t>
      </w:r>
      <w:r w:rsidRPr="00081DCD">
        <w:rPr>
          <w:rFonts w:ascii="Verdana" w:hAnsi="Verdana"/>
          <w:sz w:val="20"/>
        </w:rPr>
        <w:t xml:space="preserve">svarbia, </w:t>
      </w:r>
      <w:r w:rsidRPr="00CA1D9B">
        <w:rPr>
          <w:rFonts w:ascii="Verdana" w:hAnsi="Verdana"/>
          <w:sz w:val="20"/>
        </w:rPr>
        <w:t>santrauk</w:t>
      </w:r>
      <w:r w:rsidR="00FC291F" w:rsidRPr="00CA1D9B">
        <w:rPr>
          <w:rFonts w:ascii="Verdana" w:hAnsi="Verdana"/>
          <w:sz w:val="20"/>
        </w:rPr>
        <w:t>a</w:t>
      </w:r>
      <w:r w:rsidRPr="00CA1D9B">
        <w:rPr>
          <w:rFonts w:ascii="Verdana" w:hAnsi="Verdana"/>
          <w:sz w:val="20"/>
        </w:rPr>
        <w:t>;</w:t>
      </w:r>
    </w:p>
    <w:p w:rsidR="00F9295C" w:rsidRPr="00CA1D9B" w:rsidRDefault="00945C2F" w:rsidP="005C0BB2">
      <w:pPr>
        <w:pStyle w:val="BodyTextIndent"/>
        <w:numPr>
          <w:ilvl w:val="1"/>
          <w:numId w:val="27"/>
        </w:numPr>
        <w:ind w:left="0" w:firstLine="426"/>
        <w:rPr>
          <w:rFonts w:ascii="Verdana" w:hAnsi="Verdana"/>
          <w:sz w:val="20"/>
        </w:rPr>
      </w:pPr>
      <w:proofErr w:type="spellStart"/>
      <w:r w:rsidRPr="00CA1D9B">
        <w:rPr>
          <w:rFonts w:ascii="Verdana" w:hAnsi="Verdana"/>
          <w:sz w:val="20"/>
        </w:rPr>
        <w:t>debesijos</w:t>
      </w:r>
      <w:proofErr w:type="spellEnd"/>
      <w:r w:rsidRPr="00CA1D9B">
        <w:rPr>
          <w:rFonts w:ascii="Verdana" w:hAnsi="Verdana"/>
          <w:sz w:val="20"/>
        </w:rPr>
        <w:t xml:space="preserve"> paslauga ir jos modelis,</w:t>
      </w:r>
      <w:r w:rsidR="00F9295C" w:rsidRPr="00CA1D9B">
        <w:rPr>
          <w:rFonts w:ascii="Verdana" w:hAnsi="Verdana"/>
          <w:sz w:val="20"/>
        </w:rPr>
        <w:t xml:space="preserve"> nurodant</w:t>
      </w:r>
      <w:r w:rsidR="00EF450D">
        <w:rPr>
          <w:rFonts w:ascii="Verdana" w:hAnsi="Verdana"/>
          <w:sz w:val="20"/>
        </w:rPr>
        <w:t>,</w:t>
      </w:r>
      <w:r w:rsidR="00F9295C" w:rsidRPr="00CA1D9B">
        <w:rPr>
          <w:rFonts w:ascii="Verdana" w:hAnsi="Verdana"/>
          <w:sz w:val="20"/>
        </w:rPr>
        <w:t xml:space="preserve"> ar ji vieša, privati, mišri</w:t>
      </w:r>
      <w:r w:rsidR="003A6CF5" w:rsidRPr="00CA1D9B">
        <w:rPr>
          <w:rFonts w:ascii="Verdana" w:hAnsi="Verdana"/>
          <w:sz w:val="20"/>
        </w:rPr>
        <w:t>,</w:t>
      </w:r>
      <w:r w:rsidR="00F9295C" w:rsidRPr="00CA1D9B">
        <w:rPr>
          <w:rFonts w:ascii="Verdana" w:hAnsi="Verdana"/>
          <w:sz w:val="20"/>
        </w:rPr>
        <w:t xml:space="preserve"> </w:t>
      </w:r>
      <w:r w:rsidRPr="00CA1D9B">
        <w:rPr>
          <w:rFonts w:ascii="Verdana" w:hAnsi="Verdana"/>
          <w:sz w:val="20"/>
        </w:rPr>
        <w:t>taip pat</w:t>
      </w:r>
      <w:r w:rsidR="00EF450D">
        <w:rPr>
          <w:rFonts w:ascii="Verdana" w:hAnsi="Verdana"/>
          <w:sz w:val="20"/>
        </w:rPr>
        <w:t xml:space="preserve"> –</w:t>
      </w:r>
      <w:r w:rsidRPr="00CA1D9B">
        <w:rPr>
          <w:rFonts w:ascii="Verdana" w:hAnsi="Verdana"/>
          <w:sz w:val="20"/>
        </w:rPr>
        <w:t xml:space="preserve"> </w:t>
      </w:r>
      <w:r w:rsidR="00F9295C" w:rsidRPr="00CA1D9B">
        <w:rPr>
          <w:rFonts w:ascii="Verdana" w:hAnsi="Verdana"/>
          <w:sz w:val="20"/>
        </w:rPr>
        <w:t xml:space="preserve">ar </w:t>
      </w:r>
      <w:proofErr w:type="spellStart"/>
      <w:r w:rsidR="003A6CF5" w:rsidRPr="00CA1D9B">
        <w:rPr>
          <w:rFonts w:ascii="Verdana" w:hAnsi="Verdana"/>
          <w:sz w:val="20"/>
        </w:rPr>
        <w:t>debesijos</w:t>
      </w:r>
      <w:proofErr w:type="spellEnd"/>
      <w:r w:rsidR="003A6CF5" w:rsidRPr="00CA1D9B">
        <w:rPr>
          <w:rFonts w:ascii="Verdana" w:hAnsi="Verdana"/>
          <w:sz w:val="20"/>
        </w:rPr>
        <w:t xml:space="preserve"> paslauga yra </w:t>
      </w:r>
      <w:r w:rsidR="00F9295C" w:rsidRPr="00CA1D9B">
        <w:rPr>
          <w:rFonts w:ascii="Verdana" w:hAnsi="Verdana"/>
          <w:sz w:val="20"/>
        </w:rPr>
        <w:t>bendruomenės lygmeniu teikiama paslauga, saugotinų duomenų pobūdis;</w:t>
      </w:r>
    </w:p>
    <w:p w:rsidR="002807D1" w:rsidRPr="00CA3C73" w:rsidRDefault="00FC291F" w:rsidP="002807D1">
      <w:pPr>
        <w:pStyle w:val="BodyTextIndent"/>
        <w:numPr>
          <w:ilvl w:val="1"/>
          <w:numId w:val="27"/>
        </w:numPr>
        <w:ind w:left="426" w:firstLine="0"/>
        <w:rPr>
          <w:rFonts w:ascii="Verdana" w:hAnsi="Verdana"/>
          <w:sz w:val="20"/>
        </w:rPr>
      </w:pPr>
      <w:r w:rsidRPr="00CA3C73">
        <w:rPr>
          <w:rFonts w:ascii="Verdana" w:hAnsi="Verdana"/>
          <w:sz w:val="20"/>
        </w:rPr>
        <w:t>perduotos</w:t>
      </w:r>
      <w:r w:rsidR="00F9295C" w:rsidRPr="00CA3C73">
        <w:rPr>
          <w:rFonts w:ascii="Verdana" w:hAnsi="Verdana"/>
          <w:sz w:val="20"/>
        </w:rPr>
        <w:t xml:space="preserve"> </w:t>
      </w:r>
      <w:r w:rsidR="002779A3">
        <w:rPr>
          <w:rFonts w:ascii="Verdana" w:hAnsi="Verdana"/>
          <w:sz w:val="20"/>
        </w:rPr>
        <w:t xml:space="preserve">veiklos </w:t>
      </w:r>
      <w:r w:rsidR="00F9295C" w:rsidRPr="00CA3C73">
        <w:rPr>
          <w:rFonts w:ascii="Verdana" w:hAnsi="Verdana"/>
          <w:sz w:val="20"/>
        </w:rPr>
        <w:t>funkcijos</w:t>
      </w:r>
      <w:r w:rsidR="002779A3">
        <w:rPr>
          <w:rFonts w:ascii="Verdana" w:hAnsi="Verdana"/>
          <w:sz w:val="20"/>
        </w:rPr>
        <w:t xml:space="preserve"> svarbos</w:t>
      </w:r>
      <w:r w:rsidR="00F9295C" w:rsidRPr="00CA3C73">
        <w:rPr>
          <w:rFonts w:ascii="Verdana" w:hAnsi="Verdana"/>
          <w:sz w:val="20"/>
        </w:rPr>
        <w:t xml:space="preserve"> </w:t>
      </w:r>
      <w:r w:rsidR="002779A3" w:rsidRPr="00CA3C73">
        <w:rPr>
          <w:rFonts w:ascii="Verdana" w:hAnsi="Verdana"/>
          <w:sz w:val="20"/>
        </w:rPr>
        <w:t xml:space="preserve">paskutinio </w:t>
      </w:r>
      <w:r w:rsidR="00F9295C" w:rsidRPr="00CA3C73">
        <w:rPr>
          <w:rFonts w:ascii="Verdana" w:hAnsi="Verdana"/>
          <w:sz w:val="20"/>
        </w:rPr>
        <w:t>vertinimo data.</w:t>
      </w:r>
    </w:p>
    <w:p w:rsidR="00F9295C" w:rsidRPr="00547AB5" w:rsidRDefault="002779A3" w:rsidP="005C0BB2">
      <w:pPr>
        <w:pStyle w:val="BodyTextIndent"/>
        <w:numPr>
          <w:ilvl w:val="0"/>
          <w:numId w:val="27"/>
        </w:numPr>
        <w:ind w:left="0" w:firstLine="426"/>
        <w:rPr>
          <w:rFonts w:ascii="Verdana" w:hAnsi="Verdana"/>
          <w:sz w:val="20"/>
        </w:rPr>
      </w:pPr>
      <w:r>
        <w:rPr>
          <w:rFonts w:ascii="Verdana" w:hAnsi="Verdana"/>
          <w:sz w:val="20"/>
        </w:rPr>
        <w:t>Kai perduodama s</w:t>
      </w:r>
      <w:r w:rsidR="00F9295C" w:rsidRPr="00547AB5">
        <w:rPr>
          <w:rFonts w:ascii="Verdana" w:hAnsi="Verdana"/>
          <w:sz w:val="20"/>
        </w:rPr>
        <w:t>varbi</w:t>
      </w:r>
      <w:r>
        <w:rPr>
          <w:rFonts w:ascii="Verdana" w:hAnsi="Verdana"/>
          <w:sz w:val="20"/>
        </w:rPr>
        <w:t xml:space="preserve"> veiklos</w:t>
      </w:r>
      <w:r w:rsidR="00F9295C" w:rsidRPr="00547AB5">
        <w:rPr>
          <w:rFonts w:ascii="Verdana" w:hAnsi="Verdana"/>
          <w:sz w:val="20"/>
        </w:rPr>
        <w:t xml:space="preserve"> funkcij</w:t>
      </w:r>
      <w:r>
        <w:rPr>
          <w:rFonts w:ascii="Verdana" w:hAnsi="Verdana"/>
          <w:sz w:val="20"/>
        </w:rPr>
        <w:t>a</w:t>
      </w:r>
      <w:r w:rsidR="00F9295C" w:rsidRPr="00547AB5">
        <w:rPr>
          <w:rFonts w:ascii="Verdana" w:hAnsi="Verdana"/>
          <w:sz w:val="20"/>
        </w:rPr>
        <w:t xml:space="preserve">, </w:t>
      </w:r>
      <w:r>
        <w:rPr>
          <w:rFonts w:ascii="Verdana" w:hAnsi="Verdana"/>
          <w:sz w:val="20"/>
        </w:rPr>
        <w:t xml:space="preserve">į </w:t>
      </w:r>
      <w:r w:rsidR="00F9295C" w:rsidRPr="00547AB5">
        <w:rPr>
          <w:rFonts w:ascii="Verdana" w:hAnsi="Verdana"/>
          <w:sz w:val="20"/>
        </w:rPr>
        <w:t>registr</w:t>
      </w:r>
      <w:r>
        <w:rPr>
          <w:rFonts w:ascii="Verdana" w:hAnsi="Verdana"/>
          <w:sz w:val="20"/>
        </w:rPr>
        <w:t>ą</w:t>
      </w:r>
      <w:r w:rsidR="00F9295C" w:rsidRPr="00547AB5">
        <w:rPr>
          <w:rFonts w:ascii="Verdana" w:hAnsi="Verdana"/>
          <w:sz w:val="20"/>
        </w:rPr>
        <w:t xml:space="preserve"> turi būti </w:t>
      </w:r>
      <w:r>
        <w:rPr>
          <w:rFonts w:ascii="Verdana" w:hAnsi="Verdana"/>
          <w:sz w:val="20"/>
        </w:rPr>
        <w:t>įtraukti</w:t>
      </w:r>
      <w:r w:rsidR="00945C2F">
        <w:rPr>
          <w:rFonts w:ascii="Verdana" w:hAnsi="Verdana"/>
          <w:sz w:val="20"/>
        </w:rPr>
        <w:t xml:space="preserve"> ši</w:t>
      </w:r>
      <w:r>
        <w:rPr>
          <w:rFonts w:ascii="Verdana" w:hAnsi="Verdana"/>
          <w:sz w:val="20"/>
        </w:rPr>
        <w:t>e</w:t>
      </w:r>
      <w:r w:rsidR="00F9295C" w:rsidRPr="00547AB5">
        <w:rPr>
          <w:rFonts w:ascii="Verdana" w:hAnsi="Verdana"/>
          <w:sz w:val="20"/>
        </w:rPr>
        <w:t xml:space="preserve"> papildom</w:t>
      </w:r>
      <w:r>
        <w:rPr>
          <w:rFonts w:ascii="Verdana" w:hAnsi="Verdana"/>
          <w:sz w:val="20"/>
        </w:rPr>
        <w:t>i duomenys</w:t>
      </w:r>
      <w:r w:rsidR="00F9295C" w:rsidRPr="00547AB5">
        <w:rPr>
          <w:rFonts w:ascii="Verdana" w:hAnsi="Verdana"/>
          <w:sz w:val="20"/>
        </w:rPr>
        <w:t>:</w:t>
      </w:r>
    </w:p>
    <w:p w:rsidR="00F9295C" w:rsidRPr="00547AB5" w:rsidRDefault="00F253D8" w:rsidP="005C0BB2">
      <w:pPr>
        <w:pStyle w:val="BodyTextIndent"/>
        <w:numPr>
          <w:ilvl w:val="1"/>
          <w:numId w:val="27"/>
        </w:numPr>
        <w:ind w:left="0" w:firstLine="426"/>
        <w:rPr>
          <w:rFonts w:ascii="Verdana" w:hAnsi="Verdana"/>
          <w:sz w:val="20"/>
        </w:rPr>
      </w:pPr>
      <w:r>
        <w:rPr>
          <w:rFonts w:ascii="Verdana" w:hAnsi="Verdana"/>
          <w:sz w:val="20"/>
        </w:rPr>
        <w:t>k</w:t>
      </w:r>
      <w:r w:rsidR="00F9295C" w:rsidRPr="00547AB5">
        <w:rPr>
          <w:rFonts w:ascii="Verdana" w:hAnsi="Verdana"/>
          <w:sz w:val="20"/>
        </w:rPr>
        <w:t xml:space="preserve">itos </w:t>
      </w:r>
      <w:r w:rsidR="003662A0">
        <w:rPr>
          <w:rFonts w:ascii="Verdana" w:hAnsi="Verdana"/>
          <w:sz w:val="20"/>
        </w:rPr>
        <w:t xml:space="preserve">tai pačiai </w:t>
      </w:r>
      <w:r w:rsidR="002A0E2A">
        <w:rPr>
          <w:rFonts w:ascii="Verdana" w:hAnsi="Verdana"/>
          <w:sz w:val="20"/>
        </w:rPr>
        <w:t xml:space="preserve">Įstaigos </w:t>
      </w:r>
      <w:r w:rsidR="003662A0">
        <w:rPr>
          <w:rFonts w:ascii="Verdana" w:hAnsi="Verdana"/>
          <w:sz w:val="20"/>
        </w:rPr>
        <w:t xml:space="preserve">grupei priklausančios </w:t>
      </w:r>
      <w:r w:rsidR="00DB6695">
        <w:rPr>
          <w:rFonts w:ascii="Verdana" w:hAnsi="Verdana"/>
          <w:sz w:val="20"/>
        </w:rPr>
        <w:t>Į</w:t>
      </w:r>
      <w:r w:rsidR="003662A0">
        <w:rPr>
          <w:rFonts w:ascii="Verdana" w:hAnsi="Verdana"/>
          <w:sz w:val="20"/>
        </w:rPr>
        <w:t xml:space="preserve">staigos, </w:t>
      </w:r>
      <w:r w:rsidR="00F9295C" w:rsidRPr="002C385A">
        <w:rPr>
          <w:rFonts w:ascii="Verdana" w:hAnsi="Verdana"/>
          <w:sz w:val="20"/>
        </w:rPr>
        <w:t xml:space="preserve">kurios </w:t>
      </w:r>
      <w:r w:rsidR="00F9295C" w:rsidRPr="00547AB5">
        <w:rPr>
          <w:rFonts w:ascii="Verdana" w:hAnsi="Verdana"/>
          <w:sz w:val="20"/>
        </w:rPr>
        <w:t xml:space="preserve">naudojasi </w:t>
      </w:r>
      <w:r w:rsidR="00FA3D6D">
        <w:rPr>
          <w:rFonts w:ascii="Verdana" w:hAnsi="Verdana"/>
          <w:sz w:val="20"/>
        </w:rPr>
        <w:t xml:space="preserve">to paties tiekėjo </w:t>
      </w:r>
      <w:r w:rsidR="00F9295C" w:rsidRPr="00547AB5">
        <w:rPr>
          <w:rFonts w:ascii="Verdana" w:hAnsi="Verdana"/>
          <w:sz w:val="20"/>
        </w:rPr>
        <w:t>paslaugomis;</w:t>
      </w:r>
    </w:p>
    <w:p w:rsidR="00F9295C" w:rsidRPr="00547AB5" w:rsidRDefault="00BA735A" w:rsidP="005C0BB2">
      <w:pPr>
        <w:pStyle w:val="BodyTextIndent"/>
        <w:numPr>
          <w:ilvl w:val="1"/>
          <w:numId w:val="27"/>
        </w:numPr>
        <w:ind w:left="0" w:firstLine="426"/>
        <w:rPr>
          <w:rFonts w:ascii="Verdana" w:hAnsi="Verdana"/>
          <w:sz w:val="20"/>
        </w:rPr>
      </w:pPr>
      <w:r>
        <w:rPr>
          <w:rFonts w:ascii="Verdana" w:hAnsi="Verdana"/>
          <w:sz w:val="20"/>
        </w:rPr>
        <w:t xml:space="preserve">informacija, </w:t>
      </w:r>
      <w:r w:rsidR="00F9295C" w:rsidRPr="00547AB5">
        <w:rPr>
          <w:rFonts w:ascii="Verdana" w:hAnsi="Verdana"/>
          <w:sz w:val="20"/>
        </w:rPr>
        <w:t xml:space="preserve">ar paslaugos teikėjas </w:t>
      </w:r>
      <w:r w:rsidR="008B6CC5">
        <w:rPr>
          <w:rFonts w:ascii="Verdana" w:hAnsi="Verdana"/>
          <w:sz w:val="20"/>
        </w:rPr>
        <w:t>ir</w:t>
      </w:r>
      <w:r w:rsidR="002779A3">
        <w:rPr>
          <w:rFonts w:ascii="Verdana" w:hAnsi="Verdana"/>
          <w:sz w:val="20"/>
        </w:rPr>
        <w:t xml:space="preserve"> (</w:t>
      </w:r>
      <w:r w:rsidR="00F9295C" w:rsidRPr="00547AB5">
        <w:rPr>
          <w:rFonts w:ascii="Verdana" w:hAnsi="Verdana"/>
          <w:sz w:val="20"/>
        </w:rPr>
        <w:t>arba</w:t>
      </w:r>
      <w:r w:rsidR="002779A3">
        <w:rPr>
          <w:rFonts w:ascii="Verdana" w:hAnsi="Verdana"/>
          <w:sz w:val="20"/>
        </w:rPr>
        <w:t>)</w:t>
      </w:r>
      <w:r w:rsidR="00F9295C" w:rsidRPr="00547AB5">
        <w:rPr>
          <w:rFonts w:ascii="Verdana" w:hAnsi="Verdana"/>
          <w:sz w:val="20"/>
        </w:rPr>
        <w:t xml:space="preserve"> </w:t>
      </w:r>
      <w:r w:rsidR="00E234BF">
        <w:rPr>
          <w:rFonts w:ascii="Verdana" w:hAnsi="Verdana"/>
          <w:sz w:val="20"/>
        </w:rPr>
        <w:t xml:space="preserve">subrangovas </w:t>
      </w:r>
      <w:r w:rsidR="00F9295C" w:rsidRPr="00547AB5">
        <w:rPr>
          <w:rFonts w:ascii="Verdana" w:hAnsi="Verdana"/>
          <w:sz w:val="20"/>
        </w:rPr>
        <w:t>priklauso</w:t>
      </w:r>
      <w:r w:rsidR="008B6CC5">
        <w:rPr>
          <w:rFonts w:ascii="Verdana" w:hAnsi="Verdana"/>
          <w:sz w:val="20"/>
        </w:rPr>
        <w:t xml:space="preserve"> </w:t>
      </w:r>
      <w:r w:rsidR="002779A3">
        <w:rPr>
          <w:rFonts w:ascii="Verdana" w:hAnsi="Verdana"/>
          <w:sz w:val="20"/>
        </w:rPr>
        <w:t>Įstaig</w:t>
      </w:r>
      <w:r w:rsidR="002A0E2A">
        <w:rPr>
          <w:rFonts w:ascii="Verdana" w:hAnsi="Verdana"/>
          <w:sz w:val="20"/>
        </w:rPr>
        <w:t>os</w:t>
      </w:r>
      <w:r w:rsidR="002779A3">
        <w:rPr>
          <w:rFonts w:ascii="Verdana" w:hAnsi="Verdana"/>
          <w:sz w:val="20"/>
        </w:rPr>
        <w:t xml:space="preserve"> </w:t>
      </w:r>
      <w:r w:rsidR="00F9295C" w:rsidRPr="00547AB5">
        <w:rPr>
          <w:rFonts w:ascii="Verdana" w:hAnsi="Verdana"/>
          <w:sz w:val="20"/>
        </w:rPr>
        <w:t>grup</w:t>
      </w:r>
      <w:r w:rsidR="00B3057F">
        <w:rPr>
          <w:rFonts w:ascii="Verdana" w:hAnsi="Verdana"/>
          <w:sz w:val="20"/>
        </w:rPr>
        <w:t>ei</w:t>
      </w:r>
      <w:r w:rsidR="00F9295C" w:rsidRPr="00547AB5">
        <w:rPr>
          <w:rFonts w:ascii="Verdana" w:hAnsi="Verdana"/>
          <w:sz w:val="20"/>
        </w:rPr>
        <w:t>;</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paskutinio rizikos vertinimo data ir pagrindinių rezultatų santrauka;</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 xml:space="preserve">asmuo ar </w:t>
      </w:r>
      <w:r w:rsidR="002779A3">
        <w:rPr>
          <w:rFonts w:ascii="Verdana" w:hAnsi="Verdana"/>
          <w:sz w:val="20"/>
        </w:rPr>
        <w:t>Įstaigos</w:t>
      </w:r>
      <w:r w:rsidRPr="00547AB5">
        <w:rPr>
          <w:rFonts w:ascii="Verdana" w:hAnsi="Verdana"/>
          <w:sz w:val="20"/>
        </w:rPr>
        <w:t xml:space="preserve"> organas, </w:t>
      </w:r>
      <w:r w:rsidR="00870786">
        <w:rPr>
          <w:rFonts w:ascii="Verdana" w:hAnsi="Verdana"/>
          <w:sz w:val="20"/>
        </w:rPr>
        <w:t>priėm</w:t>
      </w:r>
      <w:r w:rsidR="002779A3">
        <w:rPr>
          <w:rFonts w:ascii="Verdana" w:hAnsi="Verdana"/>
          <w:sz w:val="20"/>
        </w:rPr>
        <w:t>ęs</w:t>
      </w:r>
      <w:r w:rsidR="00870786">
        <w:rPr>
          <w:rFonts w:ascii="Verdana" w:hAnsi="Verdana"/>
          <w:sz w:val="20"/>
        </w:rPr>
        <w:t xml:space="preserve"> sprendimą dėl </w:t>
      </w:r>
      <w:r w:rsidRPr="00547AB5">
        <w:rPr>
          <w:rFonts w:ascii="Verdana" w:hAnsi="Verdana"/>
          <w:sz w:val="20"/>
        </w:rPr>
        <w:t>veiklos funkcijų perdavimo;</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 xml:space="preserve">veiklos funkcijų perdavimo </w:t>
      </w:r>
      <w:r w:rsidR="00613E28">
        <w:rPr>
          <w:rFonts w:ascii="Verdana" w:hAnsi="Verdana"/>
          <w:sz w:val="20"/>
        </w:rPr>
        <w:t>sutarčiai</w:t>
      </w:r>
      <w:r w:rsidR="00613E28" w:rsidRPr="00547AB5">
        <w:rPr>
          <w:rFonts w:ascii="Verdana" w:hAnsi="Verdana"/>
          <w:sz w:val="20"/>
        </w:rPr>
        <w:t xml:space="preserve"> </w:t>
      </w:r>
      <w:r w:rsidRPr="00547AB5">
        <w:rPr>
          <w:rFonts w:ascii="Verdana" w:hAnsi="Verdana"/>
          <w:sz w:val="20"/>
        </w:rPr>
        <w:t>taikytina teisė;</w:t>
      </w:r>
    </w:p>
    <w:p w:rsidR="00F9295C" w:rsidRPr="00547AB5" w:rsidRDefault="00DC6AF6" w:rsidP="005C0BB2">
      <w:pPr>
        <w:pStyle w:val="BodyTextIndent"/>
        <w:numPr>
          <w:ilvl w:val="1"/>
          <w:numId w:val="27"/>
        </w:numPr>
        <w:ind w:left="0" w:firstLine="426"/>
        <w:rPr>
          <w:rFonts w:ascii="Verdana" w:hAnsi="Verdana"/>
          <w:sz w:val="20"/>
        </w:rPr>
      </w:pPr>
      <w:r>
        <w:rPr>
          <w:rFonts w:ascii="Verdana" w:hAnsi="Verdana"/>
          <w:sz w:val="20"/>
        </w:rPr>
        <w:t>jei taikoma,</w:t>
      </w:r>
      <w:r w:rsidR="00F9295C" w:rsidRPr="00547AB5">
        <w:rPr>
          <w:rFonts w:ascii="Verdana" w:hAnsi="Verdana"/>
          <w:sz w:val="20"/>
        </w:rPr>
        <w:t xml:space="preserve"> paskutinio audito dat</w:t>
      </w:r>
      <w:r w:rsidR="00BA735A">
        <w:rPr>
          <w:rFonts w:ascii="Verdana" w:hAnsi="Verdana"/>
          <w:sz w:val="20"/>
        </w:rPr>
        <w:t>a</w:t>
      </w:r>
      <w:r w:rsidR="00F9295C" w:rsidRPr="00547AB5">
        <w:rPr>
          <w:rFonts w:ascii="Verdana" w:hAnsi="Verdana"/>
          <w:sz w:val="20"/>
        </w:rPr>
        <w:t>;</w:t>
      </w:r>
    </w:p>
    <w:p w:rsidR="00F9295C" w:rsidRPr="00547AB5" w:rsidRDefault="00F9295C" w:rsidP="005C0BB2">
      <w:pPr>
        <w:pStyle w:val="BodyTextIndent"/>
        <w:numPr>
          <w:ilvl w:val="1"/>
          <w:numId w:val="27"/>
        </w:numPr>
        <w:ind w:left="0" w:firstLine="426"/>
        <w:rPr>
          <w:rFonts w:ascii="Verdana" w:hAnsi="Verdana"/>
          <w:sz w:val="20"/>
        </w:rPr>
      </w:pPr>
      <w:r w:rsidRPr="00547AB5">
        <w:rPr>
          <w:rFonts w:ascii="Verdana" w:hAnsi="Verdana"/>
          <w:sz w:val="20"/>
        </w:rPr>
        <w:t>subrangovų</w:t>
      </w:r>
      <w:r w:rsidR="00DC6AF6">
        <w:rPr>
          <w:rFonts w:ascii="Verdana" w:hAnsi="Verdana"/>
          <w:sz w:val="20"/>
        </w:rPr>
        <w:t xml:space="preserve"> </w:t>
      </w:r>
      <w:r w:rsidRPr="00547AB5">
        <w:rPr>
          <w:rFonts w:ascii="Verdana" w:hAnsi="Verdana"/>
          <w:sz w:val="20"/>
        </w:rPr>
        <w:t xml:space="preserve">pavadinimai, </w:t>
      </w:r>
      <w:r w:rsidR="00501A95">
        <w:rPr>
          <w:rFonts w:ascii="Verdana" w:hAnsi="Verdana"/>
          <w:sz w:val="20"/>
        </w:rPr>
        <w:t xml:space="preserve">registracijos ir veiklos vykdymo </w:t>
      </w:r>
      <w:r w:rsidR="00D66D88">
        <w:rPr>
          <w:rFonts w:ascii="Verdana" w:hAnsi="Verdana"/>
          <w:sz w:val="20"/>
        </w:rPr>
        <w:t>valstybės</w:t>
      </w:r>
      <w:r w:rsidRPr="00547AB5">
        <w:rPr>
          <w:rFonts w:ascii="Verdana" w:hAnsi="Verdana"/>
          <w:sz w:val="20"/>
        </w:rPr>
        <w:t>, duomenų saugojimo vieta;</w:t>
      </w:r>
    </w:p>
    <w:p w:rsidR="00F9295C" w:rsidRDefault="00F9295C" w:rsidP="005C0BB2">
      <w:pPr>
        <w:pStyle w:val="BodyTextIndent"/>
        <w:numPr>
          <w:ilvl w:val="1"/>
          <w:numId w:val="27"/>
        </w:numPr>
        <w:ind w:left="0" w:firstLine="426"/>
        <w:rPr>
          <w:rFonts w:ascii="Verdana" w:hAnsi="Verdana"/>
          <w:sz w:val="20"/>
        </w:rPr>
      </w:pPr>
      <w:r w:rsidRPr="00547AB5">
        <w:rPr>
          <w:rFonts w:ascii="Verdana" w:hAnsi="Verdana"/>
          <w:sz w:val="20"/>
        </w:rPr>
        <w:t>paslaug</w:t>
      </w:r>
      <w:r w:rsidR="00DC6AF6">
        <w:rPr>
          <w:rFonts w:ascii="Verdana" w:hAnsi="Verdana"/>
          <w:sz w:val="20"/>
        </w:rPr>
        <w:t>os</w:t>
      </w:r>
      <w:r w:rsidRPr="00547AB5">
        <w:rPr>
          <w:rFonts w:ascii="Verdana" w:hAnsi="Verdana"/>
          <w:sz w:val="20"/>
        </w:rPr>
        <w:t xml:space="preserve"> teikėj</w:t>
      </w:r>
      <w:r w:rsidR="00DC6AF6">
        <w:rPr>
          <w:rFonts w:ascii="Verdana" w:hAnsi="Verdana"/>
          <w:sz w:val="20"/>
        </w:rPr>
        <w:t>o</w:t>
      </w:r>
      <w:r w:rsidRPr="00547AB5">
        <w:rPr>
          <w:rFonts w:ascii="Verdana" w:hAnsi="Verdana"/>
          <w:sz w:val="20"/>
        </w:rPr>
        <w:t xml:space="preserve"> pakeičiamumo </w:t>
      </w:r>
      <w:r w:rsidR="00220724" w:rsidRPr="00547AB5">
        <w:rPr>
          <w:rFonts w:ascii="Verdana" w:hAnsi="Verdana"/>
          <w:sz w:val="20"/>
        </w:rPr>
        <w:t xml:space="preserve">vertinimas </w:t>
      </w:r>
      <w:r w:rsidRPr="00547AB5">
        <w:rPr>
          <w:rFonts w:ascii="Verdana" w:hAnsi="Verdana"/>
          <w:sz w:val="20"/>
        </w:rPr>
        <w:t xml:space="preserve">(pakeisti lengva, sunku arba neįmanoma), </w:t>
      </w:r>
      <w:r w:rsidR="00501A95">
        <w:rPr>
          <w:rFonts w:ascii="Verdana" w:hAnsi="Verdana"/>
          <w:sz w:val="20"/>
        </w:rPr>
        <w:t>Į</w:t>
      </w:r>
      <w:r w:rsidR="00220724" w:rsidRPr="00547AB5">
        <w:rPr>
          <w:rFonts w:ascii="Verdana" w:hAnsi="Verdana"/>
          <w:sz w:val="20"/>
        </w:rPr>
        <w:t xml:space="preserve">staigos </w:t>
      </w:r>
      <w:r w:rsidRPr="00547AB5">
        <w:rPr>
          <w:rFonts w:ascii="Verdana" w:hAnsi="Verdana"/>
          <w:sz w:val="20"/>
        </w:rPr>
        <w:t>galimybė</w:t>
      </w:r>
      <w:r w:rsidR="00220724" w:rsidRPr="00547AB5">
        <w:rPr>
          <w:rFonts w:ascii="Verdana" w:hAnsi="Verdana"/>
          <w:sz w:val="20"/>
        </w:rPr>
        <w:t>s</w:t>
      </w:r>
      <w:r w:rsidRPr="00547AB5">
        <w:rPr>
          <w:rFonts w:ascii="Verdana" w:hAnsi="Verdana"/>
          <w:sz w:val="20"/>
        </w:rPr>
        <w:t xml:space="preserve"> </w:t>
      </w:r>
      <w:r w:rsidR="00220724" w:rsidRPr="00547AB5">
        <w:rPr>
          <w:rFonts w:ascii="Verdana" w:hAnsi="Verdana"/>
          <w:sz w:val="20"/>
        </w:rPr>
        <w:t xml:space="preserve">pačiai vykdyti </w:t>
      </w:r>
      <w:r w:rsidRPr="00547AB5">
        <w:rPr>
          <w:rFonts w:ascii="Verdana" w:hAnsi="Verdana"/>
          <w:sz w:val="20"/>
        </w:rPr>
        <w:t>svarbią funkciją arba svarbios funkcijos nebevykdymo poveik</w:t>
      </w:r>
      <w:r w:rsidR="0043032F">
        <w:rPr>
          <w:rFonts w:ascii="Verdana" w:hAnsi="Verdana"/>
          <w:sz w:val="20"/>
        </w:rPr>
        <w:t>is</w:t>
      </w:r>
      <w:r w:rsidRPr="00547AB5">
        <w:rPr>
          <w:rFonts w:ascii="Verdana" w:hAnsi="Verdana"/>
          <w:sz w:val="20"/>
        </w:rPr>
        <w:t>;</w:t>
      </w:r>
    </w:p>
    <w:p w:rsidR="0043032F" w:rsidRPr="00547AB5" w:rsidRDefault="0043032F" w:rsidP="005C0BB2">
      <w:pPr>
        <w:pStyle w:val="BodyTextIndent"/>
        <w:numPr>
          <w:ilvl w:val="1"/>
          <w:numId w:val="27"/>
        </w:numPr>
        <w:ind w:left="0" w:firstLine="426"/>
        <w:rPr>
          <w:rFonts w:ascii="Verdana" w:hAnsi="Verdana"/>
          <w:sz w:val="20"/>
        </w:rPr>
      </w:pPr>
      <w:r>
        <w:rPr>
          <w:rFonts w:ascii="Verdana" w:hAnsi="Verdana"/>
          <w:sz w:val="20"/>
        </w:rPr>
        <w:t>alternatyv</w:t>
      </w:r>
      <w:r w:rsidR="003B7984">
        <w:rPr>
          <w:rFonts w:ascii="Verdana" w:hAnsi="Verdana"/>
          <w:sz w:val="20"/>
        </w:rPr>
        <w:t>ūs</w:t>
      </w:r>
      <w:r>
        <w:rPr>
          <w:rFonts w:ascii="Verdana" w:hAnsi="Verdana"/>
          <w:sz w:val="20"/>
        </w:rPr>
        <w:t xml:space="preserve"> paslaugų teikėj</w:t>
      </w:r>
      <w:r w:rsidR="003B7984">
        <w:rPr>
          <w:rFonts w:ascii="Verdana" w:hAnsi="Verdana"/>
          <w:sz w:val="20"/>
        </w:rPr>
        <w:t>ai</w:t>
      </w:r>
      <w:r>
        <w:rPr>
          <w:rFonts w:ascii="Verdana" w:hAnsi="Verdana"/>
          <w:sz w:val="20"/>
        </w:rPr>
        <w:t>;</w:t>
      </w:r>
    </w:p>
    <w:p w:rsidR="00F9295C" w:rsidRPr="002967C3" w:rsidRDefault="00F9295C" w:rsidP="002967C3">
      <w:pPr>
        <w:pStyle w:val="BodyTextIndent"/>
        <w:numPr>
          <w:ilvl w:val="1"/>
          <w:numId w:val="27"/>
        </w:numPr>
        <w:ind w:left="426" w:firstLine="0"/>
        <w:rPr>
          <w:rFonts w:ascii="Verdana" w:hAnsi="Verdana"/>
          <w:sz w:val="20"/>
        </w:rPr>
      </w:pPr>
      <w:r w:rsidRPr="002967C3">
        <w:rPr>
          <w:rFonts w:ascii="Verdana" w:hAnsi="Verdana"/>
          <w:sz w:val="20"/>
        </w:rPr>
        <w:t xml:space="preserve">ar </w:t>
      </w:r>
      <w:r w:rsidR="0043032F">
        <w:rPr>
          <w:rFonts w:ascii="Verdana" w:hAnsi="Verdana"/>
          <w:sz w:val="20"/>
        </w:rPr>
        <w:t xml:space="preserve">perduodama </w:t>
      </w:r>
      <w:r w:rsidRPr="002967C3">
        <w:rPr>
          <w:rFonts w:ascii="Verdana" w:hAnsi="Verdana"/>
          <w:sz w:val="20"/>
        </w:rPr>
        <w:t xml:space="preserve">svarbi funkcija </w:t>
      </w:r>
      <w:r w:rsidR="000A7D8F" w:rsidRPr="002967C3">
        <w:rPr>
          <w:rFonts w:ascii="Verdana" w:hAnsi="Verdana"/>
          <w:sz w:val="20"/>
        </w:rPr>
        <w:t xml:space="preserve">reikalinga tokiai </w:t>
      </w:r>
      <w:r w:rsidRPr="002967C3">
        <w:rPr>
          <w:rFonts w:ascii="Verdana" w:hAnsi="Verdana"/>
          <w:sz w:val="20"/>
        </w:rPr>
        <w:t>verslo veikl</w:t>
      </w:r>
      <w:r w:rsidR="000A7D8F" w:rsidRPr="002967C3">
        <w:rPr>
          <w:rFonts w:ascii="Verdana" w:hAnsi="Verdana"/>
          <w:sz w:val="20"/>
        </w:rPr>
        <w:t>ai</w:t>
      </w:r>
      <w:r w:rsidRPr="002967C3">
        <w:rPr>
          <w:rFonts w:ascii="Verdana" w:hAnsi="Verdana"/>
          <w:sz w:val="20"/>
        </w:rPr>
        <w:t xml:space="preserve">, kurią būtina </w:t>
      </w:r>
      <w:r w:rsidR="007C6BB7">
        <w:rPr>
          <w:rFonts w:ascii="Verdana" w:hAnsi="Verdana"/>
          <w:sz w:val="20"/>
        </w:rPr>
        <w:t>įvykdyti</w:t>
      </w:r>
      <w:r w:rsidR="007C6BB7" w:rsidRPr="002967C3">
        <w:rPr>
          <w:rFonts w:ascii="Verdana" w:hAnsi="Verdana"/>
          <w:sz w:val="20"/>
        </w:rPr>
        <w:t xml:space="preserve"> </w:t>
      </w:r>
      <w:r w:rsidRPr="002967C3">
        <w:rPr>
          <w:rFonts w:ascii="Verdana" w:hAnsi="Verdana"/>
          <w:sz w:val="20"/>
        </w:rPr>
        <w:t>laiku</w:t>
      </w:r>
      <w:r w:rsidR="00F051AA" w:rsidRPr="002967C3">
        <w:rPr>
          <w:rFonts w:ascii="Verdana" w:hAnsi="Verdana"/>
          <w:sz w:val="20"/>
        </w:rPr>
        <w:t>.</w:t>
      </w:r>
    </w:p>
    <w:p w:rsidR="00F9295C" w:rsidRPr="00547AB5" w:rsidRDefault="00501A95" w:rsidP="005C0BB2">
      <w:pPr>
        <w:pStyle w:val="BodyTextIndent"/>
        <w:numPr>
          <w:ilvl w:val="0"/>
          <w:numId w:val="27"/>
        </w:numPr>
        <w:ind w:left="0" w:firstLine="426"/>
        <w:rPr>
          <w:rFonts w:ascii="Verdana" w:hAnsi="Verdana"/>
          <w:sz w:val="20"/>
        </w:rPr>
      </w:pPr>
      <w:r>
        <w:rPr>
          <w:rFonts w:ascii="Verdana" w:hAnsi="Verdana"/>
          <w:sz w:val="20"/>
        </w:rPr>
        <w:t>Į</w:t>
      </w:r>
      <w:r w:rsidR="00F9295C" w:rsidRPr="00547AB5">
        <w:rPr>
          <w:rFonts w:ascii="Verdana" w:hAnsi="Verdana"/>
          <w:sz w:val="20"/>
        </w:rPr>
        <w:t xml:space="preserve">staiga turi </w:t>
      </w:r>
      <w:r w:rsidR="00FA3950">
        <w:rPr>
          <w:rFonts w:ascii="Verdana" w:hAnsi="Verdana"/>
          <w:sz w:val="20"/>
        </w:rPr>
        <w:t xml:space="preserve">sudaryti galimybes Lietuvos bankui gauti </w:t>
      </w:r>
      <w:r w:rsidR="00F9295C" w:rsidRPr="00547AB5">
        <w:rPr>
          <w:rFonts w:ascii="Verdana" w:hAnsi="Verdana"/>
          <w:sz w:val="20"/>
        </w:rPr>
        <w:t xml:space="preserve">veiklos funkcijų perdavimo </w:t>
      </w:r>
      <w:r w:rsidR="00613E28">
        <w:rPr>
          <w:rFonts w:ascii="Verdana" w:hAnsi="Verdana"/>
          <w:sz w:val="20"/>
        </w:rPr>
        <w:t>sutarčių</w:t>
      </w:r>
      <w:r w:rsidR="00613E28" w:rsidRPr="00547AB5">
        <w:rPr>
          <w:rFonts w:ascii="Verdana" w:hAnsi="Verdana"/>
          <w:sz w:val="20"/>
        </w:rPr>
        <w:t xml:space="preserve"> </w:t>
      </w:r>
      <w:r w:rsidR="00F9295C" w:rsidRPr="00547AB5">
        <w:rPr>
          <w:rFonts w:ascii="Verdana" w:hAnsi="Verdana"/>
          <w:sz w:val="20"/>
        </w:rPr>
        <w:t>registr</w:t>
      </w:r>
      <w:r w:rsidR="003B7984">
        <w:rPr>
          <w:rFonts w:ascii="Verdana" w:hAnsi="Verdana"/>
          <w:sz w:val="20"/>
        </w:rPr>
        <w:t>e esančius duomenis</w:t>
      </w:r>
      <w:r w:rsidR="00081DCD">
        <w:rPr>
          <w:rFonts w:ascii="Verdana" w:hAnsi="Verdana"/>
          <w:sz w:val="20"/>
        </w:rPr>
        <w:t xml:space="preserve"> ir šiuos duomenis </w:t>
      </w:r>
      <w:r w:rsidR="003B7984">
        <w:rPr>
          <w:rFonts w:ascii="Verdana" w:hAnsi="Verdana"/>
          <w:sz w:val="20"/>
        </w:rPr>
        <w:t>Lietuvos bankui</w:t>
      </w:r>
      <w:r w:rsidR="000765B7">
        <w:rPr>
          <w:rFonts w:ascii="Verdana" w:hAnsi="Verdana"/>
          <w:sz w:val="20"/>
        </w:rPr>
        <w:t xml:space="preserve"> turi pateikti</w:t>
      </w:r>
      <w:r w:rsidR="003B7984">
        <w:rPr>
          <w:rFonts w:ascii="Verdana" w:hAnsi="Verdana"/>
          <w:sz w:val="20"/>
        </w:rPr>
        <w:t xml:space="preserve"> </w:t>
      </w:r>
      <w:r w:rsidR="00F9295C" w:rsidRPr="00547AB5">
        <w:rPr>
          <w:rFonts w:ascii="Verdana" w:hAnsi="Verdana"/>
          <w:sz w:val="20"/>
        </w:rPr>
        <w:t xml:space="preserve">elektroniniu </w:t>
      </w:r>
      <w:r w:rsidR="00125176">
        <w:rPr>
          <w:rFonts w:ascii="Verdana" w:hAnsi="Verdana"/>
          <w:sz w:val="20"/>
        </w:rPr>
        <w:t>formatu</w:t>
      </w:r>
      <w:r w:rsidR="003B7984">
        <w:rPr>
          <w:rFonts w:ascii="Verdana" w:hAnsi="Verdana"/>
          <w:sz w:val="20"/>
        </w:rPr>
        <w:t>, kurį būtų galima tvarkyti</w:t>
      </w:r>
      <w:r w:rsidR="008B6CC5">
        <w:rPr>
          <w:rFonts w:ascii="Verdana" w:hAnsi="Verdana"/>
          <w:sz w:val="20"/>
        </w:rPr>
        <w:t xml:space="preserve"> (kopijuoti, </w:t>
      </w:r>
      <w:r w:rsidR="00CC358F">
        <w:rPr>
          <w:rFonts w:ascii="Verdana" w:hAnsi="Verdana"/>
          <w:sz w:val="20"/>
        </w:rPr>
        <w:t xml:space="preserve">rūšiuoti, </w:t>
      </w:r>
      <w:r w:rsidR="008B6CC5">
        <w:rPr>
          <w:rFonts w:ascii="Verdana" w:hAnsi="Verdana"/>
          <w:sz w:val="20"/>
        </w:rPr>
        <w:t>redaguoti ir pan.)</w:t>
      </w:r>
      <w:r w:rsidR="00F9295C" w:rsidRPr="00547AB5">
        <w:rPr>
          <w:rFonts w:ascii="Verdana" w:hAnsi="Verdana"/>
          <w:sz w:val="20"/>
        </w:rPr>
        <w:t xml:space="preserve">. </w:t>
      </w:r>
      <w:r w:rsidR="000765B7">
        <w:rPr>
          <w:rFonts w:ascii="Verdana" w:hAnsi="Verdana"/>
          <w:sz w:val="20"/>
        </w:rPr>
        <w:t>Be to</w:t>
      </w:r>
      <w:r w:rsidR="00081DCD">
        <w:rPr>
          <w:rFonts w:ascii="Verdana" w:hAnsi="Verdana"/>
          <w:sz w:val="20"/>
        </w:rPr>
        <w:t xml:space="preserve">, </w:t>
      </w:r>
      <w:r w:rsidR="00F9295C" w:rsidRPr="00547AB5">
        <w:rPr>
          <w:rFonts w:ascii="Verdana" w:hAnsi="Verdana"/>
          <w:sz w:val="20"/>
        </w:rPr>
        <w:t>Lietuvos bankui pareikalavus</w:t>
      </w:r>
      <w:r w:rsidR="000765B7">
        <w:rPr>
          <w:rFonts w:ascii="Verdana" w:hAnsi="Verdana"/>
          <w:sz w:val="20"/>
        </w:rPr>
        <w:t>,</w:t>
      </w:r>
      <w:r w:rsidR="00F9295C" w:rsidRPr="00547AB5">
        <w:rPr>
          <w:rFonts w:ascii="Verdana" w:hAnsi="Verdana"/>
          <w:sz w:val="20"/>
        </w:rPr>
        <w:t xml:space="preserve"> </w:t>
      </w:r>
      <w:r>
        <w:rPr>
          <w:rFonts w:ascii="Verdana" w:hAnsi="Verdana"/>
          <w:sz w:val="20"/>
        </w:rPr>
        <w:t>Į</w:t>
      </w:r>
      <w:r w:rsidR="00F9295C" w:rsidRPr="00547AB5">
        <w:rPr>
          <w:rFonts w:ascii="Verdana" w:hAnsi="Verdana"/>
          <w:sz w:val="20"/>
        </w:rPr>
        <w:t>staig</w:t>
      </w:r>
      <w:r w:rsidR="009412AE" w:rsidRPr="00547AB5">
        <w:rPr>
          <w:rFonts w:ascii="Verdana" w:hAnsi="Verdana"/>
          <w:sz w:val="20"/>
        </w:rPr>
        <w:t>a</w:t>
      </w:r>
      <w:r w:rsidR="00F9295C" w:rsidRPr="00547AB5">
        <w:rPr>
          <w:rFonts w:ascii="Verdana" w:hAnsi="Verdana"/>
          <w:sz w:val="20"/>
        </w:rPr>
        <w:t xml:space="preserve"> turi pateikti </w:t>
      </w:r>
      <w:r w:rsidR="009412AE" w:rsidRPr="00547AB5">
        <w:rPr>
          <w:rFonts w:ascii="Verdana" w:hAnsi="Verdana"/>
          <w:sz w:val="20"/>
        </w:rPr>
        <w:t xml:space="preserve">visą reikalingą </w:t>
      </w:r>
      <w:r w:rsidR="00F9295C" w:rsidRPr="00547AB5">
        <w:rPr>
          <w:rFonts w:ascii="Verdana" w:hAnsi="Verdana"/>
          <w:sz w:val="20"/>
        </w:rPr>
        <w:t xml:space="preserve">informaciją priežiūros funkcijai vykdyti, įskaitant veiklos funkcijų perdavimo </w:t>
      </w:r>
      <w:r w:rsidR="00613E28">
        <w:rPr>
          <w:rFonts w:ascii="Verdana" w:hAnsi="Verdana"/>
          <w:sz w:val="20"/>
        </w:rPr>
        <w:t>sutarčių</w:t>
      </w:r>
      <w:r w:rsidR="00613E28" w:rsidRPr="00547AB5">
        <w:rPr>
          <w:rFonts w:ascii="Verdana" w:hAnsi="Verdana"/>
          <w:sz w:val="20"/>
        </w:rPr>
        <w:t xml:space="preserve"> </w:t>
      </w:r>
      <w:r w:rsidR="00F9295C" w:rsidRPr="00547AB5">
        <w:rPr>
          <w:rFonts w:ascii="Verdana" w:hAnsi="Verdana"/>
          <w:sz w:val="20"/>
        </w:rPr>
        <w:t>kopij</w:t>
      </w:r>
      <w:r w:rsidR="006F60CB">
        <w:rPr>
          <w:rFonts w:ascii="Verdana" w:hAnsi="Verdana"/>
          <w:sz w:val="20"/>
        </w:rPr>
        <w:t>as</w:t>
      </w:r>
      <w:r w:rsidR="00F9295C" w:rsidRPr="00547AB5">
        <w:rPr>
          <w:rFonts w:ascii="Verdana" w:hAnsi="Verdana"/>
          <w:sz w:val="20"/>
        </w:rPr>
        <w:t>.</w:t>
      </w:r>
    </w:p>
    <w:p w:rsidR="00A37A8C" w:rsidRPr="00547AB5" w:rsidRDefault="00A37A8C" w:rsidP="003C079E">
      <w:pPr>
        <w:pStyle w:val="BodyTextIndent"/>
        <w:ind w:firstLine="0"/>
        <w:rPr>
          <w:rFonts w:ascii="Verdana" w:hAnsi="Verdana"/>
          <w:noProof/>
          <w:sz w:val="20"/>
        </w:rPr>
      </w:pPr>
    </w:p>
    <w:p w:rsidR="0059087D" w:rsidRDefault="0059087D" w:rsidP="00EA0664">
      <w:pPr>
        <w:pStyle w:val="BodyTextIndent"/>
        <w:ind w:left="709" w:firstLine="0"/>
        <w:jc w:val="center"/>
        <w:rPr>
          <w:rFonts w:ascii="Verdana" w:hAnsi="Verdana"/>
          <w:noProof/>
          <w:sz w:val="20"/>
        </w:rPr>
      </w:pPr>
    </w:p>
    <w:p w:rsidR="00AA5C87" w:rsidRDefault="00AA5C87" w:rsidP="00EA0664">
      <w:pPr>
        <w:pStyle w:val="BodyTextIndent"/>
        <w:ind w:firstLine="0"/>
        <w:jc w:val="center"/>
        <w:rPr>
          <w:rFonts w:ascii="Verdana" w:hAnsi="Verdana"/>
          <w:b/>
          <w:noProof/>
          <w:sz w:val="20"/>
        </w:rPr>
      </w:pPr>
      <w:r>
        <w:rPr>
          <w:rFonts w:ascii="Verdana" w:hAnsi="Verdana"/>
          <w:b/>
          <w:noProof/>
          <w:sz w:val="20"/>
        </w:rPr>
        <w:t>IV SKYRIUS</w:t>
      </w:r>
    </w:p>
    <w:p w:rsidR="00D53612" w:rsidRPr="002D084F" w:rsidRDefault="00692505" w:rsidP="00EA0664">
      <w:pPr>
        <w:pStyle w:val="BodyTextIndent"/>
        <w:ind w:firstLine="0"/>
        <w:jc w:val="center"/>
        <w:rPr>
          <w:rFonts w:ascii="Verdana" w:hAnsi="Verdana"/>
          <w:noProof/>
          <w:sz w:val="20"/>
        </w:rPr>
      </w:pPr>
      <w:r>
        <w:rPr>
          <w:rFonts w:ascii="Verdana" w:hAnsi="Verdana"/>
          <w:b/>
          <w:noProof/>
          <w:sz w:val="20"/>
        </w:rPr>
        <w:t>VEIKLOS FUNKCIJOS, KURIOS NEGALI BŪTI PERDUODAMOS</w:t>
      </w:r>
      <w:r w:rsidR="00E57675">
        <w:rPr>
          <w:rFonts w:ascii="Verdana" w:hAnsi="Verdana"/>
          <w:b/>
          <w:noProof/>
          <w:sz w:val="20"/>
        </w:rPr>
        <w:t>,</w:t>
      </w:r>
      <w:r>
        <w:rPr>
          <w:rFonts w:ascii="Verdana" w:hAnsi="Verdana"/>
          <w:b/>
          <w:noProof/>
          <w:sz w:val="20"/>
        </w:rPr>
        <w:t xml:space="preserve"> IR VEIKLOS FUNKCIJOS, KURIŲ PERDAVIMAS </w:t>
      </w:r>
      <w:r w:rsidR="00DA1D16">
        <w:rPr>
          <w:rFonts w:ascii="Verdana" w:hAnsi="Verdana"/>
          <w:b/>
          <w:noProof/>
          <w:sz w:val="20"/>
        </w:rPr>
        <w:t>NĖRA</w:t>
      </w:r>
      <w:r>
        <w:rPr>
          <w:rFonts w:ascii="Verdana" w:hAnsi="Verdana"/>
          <w:b/>
          <w:noProof/>
          <w:sz w:val="20"/>
        </w:rPr>
        <w:t xml:space="preserve"> LAIKOMAS</w:t>
      </w:r>
      <w:r w:rsidR="009C3EBF">
        <w:rPr>
          <w:rFonts w:ascii="Verdana" w:hAnsi="Verdana"/>
          <w:b/>
          <w:noProof/>
          <w:sz w:val="20"/>
        </w:rPr>
        <w:t xml:space="preserve"> VEIKLOS</w:t>
      </w:r>
      <w:r>
        <w:rPr>
          <w:rFonts w:ascii="Verdana" w:hAnsi="Verdana"/>
          <w:b/>
          <w:noProof/>
          <w:sz w:val="20"/>
        </w:rPr>
        <w:t xml:space="preserve"> FUNKCIJŲ PERDAVIMU</w:t>
      </w:r>
    </w:p>
    <w:p w:rsidR="00692505" w:rsidRDefault="00692505" w:rsidP="00EA0664">
      <w:pPr>
        <w:pStyle w:val="BodyTextIndent"/>
        <w:ind w:firstLine="0"/>
        <w:rPr>
          <w:rFonts w:ascii="Verdana" w:hAnsi="Verdana"/>
          <w:b/>
          <w:noProof/>
          <w:sz w:val="20"/>
        </w:rPr>
      </w:pPr>
    </w:p>
    <w:p w:rsidR="00692505" w:rsidRPr="009C3EBF" w:rsidRDefault="00053A47" w:rsidP="009C3EBF">
      <w:pPr>
        <w:pStyle w:val="BodyTextIndent"/>
        <w:numPr>
          <w:ilvl w:val="0"/>
          <w:numId w:val="27"/>
        </w:numPr>
        <w:ind w:left="0" w:firstLine="426"/>
        <w:rPr>
          <w:rFonts w:ascii="Verdana" w:hAnsi="Verdana"/>
          <w:noProof/>
          <w:sz w:val="20"/>
        </w:rPr>
      </w:pPr>
      <w:r w:rsidRPr="009C3EBF">
        <w:rPr>
          <w:rFonts w:ascii="Verdana" w:hAnsi="Verdana"/>
          <w:noProof/>
          <w:sz w:val="20"/>
        </w:rPr>
        <w:t xml:space="preserve">Įstaiga kitiems asmenims negali perduoti </w:t>
      </w:r>
      <w:r w:rsidR="009C3EBF">
        <w:rPr>
          <w:rFonts w:ascii="Verdana" w:hAnsi="Verdana"/>
          <w:noProof/>
          <w:sz w:val="20"/>
        </w:rPr>
        <w:t>Įstaigos</w:t>
      </w:r>
      <w:r w:rsidR="006C2AD6" w:rsidRPr="009C3EBF">
        <w:rPr>
          <w:rFonts w:ascii="Verdana" w:hAnsi="Verdana"/>
          <w:noProof/>
          <w:sz w:val="20"/>
        </w:rPr>
        <w:t xml:space="preserve"> </w:t>
      </w:r>
      <w:r w:rsidRPr="009C3EBF">
        <w:rPr>
          <w:rFonts w:ascii="Verdana" w:hAnsi="Verdana"/>
          <w:noProof/>
          <w:sz w:val="20"/>
        </w:rPr>
        <w:t>organų</w:t>
      </w:r>
      <w:r w:rsidR="006C2AD6" w:rsidRPr="009C3EBF">
        <w:rPr>
          <w:rFonts w:ascii="Verdana" w:hAnsi="Verdana"/>
          <w:noProof/>
          <w:sz w:val="20"/>
        </w:rPr>
        <w:t xml:space="preserve"> bei komitetų</w:t>
      </w:r>
      <w:r w:rsidRPr="009C3EBF">
        <w:rPr>
          <w:rFonts w:ascii="Verdana" w:hAnsi="Verdana"/>
          <w:noProof/>
          <w:sz w:val="20"/>
        </w:rPr>
        <w:t xml:space="preserve"> atsakomybės ir pareigų</w:t>
      </w:r>
      <w:r w:rsidRPr="009C3EBF">
        <w:rPr>
          <w:rFonts w:ascii="Verdana" w:hAnsi="Verdana"/>
          <w:noProof/>
          <w:sz w:val="20"/>
          <w:lang w:val="en-US"/>
        </w:rPr>
        <w:t xml:space="preserve">. </w:t>
      </w:r>
      <w:r w:rsidR="00692505" w:rsidRPr="009C3EBF">
        <w:rPr>
          <w:rFonts w:ascii="Verdana" w:hAnsi="Verdana"/>
          <w:noProof/>
          <w:sz w:val="20"/>
        </w:rPr>
        <w:t xml:space="preserve">Įstaigos valdymo </w:t>
      </w:r>
      <w:r w:rsidR="006C2AD6" w:rsidRPr="009C3EBF">
        <w:rPr>
          <w:rFonts w:ascii="Verdana" w:hAnsi="Verdana"/>
          <w:noProof/>
          <w:sz w:val="20"/>
        </w:rPr>
        <w:t xml:space="preserve">ir kiti </w:t>
      </w:r>
      <w:r w:rsidR="00692505" w:rsidRPr="009C3EBF">
        <w:rPr>
          <w:rFonts w:ascii="Verdana" w:hAnsi="Verdana"/>
          <w:noProof/>
          <w:sz w:val="20"/>
        </w:rPr>
        <w:t>organa</w:t>
      </w:r>
      <w:r w:rsidR="006C2AD6" w:rsidRPr="009C3EBF">
        <w:rPr>
          <w:rFonts w:ascii="Verdana" w:hAnsi="Verdana"/>
          <w:noProof/>
          <w:sz w:val="20"/>
        </w:rPr>
        <w:t>i</w:t>
      </w:r>
      <w:r w:rsidR="00692505" w:rsidRPr="009C3EBF">
        <w:rPr>
          <w:rFonts w:ascii="Verdana" w:hAnsi="Verdana"/>
          <w:noProof/>
          <w:sz w:val="20"/>
        </w:rPr>
        <w:t xml:space="preserve"> visiškai atsako už šias funkcijas: </w:t>
      </w:r>
    </w:p>
    <w:p w:rsidR="00692505" w:rsidRDefault="00692505" w:rsidP="00692505">
      <w:pPr>
        <w:pStyle w:val="BodyTextIndent"/>
        <w:numPr>
          <w:ilvl w:val="1"/>
          <w:numId w:val="27"/>
        </w:numPr>
        <w:ind w:left="0" w:firstLine="426"/>
        <w:rPr>
          <w:rFonts w:ascii="Verdana" w:hAnsi="Verdana"/>
          <w:noProof/>
          <w:sz w:val="20"/>
        </w:rPr>
      </w:pPr>
      <w:r w:rsidRPr="00547AB5">
        <w:rPr>
          <w:rFonts w:ascii="Verdana" w:hAnsi="Verdana"/>
          <w:noProof/>
          <w:sz w:val="20"/>
        </w:rPr>
        <w:t>sąlygų, kurias</w:t>
      </w:r>
      <w:r w:rsidR="009C3EBF">
        <w:rPr>
          <w:rFonts w:ascii="Verdana" w:hAnsi="Verdana"/>
          <w:noProof/>
          <w:sz w:val="20"/>
        </w:rPr>
        <w:t xml:space="preserve"> Į</w:t>
      </w:r>
      <w:r w:rsidRPr="00547AB5">
        <w:rPr>
          <w:rFonts w:ascii="Verdana" w:hAnsi="Verdana"/>
          <w:noProof/>
          <w:sz w:val="20"/>
        </w:rPr>
        <w:t>staiga privalo nuolat tenkinti, kad turėtų leidimą vykdyti veiklą, užtikrinimą;</w:t>
      </w:r>
    </w:p>
    <w:p w:rsidR="00692505" w:rsidRPr="00053A47" w:rsidRDefault="00DB6695" w:rsidP="00053A47">
      <w:pPr>
        <w:pStyle w:val="BodyTextIndent"/>
        <w:numPr>
          <w:ilvl w:val="1"/>
          <w:numId w:val="27"/>
        </w:numPr>
        <w:ind w:left="0" w:firstLine="426"/>
        <w:rPr>
          <w:rFonts w:ascii="Verdana" w:hAnsi="Verdana"/>
          <w:noProof/>
          <w:sz w:val="20"/>
        </w:rPr>
      </w:pPr>
      <w:r>
        <w:rPr>
          <w:rFonts w:ascii="Verdana" w:hAnsi="Verdana"/>
          <w:noProof/>
          <w:sz w:val="20"/>
        </w:rPr>
        <w:t>Į</w:t>
      </w:r>
      <w:r w:rsidR="00692505" w:rsidRPr="00547AB5">
        <w:rPr>
          <w:rFonts w:ascii="Verdana" w:hAnsi="Verdana"/>
          <w:noProof/>
          <w:sz w:val="20"/>
        </w:rPr>
        <w:t>staigos organizacinės struktūros nustatymą ir veiklos organizavimą;</w:t>
      </w:r>
    </w:p>
    <w:p w:rsidR="00692505" w:rsidRPr="00547AB5" w:rsidRDefault="00692505" w:rsidP="00692505">
      <w:pPr>
        <w:pStyle w:val="BodyTextIndent"/>
        <w:numPr>
          <w:ilvl w:val="1"/>
          <w:numId w:val="27"/>
        </w:numPr>
        <w:ind w:left="0" w:firstLine="426"/>
        <w:rPr>
          <w:rFonts w:ascii="Verdana" w:hAnsi="Verdana"/>
          <w:noProof/>
          <w:sz w:val="20"/>
        </w:rPr>
      </w:pPr>
      <w:r w:rsidRPr="00547AB5">
        <w:rPr>
          <w:rFonts w:ascii="Verdana" w:hAnsi="Verdana"/>
          <w:noProof/>
          <w:sz w:val="20"/>
        </w:rPr>
        <w:t>inter</w:t>
      </w:r>
      <w:r>
        <w:rPr>
          <w:rFonts w:ascii="Verdana" w:hAnsi="Verdana"/>
          <w:noProof/>
          <w:sz w:val="20"/>
        </w:rPr>
        <w:t>e</w:t>
      </w:r>
      <w:r w:rsidRPr="00547AB5">
        <w:rPr>
          <w:rFonts w:ascii="Verdana" w:hAnsi="Verdana"/>
          <w:noProof/>
          <w:sz w:val="20"/>
        </w:rPr>
        <w:t>sų konfliktų nustatymą, vertinimą ir valdymą;</w:t>
      </w:r>
    </w:p>
    <w:p w:rsidR="00692505" w:rsidRPr="00547AB5" w:rsidRDefault="00DB6695" w:rsidP="00692505">
      <w:pPr>
        <w:pStyle w:val="BodyTextIndent"/>
        <w:numPr>
          <w:ilvl w:val="1"/>
          <w:numId w:val="27"/>
        </w:numPr>
        <w:ind w:left="0" w:firstLine="426"/>
        <w:rPr>
          <w:rFonts w:ascii="Verdana" w:hAnsi="Verdana"/>
          <w:noProof/>
          <w:sz w:val="20"/>
        </w:rPr>
      </w:pPr>
      <w:r>
        <w:rPr>
          <w:rFonts w:ascii="Verdana" w:hAnsi="Verdana"/>
          <w:noProof/>
          <w:sz w:val="20"/>
        </w:rPr>
        <w:t>Į</w:t>
      </w:r>
      <w:r w:rsidR="00692505" w:rsidRPr="00547AB5">
        <w:rPr>
          <w:rFonts w:ascii="Verdana" w:hAnsi="Verdana"/>
          <w:noProof/>
          <w:sz w:val="20"/>
        </w:rPr>
        <w:t>staigos strategijos ir politikos nustatymą;</w:t>
      </w:r>
    </w:p>
    <w:p w:rsidR="00692505" w:rsidRPr="00547AB5" w:rsidRDefault="00692505" w:rsidP="00692505">
      <w:pPr>
        <w:pStyle w:val="BodyTextIndent"/>
        <w:numPr>
          <w:ilvl w:val="1"/>
          <w:numId w:val="27"/>
        </w:numPr>
        <w:ind w:left="0" w:firstLine="426"/>
        <w:rPr>
          <w:rFonts w:ascii="Verdana" w:hAnsi="Verdana"/>
          <w:noProof/>
          <w:sz w:val="20"/>
        </w:rPr>
      </w:pPr>
      <w:r w:rsidRPr="00547AB5">
        <w:rPr>
          <w:rFonts w:ascii="Verdana" w:hAnsi="Verdana"/>
          <w:noProof/>
          <w:sz w:val="20"/>
        </w:rPr>
        <w:t xml:space="preserve">kasdienio </w:t>
      </w:r>
      <w:r w:rsidR="00DB6695">
        <w:rPr>
          <w:rFonts w:ascii="Verdana" w:hAnsi="Verdana"/>
          <w:noProof/>
          <w:sz w:val="20"/>
        </w:rPr>
        <w:t>Į</w:t>
      </w:r>
      <w:r w:rsidRPr="00547AB5">
        <w:rPr>
          <w:rFonts w:ascii="Verdana" w:hAnsi="Verdana"/>
          <w:noProof/>
          <w:sz w:val="20"/>
        </w:rPr>
        <w:t>staigos valdymo priežiūrą, įskaitant su veiklos funkcijų perdavimu susijusių visų rizikos rūšių valdymą;</w:t>
      </w:r>
    </w:p>
    <w:p w:rsidR="00692505" w:rsidRPr="00AA306B" w:rsidRDefault="00692505" w:rsidP="00AA306B">
      <w:pPr>
        <w:pStyle w:val="BodyTextIndent"/>
        <w:numPr>
          <w:ilvl w:val="1"/>
          <w:numId w:val="27"/>
        </w:numPr>
        <w:ind w:left="426" w:firstLine="0"/>
        <w:rPr>
          <w:rFonts w:ascii="Verdana" w:hAnsi="Verdana"/>
          <w:noProof/>
          <w:sz w:val="20"/>
        </w:rPr>
      </w:pPr>
      <w:r w:rsidRPr="00AA306B">
        <w:rPr>
          <w:rFonts w:ascii="Verdana" w:hAnsi="Verdana"/>
          <w:noProof/>
          <w:sz w:val="20"/>
        </w:rPr>
        <w:t xml:space="preserve"> stebėtojų tarybos </w:t>
      </w:r>
      <w:r w:rsidR="00125176" w:rsidRPr="00AA306B">
        <w:rPr>
          <w:rFonts w:ascii="Verdana" w:hAnsi="Verdana"/>
          <w:noProof/>
          <w:sz w:val="20"/>
        </w:rPr>
        <w:t xml:space="preserve">atliekamą </w:t>
      </w:r>
      <w:r w:rsidRPr="00AA306B">
        <w:rPr>
          <w:rFonts w:ascii="Verdana" w:hAnsi="Verdana"/>
          <w:noProof/>
          <w:sz w:val="20"/>
        </w:rPr>
        <w:t>priežiūros vaidmenį, įskaitant vadovybės sprendimų priėmimo priežiūrą ir stebėseną</w:t>
      </w:r>
      <w:r w:rsidR="004F4087" w:rsidRPr="00AA306B">
        <w:rPr>
          <w:rFonts w:ascii="Verdana" w:hAnsi="Verdana"/>
          <w:noProof/>
          <w:sz w:val="20"/>
        </w:rPr>
        <w:t>;</w:t>
      </w:r>
    </w:p>
    <w:p w:rsidR="00692505" w:rsidRPr="00547AB5" w:rsidRDefault="00AA306B" w:rsidP="0067686B">
      <w:pPr>
        <w:pStyle w:val="BodyTextIndent"/>
        <w:numPr>
          <w:ilvl w:val="0"/>
          <w:numId w:val="27"/>
        </w:numPr>
        <w:ind w:left="0" w:firstLine="426"/>
        <w:rPr>
          <w:rFonts w:ascii="Verdana" w:hAnsi="Verdana"/>
          <w:noProof/>
          <w:sz w:val="20"/>
        </w:rPr>
      </w:pPr>
      <w:r>
        <w:rPr>
          <w:rFonts w:ascii="Verdana" w:hAnsi="Verdana"/>
          <w:noProof/>
          <w:sz w:val="20"/>
        </w:rPr>
        <w:lastRenderedPageBreak/>
        <w:t>Į</w:t>
      </w:r>
      <w:r w:rsidR="00692505" w:rsidRPr="00547AB5">
        <w:rPr>
          <w:rFonts w:ascii="Verdana" w:hAnsi="Verdana"/>
          <w:noProof/>
          <w:sz w:val="20"/>
        </w:rPr>
        <w:t>staig</w:t>
      </w:r>
      <w:r w:rsidR="009C3EBF">
        <w:rPr>
          <w:rFonts w:ascii="Verdana" w:hAnsi="Verdana"/>
          <w:noProof/>
          <w:sz w:val="20"/>
        </w:rPr>
        <w:t>a, priimdama sprendimą perduoti vykdyti Įstaigos veiklos funkcijas kitiems asmenims, turi užtikrinti</w:t>
      </w:r>
      <w:r w:rsidR="00A6701E">
        <w:rPr>
          <w:rFonts w:ascii="Verdana" w:hAnsi="Verdana"/>
          <w:noProof/>
          <w:sz w:val="20"/>
        </w:rPr>
        <w:t xml:space="preserve"> stabilią ir tvarią</w:t>
      </w:r>
      <w:r w:rsidR="00692505" w:rsidRPr="00547AB5">
        <w:rPr>
          <w:rFonts w:ascii="Verdana" w:hAnsi="Verdana"/>
          <w:noProof/>
          <w:sz w:val="20"/>
        </w:rPr>
        <w:t xml:space="preserve"> </w:t>
      </w:r>
      <w:r w:rsidR="00A6701E">
        <w:rPr>
          <w:rFonts w:ascii="Verdana" w:hAnsi="Verdana"/>
          <w:noProof/>
          <w:sz w:val="20"/>
        </w:rPr>
        <w:t>Įstaigos veiklą</w:t>
      </w:r>
      <w:r w:rsidR="00692505" w:rsidRPr="00547AB5">
        <w:rPr>
          <w:rFonts w:ascii="Verdana" w:hAnsi="Verdana"/>
          <w:noProof/>
          <w:sz w:val="20"/>
        </w:rPr>
        <w:t xml:space="preserve">, </w:t>
      </w:r>
      <w:r w:rsidR="00A6701E">
        <w:rPr>
          <w:rFonts w:ascii="Verdana" w:hAnsi="Verdana"/>
          <w:noProof/>
          <w:sz w:val="20"/>
        </w:rPr>
        <w:t>taip pat</w:t>
      </w:r>
      <w:r w:rsidR="00911598">
        <w:rPr>
          <w:rFonts w:ascii="Verdana" w:hAnsi="Verdana"/>
          <w:noProof/>
          <w:sz w:val="20"/>
        </w:rPr>
        <w:t xml:space="preserve"> </w:t>
      </w:r>
      <w:r w:rsidR="00A6701E">
        <w:rPr>
          <w:rFonts w:ascii="Verdana" w:hAnsi="Verdana"/>
          <w:noProof/>
          <w:sz w:val="20"/>
        </w:rPr>
        <w:t>Į</w:t>
      </w:r>
      <w:r w:rsidR="00692505" w:rsidRPr="00547AB5">
        <w:rPr>
          <w:rFonts w:ascii="Verdana" w:hAnsi="Verdana"/>
          <w:noProof/>
          <w:sz w:val="20"/>
        </w:rPr>
        <w:t xml:space="preserve">staiga turi </w:t>
      </w:r>
      <w:r w:rsidR="00A6701E">
        <w:rPr>
          <w:rFonts w:ascii="Verdana" w:hAnsi="Verdana"/>
          <w:noProof/>
          <w:sz w:val="20"/>
        </w:rPr>
        <w:t xml:space="preserve">turėti </w:t>
      </w:r>
      <w:r>
        <w:rPr>
          <w:rFonts w:ascii="Verdana" w:hAnsi="Verdana"/>
          <w:noProof/>
          <w:sz w:val="20"/>
        </w:rPr>
        <w:t>organizacin</w:t>
      </w:r>
      <w:r w:rsidR="00A6701E">
        <w:rPr>
          <w:rFonts w:ascii="Verdana" w:hAnsi="Verdana"/>
          <w:noProof/>
          <w:sz w:val="20"/>
        </w:rPr>
        <w:t>ę</w:t>
      </w:r>
      <w:r>
        <w:rPr>
          <w:rFonts w:ascii="Verdana" w:hAnsi="Verdana"/>
          <w:noProof/>
          <w:sz w:val="20"/>
        </w:rPr>
        <w:t xml:space="preserve"> struktūr</w:t>
      </w:r>
      <w:r w:rsidR="00A6701E">
        <w:rPr>
          <w:rFonts w:ascii="Verdana" w:hAnsi="Verdana"/>
          <w:noProof/>
          <w:sz w:val="20"/>
        </w:rPr>
        <w:t>ą</w:t>
      </w:r>
      <w:r>
        <w:rPr>
          <w:rFonts w:ascii="Verdana" w:hAnsi="Verdana"/>
          <w:noProof/>
          <w:sz w:val="20"/>
        </w:rPr>
        <w:t xml:space="preserve"> ir</w:t>
      </w:r>
      <w:r w:rsidR="00A6701E">
        <w:rPr>
          <w:rFonts w:ascii="Verdana" w:hAnsi="Verdana"/>
          <w:noProof/>
          <w:sz w:val="20"/>
        </w:rPr>
        <w:t xml:space="preserve"> netapti</w:t>
      </w:r>
      <w:r>
        <w:rPr>
          <w:rFonts w:ascii="Verdana" w:hAnsi="Verdana"/>
          <w:noProof/>
          <w:sz w:val="20"/>
        </w:rPr>
        <w:t xml:space="preserve"> veiklos nevykdančiu subjektu</w:t>
      </w:r>
      <w:r w:rsidR="00692505">
        <w:rPr>
          <w:rFonts w:ascii="Verdana" w:hAnsi="Verdana"/>
          <w:noProof/>
          <w:sz w:val="20"/>
        </w:rPr>
        <w:t xml:space="preserve"> (angl. </w:t>
      </w:r>
      <w:r w:rsidR="00692505" w:rsidRPr="003C02FA">
        <w:rPr>
          <w:rFonts w:ascii="Verdana" w:hAnsi="Verdana"/>
          <w:i/>
          <w:noProof/>
          <w:sz w:val="20"/>
        </w:rPr>
        <w:t>empty shell</w:t>
      </w:r>
      <w:r w:rsidR="00692505">
        <w:rPr>
          <w:rFonts w:ascii="Verdana" w:hAnsi="Verdana"/>
          <w:noProof/>
          <w:sz w:val="20"/>
        </w:rPr>
        <w:t>)</w:t>
      </w:r>
      <w:r w:rsidR="00692505" w:rsidRPr="00547AB5">
        <w:rPr>
          <w:rFonts w:ascii="Verdana" w:hAnsi="Verdana"/>
          <w:noProof/>
          <w:sz w:val="20"/>
        </w:rPr>
        <w:t>.</w:t>
      </w:r>
    </w:p>
    <w:p w:rsidR="00692505" w:rsidRPr="0017602A" w:rsidRDefault="00692505" w:rsidP="002D084F">
      <w:pPr>
        <w:pStyle w:val="BodyTextIndent"/>
        <w:numPr>
          <w:ilvl w:val="0"/>
          <w:numId w:val="27"/>
        </w:numPr>
        <w:ind w:left="0" w:firstLine="426"/>
        <w:rPr>
          <w:rFonts w:ascii="Verdana" w:hAnsi="Verdana"/>
          <w:noProof/>
          <w:sz w:val="20"/>
        </w:rPr>
      </w:pPr>
      <w:r w:rsidRPr="0017602A">
        <w:rPr>
          <w:rFonts w:ascii="Verdana" w:hAnsi="Verdana"/>
          <w:noProof/>
          <w:sz w:val="20"/>
        </w:rPr>
        <w:t xml:space="preserve">Įstaiga, vertindama ar </w:t>
      </w:r>
      <w:r w:rsidR="009274B6">
        <w:rPr>
          <w:rFonts w:ascii="Verdana" w:hAnsi="Verdana"/>
          <w:noProof/>
          <w:sz w:val="20"/>
        </w:rPr>
        <w:t>konkret</w:t>
      </w:r>
      <w:r w:rsidR="00613E28">
        <w:rPr>
          <w:rFonts w:ascii="Verdana" w:hAnsi="Verdana"/>
          <w:noProof/>
          <w:sz w:val="20"/>
        </w:rPr>
        <w:t>i</w:t>
      </w:r>
      <w:r w:rsidR="009274B6">
        <w:rPr>
          <w:rFonts w:ascii="Verdana" w:hAnsi="Verdana"/>
          <w:noProof/>
          <w:sz w:val="20"/>
        </w:rPr>
        <w:t xml:space="preserve"> </w:t>
      </w:r>
      <w:r w:rsidR="00613E28">
        <w:rPr>
          <w:rFonts w:ascii="Verdana" w:hAnsi="Verdana"/>
          <w:noProof/>
          <w:sz w:val="20"/>
        </w:rPr>
        <w:t>sutartis</w:t>
      </w:r>
      <w:r w:rsidR="00613E28" w:rsidRPr="0017602A">
        <w:rPr>
          <w:rFonts w:ascii="Verdana" w:hAnsi="Verdana"/>
          <w:noProof/>
          <w:sz w:val="20"/>
        </w:rPr>
        <w:t xml:space="preserve"> </w:t>
      </w:r>
      <w:r w:rsidR="009274B6">
        <w:rPr>
          <w:rFonts w:ascii="Verdana" w:hAnsi="Verdana"/>
          <w:noProof/>
          <w:sz w:val="20"/>
        </w:rPr>
        <w:t>laikytina</w:t>
      </w:r>
      <w:r w:rsidRPr="0017602A">
        <w:rPr>
          <w:rFonts w:ascii="Verdana" w:hAnsi="Verdana"/>
          <w:noProof/>
          <w:sz w:val="20"/>
        </w:rPr>
        <w:t xml:space="preserve"> veiklos funkcijų perdavimu, turi atsižvelgti, ar funkcija, kurią ketinama perduoti</w:t>
      </w:r>
      <w:r w:rsidRPr="0017602A">
        <w:rPr>
          <w:rFonts w:ascii="Verdana" w:hAnsi="Verdana"/>
          <w:noProof/>
          <w:sz w:val="20"/>
          <w:lang w:val="en-US"/>
        </w:rPr>
        <w:t xml:space="preserve">, paprastai yra priskiriama tai </w:t>
      </w:r>
      <w:r w:rsidR="00DE5D3E">
        <w:rPr>
          <w:rFonts w:ascii="Verdana" w:hAnsi="Verdana"/>
          <w:noProof/>
          <w:sz w:val="20"/>
          <w:lang w:val="en-US"/>
        </w:rPr>
        <w:t>Į</w:t>
      </w:r>
      <w:r w:rsidRPr="0017602A">
        <w:rPr>
          <w:rFonts w:ascii="Verdana" w:hAnsi="Verdana"/>
          <w:noProof/>
          <w:sz w:val="20"/>
          <w:lang w:val="en-US"/>
        </w:rPr>
        <w:t>staigai būdingoms reguliarioms ar nuolatin</w:t>
      </w:r>
      <w:r w:rsidRPr="0017602A">
        <w:rPr>
          <w:rFonts w:ascii="Verdana" w:hAnsi="Verdana"/>
          <w:noProof/>
          <w:sz w:val="20"/>
        </w:rPr>
        <w:t xml:space="preserve">ėms </w:t>
      </w:r>
      <w:r w:rsidRPr="0017602A">
        <w:rPr>
          <w:rFonts w:ascii="Verdana" w:hAnsi="Verdana"/>
          <w:noProof/>
          <w:sz w:val="20"/>
          <w:lang w:val="en-US"/>
        </w:rPr>
        <w:t xml:space="preserve">funkcijoms (net jeigu </w:t>
      </w:r>
      <w:r w:rsidR="00DE5D3E">
        <w:rPr>
          <w:rFonts w:ascii="Verdana" w:hAnsi="Verdana"/>
          <w:noProof/>
          <w:sz w:val="20"/>
          <w:lang w:val="en-US"/>
        </w:rPr>
        <w:t>Į</w:t>
      </w:r>
      <w:r w:rsidRPr="0017602A">
        <w:rPr>
          <w:rFonts w:ascii="Verdana" w:hAnsi="Verdana"/>
          <w:noProof/>
          <w:sz w:val="20"/>
          <w:lang w:val="en-US"/>
        </w:rPr>
        <w:t xml:space="preserve">staiga anksčiau tos funkcijos neatliko). Jeigu </w:t>
      </w:r>
      <w:r w:rsidR="00613E28">
        <w:rPr>
          <w:rFonts w:ascii="Verdana" w:hAnsi="Verdana"/>
          <w:noProof/>
          <w:sz w:val="20"/>
          <w:lang w:val="en-US"/>
        </w:rPr>
        <w:t xml:space="preserve">sutartis </w:t>
      </w:r>
      <w:r w:rsidRPr="0017602A">
        <w:rPr>
          <w:rFonts w:ascii="Verdana" w:hAnsi="Verdana"/>
          <w:noProof/>
          <w:sz w:val="20"/>
          <w:lang w:val="en-US"/>
        </w:rPr>
        <w:t>su paslaugos teik</w:t>
      </w:r>
      <w:r w:rsidRPr="0017602A">
        <w:rPr>
          <w:rFonts w:ascii="Verdana" w:hAnsi="Verdana"/>
          <w:noProof/>
          <w:sz w:val="20"/>
        </w:rPr>
        <w:t>ė</w:t>
      </w:r>
      <w:r w:rsidRPr="0017602A">
        <w:rPr>
          <w:rFonts w:ascii="Verdana" w:hAnsi="Verdana"/>
          <w:noProof/>
          <w:sz w:val="20"/>
          <w:lang w:val="en-US"/>
        </w:rPr>
        <w:t>ju apima kelias funkcijas, turi būti įvertinti visi tokio</w:t>
      </w:r>
      <w:r w:rsidR="00613E28">
        <w:rPr>
          <w:rFonts w:ascii="Verdana" w:hAnsi="Verdana"/>
          <w:noProof/>
          <w:sz w:val="20"/>
          <w:lang w:val="en-US"/>
        </w:rPr>
        <w:t>s</w:t>
      </w:r>
      <w:r w:rsidRPr="0017602A">
        <w:rPr>
          <w:rFonts w:ascii="Verdana" w:hAnsi="Verdana"/>
          <w:noProof/>
          <w:sz w:val="20"/>
          <w:lang w:val="en-US"/>
        </w:rPr>
        <w:t xml:space="preserve"> </w:t>
      </w:r>
      <w:r w:rsidR="00613E28">
        <w:rPr>
          <w:rFonts w:ascii="Verdana" w:hAnsi="Verdana"/>
          <w:noProof/>
          <w:sz w:val="20"/>
          <w:lang w:val="en-US"/>
        </w:rPr>
        <w:t>sutarties</w:t>
      </w:r>
      <w:r w:rsidR="00613E28" w:rsidRPr="0017602A">
        <w:rPr>
          <w:rFonts w:ascii="Verdana" w:hAnsi="Verdana"/>
          <w:noProof/>
          <w:sz w:val="20"/>
          <w:lang w:val="en-US"/>
        </w:rPr>
        <w:t xml:space="preserve"> </w:t>
      </w:r>
      <w:r w:rsidRPr="0017602A">
        <w:rPr>
          <w:rFonts w:ascii="Verdana" w:hAnsi="Verdana"/>
          <w:noProof/>
          <w:sz w:val="20"/>
          <w:lang w:val="en-US"/>
        </w:rPr>
        <w:t>aspektai.</w:t>
      </w:r>
    </w:p>
    <w:p w:rsidR="00692505" w:rsidRPr="00547AB5" w:rsidRDefault="00692505" w:rsidP="002D084F">
      <w:pPr>
        <w:pStyle w:val="BodyTextIndent"/>
        <w:numPr>
          <w:ilvl w:val="0"/>
          <w:numId w:val="27"/>
        </w:numPr>
        <w:ind w:left="0" w:firstLine="426"/>
        <w:rPr>
          <w:rFonts w:ascii="Verdana" w:hAnsi="Verdana"/>
          <w:noProof/>
          <w:sz w:val="20"/>
        </w:rPr>
      </w:pPr>
      <w:r w:rsidRPr="00547AB5">
        <w:rPr>
          <w:rFonts w:ascii="Verdana" w:hAnsi="Verdana"/>
          <w:noProof/>
          <w:sz w:val="20"/>
          <w:lang w:val="en-US"/>
        </w:rPr>
        <w:t xml:space="preserve">Veiklos funkcijų perdavimu </w:t>
      </w:r>
      <w:r w:rsidR="00A6701E">
        <w:rPr>
          <w:rFonts w:ascii="Verdana" w:hAnsi="Verdana"/>
          <w:noProof/>
          <w:sz w:val="20"/>
          <w:lang w:val="en-US"/>
        </w:rPr>
        <w:t>nėra</w:t>
      </w:r>
      <w:r w:rsidRPr="00547AB5">
        <w:rPr>
          <w:rFonts w:ascii="Verdana" w:hAnsi="Verdana"/>
          <w:noProof/>
          <w:sz w:val="20"/>
          <w:lang w:val="en-US"/>
        </w:rPr>
        <w:t xml:space="preserve"> laikoma:</w:t>
      </w:r>
    </w:p>
    <w:p w:rsidR="00692505" w:rsidRPr="00547AB5" w:rsidRDefault="00692505" w:rsidP="002D084F">
      <w:pPr>
        <w:pStyle w:val="BodyTextIndent"/>
        <w:numPr>
          <w:ilvl w:val="1"/>
          <w:numId w:val="27"/>
        </w:numPr>
        <w:ind w:left="0" w:firstLine="426"/>
        <w:rPr>
          <w:rFonts w:ascii="Verdana" w:hAnsi="Verdana"/>
          <w:noProof/>
          <w:sz w:val="20"/>
        </w:rPr>
      </w:pPr>
      <w:r w:rsidRPr="00547AB5">
        <w:rPr>
          <w:rFonts w:ascii="Verdana" w:hAnsi="Verdana"/>
          <w:noProof/>
          <w:sz w:val="20"/>
          <w:lang w:val="en-US"/>
        </w:rPr>
        <w:t xml:space="preserve">funkcijos, kurias </w:t>
      </w:r>
      <w:r w:rsidR="00A6701E">
        <w:rPr>
          <w:rFonts w:ascii="Verdana" w:hAnsi="Verdana"/>
          <w:noProof/>
          <w:sz w:val="20"/>
          <w:lang w:val="en-US"/>
        </w:rPr>
        <w:t>kitas</w:t>
      </w:r>
      <w:r w:rsidRPr="00547AB5">
        <w:rPr>
          <w:rFonts w:ascii="Verdana" w:hAnsi="Verdana"/>
          <w:noProof/>
          <w:sz w:val="20"/>
          <w:lang w:val="en-US"/>
        </w:rPr>
        <w:t xml:space="preserve"> asmuo turi atlikti pagal teisės aktų reikalavimus (pvz. </w:t>
      </w:r>
      <w:r w:rsidRPr="00547AB5">
        <w:rPr>
          <w:rFonts w:ascii="Verdana" w:hAnsi="Verdana"/>
          <w:noProof/>
          <w:sz w:val="20"/>
        </w:rPr>
        <w:t xml:space="preserve"> </w:t>
      </w:r>
      <w:r w:rsidR="00A6701E">
        <w:rPr>
          <w:rFonts w:ascii="Verdana" w:hAnsi="Verdana"/>
          <w:noProof/>
          <w:sz w:val="20"/>
        </w:rPr>
        <w:t xml:space="preserve">privalomas </w:t>
      </w:r>
      <w:r w:rsidRPr="00547AB5">
        <w:rPr>
          <w:rFonts w:ascii="Verdana" w:hAnsi="Verdana"/>
          <w:noProof/>
          <w:sz w:val="20"/>
        </w:rPr>
        <w:t>auditas);</w:t>
      </w:r>
    </w:p>
    <w:p w:rsidR="00692505" w:rsidRPr="00547AB5" w:rsidRDefault="00692505" w:rsidP="002D084F">
      <w:pPr>
        <w:pStyle w:val="BodyTextIndent"/>
        <w:numPr>
          <w:ilvl w:val="1"/>
          <w:numId w:val="27"/>
        </w:numPr>
        <w:ind w:left="0" w:firstLine="426"/>
        <w:rPr>
          <w:rFonts w:ascii="Verdana" w:hAnsi="Verdana"/>
          <w:noProof/>
          <w:sz w:val="20"/>
        </w:rPr>
      </w:pPr>
      <w:r w:rsidRPr="00547AB5">
        <w:rPr>
          <w:rFonts w:ascii="Verdana" w:hAnsi="Verdana"/>
          <w:noProof/>
          <w:sz w:val="20"/>
        </w:rPr>
        <w:t xml:space="preserve">rinkos informacijos paslaugos (pvz. „Bloomberg“‘ „Moody‘s“, „Standard </w:t>
      </w:r>
      <w:r w:rsidRPr="00547AB5">
        <w:rPr>
          <w:rFonts w:ascii="Verdana" w:hAnsi="Verdana"/>
          <w:noProof/>
          <w:sz w:val="20"/>
          <w:lang w:val="en-US"/>
        </w:rPr>
        <w:t>&amp;</w:t>
      </w:r>
      <w:r w:rsidRPr="00547AB5">
        <w:rPr>
          <w:rFonts w:ascii="Verdana" w:hAnsi="Verdana"/>
          <w:noProof/>
          <w:sz w:val="20"/>
        </w:rPr>
        <w:t xml:space="preserve"> Poor‘s“, „Fitch“ duomenų teikimas);</w:t>
      </w:r>
    </w:p>
    <w:p w:rsidR="00692505" w:rsidRPr="00547AB5" w:rsidRDefault="00692505" w:rsidP="002D084F">
      <w:pPr>
        <w:pStyle w:val="BodyTextIndent"/>
        <w:numPr>
          <w:ilvl w:val="1"/>
          <w:numId w:val="27"/>
        </w:numPr>
        <w:ind w:left="0" w:firstLine="426"/>
        <w:rPr>
          <w:rFonts w:ascii="Verdana" w:hAnsi="Verdana"/>
          <w:noProof/>
          <w:sz w:val="20"/>
        </w:rPr>
      </w:pPr>
      <w:r w:rsidRPr="00547AB5">
        <w:rPr>
          <w:rFonts w:ascii="Verdana" w:hAnsi="Verdana"/>
          <w:noProof/>
          <w:sz w:val="20"/>
        </w:rPr>
        <w:t>pasaulinio tinklo infrastruktūros (pvz. Visa, Mastercard);</w:t>
      </w:r>
    </w:p>
    <w:p w:rsidR="00692505" w:rsidRPr="00547AB5" w:rsidRDefault="00692505" w:rsidP="002D084F">
      <w:pPr>
        <w:pStyle w:val="BodyTextIndent"/>
        <w:numPr>
          <w:ilvl w:val="1"/>
          <w:numId w:val="27"/>
        </w:numPr>
        <w:ind w:left="0" w:firstLine="426"/>
        <w:rPr>
          <w:rFonts w:ascii="Verdana" w:hAnsi="Verdana"/>
          <w:noProof/>
          <w:sz w:val="20"/>
        </w:rPr>
      </w:pPr>
      <w:r w:rsidRPr="00547AB5">
        <w:rPr>
          <w:rFonts w:ascii="Verdana" w:hAnsi="Verdana"/>
          <w:noProof/>
          <w:sz w:val="20"/>
        </w:rPr>
        <w:t xml:space="preserve">tarpuskaitos (kliringo) ir atsiskaitymo </w:t>
      </w:r>
      <w:r w:rsidR="00613E28">
        <w:rPr>
          <w:rFonts w:ascii="Verdana" w:hAnsi="Verdana"/>
          <w:noProof/>
          <w:sz w:val="20"/>
        </w:rPr>
        <w:t>sutartys</w:t>
      </w:r>
      <w:r w:rsidR="00613E28" w:rsidRPr="00547AB5">
        <w:rPr>
          <w:rFonts w:ascii="Verdana" w:hAnsi="Verdana"/>
          <w:noProof/>
          <w:sz w:val="20"/>
        </w:rPr>
        <w:t xml:space="preserve"> </w:t>
      </w:r>
      <w:r w:rsidRPr="00547AB5">
        <w:rPr>
          <w:rFonts w:ascii="Verdana" w:hAnsi="Verdana"/>
          <w:noProof/>
          <w:sz w:val="20"/>
        </w:rPr>
        <w:t>tarp tarpuskaitos (kliringo) įstaigų, pagrindinių sandorio šalių ir atsiskaitymo įstaigų ir jų narių;</w:t>
      </w:r>
    </w:p>
    <w:p w:rsidR="00692505" w:rsidRPr="00547AB5" w:rsidRDefault="00692505" w:rsidP="002D084F">
      <w:pPr>
        <w:pStyle w:val="BodyTextIndent"/>
        <w:numPr>
          <w:ilvl w:val="1"/>
          <w:numId w:val="27"/>
        </w:numPr>
        <w:ind w:left="0" w:firstLine="426"/>
        <w:rPr>
          <w:rFonts w:ascii="Verdana" w:hAnsi="Verdana"/>
          <w:noProof/>
          <w:sz w:val="20"/>
        </w:rPr>
      </w:pPr>
      <w:r w:rsidRPr="00547AB5">
        <w:rPr>
          <w:rFonts w:ascii="Verdana" w:hAnsi="Verdana"/>
          <w:noProof/>
          <w:sz w:val="20"/>
        </w:rPr>
        <w:t>pasaulinės finansinių mokėjimų pranešimų infrastruktūros</w:t>
      </w:r>
      <w:r w:rsidR="00DA5788">
        <w:rPr>
          <w:rFonts w:ascii="Verdana" w:hAnsi="Verdana"/>
          <w:noProof/>
          <w:sz w:val="20"/>
        </w:rPr>
        <w:t>;</w:t>
      </w:r>
    </w:p>
    <w:p w:rsidR="00692505" w:rsidRPr="00547AB5" w:rsidRDefault="00692505" w:rsidP="002D084F">
      <w:pPr>
        <w:pStyle w:val="BodyTextIndent"/>
        <w:numPr>
          <w:ilvl w:val="1"/>
          <w:numId w:val="27"/>
        </w:numPr>
        <w:ind w:left="0" w:firstLine="426"/>
        <w:rPr>
          <w:rFonts w:ascii="Verdana" w:hAnsi="Verdana"/>
          <w:noProof/>
          <w:sz w:val="20"/>
        </w:rPr>
      </w:pPr>
      <w:r w:rsidRPr="00547AB5">
        <w:rPr>
          <w:rFonts w:ascii="Verdana" w:hAnsi="Verdana"/>
          <w:noProof/>
          <w:sz w:val="20"/>
        </w:rPr>
        <w:t>korespondentinės bankininkystės paslaugos;</w:t>
      </w:r>
    </w:p>
    <w:p w:rsidR="00692505" w:rsidRPr="00547AB5" w:rsidRDefault="00692505" w:rsidP="002D084F">
      <w:pPr>
        <w:pStyle w:val="BodyTextIndent"/>
        <w:numPr>
          <w:ilvl w:val="1"/>
          <w:numId w:val="27"/>
        </w:numPr>
        <w:ind w:left="0" w:firstLine="426"/>
        <w:rPr>
          <w:rFonts w:ascii="Verdana" w:hAnsi="Verdana"/>
          <w:noProof/>
          <w:sz w:val="20"/>
        </w:rPr>
      </w:pPr>
      <w:r w:rsidRPr="00547AB5">
        <w:rPr>
          <w:rFonts w:ascii="Verdana" w:hAnsi="Verdana"/>
          <w:noProof/>
          <w:sz w:val="20"/>
        </w:rPr>
        <w:t xml:space="preserve">funkcijos, kurios </w:t>
      </w:r>
      <w:r w:rsidR="00A6701E">
        <w:rPr>
          <w:rFonts w:ascii="Verdana" w:hAnsi="Verdana"/>
          <w:noProof/>
          <w:sz w:val="20"/>
        </w:rPr>
        <w:t>į</w:t>
      </w:r>
      <w:r w:rsidRPr="00547AB5">
        <w:rPr>
          <w:rFonts w:ascii="Verdana" w:hAnsi="Verdana"/>
          <w:noProof/>
          <w:sz w:val="20"/>
        </w:rPr>
        <w:t xml:space="preserve">prastai nėra būdingos </w:t>
      </w:r>
      <w:r w:rsidR="00DB6695">
        <w:rPr>
          <w:rFonts w:ascii="Verdana" w:hAnsi="Verdana"/>
          <w:noProof/>
          <w:sz w:val="20"/>
        </w:rPr>
        <w:t>Į</w:t>
      </w:r>
      <w:r>
        <w:rPr>
          <w:rFonts w:ascii="Verdana" w:hAnsi="Verdana"/>
          <w:noProof/>
          <w:sz w:val="20"/>
        </w:rPr>
        <w:t>staigos</w:t>
      </w:r>
      <w:r w:rsidRPr="00547AB5">
        <w:rPr>
          <w:rFonts w:ascii="Verdana" w:hAnsi="Verdana"/>
          <w:noProof/>
          <w:sz w:val="20"/>
        </w:rPr>
        <w:t xml:space="preserve"> veiklai (pvz.</w:t>
      </w:r>
      <w:r w:rsidR="00D12B19">
        <w:rPr>
          <w:rFonts w:ascii="Verdana" w:hAnsi="Verdana"/>
          <w:noProof/>
          <w:sz w:val="20"/>
        </w:rPr>
        <w:t>,</w:t>
      </w:r>
      <w:r w:rsidRPr="00547AB5">
        <w:rPr>
          <w:rFonts w:ascii="Verdana" w:hAnsi="Verdana"/>
          <w:noProof/>
          <w:sz w:val="20"/>
        </w:rPr>
        <w:t xml:space="preserve"> teisinės </w:t>
      </w:r>
      <w:r w:rsidR="00A6701E">
        <w:rPr>
          <w:rFonts w:ascii="Verdana" w:hAnsi="Verdana"/>
          <w:noProof/>
          <w:sz w:val="20"/>
        </w:rPr>
        <w:t>konsultacijos</w:t>
      </w:r>
      <w:r w:rsidRPr="00547AB5">
        <w:rPr>
          <w:rFonts w:ascii="Verdana" w:hAnsi="Verdana"/>
          <w:noProof/>
          <w:sz w:val="20"/>
        </w:rPr>
        <w:t xml:space="preserve"> ir atstovavimas, </w:t>
      </w:r>
      <w:r w:rsidR="00DB6695">
        <w:rPr>
          <w:rFonts w:ascii="Verdana" w:hAnsi="Verdana"/>
          <w:noProof/>
          <w:sz w:val="20"/>
        </w:rPr>
        <w:t>Į</w:t>
      </w:r>
      <w:r w:rsidRPr="00547AB5">
        <w:rPr>
          <w:rFonts w:ascii="Verdana" w:hAnsi="Verdana"/>
          <w:noProof/>
          <w:sz w:val="20"/>
        </w:rPr>
        <w:t xml:space="preserve">staigos automobilių priežiūra, viešasis matinimas, kelionių paslaugos, architekto konsultacija, </w:t>
      </w:r>
      <w:r w:rsidR="00DB6695">
        <w:rPr>
          <w:rFonts w:ascii="Verdana" w:hAnsi="Verdana"/>
          <w:noProof/>
          <w:sz w:val="20"/>
        </w:rPr>
        <w:t>Į</w:t>
      </w:r>
      <w:r w:rsidRPr="00547AB5">
        <w:rPr>
          <w:rFonts w:ascii="Verdana" w:hAnsi="Verdana"/>
          <w:noProof/>
          <w:sz w:val="20"/>
        </w:rPr>
        <w:t>staigos patalpų valymas ir aplinkos priežiūra, medicinos paslaugos, pardavimo automatų paslaugos, kanceliarinės paslaugos, pašto paslaugos, priimamojo, sekretorių, dispečerių paslaugos ir pan.), prekių (pvz.</w:t>
      </w:r>
      <w:r w:rsidR="00D12B19">
        <w:rPr>
          <w:rFonts w:ascii="Verdana" w:hAnsi="Verdana"/>
          <w:noProof/>
          <w:sz w:val="20"/>
        </w:rPr>
        <w:t>,</w:t>
      </w:r>
      <w:r w:rsidRPr="00547AB5">
        <w:rPr>
          <w:rFonts w:ascii="Verdana" w:hAnsi="Verdana"/>
          <w:noProof/>
          <w:sz w:val="20"/>
        </w:rPr>
        <w:t xml:space="preserve"> kompiuteriai, baldai, raštinės reikmenys, plastikinės kortelės, kortelių skaitytuvai ir pan.) arba komunalinių paslaugų įsigijimas.</w:t>
      </w:r>
    </w:p>
    <w:p w:rsidR="0085401B" w:rsidRPr="00547AB5" w:rsidRDefault="0085401B" w:rsidP="00911598">
      <w:pPr>
        <w:pStyle w:val="BodyTextIndent"/>
        <w:ind w:firstLine="0"/>
        <w:rPr>
          <w:rFonts w:ascii="Verdana" w:hAnsi="Verdana"/>
          <w:sz w:val="20"/>
          <w:lang w:val="en-US"/>
        </w:rPr>
      </w:pPr>
    </w:p>
    <w:p w:rsidR="006D3A60" w:rsidRDefault="006D3A60" w:rsidP="00911598">
      <w:pPr>
        <w:pStyle w:val="BodyTextIndent"/>
        <w:ind w:firstLine="0"/>
        <w:jc w:val="center"/>
        <w:rPr>
          <w:rFonts w:ascii="Verdana" w:hAnsi="Verdana"/>
          <w:b/>
          <w:sz w:val="20"/>
        </w:rPr>
      </w:pPr>
      <w:r>
        <w:rPr>
          <w:rFonts w:ascii="Verdana" w:hAnsi="Verdana"/>
          <w:b/>
          <w:sz w:val="20"/>
        </w:rPr>
        <w:t>V SKYRIUS</w:t>
      </w:r>
    </w:p>
    <w:p w:rsidR="0085401B" w:rsidRPr="00547AB5" w:rsidRDefault="00045E21" w:rsidP="00911598">
      <w:pPr>
        <w:pStyle w:val="BodyTextIndent"/>
        <w:ind w:firstLine="0"/>
        <w:jc w:val="center"/>
        <w:rPr>
          <w:rFonts w:ascii="Verdana" w:hAnsi="Verdana"/>
          <w:b/>
          <w:sz w:val="20"/>
        </w:rPr>
      </w:pPr>
      <w:r w:rsidRPr="00FF30DC">
        <w:rPr>
          <w:rFonts w:ascii="Verdana" w:hAnsi="Verdana"/>
          <w:b/>
          <w:sz w:val="20"/>
        </w:rPr>
        <w:t>VEIKL</w:t>
      </w:r>
      <w:r w:rsidR="00F93A7D" w:rsidRPr="00FF30DC">
        <w:rPr>
          <w:rFonts w:ascii="Verdana" w:hAnsi="Verdana"/>
          <w:b/>
          <w:sz w:val="20"/>
        </w:rPr>
        <w:t>OS FUNKCIJŲ PERDAVIMO</w:t>
      </w:r>
      <w:r w:rsidRPr="00FF30DC">
        <w:rPr>
          <w:rFonts w:ascii="Verdana" w:hAnsi="Verdana"/>
          <w:b/>
          <w:sz w:val="20"/>
        </w:rPr>
        <w:t xml:space="preserve"> PROCESAS</w:t>
      </w:r>
    </w:p>
    <w:p w:rsidR="00045E21" w:rsidRPr="00547AB5" w:rsidRDefault="00045E21" w:rsidP="00911598">
      <w:pPr>
        <w:pStyle w:val="BodyTextIndent"/>
        <w:ind w:firstLine="0"/>
        <w:rPr>
          <w:rFonts w:ascii="Verdana" w:hAnsi="Verdana"/>
          <w:b/>
          <w:sz w:val="20"/>
        </w:rPr>
      </w:pPr>
    </w:p>
    <w:p w:rsidR="00045E21" w:rsidRPr="00547AB5" w:rsidRDefault="00045E21" w:rsidP="0067686B">
      <w:pPr>
        <w:pStyle w:val="BodyTextIndent"/>
        <w:numPr>
          <w:ilvl w:val="0"/>
          <w:numId w:val="14"/>
        </w:numPr>
        <w:tabs>
          <w:tab w:val="clear" w:pos="1080"/>
          <w:tab w:val="num" w:pos="993"/>
        </w:tabs>
        <w:ind w:hanging="654"/>
        <w:rPr>
          <w:rFonts w:ascii="Verdana" w:hAnsi="Verdana"/>
          <w:sz w:val="20"/>
        </w:rPr>
      </w:pPr>
      <w:r w:rsidRPr="00547AB5">
        <w:rPr>
          <w:rFonts w:ascii="Verdana" w:hAnsi="Verdana"/>
          <w:sz w:val="20"/>
        </w:rPr>
        <w:t xml:space="preserve">Įstaiga, prieš sudarydama </w:t>
      </w:r>
      <w:r w:rsidR="00463A20" w:rsidRPr="00547AB5">
        <w:rPr>
          <w:rFonts w:ascii="Verdana" w:hAnsi="Verdana"/>
          <w:sz w:val="20"/>
        </w:rPr>
        <w:t xml:space="preserve">veiklos </w:t>
      </w:r>
      <w:r w:rsidRPr="00547AB5">
        <w:rPr>
          <w:rFonts w:ascii="Verdana" w:hAnsi="Verdana"/>
          <w:sz w:val="20"/>
        </w:rPr>
        <w:t xml:space="preserve">funkcijų perdavimo </w:t>
      </w:r>
      <w:r w:rsidR="00CA78E9">
        <w:rPr>
          <w:rFonts w:ascii="Verdana" w:hAnsi="Verdana"/>
          <w:sz w:val="20"/>
        </w:rPr>
        <w:t>sutartį</w:t>
      </w:r>
      <w:r w:rsidRPr="00547AB5">
        <w:rPr>
          <w:rFonts w:ascii="Verdana" w:hAnsi="Verdana"/>
          <w:sz w:val="20"/>
        </w:rPr>
        <w:t>, turi:</w:t>
      </w:r>
    </w:p>
    <w:p w:rsidR="00045E21" w:rsidRPr="00547AB5" w:rsidRDefault="00CB7FF8" w:rsidP="00DB5B41">
      <w:pPr>
        <w:pStyle w:val="BodyTextIndent"/>
        <w:numPr>
          <w:ilvl w:val="1"/>
          <w:numId w:val="14"/>
        </w:numPr>
        <w:ind w:left="0" w:firstLine="426"/>
        <w:rPr>
          <w:rFonts w:ascii="Verdana" w:hAnsi="Verdana"/>
          <w:sz w:val="20"/>
        </w:rPr>
      </w:pPr>
      <w:r w:rsidRPr="00547AB5">
        <w:rPr>
          <w:rFonts w:ascii="Verdana" w:hAnsi="Verdana"/>
          <w:sz w:val="20"/>
        </w:rPr>
        <w:t>į</w:t>
      </w:r>
      <w:r w:rsidR="00045E21" w:rsidRPr="00547AB5">
        <w:rPr>
          <w:rFonts w:ascii="Verdana" w:hAnsi="Verdana"/>
          <w:sz w:val="20"/>
        </w:rPr>
        <w:t xml:space="preserve">vertinti, ar </w:t>
      </w:r>
      <w:r w:rsidR="00F1295F">
        <w:rPr>
          <w:rFonts w:ascii="Verdana" w:hAnsi="Verdana"/>
          <w:sz w:val="20"/>
        </w:rPr>
        <w:t xml:space="preserve">perduodamos </w:t>
      </w:r>
      <w:r w:rsidR="00463A20" w:rsidRPr="00547AB5">
        <w:rPr>
          <w:rFonts w:ascii="Verdana" w:hAnsi="Verdana"/>
          <w:sz w:val="20"/>
        </w:rPr>
        <w:t xml:space="preserve">veiklos </w:t>
      </w:r>
      <w:r w:rsidR="00045E21" w:rsidRPr="00547AB5">
        <w:rPr>
          <w:rFonts w:ascii="Verdana" w:hAnsi="Verdana"/>
          <w:sz w:val="20"/>
        </w:rPr>
        <w:t>funkcij</w:t>
      </w:r>
      <w:r w:rsidR="00F1295F">
        <w:rPr>
          <w:rFonts w:ascii="Verdana" w:hAnsi="Verdana"/>
          <w:sz w:val="20"/>
        </w:rPr>
        <w:t>os</w:t>
      </w:r>
      <w:r w:rsidR="00045E21" w:rsidRPr="00547AB5">
        <w:rPr>
          <w:rFonts w:ascii="Verdana" w:hAnsi="Verdana"/>
          <w:sz w:val="20"/>
        </w:rPr>
        <w:t xml:space="preserve"> </w:t>
      </w:r>
      <w:r w:rsidR="00F1295F">
        <w:rPr>
          <w:rFonts w:ascii="Verdana" w:hAnsi="Verdana"/>
          <w:sz w:val="20"/>
        </w:rPr>
        <w:t>yra priskirtinos prie</w:t>
      </w:r>
      <w:r w:rsidR="00045E21" w:rsidRPr="00547AB5">
        <w:rPr>
          <w:rFonts w:ascii="Verdana" w:hAnsi="Verdana"/>
          <w:sz w:val="20"/>
        </w:rPr>
        <w:t xml:space="preserve"> svarbi</w:t>
      </w:r>
      <w:r w:rsidR="00F1295F">
        <w:rPr>
          <w:rFonts w:ascii="Verdana" w:hAnsi="Verdana"/>
          <w:sz w:val="20"/>
        </w:rPr>
        <w:t>ų</w:t>
      </w:r>
      <w:r w:rsidR="00045E21" w:rsidRPr="00547AB5">
        <w:rPr>
          <w:rFonts w:ascii="Verdana" w:hAnsi="Verdana"/>
          <w:sz w:val="20"/>
        </w:rPr>
        <w:t xml:space="preserve"> funkcij</w:t>
      </w:r>
      <w:r w:rsidR="00F1295F">
        <w:rPr>
          <w:rFonts w:ascii="Verdana" w:hAnsi="Verdana"/>
          <w:sz w:val="20"/>
        </w:rPr>
        <w:t>ų</w:t>
      </w:r>
      <w:r w:rsidR="00045E21" w:rsidRPr="00547AB5">
        <w:rPr>
          <w:rFonts w:ascii="Verdana" w:hAnsi="Verdana"/>
          <w:sz w:val="20"/>
        </w:rPr>
        <w:t xml:space="preserve">, </w:t>
      </w:r>
      <w:r w:rsidR="00F9364D" w:rsidRPr="00547AB5">
        <w:rPr>
          <w:rFonts w:ascii="Verdana" w:hAnsi="Verdana"/>
          <w:sz w:val="20"/>
        </w:rPr>
        <w:t xml:space="preserve">kaip nurodyta </w:t>
      </w:r>
      <w:r w:rsidR="00A6701E">
        <w:rPr>
          <w:rFonts w:ascii="Verdana" w:hAnsi="Verdana"/>
          <w:sz w:val="20"/>
        </w:rPr>
        <w:t xml:space="preserve">Taisyklių </w:t>
      </w:r>
      <w:r w:rsidR="00A6701E">
        <w:rPr>
          <w:rFonts w:ascii="Verdana" w:hAnsi="Verdana"/>
          <w:sz w:val="20"/>
          <w:lang w:val="en-US"/>
        </w:rPr>
        <w:t>29</w:t>
      </w:r>
      <w:r w:rsidR="0071426D">
        <w:rPr>
          <w:rFonts w:ascii="Verdana" w:hAnsi="Verdana"/>
          <w:sz w:val="20"/>
        </w:rPr>
        <w:t xml:space="preserve"> ir </w:t>
      </w:r>
      <w:r w:rsidR="00692505" w:rsidRPr="00D61209">
        <w:rPr>
          <w:rFonts w:ascii="Verdana" w:hAnsi="Verdana"/>
          <w:sz w:val="20"/>
        </w:rPr>
        <w:t>3</w:t>
      </w:r>
      <w:r w:rsidR="00A6701E">
        <w:rPr>
          <w:rFonts w:ascii="Verdana" w:hAnsi="Verdana"/>
          <w:sz w:val="20"/>
        </w:rPr>
        <w:t>0</w:t>
      </w:r>
      <w:r w:rsidR="00373B18" w:rsidRPr="00547AB5">
        <w:rPr>
          <w:rFonts w:ascii="Verdana" w:hAnsi="Verdana"/>
          <w:sz w:val="20"/>
        </w:rPr>
        <w:t xml:space="preserve"> </w:t>
      </w:r>
      <w:r w:rsidR="00045E21" w:rsidRPr="00547AB5">
        <w:rPr>
          <w:rFonts w:ascii="Verdana" w:hAnsi="Verdana"/>
          <w:sz w:val="20"/>
        </w:rPr>
        <w:t>punkt</w:t>
      </w:r>
      <w:r w:rsidR="0071426D">
        <w:rPr>
          <w:rFonts w:ascii="Verdana" w:hAnsi="Verdana"/>
          <w:sz w:val="20"/>
        </w:rPr>
        <w:t>uose</w:t>
      </w:r>
      <w:r w:rsidR="00045E21" w:rsidRPr="00547AB5">
        <w:rPr>
          <w:rFonts w:ascii="Verdana" w:hAnsi="Verdana"/>
          <w:sz w:val="20"/>
        </w:rPr>
        <w:t>;</w:t>
      </w:r>
    </w:p>
    <w:p w:rsidR="00045E21" w:rsidRPr="00547AB5" w:rsidRDefault="001F36F1" w:rsidP="00DB5B41">
      <w:pPr>
        <w:pStyle w:val="BodyTextIndent"/>
        <w:numPr>
          <w:ilvl w:val="1"/>
          <w:numId w:val="14"/>
        </w:numPr>
        <w:ind w:left="0" w:firstLine="426"/>
        <w:rPr>
          <w:rFonts w:ascii="Verdana" w:hAnsi="Verdana"/>
          <w:sz w:val="20"/>
        </w:rPr>
      </w:pPr>
      <w:r w:rsidRPr="00547AB5">
        <w:rPr>
          <w:rFonts w:ascii="Verdana" w:hAnsi="Verdana"/>
          <w:sz w:val="20"/>
        </w:rPr>
        <w:t>į</w:t>
      </w:r>
      <w:r w:rsidR="00045E21" w:rsidRPr="00547AB5">
        <w:rPr>
          <w:rFonts w:ascii="Verdana" w:hAnsi="Verdana"/>
          <w:sz w:val="20"/>
        </w:rPr>
        <w:t xml:space="preserve">vertinti, ar </w:t>
      </w:r>
      <w:r w:rsidR="003B2E9C" w:rsidRPr="00547AB5">
        <w:rPr>
          <w:rFonts w:ascii="Verdana" w:hAnsi="Verdana"/>
          <w:sz w:val="20"/>
        </w:rPr>
        <w:t>tenkinamos</w:t>
      </w:r>
      <w:r w:rsidR="001428BB" w:rsidRPr="00547AB5">
        <w:rPr>
          <w:rFonts w:ascii="Verdana" w:hAnsi="Verdana"/>
          <w:sz w:val="20"/>
        </w:rPr>
        <w:t xml:space="preserve">, </w:t>
      </w:r>
      <w:r w:rsidR="00AA306B">
        <w:rPr>
          <w:rFonts w:ascii="Verdana" w:hAnsi="Verdana"/>
          <w:sz w:val="20"/>
        </w:rPr>
        <w:t>kai</w:t>
      </w:r>
      <w:r w:rsidR="001428BB" w:rsidRPr="00547AB5">
        <w:rPr>
          <w:rFonts w:ascii="Verdana" w:hAnsi="Verdana"/>
          <w:sz w:val="20"/>
        </w:rPr>
        <w:t xml:space="preserve"> taikoma,</w:t>
      </w:r>
      <w:r w:rsidR="003B2E9C" w:rsidRPr="00547AB5">
        <w:rPr>
          <w:rFonts w:ascii="Verdana" w:hAnsi="Verdana"/>
          <w:sz w:val="20"/>
        </w:rPr>
        <w:t xml:space="preserve"> </w:t>
      </w:r>
      <w:r w:rsidR="00A6701E">
        <w:rPr>
          <w:rFonts w:ascii="Verdana" w:hAnsi="Verdana"/>
          <w:sz w:val="20"/>
        </w:rPr>
        <w:t xml:space="preserve">Taisyklių </w:t>
      </w:r>
      <w:r w:rsidR="003B2E9C" w:rsidRPr="00D61209">
        <w:rPr>
          <w:rFonts w:ascii="Verdana" w:hAnsi="Verdana"/>
          <w:sz w:val="20"/>
        </w:rPr>
        <w:t>3</w:t>
      </w:r>
      <w:r w:rsidR="00A6701E">
        <w:rPr>
          <w:rFonts w:ascii="Verdana" w:hAnsi="Verdana"/>
          <w:sz w:val="20"/>
        </w:rPr>
        <w:t>1</w:t>
      </w:r>
      <w:r w:rsidR="001428BB" w:rsidRPr="00547AB5">
        <w:rPr>
          <w:rFonts w:ascii="Verdana" w:hAnsi="Verdana"/>
          <w:sz w:val="20"/>
        </w:rPr>
        <w:t xml:space="preserve"> </w:t>
      </w:r>
      <w:r w:rsidR="00EF4E0E">
        <w:rPr>
          <w:rFonts w:ascii="Verdana" w:hAnsi="Verdana"/>
          <w:sz w:val="20"/>
        </w:rPr>
        <w:t xml:space="preserve">– </w:t>
      </w:r>
      <w:r w:rsidR="001428BB" w:rsidRPr="00D61209">
        <w:rPr>
          <w:rFonts w:ascii="Verdana" w:hAnsi="Verdana"/>
          <w:sz w:val="20"/>
        </w:rPr>
        <w:t>3</w:t>
      </w:r>
      <w:r w:rsidR="00A6701E">
        <w:rPr>
          <w:rFonts w:ascii="Verdana" w:hAnsi="Verdana"/>
          <w:sz w:val="20"/>
        </w:rPr>
        <w:t>2</w:t>
      </w:r>
      <w:r w:rsidR="003B2E9C" w:rsidRPr="00547AB5">
        <w:rPr>
          <w:rFonts w:ascii="Verdana" w:hAnsi="Verdana"/>
          <w:sz w:val="20"/>
        </w:rPr>
        <w:t xml:space="preserve"> p</w:t>
      </w:r>
      <w:r w:rsidR="002945C8">
        <w:rPr>
          <w:rFonts w:ascii="Verdana" w:hAnsi="Verdana"/>
          <w:sz w:val="20"/>
        </w:rPr>
        <w:t>unktuose</w:t>
      </w:r>
      <w:r w:rsidR="003B2E9C" w:rsidRPr="00547AB5">
        <w:rPr>
          <w:rFonts w:ascii="Verdana" w:hAnsi="Verdana"/>
          <w:sz w:val="20"/>
        </w:rPr>
        <w:t xml:space="preserve"> nustatytos </w:t>
      </w:r>
      <w:r w:rsidR="00463A20" w:rsidRPr="00547AB5">
        <w:rPr>
          <w:rFonts w:ascii="Verdana" w:hAnsi="Verdana"/>
          <w:sz w:val="20"/>
        </w:rPr>
        <w:t xml:space="preserve">veiklos </w:t>
      </w:r>
      <w:r w:rsidR="00045E21" w:rsidRPr="00547AB5">
        <w:rPr>
          <w:rFonts w:ascii="Verdana" w:hAnsi="Verdana"/>
          <w:sz w:val="20"/>
        </w:rPr>
        <w:t>funkcijų perdavimo priežiūros sąlygos;</w:t>
      </w:r>
    </w:p>
    <w:p w:rsidR="00045E21" w:rsidRPr="00547AB5" w:rsidRDefault="00CB7FF8" w:rsidP="00DB5B41">
      <w:pPr>
        <w:pStyle w:val="BodyTextIndent"/>
        <w:numPr>
          <w:ilvl w:val="1"/>
          <w:numId w:val="14"/>
        </w:numPr>
        <w:ind w:left="0" w:firstLine="426"/>
        <w:rPr>
          <w:rFonts w:ascii="Verdana" w:hAnsi="Verdana"/>
          <w:sz w:val="20"/>
        </w:rPr>
      </w:pPr>
      <w:r w:rsidRPr="00547AB5">
        <w:rPr>
          <w:rFonts w:ascii="Verdana" w:hAnsi="Verdana"/>
          <w:sz w:val="20"/>
        </w:rPr>
        <w:t>n</w:t>
      </w:r>
      <w:r w:rsidR="00045E21" w:rsidRPr="00547AB5">
        <w:rPr>
          <w:rFonts w:ascii="Verdana" w:hAnsi="Verdana"/>
          <w:sz w:val="20"/>
        </w:rPr>
        <w:t xml:space="preserve">ustatyti ir įvertinti </w:t>
      </w:r>
      <w:r w:rsidR="00EC19CA" w:rsidRPr="00547AB5">
        <w:rPr>
          <w:rFonts w:ascii="Verdana" w:hAnsi="Verdana"/>
          <w:sz w:val="20"/>
        </w:rPr>
        <w:t>svarbią visų rūšių riziką</w:t>
      </w:r>
      <w:r w:rsidR="004B71EE">
        <w:rPr>
          <w:rFonts w:ascii="Verdana" w:hAnsi="Verdana"/>
          <w:sz w:val="20"/>
        </w:rPr>
        <w:t>, kaip nurodyta</w:t>
      </w:r>
      <w:r w:rsidR="00A6701E">
        <w:rPr>
          <w:rFonts w:ascii="Verdana" w:hAnsi="Verdana"/>
          <w:sz w:val="20"/>
        </w:rPr>
        <w:t xml:space="preserve"> Taisyklių</w:t>
      </w:r>
      <w:r w:rsidR="004B71EE">
        <w:rPr>
          <w:rFonts w:ascii="Verdana" w:hAnsi="Verdana"/>
          <w:sz w:val="20"/>
        </w:rPr>
        <w:t xml:space="preserve"> </w:t>
      </w:r>
      <w:r w:rsidR="004B71EE" w:rsidRPr="00D61209">
        <w:rPr>
          <w:rFonts w:ascii="Verdana" w:hAnsi="Verdana"/>
          <w:sz w:val="20"/>
        </w:rPr>
        <w:t>3</w:t>
      </w:r>
      <w:r w:rsidR="00A6701E">
        <w:rPr>
          <w:rFonts w:ascii="Verdana" w:hAnsi="Verdana"/>
          <w:sz w:val="20"/>
          <w:lang w:val="en-US"/>
        </w:rPr>
        <w:t>3</w:t>
      </w:r>
      <w:r w:rsidR="004B71EE">
        <w:rPr>
          <w:rFonts w:ascii="Verdana" w:hAnsi="Verdana"/>
          <w:sz w:val="20"/>
        </w:rPr>
        <w:t xml:space="preserve"> –</w:t>
      </w:r>
      <w:r w:rsidR="00A6701E">
        <w:rPr>
          <w:rFonts w:ascii="Verdana" w:hAnsi="Verdana"/>
          <w:sz w:val="20"/>
        </w:rPr>
        <w:t>35</w:t>
      </w:r>
      <w:r w:rsidR="004B71EE">
        <w:rPr>
          <w:rFonts w:ascii="Verdana" w:hAnsi="Verdana"/>
          <w:sz w:val="20"/>
        </w:rPr>
        <w:t xml:space="preserve"> punktuose</w:t>
      </w:r>
      <w:r w:rsidR="00CA2C59" w:rsidRPr="00547AB5">
        <w:rPr>
          <w:rFonts w:ascii="Verdana" w:hAnsi="Verdana"/>
          <w:sz w:val="20"/>
        </w:rPr>
        <w:t>;</w:t>
      </w:r>
    </w:p>
    <w:p w:rsidR="00CA2C59" w:rsidRPr="00547AB5" w:rsidRDefault="003B2E9C" w:rsidP="00DB5B41">
      <w:pPr>
        <w:pStyle w:val="BodyTextIndent"/>
        <w:numPr>
          <w:ilvl w:val="1"/>
          <w:numId w:val="14"/>
        </w:numPr>
        <w:ind w:left="0" w:firstLine="426"/>
        <w:rPr>
          <w:rFonts w:ascii="Verdana" w:hAnsi="Verdana"/>
          <w:sz w:val="20"/>
        </w:rPr>
      </w:pPr>
      <w:r w:rsidRPr="00547AB5">
        <w:rPr>
          <w:rFonts w:ascii="Verdana" w:hAnsi="Verdana"/>
          <w:sz w:val="20"/>
        </w:rPr>
        <w:t>atlikti</w:t>
      </w:r>
      <w:r w:rsidR="00CA2C59" w:rsidRPr="00547AB5">
        <w:rPr>
          <w:rFonts w:ascii="Verdana" w:hAnsi="Verdana"/>
          <w:sz w:val="20"/>
        </w:rPr>
        <w:t xml:space="preserve"> paslaugų teikėjo </w:t>
      </w:r>
      <w:r w:rsidRPr="00547AB5">
        <w:rPr>
          <w:rFonts w:ascii="Verdana" w:hAnsi="Verdana"/>
          <w:sz w:val="20"/>
        </w:rPr>
        <w:t>patikimumo vertinimą</w:t>
      </w:r>
      <w:r w:rsidR="004B71EE">
        <w:rPr>
          <w:rFonts w:ascii="Verdana" w:hAnsi="Verdana"/>
          <w:sz w:val="20"/>
        </w:rPr>
        <w:t xml:space="preserve"> pagal </w:t>
      </w:r>
      <w:r w:rsidR="00A6701E">
        <w:rPr>
          <w:rFonts w:ascii="Verdana" w:hAnsi="Verdana"/>
          <w:sz w:val="20"/>
        </w:rPr>
        <w:t>Taisyklių</w:t>
      </w:r>
      <w:r w:rsidR="002945C8">
        <w:rPr>
          <w:rFonts w:ascii="Verdana" w:hAnsi="Verdana"/>
          <w:sz w:val="20"/>
        </w:rPr>
        <w:t xml:space="preserve"> </w:t>
      </w:r>
      <w:r w:rsidR="00A6701E">
        <w:rPr>
          <w:rFonts w:ascii="Verdana" w:hAnsi="Verdana"/>
          <w:sz w:val="20"/>
        </w:rPr>
        <w:t>36</w:t>
      </w:r>
      <w:r w:rsidR="004B71EE">
        <w:rPr>
          <w:rFonts w:ascii="Verdana" w:hAnsi="Verdana"/>
          <w:sz w:val="20"/>
        </w:rPr>
        <w:t xml:space="preserve"> punkte nurodytus kriterijus</w:t>
      </w:r>
      <w:r w:rsidR="00CA2C59" w:rsidRPr="00547AB5">
        <w:rPr>
          <w:rFonts w:ascii="Verdana" w:hAnsi="Verdana"/>
          <w:sz w:val="20"/>
        </w:rPr>
        <w:t>;</w:t>
      </w:r>
    </w:p>
    <w:p w:rsidR="00CA2C59" w:rsidRDefault="00CB7FF8" w:rsidP="00DB5B41">
      <w:pPr>
        <w:pStyle w:val="BodyTextIndent"/>
        <w:numPr>
          <w:ilvl w:val="1"/>
          <w:numId w:val="14"/>
        </w:numPr>
        <w:ind w:left="0" w:firstLine="426"/>
        <w:rPr>
          <w:rFonts w:ascii="Verdana" w:hAnsi="Verdana"/>
          <w:sz w:val="20"/>
        </w:rPr>
      </w:pPr>
      <w:r w:rsidRPr="00547AB5">
        <w:rPr>
          <w:rFonts w:ascii="Verdana" w:hAnsi="Verdana"/>
          <w:sz w:val="20"/>
        </w:rPr>
        <w:t>n</w:t>
      </w:r>
      <w:r w:rsidR="00CA2C59" w:rsidRPr="00547AB5">
        <w:rPr>
          <w:rFonts w:ascii="Verdana" w:hAnsi="Verdana"/>
          <w:sz w:val="20"/>
        </w:rPr>
        <w:t xml:space="preserve">ustatyti ir įvertinti </w:t>
      </w:r>
      <w:r w:rsidR="003B2E9C" w:rsidRPr="00547AB5">
        <w:rPr>
          <w:rFonts w:ascii="Verdana" w:hAnsi="Verdana"/>
          <w:sz w:val="20"/>
        </w:rPr>
        <w:t xml:space="preserve">galimus </w:t>
      </w:r>
      <w:r w:rsidR="00CA2C59" w:rsidRPr="00547AB5">
        <w:rPr>
          <w:rFonts w:ascii="Verdana" w:hAnsi="Verdana"/>
          <w:sz w:val="20"/>
        </w:rPr>
        <w:t>interesų konfliktus.</w:t>
      </w:r>
    </w:p>
    <w:p w:rsidR="00EA0664" w:rsidRDefault="00EA0664" w:rsidP="00661BEE">
      <w:pPr>
        <w:pStyle w:val="BodyTextIndent"/>
        <w:rPr>
          <w:rFonts w:ascii="Verdana" w:hAnsi="Verdana"/>
          <w:sz w:val="20"/>
        </w:rPr>
      </w:pPr>
    </w:p>
    <w:p w:rsidR="0082453D" w:rsidRDefault="0082453D" w:rsidP="00661BEE">
      <w:pPr>
        <w:pStyle w:val="BodyTextIndent"/>
        <w:jc w:val="center"/>
        <w:rPr>
          <w:rFonts w:ascii="Verdana" w:hAnsi="Verdana"/>
          <w:b/>
          <w:noProof/>
          <w:sz w:val="20"/>
        </w:rPr>
      </w:pPr>
      <w:r>
        <w:rPr>
          <w:rFonts w:ascii="Verdana" w:hAnsi="Verdana"/>
          <w:b/>
          <w:noProof/>
          <w:sz w:val="20"/>
        </w:rPr>
        <w:t>PIRMASIS SKIRSNIS</w:t>
      </w:r>
    </w:p>
    <w:p w:rsidR="00EA0664" w:rsidRDefault="0082453D" w:rsidP="00661BEE">
      <w:pPr>
        <w:pStyle w:val="BodyTextIndent"/>
        <w:jc w:val="center"/>
        <w:rPr>
          <w:rFonts w:ascii="Verdana" w:hAnsi="Verdana"/>
          <w:sz w:val="20"/>
        </w:rPr>
      </w:pPr>
      <w:r>
        <w:rPr>
          <w:rFonts w:ascii="Verdana" w:hAnsi="Verdana"/>
          <w:b/>
          <w:noProof/>
          <w:sz w:val="20"/>
        </w:rPr>
        <w:t>SVARBIŲ FUNKCIJŲ NUSTATYMAS</w:t>
      </w:r>
    </w:p>
    <w:p w:rsidR="00EA0664" w:rsidRDefault="00EA0664" w:rsidP="00661BEE">
      <w:pPr>
        <w:pStyle w:val="BodyTextIndent"/>
        <w:rPr>
          <w:rFonts w:ascii="Verdana" w:hAnsi="Verdana"/>
          <w:sz w:val="20"/>
        </w:rPr>
      </w:pPr>
    </w:p>
    <w:p w:rsidR="004B71EE" w:rsidRPr="00547AB5" w:rsidRDefault="004B71EE" w:rsidP="004B71EE">
      <w:pPr>
        <w:pStyle w:val="BodyTextIndent"/>
        <w:numPr>
          <w:ilvl w:val="0"/>
          <w:numId w:val="14"/>
        </w:numPr>
        <w:tabs>
          <w:tab w:val="clear" w:pos="1080"/>
          <w:tab w:val="num" w:pos="0"/>
        </w:tabs>
        <w:ind w:left="0" w:firstLine="426"/>
        <w:rPr>
          <w:rFonts w:ascii="Verdana" w:hAnsi="Verdana"/>
          <w:noProof/>
          <w:sz w:val="20"/>
        </w:rPr>
      </w:pPr>
      <w:r w:rsidRPr="00547AB5">
        <w:rPr>
          <w:rFonts w:ascii="Verdana" w:hAnsi="Verdana"/>
          <w:noProof/>
          <w:sz w:val="20"/>
        </w:rPr>
        <w:t>Įstaiga vi</w:t>
      </w:r>
      <w:r w:rsidR="00A6701E">
        <w:rPr>
          <w:rFonts w:ascii="Verdana" w:hAnsi="Verdana"/>
          <w:noProof/>
          <w:sz w:val="20"/>
        </w:rPr>
        <w:t>sada</w:t>
      </w:r>
      <w:r w:rsidRPr="00547AB5">
        <w:rPr>
          <w:rFonts w:ascii="Verdana" w:hAnsi="Verdana"/>
          <w:noProof/>
          <w:sz w:val="20"/>
        </w:rPr>
        <w:t xml:space="preserve"> turi laikyti funkciją svarbia šiais atvejais:</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sz w:val="20"/>
        </w:rPr>
        <w:t xml:space="preserve">jeigu dėl funkcijos nevykdymo ar netinkamo vykdymo būtų neužtikrinama </w:t>
      </w:r>
      <w:r w:rsidRPr="00547AB5">
        <w:rPr>
          <w:rFonts w:ascii="Verdana" w:hAnsi="Verdana"/>
          <w:noProof/>
          <w:sz w:val="20"/>
        </w:rPr>
        <w:t xml:space="preserve">galimybė </w:t>
      </w:r>
      <w:r>
        <w:rPr>
          <w:rFonts w:ascii="Verdana" w:hAnsi="Verdana"/>
          <w:noProof/>
          <w:sz w:val="20"/>
        </w:rPr>
        <w:t>Į</w:t>
      </w:r>
      <w:r w:rsidRPr="00547AB5">
        <w:rPr>
          <w:rFonts w:ascii="Verdana" w:hAnsi="Verdana"/>
          <w:noProof/>
          <w:sz w:val="20"/>
        </w:rPr>
        <w:t>staig</w:t>
      </w:r>
      <w:r>
        <w:rPr>
          <w:rFonts w:ascii="Verdana" w:hAnsi="Verdana"/>
          <w:noProof/>
          <w:sz w:val="20"/>
        </w:rPr>
        <w:t>ai</w:t>
      </w:r>
      <w:r w:rsidRPr="00547AB5">
        <w:rPr>
          <w:rFonts w:ascii="Verdana" w:hAnsi="Verdana"/>
          <w:noProof/>
          <w:sz w:val="20"/>
        </w:rPr>
        <w:t xml:space="preserve"> laikytis teisės aktų reikalavimų, jei tai galėtų pakenkti </w:t>
      </w:r>
      <w:r w:rsidR="00D91126">
        <w:rPr>
          <w:rFonts w:ascii="Verdana" w:hAnsi="Verdana"/>
          <w:noProof/>
          <w:sz w:val="20"/>
        </w:rPr>
        <w:t>Įstaigos</w:t>
      </w:r>
      <w:r w:rsidRPr="00547AB5">
        <w:rPr>
          <w:rFonts w:ascii="Verdana" w:hAnsi="Verdana"/>
          <w:noProof/>
          <w:sz w:val="20"/>
        </w:rPr>
        <w:t xml:space="preserve"> finansiniams rezultatams, paslaugų ir veiklos tęstinumui ir patikimumui;</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Pr>
          <w:rFonts w:ascii="Verdana" w:hAnsi="Verdana"/>
          <w:noProof/>
          <w:sz w:val="20"/>
        </w:rPr>
        <w:t xml:space="preserve">jeigu perduodamos </w:t>
      </w:r>
      <w:r w:rsidRPr="00547AB5">
        <w:rPr>
          <w:rFonts w:ascii="Verdana" w:hAnsi="Verdana"/>
          <w:noProof/>
          <w:sz w:val="20"/>
        </w:rPr>
        <w:t>vidaus kontrolės funkcijos užduotys, išskyrus atvejus, kai atlikus vertinimą nustatoma, kad perduotos funkcijos nesuteikimas arba netinkamas suteikimas nepadarytų neigiamo poveikio vidaus kontrolės funkcijos veiksmingumui;</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Pr>
          <w:rFonts w:ascii="Verdana" w:hAnsi="Verdana"/>
          <w:noProof/>
          <w:sz w:val="20"/>
        </w:rPr>
        <w:t xml:space="preserve">jeigu perduodama </w:t>
      </w:r>
      <w:r w:rsidRPr="00547AB5">
        <w:rPr>
          <w:rFonts w:ascii="Verdana" w:hAnsi="Verdana"/>
          <w:noProof/>
          <w:sz w:val="20"/>
        </w:rPr>
        <w:t xml:space="preserve">funkcija, kuriai vykdyti reikalingas </w:t>
      </w:r>
      <w:r>
        <w:rPr>
          <w:rFonts w:ascii="Verdana" w:hAnsi="Verdana"/>
          <w:noProof/>
          <w:sz w:val="20"/>
        </w:rPr>
        <w:t>priežiūros</w:t>
      </w:r>
      <w:r w:rsidRPr="00547AB5">
        <w:rPr>
          <w:rFonts w:ascii="Verdana" w:hAnsi="Verdana"/>
          <w:noProof/>
          <w:sz w:val="20"/>
        </w:rPr>
        <w:t xml:space="preserve"> institucijos leidimas</w:t>
      </w:r>
      <w:r>
        <w:rPr>
          <w:rFonts w:ascii="Verdana" w:hAnsi="Verdana"/>
          <w:noProof/>
          <w:sz w:val="20"/>
        </w:rPr>
        <w:t xml:space="preserve">, </w:t>
      </w:r>
      <w:r w:rsidR="00D91126">
        <w:rPr>
          <w:rFonts w:ascii="Verdana" w:hAnsi="Verdana"/>
          <w:noProof/>
          <w:sz w:val="20"/>
        </w:rPr>
        <w:t>kiek tai neprieštarauja teisės aktų reikalavimams</w:t>
      </w:r>
      <w:r w:rsidRPr="00547AB5">
        <w:rPr>
          <w:rFonts w:ascii="Verdana" w:hAnsi="Verdana"/>
          <w:noProof/>
          <w:sz w:val="20"/>
        </w:rPr>
        <w:t xml:space="preserve">; </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 xml:space="preserve">jeigu </w:t>
      </w:r>
      <w:r>
        <w:rPr>
          <w:rFonts w:ascii="Verdana" w:hAnsi="Verdana"/>
          <w:noProof/>
          <w:sz w:val="20"/>
        </w:rPr>
        <w:t xml:space="preserve">perduodama </w:t>
      </w:r>
      <w:r w:rsidRPr="00547AB5">
        <w:rPr>
          <w:rFonts w:ascii="Verdana" w:hAnsi="Verdana"/>
          <w:noProof/>
          <w:sz w:val="20"/>
        </w:rPr>
        <w:t>funkcija yra susijusi su pagrindinėmis verslo linijomis ir ypač svarbiomis funkcijomis</w:t>
      </w:r>
      <w:r w:rsidR="00D91126">
        <w:rPr>
          <w:rFonts w:ascii="Verdana" w:hAnsi="Verdana"/>
          <w:noProof/>
          <w:sz w:val="20"/>
        </w:rPr>
        <w:t xml:space="preserve"> </w:t>
      </w:r>
      <w:r w:rsidR="00081DCD">
        <w:rPr>
          <w:rFonts w:ascii="Verdana" w:hAnsi="Verdana"/>
          <w:noProof/>
          <w:sz w:val="20"/>
        </w:rPr>
        <w:t>–</w:t>
      </w:r>
      <w:r w:rsidR="00D91126">
        <w:rPr>
          <w:rFonts w:ascii="Verdana" w:hAnsi="Verdana"/>
          <w:noProof/>
          <w:sz w:val="20"/>
        </w:rPr>
        <w:t xml:space="preserve"> </w:t>
      </w:r>
      <w:r w:rsidRPr="00547AB5">
        <w:rPr>
          <w:rFonts w:ascii="Verdana" w:hAnsi="Verdana"/>
          <w:noProof/>
          <w:sz w:val="20"/>
        </w:rPr>
        <w:t xml:space="preserve">kaip </w:t>
      </w:r>
      <w:r w:rsidR="00D91126">
        <w:rPr>
          <w:rFonts w:ascii="Verdana" w:hAnsi="Verdana"/>
          <w:noProof/>
          <w:sz w:val="20"/>
        </w:rPr>
        <w:t xml:space="preserve">tai </w:t>
      </w:r>
      <w:r w:rsidRPr="00547AB5">
        <w:rPr>
          <w:rFonts w:ascii="Verdana" w:hAnsi="Verdana"/>
          <w:noProof/>
          <w:sz w:val="20"/>
        </w:rPr>
        <w:t xml:space="preserve">apibrėžta Lietuvos Respublikos finansinio tvarumo įstatymo 2 straipsnio 10 punkte, </w:t>
      </w:r>
      <w:r w:rsidR="00D91126">
        <w:rPr>
          <w:rFonts w:ascii="Verdana" w:hAnsi="Verdana"/>
          <w:noProof/>
          <w:sz w:val="20"/>
        </w:rPr>
        <w:t>išskyrus atvejus</w:t>
      </w:r>
      <w:r w:rsidRPr="00547AB5">
        <w:rPr>
          <w:rFonts w:ascii="Verdana" w:hAnsi="Verdana"/>
          <w:noProof/>
          <w:sz w:val="20"/>
        </w:rPr>
        <w:t xml:space="preserve">, </w:t>
      </w:r>
      <w:r w:rsidR="00D91126">
        <w:rPr>
          <w:rFonts w:ascii="Verdana" w:hAnsi="Verdana"/>
          <w:noProof/>
          <w:sz w:val="20"/>
        </w:rPr>
        <w:t xml:space="preserve">kai </w:t>
      </w:r>
      <w:r>
        <w:rPr>
          <w:rFonts w:ascii="Verdana" w:hAnsi="Verdana"/>
          <w:noProof/>
          <w:sz w:val="20"/>
        </w:rPr>
        <w:t>Į</w:t>
      </w:r>
      <w:r w:rsidRPr="00547AB5">
        <w:rPr>
          <w:rFonts w:ascii="Verdana" w:hAnsi="Verdana"/>
          <w:noProof/>
          <w:sz w:val="20"/>
        </w:rPr>
        <w:t>staiga atlikus</w:t>
      </w:r>
      <w:r w:rsidR="00D91126">
        <w:rPr>
          <w:rFonts w:ascii="Verdana" w:hAnsi="Verdana"/>
          <w:noProof/>
          <w:sz w:val="20"/>
        </w:rPr>
        <w:t>i</w:t>
      </w:r>
      <w:r w:rsidRPr="00547AB5">
        <w:rPr>
          <w:rFonts w:ascii="Verdana" w:hAnsi="Verdana"/>
          <w:noProof/>
          <w:sz w:val="20"/>
        </w:rPr>
        <w:t xml:space="preserve"> vertinimą</w:t>
      </w:r>
      <w:r>
        <w:rPr>
          <w:rFonts w:ascii="Verdana" w:hAnsi="Verdana"/>
          <w:noProof/>
          <w:sz w:val="20"/>
        </w:rPr>
        <w:t xml:space="preserve"> </w:t>
      </w:r>
      <w:r w:rsidRPr="00547AB5">
        <w:rPr>
          <w:rFonts w:ascii="Verdana" w:hAnsi="Verdana"/>
          <w:noProof/>
          <w:sz w:val="20"/>
        </w:rPr>
        <w:t>nustat</w:t>
      </w:r>
      <w:r w:rsidR="00D91126">
        <w:rPr>
          <w:rFonts w:ascii="Verdana" w:hAnsi="Verdana"/>
          <w:noProof/>
          <w:sz w:val="20"/>
        </w:rPr>
        <w:t>o</w:t>
      </w:r>
      <w:r w:rsidRPr="00547AB5">
        <w:rPr>
          <w:rFonts w:ascii="Verdana" w:hAnsi="Verdana"/>
          <w:noProof/>
          <w:sz w:val="20"/>
        </w:rPr>
        <w:t xml:space="preserve">, kad </w:t>
      </w:r>
      <w:r w:rsidR="00B90F12">
        <w:rPr>
          <w:rFonts w:ascii="Verdana" w:hAnsi="Verdana"/>
          <w:noProof/>
          <w:sz w:val="20"/>
        </w:rPr>
        <w:t>perduotos funkcijos</w:t>
      </w:r>
      <w:r w:rsidRPr="00547AB5">
        <w:rPr>
          <w:rFonts w:ascii="Verdana" w:hAnsi="Verdana"/>
          <w:noProof/>
          <w:sz w:val="20"/>
        </w:rPr>
        <w:t xml:space="preserve"> nesuteikimas nepadary</w:t>
      </w:r>
      <w:r w:rsidR="00D91126">
        <w:rPr>
          <w:rFonts w:ascii="Verdana" w:hAnsi="Verdana"/>
          <w:noProof/>
          <w:sz w:val="20"/>
        </w:rPr>
        <w:t>s</w:t>
      </w:r>
      <w:r w:rsidRPr="00547AB5">
        <w:rPr>
          <w:rFonts w:ascii="Verdana" w:hAnsi="Verdana"/>
          <w:noProof/>
          <w:sz w:val="20"/>
        </w:rPr>
        <w:t xml:space="preserve"> neigiamo poveikio pagrindinės verslo linijos ar </w:t>
      </w:r>
      <w:r>
        <w:rPr>
          <w:rFonts w:ascii="Verdana" w:hAnsi="Verdana"/>
          <w:noProof/>
          <w:sz w:val="20"/>
        </w:rPr>
        <w:t>svarbios</w:t>
      </w:r>
      <w:r w:rsidRPr="00547AB5">
        <w:rPr>
          <w:rFonts w:ascii="Verdana" w:hAnsi="Verdana"/>
          <w:noProof/>
          <w:sz w:val="20"/>
        </w:rPr>
        <w:t xml:space="preserve"> funkcijos tęstinumui;</w:t>
      </w:r>
    </w:p>
    <w:p w:rsidR="004B71EE" w:rsidRPr="00547AB5" w:rsidRDefault="004B71EE" w:rsidP="004B71EE">
      <w:pPr>
        <w:pStyle w:val="BodyTextIndent"/>
        <w:numPr>
          <w:ilvl w:val="0"/>
          <w:numId w:val="14"/>
        </w:numPr>
        <w:tabs>
          <w:tab w:val="clear" w:pos="1080"/>
          <w:tab w:val="num" w:pos="0"/>
        </w:tabs>
        <w:ind w:left="0" w:firstLine="426"/>
        <w:rPr>
          <w:rFonts w:ascii="Verdana" w:hAnsi="Verdana"/>
          <w:noProof/>
          <w:sz w:val="20"/>
        </w:rPr>
      </w:pPr>
      <w:r>
        <w:rPr>
          <w:rFonts w:ascii="Verdana" w:hAnsi="Verdana"/>
          <w:noProof/>
          <w:sz w:val="20"/>
        </w:rPr>
        <w:lastRenderedPageBreak/>
        <w:t xml:space="preserve">Kitais negu numatyti </w:t>
      </w:r>
      <w:r w:rsidR="00D91126">
        <w:rPr>
          <w:rFonts w:ascii="Verdana" w:hAnsi="Verdana"/>
          <w:noProof/>
          <w:sz w:val="20"/>
        </w:rPr>
        <w:t>T</w:t>
      </w:r>
      <w:r>
        <w:rPr>
          <w:rFonts w:ascii="Verdana" w:hAnsi="Verdana"/>
          <w:noProof/>
          <w:sz w:val="20"/>
        </w:rPr>
        <w:t xml:space="preserve">aisyklių </w:t>
      </w:r>
      <w:r w:rsidR="00D91126">
        <w:rPr>
          <w:rFonts w:ascii="Verdana" w:hAnsi="Verdana"/>
          <w:noProof/>
          <w:sz w:val="20"/>
          <w:lang w:val="en-US"/>
        </w:rPr>
        <w:t>29</w:t>
      </w:r>
      <w:r>
        <w:rPr>
          <w:rFonts w:ascii="Verdana" w:hAnsi="Verdana"/>
          <w:noProof/>
          <w:sz w:val="20"/>
        </w:rPr>
        <w:t xml:space="preserve"> punkte atvejais, </w:t>
      </w:r>
      <w:r w:rsidR="00D91126">
        <w:rPr>
          <w:rFonts w:ascii="Verdana" w:hAnsi="Verdana"/>
          <w:noProof/>
          <w:sz w:val="20"/>
        </w:rPr>
        <w:t>Į</w:t>
      </w:r>
      <w:r w:rsidRPr="00547AB5">
        <w:rPr>
          <w:rFonts w:ascii="Verdana" w:hAnsi="Verdana"/>
          <w:noProof/>
          <w:sz w:val="20"/>
        </w:rPr>
        <w:t xml:space="preserve">staiga, vertindama, ar </w:t>
      </w:r>
      <w:r>
        <w:rPr>
          <w:rFonts w:ascii="Verdana" w:hAnsi="Verdana"/>
          <w:noProof/>
          <w:sz w:val="20"/>
        </w:rPr>
        <w:t xml:space="preserve">perduodamos </w:t>
      </w:r>
      <w:r w:rsidRPr="00547AB5">
        <w:rPr>
          <w:rFonts w:ascii="Verdana" w:hAnsi="Verdana"/>
          <w:noProof/>
          <w:sz w:val="20"/>
        </w:rPr>
        <w:t>veiklos funkcij</w:t>
      </w:r>
      <w:r>
        <w:rPr>
          <w:rFonts w:ascii="Verdana" w:hAnsi="Verdana"/>
          <w:noProof/>
          <w:sz w:val="20"/>
        </w:rPr>
        <w:t>os</w:t>
      </w:r>
      <w:r w:rsidRPr="00547AB5">
        <w:rPr>
          <w:rFonts w:ascii="Verdana" w:hAnsi="Verdana"/>
          <w:noProof/>
          <w:sz w:val="20"/>
        </w:rPr>
        <w:t xml:space="preserve"> </w:t>
      </w:r>
      <w:r>
        <w:rPr>
          <w:rFonts w:ascii="Verdana" w:hAnsi="Verdana"/>
          <w:noProof/>
          <w:sz w:val="20"/>
        </w:rPr>
        <w:t>yra svarbi</w:t>
      </w:r>
      <w:r w:rsidR="00547EB5">
        <w:rPr>
          <w:rFonts w:ascii="Verdana" w:hAnsi="Verdana"/>
          <w:noProof/>
          <w:sz w:val="20"/>
        </w:rPr>
        <w:t>os</w:t>
      </w:r>
      <w:r w:rsidRPr="00547AB5">
        <w:rPr>
          <w:rFonts w:ascii="Verdana" w:hAnsi="Verdana"/>
          <w:noProof/>
          <w:sz w:val="20"/>
        </w:rPr>
        <w:t>, turi atsižvelgti į rizikos vertinimo</w:t>
      </w:r>
      <w:r>
        <w:rPr>
          <w:rFonts w:ascii="Verdana" w:hAnsi="Verdana"/>
          <w:noProof/>
          <w:sz w:val="20"/>
        </w:rPr>
        <w:t xml:space="preserve">, atlikto vadovaujantis </w:t>
      </w:r>
      <w:r w:rsidR="00D91126">
        <w:rPr>
          <w:rFonts w:ascii="Verdana" w:hAnsi="Verdana"/>
          <w:noProof/>
          <w:sz w:val="20"/>
        </w:rPr>
        <w:t>Taisyklių</w:t>
      </w:r>
      <w:r w:rsidR="00D91126" w:rsidRPr="00D61209">
        <w:rPr>
          <w:rFonts w:ascii="Verdana" w:hAnsi="Verdana"/>
          <w:noProof/>
          <w:sz w:val="20"/>
        </w:rPr>
        <w:t xml:space="preserve"> </w:t>
      </w:r>
      <w:r w:rsidRPr="00D61209">
        <w:rPr>
          <w:rFonts w:ascii="Verdana" w:hAnsi="Verdana"/>
          <w:noProof/>
          <w:sz w:val="20"/>
        </w:rPr>
        <w:t>3</w:t>
      </w:r>
      <w:r w:rsidR="00D91126" w:rsidRPr="00D61209">
        <w:rPr>
          <w:rFonts w:ascii="Verdana" w:hAnsi="Verdana"/>
          <w:noProof/>
          <w:sz w:val="20"/>
          <w:lang w:val="en-US"/>
        </w:rPr>
        <w:t>3</w:t>
      </w:r>
      <w:r w:rsidR="00081DCD" w:rsidRPr="00D61209">
        <w:rPr>
          <w:rFonts w:ascii="Verdana" w:hAnsi="Verdana"/>
          <w:noProof/>
          <w:sz w:val="20"/>
          <w:lang w:val="en-US"/>
        </w:rPr>
        <w:t xml:space="preserve"> </w:t>
      </w:r>
      <w:r w:rsidRPr="00D61209">
        <w:rPr>
          <w:rFonts w:ascii="Verdana" w:hAnsi="Verdana"/>
          <w:noProof/>
          <w:sz w:val="20"/>
        </w:rPr>
        <w:t xml:space="preserve">– </w:t>
      </w:r>
      <w:r w:rsidR="00D91126">
        <w:rPr>
          <w:rFonts w:ascii="Verdana" w:hAnsi="Verdana"/>
          <w:noProof/>
          <w:sz w:val="20"/>
        </w:rPr>
        <w:t>35</w:t>
      </w:r>
      <w:r>
        <w:rPr>
          <w:rFonts w:ascii="Verdana" w:hAnsi="Verdana"/>
          <w:noProof/>
          <w:sz w:val="20"/>
        </w:rPr>
        <w:t xml:space="preserve"> punktais,</w:t>
      </w:r>
      <w:r w:rsidRPr="00547AB5">
        <w:rPr>
          <w:rFonts w:ascii="Verdana" w:hAnsi="Verdana"/>
          <w:noProof/>
          <w:sz w:val="20"/>
        </w:rPr>
        <w:t xml:space="preserve"> rezultatus ir </w:t>
      </w:r>
      <w:r>
        <w:rPr>
          <w:rFonts w:ascii="Verdana" w:hAnsi="Verdana"/>
          <w:noProof/>
          <w:sz w:val="20"/>
        </w:rPr>
        <w:t>įvertinti</w:t>
      </w:r>
      <w:r w:rsidRPr="00547AB5">
        <w:rPr>
          <w:rFonts w:ascii="Verdana" w:hAnsi="Verdana"/>
          <w:noProof/>
          <w:sz w:val="20"/>
        </w:rPr>
        <w:t xml:space="preserve"> šiuos veiksnius:</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 xml:space="preserve">ar veiklos funkcijų perdavimo </w:t>
      </w:r>
      <w:r>
        <w:rPr>
          <w:rFonts w:ascii="Verdana" w:hAnsi="Verdana"/>
          <w:noProof/>
          <w:sz w:val="20"/>
        </w:rPr>
        <w:t>sutartis</w:t>
      </w:r>
      <w:r w:rsidRPr="00547AB5">
        <w:rPr>
          <w:rFonts w:ascii="Verdana" w:hAnsi="Verdana"/>
          <w:noProof/>
          <w:sz w:val="20"/>
        </w:rPr>
        <w:t xml:space="preserve"> yra tiesiogiai susij</w:t>
      </w:r>
      <w:r>
        <w:rPr>
          <w:rFonts w:ascii="Verdana" w:hAnsi="Verdana"/>
          <w:noProof/>
          <w:sz w:val="20"/>
        </w:rPr>
        <w:t>usi</w:t>
      </w:r>
      <w:r w:rsidRPr="00547AB5">
        <w:rPr>
          <w:rFonts w:ascii="Verdana" w:hAnsi="Verdana"/>
          <w:noProof/>
          <w:sz w:val="20"/>
        </w:rPr>
        <w:t xml:space="preserve"> su </w:t>
      </w:r>
      <w:r w:rsidR="00D91126">
        <w:rPr>
          <w:rFonts w:ascii="Verdana" w:hAnsi="Verdana"/>
          <w:noProof/>
          <w:sz w:val="20"/>
        </w:rPr>
        <w:t>Į</w:t>
      </w:r>
      <w:r w:rsidRPr="00547AB5">
        <w:rPr>
          <w:rFonts w:ascii="Verdana" w:hAnsi="Verdana"/>
          <w:noProof/>
          <w:sz w:val="20"/>
        </w:rPr>
        <w:t>staigos paslaugų teikimo veikla, kuriai ji turi priežiūros institucijos leidimą;</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 xml:space="preserve">jeigu veiklos funkcijų perdavimo paslauga nutrūktų arba </w:t>
      </w:r>
      <w:r>
        <w:rPr>
          <w:rFonts w:ascii="Verdana" w:hAnsi="Verdana"/>
          <w:noProof/>
          <w:sz w:val="20"/>
        </w:rPr>
        <w:t>paslaugos teikėjai</w:t>
      </w:r>
      <w:r w:rsidRPr="00547AB5">
        <w:rPr>
          <w:rFonts w:ascii="Verdana" w:hAnsi="Verdana"/>
          <w:noProof/>
          <w:sz w:val="20"/>
        </w:rPr>
        <w:t xml:space="preserve"> nesugebėtų užtikrinti sutartyje numatyto paslaugų kokybės lygio, </w:t>
      </w:r>
      <w:r w:rsidR="00D91126">
        <w:rPr>
          <w:rFonts w:ascii="Verdana" w:hAnsi="Verdana"/>
          <w:noProof/>
          <w:sz w:val="20"/>
        </w:rPr>
        <w:t xml:space="preserve">Įstaiga </w:t>
      </w:r>
      <w:r w:rsidRPr="00547AB5">
        <w:rPr>
          <w:rFonts w:ascii="Verdana" w:hAnsi="Verdana"/>
          <w:noProof/>
          <w:sz w:val="20"/>
        </w:rPr>
        <w:t>turi įvertint</w:t>
      </w:r>
      <w:r w:rsidR="00D91126">
        <w:rPr>
          <w:rFonts w:ascii="Verdana" w:hAnsi="Verdana"/>
          <w:noProof/>
          <w:sz w:val="20"/>
        </w:rPr>
        <w:t>i</w:t>
      </w:r>
      <w:r w:rsidRPr="00547AB5">
        <w:rPr>
          <w:rFonts w:ascii="Verdana" w:hAnsi="Verdana"/>
          <w:noProof/>
          <w:sz w:val="20"/>
        </w:rPr>
        <w:t xml:space="preserve"> galim</w:t>
      </w:r>
      <w:r w:rsidR="00D91126">
        <w:rPr>
          <w:rFonts w:ascii="Verdana" w:hAnsi="Verdana"/>
          <w:noProof/>
          <w:sz w:val="20"/>
        </w:rPr>
        <w:t>ą</w:t>
      </w:r>
      <w:r w:rsidRPr="00547AB5">
        <w:rPr>
          <w:rFonts w:ascii="Verdana" w:hAnsi="Verdana"/>
          <w:noProof/>
          <w:sz w:val="20"/>
        </w:rPr>
        <w:t xml:space="preserve"> poveik</w:t>
      </w:r>
      <w:r w:rsidR="00D91126">
        <w:rPr>
          <w:rFonts w:ascii="Verdana" w:hAnsi="Verdana"/>
          <w:noProof/>
          <w:sz w:val="20"/>
        </w:rPr>
        <w:t>į</w:t>
      </w:r>
      <w:r w:rsidRPr="00547AB5">
        <w:rPr>
          <w:rFonts w:ascii="Verdana" w:hAnsi="Verdana"/>
          <w:noProof/>
          <w:sz w:val="20"/>
        </w:rPr>
        <w:t xml:space="preserve"> </w:t>
      </w:r>
      <w:r>
        <w:rPr>
          <w:rFonts w:ascii="Verdana" w:hAnsi="Verdana"/>
          <w:noProof/>
          <w:sz w:val="20"/>
        </w:rPr>
        <w:t>Į</w:t>
      </w:r>
      <w:r w:rsidRPr="00547AB5">
        <w:rPr>
          <w:rFonts w:ascii="Verdana" w:hAnsi="Verdana"/>
          <w:noProof/>
          <w:sz w:val="20"/>
        </w:rPr>
        <w:t>staigos:</w:t>
      </w:r>
    </w:p>
    <w:p w:rsidR="004B71EE" w:rsidRPr="00547AB5" w:rsidRDefault="004B71EE" w:rsidP="004B71EE">
      <w:pPr>
        <w:pStyle w:val="BodyTextIndent"/>
        <w:numPr>
          <w:ilvl w:val="2"/>
          <w:numId w:val="14"/>
        </w:numPr>
        <w:tabs>
          <w:tab w:val="num" w:pos="0"/>
        </w:tabs>
        <w:ind w:left="0" w:firstLine="426"/>
        <w:rPr>
          <w:rFonts w:ascii="Verdana" w:hAnsi="Verdana"/>
          <w:noProof/>
          <w:sz w:val="20"/>
        </w:rPr>
      </w:pPr>
      <w:r w:rsidRPr="00547AB5">
        <w:rPr>
          <w:rFonts w:ascii="Verdana" w:hAnsi="Verdana"/>
          <w:noProof/>
          <w:sz w:val="20"/>
        </w:rPr>
        <w:t>trumpalaikiam ir ilgalaikiam finansiniam atsparumui ir gyvybingumui, įskaitant, jei taik</w:t>
      </w:r>
      <w:r w:rsidR="001D64B8">
        <w:rPr>
          <w:rFonts w:ascii="Verdana" w:hAnsi="Verdana"/>
          <w:noProof/>
          <w:sz w:val="20"/>
        </w:rPr>
        <w:t>oma</w:t>
      </w:r>
      <w:r w:rsidRPr="00547AB5">
        <w:rPr>
          <w:rFonts w:ascii="Verdana" w:hAnsi="Verdana"/>
          <w:noProof/>
          <w:sz w:val="20"/>
        </w:rPr>
        <w:t>, turtą, kapitalą, sąnaudas, finansavimą, likvidumą, pelną ir nuostolius;</w:t>
      </w:r>
    </w:p>
    <w:p w:rsidR="004B71EE" w:rsidRPr="00547AB5" w:rsidRDefault="004B71EE" w:rsidP="004B71EE">
      <w:pPr>
        <w:pStyle w:val="BodyTextIndent"/>
        <w:numPr>
          <w:ilvl w:val="2"/>
          <w:numId w:val="14"/>
        </w:numPr>
        <w:tabs>
          <w:tab w:val="num" w:pos="0"/>
        </w:tabs>
        <w:ind w:left="0" w:firstLine="426"/>
        <w:rPr>
          <w:rFonts w:ascii="Verdana" w:hAnsi="Verdana"/>
          <w:noProof/>
          <w:sz w:val="20"/>
        </w:rPr>
      </w:pPr>
      <w:r w:rsidRPr="00547AB5">
        <w:rPr>
          <w:rFonts w:ascii="Verdana" w:hAnsi="Verdana"/>
          <w:noProof/>
          <w:sz w:val="20"/>
        </w:rPr>
        <w:t>veiklos tęstinumui ir atsparumui;</w:t>
      </w:r>
    </w:p>
    <w:p w:rsidR="004B71EE" w:rsidRPr="00547AB5" w:rsidRDefault="004B71EE" w:rsidP="004B71EE">
      <w:pPr>
        <w:pStyle w:val="BodyTextIndent"/>
        <w:numPr>
          <w:ilvl w:val="2"/>
          <w:numId w:val="14"/>
        </w:numPr>
        <w:tabs>
          <w:tab w:val="num" w:pos="0"/>
        </w:tabs>
        <w:ind w:left="0" w:firstLine="426"/>
        <w:rPr>
          <w:rFonts w:ascii="Verdana" w:hAnsi="Verdana"/>
          <w:noProof/>
          <w:sz w:val="20"/>
        </w:rPr>
      </w:pPr>
      <w:r w:rsidRPr="00547AB5">
        <w:rPr>
          <w:rFonts w:ascii="Verdana" w:hAnsi="Verdana"/>
          <w:noProof/>
          <w:sz w:val="20"/>
        </w:rPr>
        <w:t>operacinei rizikai, įskaitant elgesio, informacinių ir ryšių technologijų (ITC) ir teisinę riziką;</w:t>
      </w:r>
    </w:p>
    <w:p w:rsidR="004B71EE" w:rsidRPr="00547AB5" w:rsidRDefault="004B71EE" w:rsidP="004B71EE">
      <w:pPr>
        <w:pStyle w:val="BodyTextIndent"/>
        <w:numPr>
          <w:ilvl w:val="2"/>
          <w:numId w:val="14"/>
        </w:numPr>
        <w:tabs>
          <w:tab w:val="num" w:pos="0"/>
        </w:tabs>
        <w:ind w:left="0" w:firstLine="426"/>
        <w:rPr>
          <w:rFonts w:ascii="Verdana" w:hAnsi="Verdana"/>
          <w:noProof/>
          <w:sz w:val="20"/>
        </w:rPr>
      </w:pPr>
      <w:r w:rsidRPr="00547AB5">
        <w:rPr>
          <w:rFonts w:ascii="Verdana" w:hAnsi="Verdana"/>
          <w:noProof/>
          <w:sz w:val="20"/>
        </w:rPr>
        <w:t>reputacijos rizikai;</w:t>
      </w:r>
    </w:p>
    <w:p w:rsidR="004B71EE" w:rsidRPr="00547AB5" w:rsidRDefault="00B90F12" w:rsidP="004B71EE">
      <w:pPr>
        <w:pStyle w:val="BodyTextIndent"/>
        <w:numPr>
          <w:ilvl w:val="2"/>
          <w:numId w:val="14"/>
        </w:numPr>
        <w:tabs>
          <w:tab w:val="num" w:pos="0"/>
        </w:tabs>
        <w:ind w:left="0" w:firstLine="426"/>
        <w:rPr>
          <w:rFonts w:ascii="Verdana" w:hAnsi="Verdana"/>
          <w:noProof/>
          <w:sz w:val="20"/>
        </w:rPr>
      </w:pPr>
      <w:r>
        <w:rPr>
          <w:rFonts w:ascii="Verdana" w:hAnsi="Verdana"/>
          <w:noProof/>
          <w:sz w:val="20"/>
        </w:rPr>
        <w:t>jei taikoma</w:t>
      </w:r>
      <w:r w:rsidR="004B71EE" w:rsidRPr="00547AB5">
        <w:rPr>
          <w:rFonts w:ascii="Verdana" w:hAnsi="Verdana"/>
          <w:noProof/>
          <w:sz w:val="20"/>
        </w:rPr>
        <w:t>, gaivinimo ir pertvarkymo planavimui ir veiklos tęstinumui ankstyvos intervencijos, gaivinimo arba pertvarkymo būsenoje;</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 xml:space="preserve">ar veiklos funkcijų perdavimo </w:t>
      </w:r>
      <w:r>
        <w:rPr>
          <w:rFonts w:ascii="Verdana" w:hAnsi="Verdana"/>
          <w:noProof/>
          <w:sz w:val="20"/>
        </w:rPr>
        <w:t>sutartis</w:t>
      </w:r>
      <w:r w:rsidRPr="00547AB5">
        <w:rPr>
          <w:rFonts w:ascii="Verdana" w:hAnsi="Verdana"/>
          <w:noProof/>
          <w:sz w:val="20"/>
        </w:rPr>
        <w:t xml:space="preserve"> gali turėti poveikį </w:t>
      </w:r>
      <w:r w:rsidR="00DB6695">
        <w:rPr>
          <w:rFonts w:ascii="Verdana" w:hAnsi="Verdana"/>
          <w:noProof/>
          <w:sz w:val="20"/>
        </w:rPr>
        <w:t>Į</w:t>
      </w:r>
      <w:r w:rsidR="00B90F12">
        <w:rPr>
          <w:rFonts w:ascii="Verdana" w:hAnsi="Verdana"/>
          <w:noProof/>
          <w:sz w:val="20"/>
        </w:rPr>
        <w:t>s</w:t>
      </w:r>
      <w:r w:rsidRPr="00547AB5">
        <w:rPr>
          <w:rFonts w:ascii="Verdana" w:hAnsi="Verdana"/>
          <w:noProof/>
          <w:sz w:val="20"/>
        </w:rPr>
        <w:t>taigos gebėjimui:</w:t>
      </w:r>
    </w:p>
    <w:p w:rsidR="004B71EE" w:rsidRPr="00547AB5" w:rsidRDefault="004B71EE" w:rsidP="004B71EE">
      <w:pPr>
        <w:pStyle w:val="BodyTextIndent"/>
        <w:numPr>
          <w:ilvl w:val="2"/>
          <w:numId w:val="14"/>
        </w:numPr>
        <w:tabs>
          <w:tab w:val="num" w:pos="0"/>
        </w:tabs>
        <w:ind w:left="0" w:firstLine="426"/>
        <w:rPr>
          <w:rFonts w:ascii="Verdana" w:hAnsi="Verdana"/>
          <w:noProof/>
          <w:sz w:val="20"/>
        </w:rPr>
      </w:pPr>
      <w:r w:rsidRPr="00547AB5">
        <w:rPr>
          <w:rFonts w:ascii="Verdana" w:hAnsi="Verdana"/>
          <w:noProof/>
          <w:sz w:val="20"/>
        </w:rPr>
        <w:t>nustatyti, stebėti ir valdyti riziką;</w:t>
      </w:r>
    </w:p>
    <w:p w:rsidR="004B71EE" w:rsidRPr="00547AB5" w:rsidRDefault="004B71EE" w:rsidP="004B71EE">
      <w:pPr>
        <w:pStyle w:val="BodyTextIndent"/>
        <w:numPr>
          <w:ilvl w:val="2"/>
          <w:numId w:val="14"/>
        </w:numPr>
        <w:tabs>
          <w:tab w:val="num" w:pos="0"/>
        </w:tabs>
        <w:ind w:left="0" w:firstLine="426"/>
        <w:rPr>
          <w:rFonts w:ascii="Verdana" w:hAnsi="Verdana"/>
          <w:noProof/>
          <w:sz w:val="20"/>
        </w:rPr>
      </w:pPr>
      <w:r w:rsidRPr="00547AB5">
        <w:rPr>
          <w:rFonts w:ascii="Verdana" w:hAnsi="Verdana"/>
          <w:noProof/>
          <w:sz w:val="20"/>
        </w:rPr>
        <w:t>laikytis teis</w:t>
      </w:r>
      <w:r>
        <w:rPr>
          <w:rFonts w:ascii="Verdana" w:hAnsi="Verdana"/>
          <w:noProof/>
          <w:sz w:val="20"/>
        </w:rPr>
        <w:t xml:space="preserve">ės aktų </w:t>
      </w:r>
      <w:r w:rsidRPr="00547AB5">
        <w:rPr>
          <w:rFonts w:ascii="Verdana" w:hAnsi="Verdana"/>
          <w:noProof/>
          <w:sz w:val="20"/>
        </w:rPr>
        <w:t>reikalavimų;</w:t>
      </w:r>
    </w:p>
    <w:p w:rsidR="004B71EE" w:rsidRPr="00547AB5" w:rsidRDefault="004B71EE" w:rsidP="004B71EE">
      <w:pPr>
        <w:pStyle w:val="BodyTextIndent"/>
        <w:numPr>
          <w:ilvl w:val="2"/>
          <w:numId w:val="14"/>
        </w:numPr>
        <w:tabs>
          <w:tab w:val="num" w:pos="0"/>
        </w:tabs>
        <w:ind w:left="0" w:firstLine="426"/>
        <w:rPr>
          <w:rFonts w:ascii="Verdana" w:hAnsi="Verdana"/>
          <w:noProof/>
          <w:sz w:val="20"/>
        </w:rPr>
      </w:pPr>
      <w:r w:rsidRPr="00547AB5">
        <w:rPr>
          <w:rFonts w:ascii="Verdana" w:hAnsi="Verdana"/>
          <w:noProof/>
          <w:sz w:val="20"/>
        </w:rPr>
        <w:t>atlikti veiklos funkcijų perdavimo paslaugų auditą;</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ar veiklos funkcijų perdavimas gali turėti poveikį klientams teikiamoms paslaugoms;</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vis</w:t>
      </w:r>
      <w:r>
        <w:rPr>
          <w:rFonts w:ascii="Verdana" w:hAnsi="Verdana"/>
          <w:noProof/>
          <w:sz w:val="20"/>
        </w:rPr>
        <w:t>a</w:t>
      </w:r>
      <w:r w:rsidRPr="00547AB5">
        <w:rPr>
          <w:rFonts w:ascii="Verdana" w:hAnsi="Verdana"/>
          <w:noProof/>
          <w:sz w:val="20"/>
        </w:rPr>
        <w:t xml:space="preserve">s veiklos funkcijų perdavimo </w:t>
      </w:r>
      <w:r>
        <w:rPr>
          <w:rFonts w:ascii="Verdana" w:hAnsi="Verdana"/>
          <w:noProof/>
          <w:sz w:val="20"/>
        </w:rPr>
        <w:t>sutartis</w:t>
      </w:r>
      <w:r w:rsidRPr="00547AB5">
        <w:rPr>
          <w:rFonts w:ascii="Verdana" w:hAnsi="Verdana"/>
          <w:noProof/>
          <w:sz w:val="20"/>
        </w:rPr>
        <w:t xml:space="preserve">, </w:t>
      </w:r>
      <w:r>
        <w:rPr>
          <w:rFonts w:ascii="Verdana" w:hAnsi="Verdana"/>
          <w:noProof/>
          <w:sz w:val="20"/>
        </w:rPr>
        <w:t>Į</w:t>
      </w:r>
      <w:r w:rsidRPr="00547AB5">
        <w:rPr>
          <w:rFonts w:ascii="Verdana" w:hAnsi="Verdana"/>
          <w:noProof/>
          <w:sz w:val="20"/>
        </w:rPr>
        <w:t xml:space="preserve">staigos bendrą </w:t>
      </w:r>
      <w:r>
        <w:rPr>
          <w:rFonts w:ascii="Verdana" w:hAnsi="Verdana"/>
          <w:noProof/>
          <w:sz w:val="20"/>
        </w:rPr>
        <w:t>poziciją</w:t>
      </w:r>
      <w:r w:rsidRPr="00547AB5">
        <w:rPr>
          <w:rFonts w:ascii="Verdana" w:hAnsi="Verdana"/>
          <w:noProof/>
          <w:sz w:val="20"/>
        </w:rPr>
        <w:t xml:space="preserve"> to paties paslaugos teikėjo atžvilgiu, </w:t>
      </w:r>
      <w:r>
        <w:rPr>
          <w:rFonts w:ascii="Verdana" w:hAnsi="Verdana"/>
          <w:noProof/>
          <w:sz w:val="20"/>
        </w:rPr>
        <w:t xml:space="preserve">ir </w:t>
      </w:r>
      <w:r w:rsidRPr="00547AB5">
        <w:rPr>
          <w:rFonts w:ascii="Verdana" w:hAnsi="Verdana"/>
          <w:noProof/>
          <w:sz w:val="20"/>
        </w:rPr>
        <w:t>galim</w:t>
      </w:r>
      <w:r>
        <w:rPr>
          <w:rFonts w:ascii="Verdana" w:hAnsi="Verdana"/>
          <w:noProof/>
          <w:sz w:val="20"/>
        </w:rPr>
        <w:t>ą</w:t>
      </w:r>
      <w:r w:rsidRPr="00547AB5">
        <w:rPr>
          <w:rFonts w:ascii="Verdana" w:hAnsi="Verdana"/>
          <w:noProof/>
          <w:sz w:val="20"/>
        </w:rPr>
        <w:t xml:space="preserve"> </w:t>
      </w:r>
      <w:r>
        <w:rPr>
          <w:rFonts w:ascii="Verdana" w:hAnsi="Verdana"/>
          <w:noProof/>
          <w:sz w:val="20"/>
        </w:rPr>
        <w:t xml:space="preserve">bendrą </w:t>
      </w:r>
      <w:r w:rsidRPr="00547AB5">
        <w:rPr>
          <w:rFonts w:ascii="Verdana" w:hAnsi="Verdana"/>
          <w:noProof/>
          <w:sz w:val="20"/>
        </w:rPr>
        <w:t>poveik</w:t>
      </w:r>
      <w:r>
        <w:rPr>
          <w:rFonts w:ascii="Verdana" w:hAnsi="Verdana"/>
          <w:noProof/>
          <w:sz w:val="20"/>
        </w:rPr>
        <w:t>į</w:t>
      </w:r>
      <w:r w:rsidRPr="00547AB5">
        <w:rPr>
          <w:rFonts w:ascii="Verdana" w:hAnsi="Verdana"/>
          <w:noProof/>
          <w:sz w:val="20"/>
        </w:rPr>
        <w:t xml:space="preserve"> dėl veiklos funkcijų perdavimo koncentracijos toje pačioje verslo srityje;</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kiekvienos verslo srities, kurios veiklos funkcijos yra perduodamos, apimt</w:t>
      </w:r>
      <w:r>
        <w:rPr>
          <w:rFonts w:ascii="Verdana" w:hAnsi="Verdana"/>
          <w:noProof/>
          <w:sz w:val="20"/>
        </w:rPr>
        <w:t>i</w:t>
      </w:r>
      <w:r w:rsidRPr="00547AB5">
        <w:rPr>
          <w:rFonts w:ascii="Verdana" w:hAnsi="Verdana"/>
          <w:noProof/>
          <w:sz w:val="20"/>
        </w:rPr>
        <w:t>s ir sudėtingum</w:t>
      </w:r>
      <w:r>
        <w:rPr>
          <w:rFonts w:ascii="Verdana" w:hAnsi="Verdana"/>
          <w:noProof/>
          <w:sz w:val="20"/>
        </w:rPr>
        <w:t>ą</w:t>
      </w:r>
      <w:r w:rsidRPr="00547AB5">
        <w:rPr>
          <w:rFonts w:ascii="Verdana" w:hAnsi="Verdana"/>
          <w:noProof/>
          <w:sz w:val="20"/>
        </w:rPr>
        <w:t>;</w:t>
      </w:r>
    </w:p>
    <w:p w:rsidR="004B71EE" w:rsidRPr="00547AB5"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 xml:space="preserve">galimybę, </w:t>
      </w:r>
      <w:r w:rsidR="00D91126">
        <w:rPr>
          <w:rFonts w:ascii="Verdana" w:hAnsi="Verdana"/>
          <w:noProof/>
          <w:sz w:val="20"/>
        </w:rPr>
        <w:t>jei reikia</w:t>
      </w:r>
      <w:r w:rsidRPr="00547AB5">
        <w:rPr>
          <w:rFonts w:ascii="Verdana" w:hAnsi="Verdana"/>
          <w:noProof/>
          <w:sz w:val="20"/>
        </w:rPr>
        <w:t xml:space="preserve">, perleisti </w:t>
      </w:r>
      <w:r>
        <w:rPr>
          <w:rFonts w:ascii="Verdana" w:hAnsi="Verdana"/>
          <w:noProof/>
          <w:sz w:val="20"/>
        </w:rPr>
        <w:t xml:space="preserve">perduotų </w:t>
      </w:r>
      <w:r w:rsidRPr="00547AB5">
        <w:rPr>
          <w:rFonts w:ascii="Verdana" w:hAnsi="Verdana"/>
          <w:noProof/>
          <w:sz w:val="20"/>
        </w:rPr>
        <w:t xml:space="preserve">veiklos funkcijų </w:t>
      </w:r>
      <w:r>
        <w:rPr>
          <w:rFonts w:ascii="Verdana" w:hAnsi="Verdana"/>
          <w:noProof/>
          <w:sz w:val="20"/>
        </w:rPr>
        <w:t xml:space="preserve">vykdymą </w:t>
      </w:r>
      <w:r w:rsidRPr="00547AB5">
        <w:rPr>
          <w:rFonts w:ascii="Verdana" w:hAnsi="Verdana"/>
          <w:noProof/>
          <w:sz w:val="20"/>
        </w:rPr>
        <w:t xml:space="preserve">kitam paslaugų teikėjui, </w:t>
      </w:r>
    </w:p>
    <w:p w:rsidR="004B71EE" w:rsidRDefault="004B71EE" w:rsidP="004B71EE">
      <w:pPr>
        <w:pStyle w:val="BodyTextIndent"/>
        <w:numPr>
          <w:ilvl w:val="1"/>
          <w:numId w:val="14"/>
        </w:numPr>
        <w:tabs>
          <w:tab w:val="num" w:pos="0"/>
        </w:tabs>
        <w:ind w:left="0" w:firstLine="426"/>
        <w:rPr>
          <w:rFonts w:ascii="Verdana" w:hAnsi="Verdana"/>
          <w:noProof/>
          <w:sz w:val="20"/>
        </w:rPr>
      </w:pPr>
      <w:r w:rsidRPr="00547AB5">
        <w:rPr>
          <w:rFonts w:ascii="Verdana" w:hAnsi="Verdana"/>
          <w:noProof/>
          <w:sz w:val="20"/>
        </w:rPr>
        <w:t xml:space="preserve">galimybę </w:t>
      </w:r>
      <w:r w:rsidR="00D91126">
        <w:rPr>
          <w:rFonts w:ascii="Verdana" w:hAnsi="Verdana"/>
          <w:noProof/>
          <w:sz w:val="20"/>
        </w:rPr>
        <w:t>Į</w:t>
      </w:r>
      <w:r w:rsidRPr="00547AB5">
        <w:rPr>
          <w:rFonts w:ascii="Verdana" w:hAnsi="Verdana"/>
          <w:noProof/>
          <w:sz w:val="20"/>
        </w:rPr>
        <w:t xml:space="preserve">staigai, </w:t>
      </w:r>
      <w:r w:rsidR="00D91126">
        <w:rPr>
          <w:rFonts w:ascii="Verdana" w:hAnsi="Verdana"/>
          <w:noProof/>
          <w:sz w:val="20"/>
        </w:rPr>
        <w:t>jei reikia</w:t>
      </w:r>
      <w:r w:rsidRPr="00547AB5">
        <w:rPr>
          <w:rFonts w:ascii="Verdana" w:hAnsi="Verdana"/>
          <w:noProof/>
          <w:sz w:val="20"/>
        </w:rPr>
        <w:t xml:space="preserve">, </w:t>
      </w:r>
      <w:r w:rsidR="00D91126">
        <w:rPr>
          <w:rFonts w:ascii="Verdana" w:hAnsi="Verdana"/>
          <w:noProof/>
          <w:sz w:val="20"/>
        </w:rPr>
        <w:t xml:space="preserve">pačiai </w:t>
      </w:r>
      <w:r w:rsidRPr="00547AB5">
        <w:rPr>
          <w:rFonts w:ascii="Verdana" w:hAnsi="Verdana"/>
          <w:noProof/>
          <w:sz w:val="20"/>
        </w:rPr>
        <w:t xml:space="preserve">vykdyti </w:t>
      </w:r>
      <w:r>
        <w:rPr>
          <w:rFonts w:ascii="Verdana" w:hAnsi="Verdana"/>
          <w:noProof/>
          <w:sz w:val="20"/>
        </w:rPr>
        <w:t xml:space="preserve">perduotą </w:t>
      </w:r>
      <w:r w:rsidRPr="00547AB5">
        <w:rPr>
          <w:rFonts w:ascii="Verdana" w:hAnsi="Verdana"/>
          <w:noProof/>
          <w:sz w:val="20"/>
        </w:rPr>
        <w:t>veiklos funkcij</w:t>
      </w:r>
      <w:r>
        <w:rPr>
          <w:rFonts w:ascii="Verdana" w:hAnsi="Verdana"/>
          <w:noProof/>
          <w:sz w:val="20"/>
        </w:rPr>
        <w:t>ą</w:t>
      </w:r>
      <w:r w:rsidRPr="00547AB5">
        <w:rPr>
          <w:rFonts w:ascii="Verdana" w:hAnsi="Verdana"/>
          <w:noProof/>
          <w:sz w:val="20"/>
        </w:rPr>
        <w:t>.</w:t>
      </w:r>
    </w:p>
    <w:p w:rsidR="00EA0664" w:rsidRDefault="00EA0664" w:rsidP="00661BEE">
      <w:pPr>
        <w:pStyle w:val="BodyTextIndent"/>
        <w:tabs>
          <w:tab w:val="num" w:pos="1170"/>
        </w:tabs>
        <w:rPr>
          <w:rFonts w:ascii="Verdana" w:hAnsi="Verdana"/>
          <w:noProof/>
          <w:sz w:val="20"/>
        </w:rPr>
      </w:pPr>
    </w:p>
    <w:p w:rsidR="0082453D" w:rsidRPr="00522CBB" w:rsidRDefault="0082453D" w:rsidP="00D61209">
      <w:pPr>
        <w:pStyle w:val="BodyTextIndent"/>
        <w:tabs>
          <w:tab w:val="num" w:pos="1170"/>
        </w:tabs>
        <w:jc w:val="center"/>
        <w:rPr>
          <w:rFonts w:ascii="Verdana" w:hAnsi="Verdana"/>
          <w:b/>
          <w:noProof/>
          <w:sz w:val="20"/>
        </w:rPr>
      </w:pPr>
      <w:r w:rsidRPr="00522CBB">
        <w:rPr>
          <w:rFonts w:ascii="Verdana" w:hAnsi="Verdana"/>
          <w:b/>
          <w:noProof/>
          <w:sz w:val="20"/>
        </w:rPr>
        <w:t>ANTRASIS SKIRSNIS</w:t>
      </w:r>
    </w:p>
    <w:p w:rsidR="00EA0664" w:rsidRDefault="003E21AB" w:rsidP="00661BEE">
      <w:pPr>
        <w:pStyle w:val="BodyTextIndent"/>
        <w:tabs>
          <w:tab w:val="num" w:pos="1170"/>
        </w:tabs>
        <w:jc w:val="center"/>
        <w:rPr>
          <w:rFonts w:ascii="Verdana" w:hAnsi="Verdana"/>
          <w:noProof/>
          <w:sz w:val="20"/>
        </w:rPr>
      </w:pPr>
      <w:r>
        <w:rPr>
          <w:rFonts w:ascii="Verdana" w:hAnsi="Verdana"/>
          <w:b/>
          <w:sz w:val="20"/>
        </w:rPr>
        <w:t>VEIKLOS FUNKCIJŲ PERDAVIMO PRIEŽIŪROS SĄLYGOS</w:t>
      </w:r>
    </w:p>
    <w:p w:rsidR="00EA0664" w:rsidRPr="004B71EE" w:rsidRDefault="00EA0664" w:rsidP="00661BEE">
      <w:pPr>
        <w:pStyle w:val="BodyTextIndent"/>
        <w:tabs>
          <w:tab w:val="num" w:pos="1170"/>
        </w:tabs>
        <w:rPr>
          <w:rFonts w:ascii="Verdana" w:hAnsi="Verdana"/>
          <w:noProof/>
          <w:sz w:val="20"/>
        </w:rPr>
      </w:pPr>
    </w:p>
    <w:p w:rsidR="00CA2C59" w:rsidRPr="00AA306B" w:rsidRDefault="00CA2C59" w:rsidP="00AA306B">
      <w:pPr>
        <w:pStyle w:val="BodyTextIndent"/>
        <w:numPr>
          <w:ilvl w:val="0"/>
          <w:numId w:val="14"/>
        </w:numPr>
        <w:ind w:left="0" w:firstLine="426"/>
        <w:rPr>
          <w:rFonts w:ascii="Verdana" w:hAnsi="Verdana"/>
          <w:sz w:val="20"/>
        </w:rPr>
      </w:pPr>
      <w:r w:rsidRPr="00547AB5">
        <w:rPr>
          <w:rFonts w:ascii="Verdana" w:hAnsi="Verdana"/>
          <w:sz w:val="20"/>
        </w:rPr>
        <w:t>Įst</w:t>
      </w:r>
      <w:r w:rsidR="004309F8" w:rsidRPr="00547AB5">
        <w:rPr>
          <w:rFonts w:ascii="Verdana" w:hAnsi="Verdana"/>
          <w:sz w:val="20"/>
        </w:rPr>
        <w:t>aiga turi užtikrinti, kad veiklos funkcijos</w:t>
      </w:r>
      <w:r w:rsidRPr="00547AB5">
        <w:rPr>
          <w:rFonts w:ascii="Verdana" w:hAnsi="Verdana"/>
          <w:sz w:val="20"/>
        </w:rPr>
        <w:t>, kai tai funkcijai vykdyti</w:t>
      </w:r>
      <w:r w:rsidR="002D084F">
        <w:rPr>
          <w:rFonts w:ascii="Verdana" w:hAnsi="Verdana"/>
          <w:sz w:val="20"/>
        </w:rPr>
        <w:t xml:space="preserve"> reikalingas</w:t>
      </w:r>
      <w:r w:rsidR="00446C66">
        <w:rPr>
          <w:rFonts w:ascii="Verdana" w:hAnsi="Verdana"/>
          <w:sz w:val="20"/>
        </w:rPr>
        <w:t xml:space="preserve"> Lietuvos banko</w:t>
      </w:r>
      <w:r w:rsidR="002D084F">
        <w:rPr>
          <w:rFonts w:ascii="Verdana" w:hAnsi="Verdana"/>
          <w:sz w:val="20"/>
        </w:rPr>
        <w:t xml:space="preserve"> leidimas</w:t>
      </w:r>
      <w:r w:rsidR="00AA306B">
        <w:rPr>
          <w:rFonts w:ascii="Verdana" w:hAnsi="Verdana"/>
          <w:sz w:val="20"/>
        </w:rPr>
        <w:t xml:space="preserve"> </w:t>
      </w:r>
      <w:r w:rsidR="00AA306B" w:rsidRPr="00081DCD">
        <w:rPr>
          <w:rFonts w:ascii="Verdana" w:hAnsi="Verdana"/>
          <w:sz w:val="20"/>
        </w:rPr>
        <w:t xml:space="preserve">ir </w:t>
      </w:r>
      <w:r w:rsidR="00D91126" w:rsidRPr="00081DCD">
        <w:rPr>
          <w:rFonts w:ascii="Verdana" w:hAnsi="Verdana"/>
          <w:sz w:val="20"/>
        </w:rPr>
        <w:t>kiek tai neprieštarauja teisės aktų reikalavimams</w:t>
      </w:r>
      <w:r w:rsidRPr="00547AB5">
        <w:rPr>
          <w:rFonts w:ascii="Verdana" w:hAnsi="Verdana"/>
          <w:sz w:val="20"/>
        </w:rPr>
        <w:t xml:space="preserve">, </w:t>
      </w:r>
      <w:r w:rsidR="0088513F">
        <w:rPr>
          <w:rFonts w:ascii="Verdana" w:hAnsi="Verdana"/>
          <w:sz w:val="20"/>
        </w:rPr>
        <w:t xml:space="preserve">būtų </w:t>
      </w:r>
      <w:r w:rsidR="00373B18" w:rsidRPr="00547AB5">
        <w:rPr>
          <w:rFonts w:ascii="Verdana" w:hAnsi="Verdana"/>
          <w:sz w:val="20"/>
        </w:rPr>
        <w:t>perduodamos</w:t>
      </w:r>
      <w:r w:rsidRPr="00547AB5">
        <w:rPr>
          <w:rFonts w:ascii="Verdana" w:hAnsi="Verdana"/>
          <w:sz w:val="20"/>
        </w:rPr>
        <w:t xml:space="preserve"> </w:t>
      </w:r>
      <w:r w:rsidR="00375987">
        <w:rPr>
          <w:rFonts w:ascii="Verdana" w:hAnsi="Verdana"/>
          <w:sz w:val="20"/>
        </w:rPr>
        <w:t>Lietuvos Respublikoje</w:t>
      </w:r>
      <w:r w:rsidRPr="00547AB5">
        <w:rPr>
          <w:rFonts w:ascii="Verdana" w:hAnsi="Verdana"/>
          <w:sz w:val="20"/>
        </w:rPr>
        <w:t xml:space="preserve"> ar </w:t>
      </w:r>
      <w:r w:rsidR="00AA306B">
        <w:rPr>
          <w:rFonts w:ascii="Verdana" w:hAnsi="Verdana"/>
          <w:sz w:val="20"/>
        </w:rPr>
        <w:t>EEE</w:t>
      </w:r>
      <w:r w:rsidR="002C385A" w:rsidRPr="002C385A">
        <w:rPr>
          <w:rFonts w:ascii="Verdana" w:hAnsi="Verdana"/>
          <w:sz w:val="20"/>
        </w:rPr>
        <w:t xml:space="preserve"> </w:t>
      </w:r>
      <w:r w:rsidRPr="00547AB5">
        <w:rPr>
          <w:rFonts w:ascii="Verdana" w:hAnsi="Verdana"/>
          <w:sz w:val="20"/>
        </w:rPr>
        <w:t>įsteigt</w:t>
      </w:r>
      <w:r w:rsidR="00373B18" w:rsidRPr="00547AB5">
        <w:rPr>
          <w:rFonts w:ascii="Verdana" w:hAnsi="Verdana"/>
          <w:sz w:val="20"/>
        </w:rPr>
        <w:t>am</w:t>
      </w:r>
      <w:r w:rsidRPr="00547AB5">
        <w:rPr>
          <w:rFonts w:ascii="Verdana" w:hAnsi="Verdana"/>
          <w:sz w:val="20"/>
        </w:rPr>
        <w:t xml:space="preserve"> paslaugų teikėj</w:t>
      </w:r>
      <w:r w:rsidR="00373B18" w:rsidRPr="00547AB5">
        <w:rPr>
          <w:rFonts w:ascii="Verdana" w:hAnsi="Verdana"/>
          <w:sz w:val="20"/>
        </w:rPr>
        <w:t>ui</w:t>
      </w:r>
      <w:r w:rsidRPr="00547AB5">
        <w:rPr>
          <w:rFonts w:ascii="Verdana" w:hAnsi="Verdana"/>
          <w:sz w:val="20"/>
        </w:rPr>
        <w:t xml:space="preserve"> tik jeigu</w:t>
      </w:r>
      <w:r w:rsidR="00AA306B" w:rsidRPr="00AA306B">
        <w:rPr>
          <w:rFonts w:ascii="Verdana" w:hAnsi="Verdana"/>
          <w:sz w:val="20"/>
        </w:rPr>
        <w:t xml:space="preserve"> </w:t>
      </w:r>
      <w:r w:rsidR="00AA306B" w:rsidRPr="00547AB5">
        <w:rPr>
          <w:rFonts w:ascii="Verdana" w:hAnsi="Verdana"/>
          <w:sz w:val="20"/>
        </w:rPr>
        <w:t xml:space="preserve">paslaugų teikėjas turi </w:t>
      </w:r>
      <w:r w:rsidR="00AA306B">
        <w:rPr>
          <w:rFonts w:ascii="Verdana" w:hAnsi="Verdana"/>
          <w:sz w:val="20"/>
        </w:rPr>
        <w:t xml:space="preserve">Lietuvos banko ar EEE </w:t>
      </w:r>
      <w:r w:rsidR="00AC3A13">
        <w:rPr>
          <w:rFonts w:ascii="Verdana" w:hAnsi="Verdana"/>
          <w:sz w:val="20"/>
        </w:rPr>
        <w:t xml:space="preserve">valstybės </w:t>
      </w:r>
      <w:r w:rsidR="00AA306B">
        <w:rPr>
          <w:rFonts w:ascii="Verdana" w:hAnsi="Verdana"/>
          <w:sz w:val="20"/>
        </w:rPr>
        <w:t xml:space="preserve">narės </w:t>
      </w:r>
      <w:r w:rsidR="00AA306B" w:rsidRPr="00547AB5">
        <w:rPr>
          <w:rFonts w:ascii="Verdana" w:hAnsi="Verdana"/>
          <w:sz w:val="20"/>
        </w:rPr>
        <w:t>priežiūros institucijos leidimą vykdyti tokią veiklą ar teikti paslaugas</w:t>
      </w:r>
      <w:r w:rsidR="00AA306B">
        <w:rPr>
          <w:rFonts w:ascii="Verdana" w:hAnsi="Verdana"/>
          <w:sz w:val="20"/>
        </w:rPr>
        <w:t>.</w:t>
      </w:r>
    </w:p>
    <w:p w:rsidR="00091ADA" w:rsidRPr="00547AB5" w:rsidRDefault="00091ADA" w:rsidP="004B71EE">
      <w:pPr>
        <w:pStyle w:val="BodyTextIndent"/>
        <w:numPr>
          <w:ilvl w:val="0"/>
          <w:numId w:val="14"/>
        </w:numPr>
        <w:tabs>
          <w:tab w:val="clear" w:pos="1080"/>
          <w:tab w:val="num" w:pos="0"/>
          <w:tab w:val="num" w:pos="426"/>
        </w:tabs>
        <w:ind w:left="0" w:firstLine="426"/>
        <w:rPr>
          <w:rFonts w:ascii="Verdana" w:hAnsi="Verdana"/>
          <w:sz w:val="20"/>
        </w:rPr>
      </w:pPr>
      <w:r w:rsidRPr="00547AB5">
        <w:rPr>
          <w:rFonts w:ascii="Verdana" w:hAnsi="Verdana"/>
          <w:sz w:val="20"/>
        </w:rPr>
        <w:t>Įs</w:t>
      </w:r>
      <w:r w:rsidR="004309F8" w:rsidRPr="00547AB5">
        <w:rPr>
          <w:rFonts w:ascii="Verdana" w:hAnsi="Verdana"/>
          <w:sz w:val="20"/>
        </w:rPr>
        <w:t>taiga turi užtikrinti, kad</w:t>
      </w:r>
      <w:r w:rsidRPr="00547AB5">
        <w:rPr>
          <w:rFonts w:ascii="Verdana" w:hAnsi="Verdana"/>
          <w:sz w:val="20"/>
        </w:rPr>
        <w:t xml:space="preserve"> </w:t>
      </w:r>
      <w:r w:rsidR="004309F8" w:rsidRPr="00547AB5">
        <w:rPr>
          <w:rFonts w:ascii="Verdana" w:hAnsi="Verdana"/>
          <w:sz w:val="20"/>
        </w:rPr>
        <w:t>veiklos funkcijos</w:t>
      </w:r>
      <w:r w:rsidR="002C385A">
        <w:rPr>
          <w:rFonts w:ascii="Verdana" w:hAnsi="Verdana"/>
          <w:sz w:val="20"/>
        </w:rPr>
        <w:t>,</w:t>
      </w:r>
      <w:r w:rsidR="004309F8" w:rsidRPr="00547AB5">
        <w:rPr>
          <w:rFonts w:ascii="Verdana" w:hAnsi="Verdana"/>
          <w:sz w:val="20"/>
        </w:rPr>
        <w:t xml:space="preserve"> </w:t>
      </w:r>
      <w:r w:rsidRPr="00547AB5">
        <w:rPr>
          <w:rFonts w:ascii="Verdana" w:hAnsi="Verdana"/>
          <w:sz w:val="20"/>
        </w:rPr>
        <w:t>kai tai funkcijai vykdyti reik</w:t>
      </w:r>
      <w:r w:rsidR="00AC3A13">
        <w:rPr>
          <w:rFonts w:ascii="Verdana" w:hAnsi="Verdana"/>
          <w:sz w:val="20"/>
        </w:rPr>
        <w:t xml:space="preserve">alingas </w:t>
      </w:r>
      <w:r w:rsidRPr="00547AB5">
        <w:rPr>
          <w:rFonts w:ascii="Verdana" w:hAnsi="Verdana"/>
          <w:sz w:val="20"/>
        </w:rPr>
        <w:t xml:space="preserve"> </w:t>
      </w:r>
      <w:r w:rsidR="00375987">
        <w:rPr>
          <w:rFonts w:ascii="Verdana" w:hAnsi="Verdana"/>
          <w:sz w:val="20"/>
        </w:rPr>
        <w:t>Lietuvos</w:t>
      </w:r>
      <w:r w:rsidR="003E6B75">
        <w:rPr>
          <w:rFonts w:ascii="Verdana" w:hAnsi="Verdana"/>
          <w:sz w:val="20"/>
        </w:rPr>
        <w:t xml:space="preserve"> </w:t>
      </w:r>
      <w:r w:rsidR="00AA306B">
        <w:rPr>
          <w:rFonts w:ascii="Verdana" w:hAnsi="Verdana"/>
          <w:sz w:val="20"/>
        </w:rPr>
        <w:t xml:space="preserve">banko </w:t>
      </w:r>
      <w:r w:rsidR="003E6B75">
        <w:rPr>
          <w:rFonts w:ascii="Verdana" w:hAnsi="Verdana"/>
          <w:sz w:val="20"/>
        </w:rPr>
        <w:t>leidim</w:t>
      </w:r>
      <w:r w:rsidR="00AC3A13">
        <w:rPr>
          <w:rFonts w:ascii="Verdana" w:hAnsi="Verdana"/>
          <w:sz w:val="20"/>
        </w:rPr>
        <w:t>as</w:t>
      </w:r>
      <w:r w:rsidR="00AA306B" w:rsidRPr="00AA306B">
        <w:t xml:space="preserve"> </w:t>
      </w:r>
      <w:r w:rsidR="00AA306B" w:rsidRPr="00081DCD">
        <w:rPr>
          <w:rFonts w:ascii="Verdana" w:hAnsi="Verdana"/>
          <w:sz w:val="20"/>
        </w:rPr>
        <w:t xml:space="preserve">ir </w:t>
      </w:r>
      <w:r w:rsidR="00AB6483" w:rsidRPr="00081DCD">
        <w:rPr>
          <w:rFonts w:ascii="Verdana" w:hAnsi="Verdana"/>
          <w:sz w:val="20"/>
        </w:rPr>
        <w:t>kiek tai neprieštarauja teisės aktų reikalavimams</w:t>
      </w:r>
      <w:r w:rsidRPr="00547AB5">
        <w:rPr>
          <w:rFonts w:ascii="Verdana" w:hAnsi="Verdana"/>
          <w:sz w:val="20"/>
        </w:rPr>
        <w:t xml:space="preserve">, </w:t>
      </w:r>
      <w:r w:rsidR="00A6583C">
        <w:rPr>
          <w:rFonts w:ascii="Verdana" w:hAnsi="Verdana"/>
          <w:sz w:val="20"/>
        </w:rPr>
        <w:t xml:space="preserve">būtų </w:t>
      </w:r>
      <w:r w:rsidR="00446C66">
        <w:rPr>
          <w:rFonts w:ascii="Verdana" w:hAnsi="Verdana"/>
          <w:sz w:val="20"/>
        </w:rPr>
        <w:t>perduodamos</w:t>
      </w:r>
      <w:r w:rsidRPr="00547AB5">
        <w:rPr>
          <w:rFonts w:ascii="Verdana" w:hAnsi="Verdana"/>
          <w:sz w:val="20"/>
        </w:rPr>
        <w:t xml:space="preserve"> </w:t>
      </w:r>
      <w:r w:rsidR="002C385A">
        <w:rPr>
          <w:rFonts w:ascii="Verdana" w:hAnsi="Verdana"/>
          <w:sz w:val="20"/>
        </w:rPr>
        <w:t xml:space="preserve">ne </w:t>
      </w:r>
      <w:r w:rsidR="00AA306B">
        <w:rPr>
          <w:rFonts w:ascii="Verdana" w:hAnsi="Verdana"/>
          <w:sz w:val="20"/>
        </w:rPr>
        <w:t>EEE</w:t>
      </w:r>
      <w:r w:rsidR="00AC3A13">
        <w:rPr>
          <w:rFonts w:ascii="Verdana" w:hAnsi="Verdana"/>
          <w:sz w:val="20"/>
        </w:rPr>
        <w:t xml:space="preserve"> </w:t>
      </w:r>
      <w:r w:rsidRPr="00547AB5">
        <w:rPr>
          <w:rFonts w:ascii="Verdana" w:hAnsi="Verdana"/>
          <w:sz w:val="20"/>
        </w:rPr>
        <w:t>įsteigt</w:t>
      </w:r>
      <w:r w:rsidR="00446C66">
        <w:rPr>
          <w:rFonts w:ascii="Verdana" w:hAnsi="Verdana"/>
          <w:sz w:val="20"/>
        </w:rPr>
        <w:t>am</w:t>
      </w:r>
      <w:r w:rsidRPr="00547AB5">
        <w:rPr>
          <w:rFonts w:ascii="Verdana" w:hAnsi="Verdana"/>
          <w:sz w:val="20"/>
        </w:rPr>
        <w:t xml:space="preserve"> paslaugų teikėj</w:t>
      </w:r>
      <w:r w:rsidR="00446C66">
        <w:rPr>
          <w:rFonts w:ascii="Verdana" w:hAnsi="Verdana"/>
          <w:sz w:val="20"/>
        </w:rPr>
        <w:t>ui</w:t>
      </w:r>
      <w:r w:rsidRPr="00547AB5">
        <w:rPr>
          <w:rFonts w:ascii="Verdana" w:hAnsi="Verdana"/>
          <w:sz w:val="20"/>
        </w:rPr>
        <w:t xml:space="preserve"> tik </w:t>
      </w:r>
      <w:r w:rsidR="00AC3A13">
        <w:rPr>
          <w:rFonts w:ascii="Verdana" w:hAnsi="Verdana"/>
          <w:sz w:val="20"/>
        </w:rPr>
        <w:t>esant šioms</w:t>
      </w:r>
      <w:r w:rsidRPr="00547AB5">
        <w:rPr>
          <w:rFonts w:ascii="Verdana" w:hAnsi="Verdana"/>
          <w:sz w:val="20"/>
        </w:rPr>
        <w:t xml:space="preserve"> sąlygo</w:t>
      </w:r>
      <w:r w:rsidR="00AC3A13">
        <w:rPr>
          <w:rFonts w:ascii="Verdana" w:hAnsi="Verdana"/>
          <w:sz w:val="20"/>
        </w:rPr>
        <w:t>m</w:t>
      </w:r>
      <w:r w:rsidRPr="00547AB5">
        <w:rPr>
          <w:rFonts w:ascii="Verdana" w:hAnsi="Verdana"/>
          <w:sz w:val="20"/>
        </w:rPr>
        <w:t>s:</w:t>
      </w:r>
    </w:p>
    <w:p w:rsidR="00091ADA" w:rsidRPr="00547AB5" w:rsidRDefault="004633A7" w:rsidP="00F9364D">
      <w:pPr>
        <w:pStyle w:val="BodyTextIndent"/>
        <w:numPr>
          <w:ilvl w:val="1"/>
          <w:numId w:val="14"/>
        </w:numPr>
        <w:tabs>
          <w:tab w:val="clear" w:pos="1170"/>
          <w:tab w:val="num" w:pos="1134"/>
        </w:tabs>
        <w:ind w:left="0" w:firstLine="426"/>
        <w:rPr>
          <w:rFonts w:ascii="Verdana" w:hAnsi="Verdana"/>
          <w:sz w:val="20"/>
        </w:rPr>
      </w:pPr>
      <w:r w:rsidRPr="00547AB5">
        <w:rPr>
          <w:rFonts w:ascii="Verdana" w:hAnsi="Verdana"/>
          <w:sz w:val="20"/>
        </w:rPr>
        <w:t>p</w:t>
      </w:r>
      <w:r w:rsidR="00091ADA" w:rsidRPr="00547AB5">
        <w:rPr>
          <w:rFonts w:ascii="Verdana" w:hAnsi="Verdana"/>
          <w:sz w:val="20"/>
        </w:rPr>
        <w:t>aslaugų teikėjas t</w:t>
      </w:r>
      <w:r w:rsidR="004309F8" w:rsidRPr="00547AB5">
        <w:rPr>
          <w:rFonts w:ascii="Verdana" w:hAnsi="Verdana"/>
          <w:sz w:val="20"/>
        </w:rPr>
        <w:t xml:space="preserve">uri leidimą vykdyti tokią </w:t>
      </w:r>
      <w:r w:rsidR="00091ADA" w:rsidRPr="00547AB5">
        <w:rPr>
          <w:rFonts w:ascii="Verdana" w:hAnsi="Verdana"/>
          <w:sz w:val="20"/>
        </w:rPr>
        <w:t>veiklą</w:t>
      </w:r>
      <w:r w:rsidR="002B2DF3" w:rsidRPr="00547AB5">
        <w:rPr>
          <w:rFonts w:ascii="Verdana" w:hAnsi="Verdana"/>
          <w:sz w:val="20"/>
        </w:rPr>
        <w:t xml:space="preserve"> ar teikt</w:t>
      </w:r>
      <w:r w:rsidR="004309F8" w:rsidRPr="00547AB5">
        <w:rPr>
          <w:rFonts w:ascii="Verdana" w:hAnsi="Verdana"/>
          <w:sz w:val="20"/>
        </w:rPr>
        <w:t xml:space="preserve">i </w:t>
      </w:r>
      <w:r w:rsidRPr="00547AB5">
        <w:rPr>
          <w:rFonts w:ascii="Verdana" w:hAnsi="Verdana"/>
          <w:sz w:val="20"/>
        </w:rPr>
        <w:t xml:space="preserve">paslaugą </w:t>
      </w:r>
      <w:r w:rsidR="002C385A">
        <w:rPr>
          <w:rFonts w:ascii="Verdana" w:hAnsi="Verdana"/>
          <w:sz w:val="20"/>
        </w:rPr>
        <w:t xml:space="preserve">ne </w:t>
      </w:r>
      <w:r w:rsidR="00AA306B">
        <w:rPr>
          <w:rFonts w:ascii="Verdana" w:hAnsi="Verdana"/>
          <w:sz w:val="20"/>
        </w:rPr>
        <w:t>EEE</w:t>
      </w:r>
      <w:r w:rsidR="002C385A">
        <w:rPr>
          <w:rFonts w:ascii="Verdana" w:hAnsi="Verdana"/>
          <w:sz w:val="20"/>
        </w:rPr>
        <w:t xml:space="preserve"> </w:t>
      </w:r>
      <w:r w:rsidRPr="00547AB5">
        <w:rPr>
          <w:rFonts w:ascii="Verdana" w:hAnsi="Verdana"/>
          <w:sz w:val="20"/>
        </w:rPr>
        <w:t>ir j</w:t>
      </w:r>
      <w:r w:rsidR="004B28FC">
        <w:rPr>
          <w:rFonts w:ascii="Verdana" w:hAnsi="Verdana"/>
          <w:sz w:val="20"/>
        </w:rPr>
        <w:t>o</w:t>
      </w:r>
      <w:r w:rsidRPr="00547AB5">
        <w:rPr>
          <w:rFonts w:ascii="Verdana" w:hAnsi="Verdana"/>
          <w:sz w:val="20"/>
        </w:rPr>
        <w:t xml:space="preserve"> pri</w:t>
      </w:r>
      <w:r w:rsidR="004B28FC">
        <w:rPr>
          <w:rFonts w:ascii="Verdana" w:hAnsi="Verdana"/>
          <w:sz w:val="20"/>
        </w:rPr>
        <w:t>ežiūrą atlieka</w:t>
      </w:r>
      <w:r w:rsidR="00B90F12">
        <w:rPr>
          <w:rFonts w:ascii="Verdana" w:hAnsi="Verdana"/>
          <w:sz w:val="20"/>
        </w:rPr>
        <w:t xml:space="preserve"> </w:t>
      </w:r>
      <w:r w:rsidR="002C385A">
        <w:rPr>
          <w:rFonts w:ascii="Verdana" w:hAnsi="Verdana"/>
          <w:sz w:val="20"/>
        </w:rPr>
        <w:t xml:space="preserve">ne </w:t>
      </w:r>
      <w:r w:rsidR="00AA306B">
        <w:rPr>
          <w:rFonts w:ascii="Verdana" w:hAnsi="Verdana"/>
          <w:sz w:val="20"/>
        </w:rPr>
        <w:t>EEE</w:t>
      </w:r>
      <w:r w:rsidR="002C385A">
        <w:rPr>
          <w:rFonts w:ascii="Verdana" w:hAnsi="Verdana"/>
          <w:sz w:val="20"/>
        </w:rPr>
        <w:t xml:space="preserve"> </w:t>
      </w:r>
      <w:r w:rsidR="00267A9E">
        <w:rPr>
          <w:rFonts w:ascii="Verdana" w:hAnsi="Verdana"/>
          <w:sz w:val="20"/>
        </w:rPr>
        <w:t xml:space="preserve">valstybės </w:t>
      </w:r>
      <w:r w:rsidRPr="00547AB5">
        <w:rPr>
          <w:rFonts w:ascii="Verdana" w:hAnsi="Verdana"/>
          <w:sz w:val="20"/>
        </w:rPr>
        <w:t>priežiūros institucija;</w:t>
      </w:r>
    </w:p>
    <w:p w:rsidR="004633A7" w:rsidRDefault="004633A7" w:rsidP="00F9364D">
      <w:pPr>
        <w:pStyle w:val="BodyTextIndent"/>
        <w:numPr>
          <w:ilvl w:val="1"/>
          <w:numId w:val="14"/>
        </w:numPr>
        <w:tabs>
          <w:tab w:val="clear" w:pos="1170"/>
          <w:tab w:val="num" w:pos="1134"/>
        </w:tabs>
        <w:ind w:left="0" w:firstLine="426"/>
        <w:rPr>
          <w:rFonts w:ascii="Verdana" w:hAnsi="Verdana"/>
          <w:sz w:val="20"/>
        </w:rPr>
      </w:pPr>
      <w:r w:rsidRPr="00547AB5">
        <w:rPr>
          <w:rFonts w:ascii="Verdana" w:hAnsi="Verdana"/>
          <w:sz w:val="20"/>
        </w:rPr>
        <w:t xml:space="preserve">tarp </w:t>
      </w:r>
      <w:r w:rsidR="00373B18" w:rsidRPr="00547AB5">
        <w:rPr>
          <w:rFonts w:ascii="Verdana" w:hAnsi="Verdana"/>
          <w:sz w:val="20"/>
        </w:rPr>
        <w:t>Lietuvos banko</w:t>
      </w:r>
      <w:r w:rsidRPr="00547AB5">
        <w:rPr>
          <w:rFonts w:ascii="Verdana" w:hAnsi="Verdana"/>
          <w:sz w:val="20"/>
        </w:rPr>
        <w:t xml:space="preserve"> ir paslaugų teikėjo priežiūros institucijos yra sudarytas bendradarbiavimo susitarimas (pvz., susitarimo memorandumas, kolegijos susitarimas)</w:t>
      </w:r>
      <w:r w:rsidR="00AA306B">
        <w:rPr>
          <w:rFonts w:ascii="Verdana" w:hAnsi="Verdana"/>
          <w:sz w:val="20"/>
        </w:rPr>
        <w:t>.</w:t>
      </w:r>
    </w:p>
    <w:p w:rsidR="00EA0664" w:rsidRDefault="00EA0664" w:rsidP="00661BEE">
      <w:pPr>
        <w:pStyle w:val="BodyTextIndent"/>
        <w:rPr>
          <w:rFonts w:ascii="Verdana" w:hAnsi="Verdana"/>
          <w:sz w:val="20"/>
        </w:rPr>
      </w:pPr>
    </w:p>
    <w:p w:rsidR="003E21AB" w:rsidRDefault="003E21AB" w:rsidP="00661BEE">
      <w:pPr>
        <w:pStyle w:val="BodyTextIndent"/>
        <w:jc w:val="center"/>
        <w:rPr>
          <w:rFonts w:ascii="Verdana" w:hAnsi="Verdana"/>
          <w:b/>
          <w:sz w:val="20"/>
        </w:rPr>
      </w:pPr>
      <w:r>
        <w:rPr>
          <w:rFonts w:ascii="Verdana" w:hAnsi="Verdana"/>
          <w:b/>
          <w:sz w:val="20"/>
        </w:rPr>
        <w:t>TREČIASIS SKIRSNIS</w:t>
      </w:r>
    </w:p>
    <w:p w:rsidR="00EA0664" w:rsidRDefault="003E21AB" w:rsidP="00661BEE">
      <w:pPr>
        <w:pStyle w:val="BodyTextIndent"/>
        <w:jc w:val="center"/>
        <w:rPr>
          <w:rFonts w:ascii="Verdana" w:hAnsi="Verdana"/>
          <w:sz w:val="20"/>
        </w:rPr>
      </w:pPr>
      <w:r>
        <w:rPr>
          <w:rFonts w:ascii="Verdana" w:hAnsi="Verdana"/>
          <w:b/>
          <w:sz w:val="20"/>
        </w:rPr>
        <w:t>RIZIKOS VERTINIMAS</w:t>
      </w:r>
    </w:p>
    <w:p w:rsidR="00EA0664" w:rsidRPr="00547AB5" w:rsidRDefault="00EA0664" w:rsidP="00661BEE">
      <w:pPr>
        <w:pStyle w:val="BodyTextIndent"/>
        <w:rPr>
          <w:rFonts w:ascii="Verdana" w:hAnsi="Verdana"/>
          <w:sz w:val="20"/>
        </w:rPr>
      </w:pPr>
    </w:p>
    <w:p w:rsidR="00963CC4" w:rsidRPr="00547AB5" w:rsidRDefault="00890B9E" w:rsidP="00F9364D">
      <w:pPr>
        <w:pStyle w:val="BodyTextIndent"/>
        <w:numPr>
          <w:ilvl w:val="0"/>
          <w:numId w:val="14"/>
        </w:numPr>
        <w:tabs>
          <w:tab w:val="num" w:pos="1134"/>
        </w:tabs>
        <w:ind w:left="0" w:firstLine="426"/>
        <w:rPr>
          <w:rFonts w:ascii="Verdana" w:hAnsi="Verdana"/>
          <w:sz w:val="20"/>
        </w:rPr>
      </w:pPr>
      <w:r w:rsidRPr="00547AB5">
        <w:rPr>
          <w:rFonts w:ascii="Verdana" w:hAnsi="Verdana"/>
          <w:sz w:val="20"/>
        </w:rPr>
        <w:t>Į</w:t>
      </w:r>
      <w:r w:rsidR="00F412CA" w:rsidRPr="00547AB5">
        <w:rPr>
          <w:rFonts w:ascii="Verdana" w:hAnsi="Verdana"/>
          <w:sz w:val="20"/>
        </w:rPr>
        <w:t xml:space="preserve">staiga, prieš sudarydama </w:t>
      </w:r>
      <w:r w:rsidR="00463A20" w:rsidRPr="00547AB5">
        <w:rPr>
          <w:rFonts w:ascii="Verdana" w:hAnsi="Verdana"/>
          <w:sz w:val="20"/>
        </w:rPr>
        <w:t xml:space="preserve">veiklos </w:t>
      </w:r>
      <w:r w:rsidR="00F412CA" w:rsidRPr="00547AB5">
        <w:rPr>
          <w:rFonts w:ascii="Verdana" w:hAnsi="Verdana"/>
          <w:sz w:val="20"/>
        </w:rPr>
        <w:t xml:space="preserve">funkcijų perdavimo </w:t>
      </w:r>
      <w:r w:rsidR="00CA78E9">
        <w:rPr>
          <w:rFonts w:ascii="Verdana" w:hAnsi="Verdana"/>
          <w:sz w:val="20"/>
        </w:rPr>
        <w:t>sutartį</w:t>
      </w:r>
      <w:r w:rsidR="00F412CA" w:rsidRPr="00547AB5">
        <w:rPr>
          <w:rFonts w:ascii="Verdana" w:hAnsi="Verdana"/>
          <w:sz w:val="20"/>
        </w:rPr>
        <w:t xml:space="preserve">, turi įvertinti galimą veiklos funkcijų perdavimo poveikį </w:t>
      </w:r>
      <w:r w:rsidR="004B28FC">
        <w:rPr>
          <w:rFonts w:ascii="Verdana" w:hAnsi="Verdana"/>
          <w:sz w:val="20"/>
        </w:rPr>
        <w:t xml:space="preserve">Įstaigos </w:t>
      </w:r>
      <w:r w:rsidR="00F412CA" w:rsidRPr="00547AB5">
        <w:rPr>
          <w:rFonts w:ascii="Verdana" w:hAnsi="Verdana"/>
          <w:sz w:val="20"/>
        </w:rPr>
        <w:t xml:space="preserve">operacinei rizikai, atsižvelgti į </w:t>
      </w:r>
      <w:r w:rsidR="001428BB" w:rsidRPr="00547AB5">
        <w:rPr>
          <w:rFonts w:ascii="Verdana" w:hAnsi="Verdana"/>
          <w:sz w:val="20"/>
        </w:rPr>
        <w:t xml:space="preserve">šio </w:t>
      </w:r>
      <w:r w:rsidR="00BC5987">
        <w:rPr>
          <w:rFonts w:ascii="Verdana" w:hAnsi="Verdana"/>
          <w:sz w:val="20"/>
        </w:rPr>
        <w:t xml:space="preserve">poveikio </w:t>
      </w:r>
      <w:r w:rsidR="00F412CA" w:rsidRPr="00547AB5">
        <w:rPr>
          <w:rFonts w:ascii="Verdana" w:hAnsi="Verdana"/>
          <w:sz w:val="20"/>
        </w:rPr>
        <w:t xml:space="preserve">vertinimo rezultatus sprendžiant, ar sudaryti </w:t>
      </w:r>
      <w:r w:rsidR="00463A20" w:rsidRPr="00547AB5">
        <w:rPr>
          <w:rFonts w:ascii="Verdana" w:hAnsi="Verdana"/>
          <w:sz w:val="20"/>
        </w:rPr>
        <w:t xml:space="preserve">veiklos </w:t>
      </w:r>
      <w:r w:rsidR="00F412CA" w:rsidRPr="00547AB5">
        <w:rPr>
          <w:rFonts w:ascii="Verdana" w:hAnsi="Verdana"/>
          <w:sz w:val="20"/>
        </w:rPr>
        <w:t xml:space="preserve">funkcijų perdavimo </w:t>
      </w:r>
      <w:r w:rsidR="00CA78E9">
        <w:rPr>
          <w:rFonts w:ascii="Verdana" w:hAnsi="Verdana"/>
          <w:sz w:val="20"/>
        </w:rPr>
        <w:t>sutartį</w:t>
      </w:r>
      <w:r w:rsidR="00CA78E9" w:rsidRPr="00547AB5">
        <w:rPr>
          <w:rFonts w:ascii="Verdana" w:hAnsi="Verdana"/>
          <w:sz w:val="20"/>
        </w:rPr>
        <w:t xml:space="preserve"> </w:t>
      </w:r>
      <w:r w:rsidR="00F412CA" w:rsidRPr="00547AB5">
        <w:rPr>
          <w:rFonts w:ascii="Verdana" w:hAnsi="Verdana"/>
          <w:sz w:val="20"/>
        </w:rPr>
        <w:t>ir imtis reikiamų veiksmų, kad būtų išvengta nepagrįstos papildomos operacinės rizikos.</w:t>
      </w:r>
    </w:p>
    <w:p w:rsidR="00F412CA" w:rsidRPr="00547AB5" w:rsidRDefault="00F3615B" w:rsidP="00F9364D">
      <w:pPr>
        <w:pStyle w:val="BodyTextIndent"/>
        <w:numPr>
          <w:ilvl w:val="0"/>
          <w:numId w:val="14"/>
        </w:numPr>
        <w:tabs>
          <w:tab w:val="num" w:pos="1134"/>
        </w:tabs>
        <w:ind w:left="0" w:firstLine="426"/>
        <w:rPr>
          <w:rFonts w:ascii="Verdana" w:hAnsi="Verdana"/>
          <w:sz w:val="20"/>
        </w:rPr>
      </w:pPr>
      <w:r>
        <w:rPr>
          <w:rFonts w:ascii="Verdana" w:hAnsi="Verdana"/>
          <w:sz w:val="20"/>
        </w:rPr>
        <w:t>Verti</w:t>
      </w:r>
      <w:r w:rsidR="0019353B">
        <w:rPr>
          <w:rFonts w:ascii="Verdana" w:hAnsi="Verdana"/>
          <w:sz w:val="20"/>
        </w:rPr>
        <w:t xml:space="preserve">ndama riziką, Įstaiga </w:t>
      </w:r>
      <w:r w:rsidR="006C74FD">
        <w:rPr>
          <w:rFonts w:ascii="Verdana" w:hAnsi="Verdana"/>
          <w:sz w:val="20"/>
        </w:rPr>
        <w:t>taiko</w:t>
      </w:r>
      <w:r>
        <w:rPr>
          <w:rFonts w:ascii="Verdana" w:hAnsi="Verdana"/>
          <w:sz w:val="20"/>
        </w:rPr>
        <w:t xml:space="preserve"> </w:t>
      </w:r>
      <w:r w:rsidR="0019353B">
        <w:rPr>
          <w:rFonts w:ascii="Verdana" w:hAnsi="Verdana"/>
          <w:sz w:val="20"/>
        </w:rPr>
        <w:t>kie</w:t>
      </w:r>
      <w:r>
        <w:rPr>
          <w:rFonts w:ascii="Verdana" w:hAnsi="Verdana"/>
          <w:sz w:val="20"/>
        </w:rPr>
        <w:t>kybiniu</w:t>
      </w:r>
      <w:r w:rsidR="003B6418">
        <w:rPr>
          <w:rFonts w:ascii="Verdana" w:hAnsi="Verdana"/>
          <w:sz w:val="20"/>
        </w:rPr>
        <w:t>s</w:t>
      </w:r>
      <w:r w:rsidR="006C74FD">
        <w:rPr>
          <w:rFonts w:ascii="Verdana" w:hAnsi="Verdana"/>
          <w:sz w:val="20"/>
        </w:rPr>
        <w:t xml:space="preserve"> ir (arba)</w:t>
      </w:r>
      <w:r>
        <w:rPr>
          <w:rFonts w:ascii="Verdana" w:hAnsi="Verdana"/>
          <w:sz w:val="20"/>
        </w:rPr>
        <w:t xml:space="preserve"> kokybinius rizikos vertinimo metodus. </w:t>
      </w:r>
      <w:r w:rsidR="001428BB" w:rsidRPr="00547AB5">
        <w:rPr>
          <w:rFonts w:ascii="Verdana" w:hAnsi="Verdana"/>
          <w:sz w:val="20"/>
        </w:rPr>
        <w:t>R</w:t>
      </w:r>
      <w:r w:rsidR="00CB65E4" w:rsidRPr="00547AB5">
        <w:rPr>
          <w:rFonts w:ascii="Verdana" w:hAnsi="Verdana"/>
          <w:sz w:val="20"/>
        </w:rPr>
        <w:t xml:space="preserve">izikos vertinimas turi apimti galimų rizikų scenarijus, įskaitant </w:t>
      </w:r>
      <w:r w:rsidR="001428BB" w:rsidRPr="00547AB5">
        <w:rPr>
          <w:rFonts w:ascii="Verdana" w:hAnsi="Verdana"/>
          <w:sz w:val="20"/>
        </w:rPr>
        <w:t xml:space="preserve">didelio poveikio </w:t>
      </w:r>
      <w:r w:rsidR="00CB65E4" w:rsidRPr="00547AB5">
        <w:rPr>
          <w:rFonts w:ascii="Verdana" w:hAnsi="Verdana"/>
          <w:sz w:val="20"/>
        </w:rPr>
        <w:t>operacinės rizikos įvykius. Atlikdam</w:t>
      </w:r>
      <w:r w:rsidR="004B28FC">
        <w:rPr>
          <w:rFonts w:ascii="Verdana" w:hAnsi="Verdana"/>
          <w:sz w:val="20"/>
        </w:rPr>
        <w:t>a</w:t>
      </w:r>
      <w:r w:rsidR="00CB65E4" w:rsidRPr="00547AB5">
        <w:rPr>
          <w:rFonts w:ascii="Verdana" w:hAnsi="Verdana"/>
          <w:sz w:val="20"/>
        </w:rPr>
        <w:t xml:space="preserve"> analizę pagal scenarijus, </w:t>
      </w:r>
      <w:r w:rsidR="00DB6695">
        <w:rPr>
          <w:rFonts w:ascii="Verdana" w:hAnsi="Verdana"/>
          <w:sz w:val="20"/>
        </w:rPr>
        <w:t>Į</w:t>
      </w:r>
      <w:r w:rsidR="00CB65E4" w:rsidRPr="00547AB5">
        <w:rPr>
          <w:rFonts w:ascii="Verdana" w:hAnsi="Verdana"/>
          <w:sz w:val="20"/>
        </w:rPr>
        <w:t>staig</w:t>
      </w:r>
      <w:r w:rsidR="004B28FC">
        <w:rPr>
          <w:rFonts w:ascii="Verdana" w:hAnsi="Verdana"/>
          <w:sz w:val="20"/>
        </w:rPr>
        <w:t>a</w:t>
      </w:r>
      <w:r w:rsidR="00CB65E4" w:rsidRPr="00547AB5">
        <w:rPr>
          <w:rFonts w:ascii="Verdana" w:hAnsi="Verdana"/>
          <w:sz w:val="20"/>
        </w:rPr>
        <w:t xml:space="preserve"> turi įvertinti galimą </w:t>
      </w:r>
      <w:r w:rsidR="001428BB" w:rsidRPr="00547AB5">
        <w:rPr>
          <w:rFonts w:ascii="Verdana" w:hAnsi="Verdana"/>
          <w:sz w:val="20"/>
        </w:rPr>
        <w:t xml:space="preserve">paslaugų </w:t>
      </w:r>
      <w:r w:rsidR="00CB65E4" w:rsidRPr="00547AB5">
        <w:rPr>
          <w:rFonts w:ascii="Verdana" w:hAnsi="Verdana"/>
          <w:sz w:val="20"/>
        </w:rPr>
        <w:t>neteiki</w:t>
      </w:r>
      <w:r w:rsidR="001428BB" w:rsidRPr="00547AB5">
        <w:rPr>
          <w:rFonts w:ascii="Verdana" w:hAnsi="Verdana"/>
          <w:sz w:val="20"/>
        </w:rPr>
        <w:t>mo</w:t>
      </w:r>
      <w:r w:rsidR="00CB65E4" w:rsidRPr="00547AB5">
        <w:rPr>
          <w:rFonts w:ascii="Verdana" w:hAnsi="Verdana"/>
          <w:sz w:val="20"/>
        </w:rPr>
        <w:t xml:space="preserve"> arba netink</w:t>
      </w:r>
      <w:r w:rsidR="001D1D70">
        <w:rPr>
          <w:rFonts w:ascii="Verdana" w:hAnsi="Verdana"/>
          <w:sz w:val="20"/>
        </w:rPr>
        <w:t>am</w:t>
      </w:r>
      <w:r w:rsidR="001428BB" w:rsidRPr="00547AB5">
        <w:rPr>
          <w:rFonts w:ascii="Verdana" w:hAnsi="Verdana"/>
          <w:sz w:val="20"/>
        </w:rPr>
        <w:t>o</w:t>
      </w:r>
      <w:r w:rsidR="00CB65E4" w:rsidRPr="00547AB5">
        <w:rPr>
          <w:rFonts w:ascii="Verdana" w:hAnsi="Verdana"/>
          <w:sz w:val="20"/>
        </w:rPr>
        <w:t xml:space="preserve"> teiki</w:t>
      </w:r>
      <w:r w:rsidR="001428BB" w:rsidRPr="00547AB5">
        <w:rPr>
          <w:rFonts w:ascii="Verdana" w:hAnsi="Verdana"/>
          <w:sz w:val="20"/>
        </w:rPr>
        <w:t>mo</w:t>
      </w:r>
      <w:r w:rsidR="00CB65E4" w:rsidRPr="00547AB5">
        <w:rPr>
          <w:rFonts w:ascii="Verdana" w:hAnsi="Verdana"/>
          <w:sz w:val="20"/>
        </w:rPr>
        <w:t xml:space="preserve"> poveikį, </w:t>
      </w:r>
      <w:r w:rsidR="001428BB" w:rsidRPr="00547AB5">
        <w:rPr>
          <w:rFonts w:ascii="Verdana" w:hAnsi="Verdana"/>
          <w:sz w:val="20"/>
        </w:rPr>
        <w:t>apimant</w:t>
      </w:r>
      <w:r w:rsidR="00B4366D">
        <w:rPr>
          <w:rFonts w:ascii="Verdana" w:hAnsi="Verdana"/>
          <w:sz w:val="20"/>
        </w:rPr>
        <w:t>į</w:t>
      </w:r>
      <w:r w:rsidR="00CB65E4" w:rsidRPr="00547AB5">
        <w:rPr>
          <w:rFonts w:ascii="Verdana" w:hAnsi="Verdana"/>
          <w:sz w:val="20"/>
        </w:rPr>
        <w:t xml:space="preserve"> procesų, sistemų</w:t>
      </w:r>
      <w:r w:rsidR="001428BB" w:rsidRPr="00547AB5">
        <w:rPr>
          <w:rFonts w:ascii="Verdana" w:hAnsi="Verdana"/>
          <w:sz w:val="20"/>
        </w:rPr>
        <w:t>, žmogaus įtakos</w:t>
      </w:r>
      <w:r w:rsidR="00CB65E4" w:rsidRPr="00547AB5">
        <w:rPr>
          <w:rFonts w:ascii="Verdana" w:hAnsi="Verdana"/>
          <w:sz w:val="20"/>
        </w:rPr>
        <w:t xml:space="preserve"> ar išorės įvyki</w:t>
      </w:r>
      <w:r w:rsidR="008803E7" w:rsidRPr="00547AB5">
        <w:rPr>
          <w:rFonts w:ascii="Verdana" w:hAnsi="Verdana"/>
          <w:sz w:val="20"/>
        </w:rPr>
        <w:t>us</w:t>
      </w:r>
      <w:r w:rsidR="00CB65E4" w:rsidRPr="00547AB5">
        <w:rPr>
          <w:rFonts w:ascii="Verdana" w:hAnsi="Verdana"/>
          <w:sz w:val="20"/>
        </w:rPr>
        <w:t>. Rizikos vertinimas ir jo rezultatai turi būti dokumentuoti.</w:t>
      </w:r>
    </w:p>
    <w:p w:rsidR="00B4366D" w:rsidRDefault="009D18E0" w:rsidP="00F9364D">
      <w:pPr>
        <w:pStyle w:val="BodyTextIndent"/>
        <w:numPr>
          <w:ilvl w:val="0"/>
          <w:numId w:val="14"/>
        </w:numPr>
        <w:tabs>
          <w:tab w:val="num" w:pos="1134"/>
        </w:tabs>
        <w:ind w:left="0" w:firstLine="426"/>
        <w:rPr>
          <w:rFonts w:ascii="Verdana" w:hAnsi="Verdana"/>
          <w:sz w:val="20"/>
        </w:rPr>
      </w:pPr>
      <w:r w:rsidRPr="00547AB5">
        <w:rPr>
          <w:rFonts w:ascii="Verdana" w:hAnsi="Verdana"/>
          <w:sz w:val="20"/>
        </w:rPr>
        <w:lastRenderedPageBreak/>
        <w:t>Atlikdam</w:t>
      </w:r>
      <w:r w:rsidR="00890B9E" w:rsidRPr="00547AB5">
        <w:rPr>
          <w:rFonts w:ascii="Verdana" w:hAnsi="Verdana"/>
          <w:sz w:val="20"/>
        </w:rPr>
        <w:t>a</w:t>
      </w:r>
      <w:r w:rsidRPr="00547AB5">
        <w:rPr>
          <w:rFonts w:ascii="Verdana" w:hAnsi="Verdana"/>
          <w:sz w:val="20"/>
        </w:rPr>
        <w:t xml:space="preserve"> rizikos vertinimą, </w:t>
      </w:r>
      <w:r w:rsidR="009C7EBF">
        <w:rPr>
          <w:rFonts w:ascii="Verdana" w:hAnsi="Verdana"/>
          <w:sz w:val="20"/>
        </w:rPr>
        <w:t>Į</w:t>
      </w:r>
      <w:r w:rsidRPr="00547AB5">
        <w:rPr>
          <w:rFonts w:ascii="Verdana" w:hAnsi="Verdana"/>
          <w:sz w:val="20"/>
        </w:rPr>
        <w:t>staig</w:t>
      </w:r>
      <w:r w:rsidR="00890B9E" w:rsidRPr="00547AB5">
        <w:rPr>
          <w:rFonts w:ascii="Verdana" w:hAnsi="Verdana"/>
          <w:sz w:val="20"/>
        </w:rPr>
        <w:t>a</w:t>
      </w:r>
      <w:r w:rsidRPr="00547AB5">
        <w:rPr>
          <w:rFonts w:ascii="Verdana" w:hAnsi="Verdana"/>
          <w:sz w:val="20"/>
        </w:rPr>
        <w:t xml:space="preserve"> turi atsižvelgti į tikėtiną </w:t>
      </w:r>
      <w:r w:rsidR="00000A08">
        <w:rPr>
          <w:rFonts w:ascii="Verdana" w:hAnsi="Verdana"/>
          <w:sz w:val="20"/>
        </w:rPr>
        <w:t xml:space="preserve">veiklos funkcijų perdavimo </w:t>
      </w:r>
      <w:r w:rsidR="00CA78E9">
        <w:rPr>
          <w:rFonts w:ascii="Verdana" w:hAnsi="Verdana"/>
          <w:sz w:val="20"/>
        </w:rPr>
        <w:t>sutarties</w:t>
      </w:r>
      <w:r w:rsidR="00CA78E9" w:rsidRPr="00547AB5">
        <w:rPr>
          <w:rFonts w:ascii="Verdana" w:hAnsi="Verdana"/>
          <w:sz w:val="20"/>
        </w:rPr>
        <w:t xml:space="preserve"> </w:t>
      </w:r>
      <w:r w:rsidRPr="00547AB5">
        <w:rPr>
          <w:rFonts w:ascii="Verdana" w:hAnsi="Verdana"/>
          <w:sz w:val="20"/>
        </w:rPr>
        <w:t xml:space="preserve">naudą ir sąnaudas, </w:t>
      </w:r>
      <w:r w:rsidR="001267C2">
        <w:rPr>
          <w:rFonts w:ascii="Verdana" w:hAnsi="Verdana"/>
          <w:sz w:val="20"/>
        </w:rPr>
        <w:t xml:space="preserve">visapusiškai </w:t>
      </w:r>
      <w:r w:rsidRPr="00547AB5">
        <w:rPr>
          <w:rFonts w:ascii="Verdana" w:hAnsi="Verdana"/>
          <w:sz w:val="20"/>
        </w:rPr>
        <w:t xml:space="preserve">įvertinti </w:t>
      </w:r>
      <w:r w:rsidR="00AB6483">
        <w:rPr>
          <w:rFonts w:ascii="Verdana" w:hAnsi="Verdana"/>
          <w:sz w:val="20"/>
        </w:rPr>
        <w:t xml:space="preserve">tiek </w:t>
      </w:r>
      <w:r w:rsidRPr="00547AB5">
        <w:rPr>
          <w:rFonts w:ascii="Verdana" w:hAnsi="Verdana"/>
          <w:sz w:val="20"/>
        </w:rPr>
        <w:t>riziką,</w:t>
      </w:r>
      <w:r w:rsidR="001267C2">
        <w:rPr>
          <w:rFonts w:ascii="Verdana" w:hAnsi="Verdana"/>
          <w:sz w:val="20"/>
        </w:rPr>
        <w:t xml:space="preserve"> </w:t>
      </w:r>
      <w:r w:rsidRPr="00547AB5">
        <w:rPr>
          <w:rFonts w:ascii="Verdana" w:hAnsi="Verdana"/>
          <w:sz w:val="20"/>
        </w:rPr>
        <w:t xml:space="preserve">kurią </w:t>
      </w:r>
      <w:r w:rsidR="00FF3140">
        <w:rPr>
          <w:rFonts w:ascii="Verdana" w:hAnsi="Verdana"/>
          <w:sz w:val="20"/>
        </w:rPr>
        <w:t xml:space="preserve">bus </w:t>
      </w:r>
      <w:r w:rsidRPr="00547AB5">
        <w:rPr>
          <w:rFonts w:ascii="Verdana" w:hAnsi="Verdana"/>
          <w:sz w:val="20"/>
        </w:rPr>
        <w:t>galima sumažinti arba geriau valdyti,</w:t>
      </w:r>
      <w:r w:rsidR="001267C2" w:rsidRPr="001267C2">
        <w:rPr>
          <w:rFonts w:ascii="Verdana" w:hAnsi="Verdana"/>
          <w:sz w:val="20"/>
        </w:rPr>
        <w:t xml:space="preserve"> sudarius </w:t>
      </w:r>
      <w:r w:rsidR="00F67BB8" w:rsidRPr="001267C2">
        <w:rPr>
          <w:rFonts w:ascii="Verdana" w:hAnsi="Verdana"/>
          <w:sz w:val="20"/>
        </w:rPr>
        <w:t>veiklos</w:t>
      </w:r>
      <w:r w:rsidR="00F67BB8">
        <w:rPr>
          <w:rFonts w:ascii="Verdana" w:hAnsi="Verdana"/>
          <w:sz w:val="20"/>
        </w:rPr>
        <w:t xml:space="preserve"> funkcijų </w:t>
      </w:r>
      <w:r w:rsidR="001267C2" w:rsidRPr="001267C2">
        <w:rPr>
          <w:rFonts w:ascii="Verdana" w:hAnsi="Verdana"/>
          <w:sz w:val="20"/>
        </w:rPr>
        <w:t xml:space="preserve">perdavimo </w:t>
      </w:r>
      <w:r w:rsidR="00CA78E9">
        <w:rPr>
          <w:rFonts w:ascii="Verdana" w:hAnsi="Verdana"/>
          <w:sz w:val="20"/>
        </w:rPr>
        <w:t>sutartį</w:t>
      </w:r>
      <w:r w:rsidR="001267C2">
        <w:rPr>
          <w:rFonts w:ascii="Verdana" w:hAnsi="Verdana"/>
          <w:sz w:val="20"/>
        </w:rPr>
        <w:t xml:space="preserve">, tiek </w:t>
      </w:r>
      <w:r w:rsidRPr="00547AB5">
        <w:rPr>
          <w:rFonts w:ascii="Verdana" w:hAnsi="Verdana"/>
          <w:sz w:val="20"/>
        </w:rPr>
        <w:t>rizik</w:t>
      </w:r>
      <w:r w:rsidR="001267C2">
        <w:rPr>
          <w:rFonts w:ascii="Verdana" w:hAnsi="Verdana"/>
          <w:sz w:val="20"/>
        </w:rPr>
        <w:t>ą</w:t>
      </w:r>
      <w:r w:rsidRPr="00547AB5">
        <w:rPr>
          <w:rFonts w:ascii="Verdana" w:hAnsi="Verdana"/>
          <w:sz w:val="20"/>
        </w:rPr>
        <w:t>, kuri gal</w:t>
      </w:r>
      <w:r w:rsidR="001267C2">
        <w:rPr>
          <w:rFonts w:ascii="Verdana" w:hAnsi="Verdana"/>
          <w:sz w:val="20"/>
        </w:rPr>
        <w:t>i</w:t>
      </w:r>
      <w:r w:rsidRPr="00547AB5">
        <w:rPr>
          <w:rFonts w:ascii="Verdana" w:hAnsi="Verdana"/>
          <w:sz w:val="20"/>
        </w:rPr>
        <w:t xml:space="preserve"> kilti sudar</w:t>
      </w:r>
      <w:r w:rsidR="001267C2">
        <w:rPr>
          <w:rFonts w:ascii="Verdana" w:hAnsi="Verdana"/>
          <w:sz w:val="20"/>
        </w:rPr>
        <w:t>ius</w:t>
      </w:r>
      <w:r w:rsidRPr="00547AB5">
        <w:rPr>
          <w:rFonts w:ascii="Verdana" w:hAnsi="Verdana"/>
          <w:sz w:val="20"/>
        </w:rPr>
        <w:t xml:space="preserve"> </w:t>
      </w:r>
      <w:r w:rsidR="00463A20" w:rsidRPr="00547AB5">
        <w:rPr>
          <w:rFonts w:ascii="Verdana" w:hAnsi="Verdana"/>
          <w:sz w:val="20"/>
        </w:rPr>
        <w:t xml:space="preserve">veiklos </w:t>
      </w:r>
      <w:r w:rsidRPr="00547AB5">
        <w:rPr>
          <w:rFonts w:ascii="Verdana" w:hAnsi="Verdana"/>
          <w:sz w:val="20"/>
        </w:rPr>
        <w:t xml:space="preserve">funkcijų perdavimo </w:t>
      </w:r>
      <w:r w:rsidR="00CA78E9">
        <w:rPr>
          <w:rFonts w:ascii="Verdana" w:hAnsi="Verdana"/>
          <w:sz w:val="20"/>
        </w:rPr>
        <w:t>sutartį</w:t>
      </w:r>
      <w:r w:rsidR="00E41D14" w:rsidRPr="00547AB5">
        <w:rPr>
          <w:rFonts w:ascii="Verdana" w:hAnsi="Verdana"/>
          <w:sz w:val="20"/>
        </w:rPr>
        <w:t xml:space="preserve">. </w:t>
      </w:r>
    </w:p>
    <w:p w:rsidR="004633A7" w:rsidRPr="00547AB5" w:rsidRDefault="00E41D14" w:rsidP="00F9364D">
      <w:pPr>
        <w:pStyle w:val="BodyTextIndent"/>
        <w:numPr>
          <w:ilvl w:val="0"/>
          <w:numId w:val="14"/>
        </w:numPr>
        <w:tabs>
          <w:tab w:val="num" w:pos="1134"/>
        </w:tabs>
        <w:ind w:left="0" w:firstLine="426"/>
        <w:rPr>
          <w:rFonts w:ascii="Verdana" w:hAnsi="Verdana"/>
          <w:sz w:val="20"/>
        </w:rPr>
      </w:pPr>
      <w:r w:rsidRPr="00547AB5">
        <w:rPr>
          <w:rFonts w:ascii="Verdana" w:hAnsi="Verdana"/>
          <w:sz w:val="20"/>
        </w:rPr>
        <w:t>Atli</w:t>
      </w:r>
      <w:r w:rsidR="00AB6483">
        <w:rPr>
          <w:rFonts w:ascii="Verdana" w:hAnsi="Verdana"/>
          <w:sz w:val="20"/>
        </w:rPr>
        <w:t>kdama</w:t>
      </w:r>
      <w:r w:rsidRPr="00547AB5">
        <w:rPr>
          <w:rFonts w:ascii="Verdana" w:hAnsi="Verdana"/>
          <w:sz w:val="20"/>
        </w:rPr>
        <w:t xml:space="preserve"> rizikos vertinimą </w:t>
      </w:r>
      <w:r w:rsidR="00ED7778">
        <w:rPr>
          <w:rFonts w:ascii="Verdana" w:hAnsi="Verdana"/>
          <w:sz w:val="20"/>
        </w:rPr>
        <w:t>Į</w:t>
      </w:r>
      <w:r w:rsidRPr="00547AB5">
        <w:rPr>
          <w:rFonts w:ascii="Verdana" w:hAnsi="Verdana"/>
          <w:sz w:val="20"/>
        </w:rPr>
        <w:t>staiga tur</w:t>
      </w:r>
      <w:r w:rsidR="00623E01">
        <w:rPr>
          <w:rFonts w:ascii="Verdana" w:hAnsi="Verdana"/>
          <w:sz w:val="20"/>
        </w:rPr>
        <w:t>i</w:t>
      </w:r>
      <w:r w:rsidR="001578DE" w:rsidRPr="00547AB5">
        <w:rPr>
          <w:rFonts w:ascii="Verdana" w:hAnsi="Verdana"/>
          <w:sz w:val="20"/>
        </w:rPr>
        <w:t xml:space="preserve"> įvertinti</w:t>
      </w:r>
      <w:r w:rsidR="00463A20" w:rsidRPr="00547AB5">
        <w:rPr>
          <w:rFonts w:ascii="Verdana" w:hAnsi="Verdana"/>
          <w:sz w:val="20"/>
        </w:rPr>
        <w:t>:</w:t>
      </w:r>
    </w:p>
    <w:p w:rsidR="00463A20" w:rsidRPr="00547AB5" w:rsidRDefault="000312C6" w:rsidP="00F9364D">
      <w:pPr>
        <w:pStyle w:val="BodyTextIndent"/>
        <w:numPr>
          <w:ilvl w:val="1"/>
          <w:numId w:val="14"/>
        </w:numPr>
        <w:tabs>
          <w:tab w:val="clear" w:pos="1170"/>
          <w:tab w:val="num" w:pos="1134"/>
        </w:tabs>
        <w:ind w:left="0" w:firstLine="426"/>
        <w:rPr>
          <w:rFonts w:ascii="Verdana" w:hAnsi="Verdana"/>
          <w:sz w:val="20"/>
        </w:rPr>
      </w:pPr>
      <w:r w:rsidRPr="00547AB5">
        <w:rPr>
          <w:rFonts w:ascii="Verdana" w:hAnsi="Verdana"/>
          <w:sz w:val="20"/>
        </w:rPr>
        <w:t>koncentracijos riziką (pvz. ar paslaugos užsakomos iš dominuojančią padėtį užimančio paslaugų teikėjo, kurio negalima lengvai pakeisti</w:t>
      </w:r>
      <w:r w:rsidR="00E41D14" w:rsidRPr="00547AB5">
        <w:rPr>
          <w:rFonts w:ascii="Verdana" w:hAnsi="Verdana"/>
          <w:sz w:val="20"/>
        </w:rPr>
        <w:t>;</w:t>
      </w:r>
      <w:r w:rsidRPr="00547AB5">
        <w:rPr>
          <w:rFonts w:ascii="Verdana" w:hAnsi="Verdana"/>
          <w:sz w:val="20"/>
        </w:rPr>
        <w:t xml:space="preserve"> ar su tuo pačiu paslaugų teikėju ar su juo glaudžiai susijusiais paslaugų teikėjais sudarom</w:t>
      </w:r>
      <w:r w:rsidR="00E41D14" w:rsidRPr="00547AB5">
        <w:rPr>
          <w:rFonts w:ascii="Verdana" w:hAnsi="Verdana"/>
          <w:sz w:val="20"/>
        </w:rPr>
        <w:t>i keli</w:t>
      </w:r>
      <w:r w:rsidR="00CA78E9">
        <w:rPr>
          <w:rFonts w:ascii="Verdana" w:hAnsi="Verdana"/>
          <w:sz w:val="20"/>
        </w:rPr>
        <w:t>os</w:t>
      </w:r>
      <w:r w:rsidR="00E41D14" w:rsidRPr="00547AB5">
        <w:rPr>
          <w:rFonts w:ascii="Verdana" w:hAnsi="Verdana"/>
          <w:sz w:val="20"/>
        </w:rPr>
        <w:t xml:space="preserve"> ar</w:t>
      </w:r>
      <w:r w:rsidRPr="00547AB5">
        <w:rPr>
          <w:rFonts w:ascii="Verdana" w:hAnsi="Verdana"/>
          <w:sz w:val="20"/>
        </w:rPr>
        <w:t xml:space="preserve"> daugelis veiklos funkcijų perdavimo </w:t>
      </w:r>
      <w:r w:rsidR="00CA78E9">
        <w:rPr>
          <w:rFonts w:ascii="Verdana" w:hAnsi="Verdana"/>
          <w:sz w:val="20"/>
        </w:rPr>
        <w:t>sutarčių</w:t>
      </w:r>
      <w:r w:rsidRPr="00547AB5">
        <w:rPr>
          <w:rFonts w:ascii="Verdana" w:hAnsi="Verdana"/>
          <w:sz w:val="20"/>
        </w:rPr>
        <w:t>);</w:t>
      </w:r>
    </w:p>
    <w:p w:rsidR="000312C6" w:rsidRPr="00547AB5" w:rsidRDefault="000312C6" w:rsidP="00F9364D">
      <w:pPr>
        <w:pStyle w:val="BodyTextIndent"/>
        <w:numPr>
          <w:ilvl w:val="1"/>
          <w:numId w:val="14"/>
        </w:numPr>
        <w:tabs>
          <w:tab w:val="clear" w:pos="1170"/>
          <w:tab w:val="num" w:pos="1134"/>
        </w:tabs>
        <w:ind w:left="0" w:firstLine="426"/>
        <w:rPr>
          <w:rFonts w:ascii="Verdana" w:hAnsi="Verdana"/>
          <w:sz w:val="20"/>
        </w:rPr>
      </w:pPr>
      <w:r w:rsidRPr="00547AB5">
        <w:rPr>
          <w:rFonts w:ascii="Verdana" w:hAnsi="Verdana"/>
          <w:sz w:val="20"/>
        </w:rPr>
        <w:t xml:space="preserve">bendrą riziką, kylančią dėl </w:t>
      </w:r>
      <w:r w:rsidR="002A0E2A">
        <w:rPr>
          <w:rFonts w:ascii="Verdana" w:hAnsi="Verdana"/>
          <w:sz w:val="20"/>
        </w:rPr>
        <w:t>Į</w:t>
      </w:r>
      <w:r w:rsidRPr="00547AB5">
        <w:rPr>
          <w:rFonts w:ascii="Verdana" w:hAnsi="Verdana"/>
          <w:sz w:val="20"/>
        </w:rPr>
        <w:t xml:space="preserve">staigos </w:t>
      </w:r>
      <w:r w:rsidR="00F67BB8">
        <w:rPr>
          <w:rFonts w:ascii="Verdana" w:hAnsi="Verdana"/>
          <w:sz w:val="20"/>
        </w:rPr>
        <w:t>perduodamų</w:t>
      </w:r>
      <w:r w:rsidR="00F67BB8" w:rsidRPr="00547AB5">
        <w:rPr>
          <w:rFonts w:ascii="Verdana" w:hAnsi="Verdana"/>
          <w:sz w:val="20"/>
        </w:rPr>
        <w:t xml:space="preserve"> </w:t>
      </w:r>
      <w:r w:rsidRPr="00547AB5">
        <w:rPr>
          <w:rFonts w:ascii="Verdana" w:hAnsi="Verdana"/>
          <w:sz w:val="20"/>
        </w:rPr>
        <w:t xml:space="preserve">keleto veiklos funkcijų vykdymo paslaugų, o </w:t>
      </w:r>
      <w:r w:rsidR="002A0E2A">
        <w:rPr>
          <w:rFonts w:ascii="Verdana" w:hAnsi="Verdana"/>
          <w:sz w:val="20"/>
        </w:rPr>
        <w:t>Į</w:t>
      </w:r>
      <w:r w:rsidRPr="00547AB5">
        <w:rPr>
          <w:rFonts w:ascii="Verdana" w:hAnsi="Verdana"/>
          <w:sz w:val="20"/>
        </w:rPr>
        <w:t>staigų grupių atvejų – bendrą riziką, vertinamą konsoliduotai;</w:t>
      </w:r>
    </w:p>
    <w:p w:rsidR="000312C6" w:rsidRPr="00547AB5" w:rsidRDefault="000312C6" w:rsidP="00F9364D">
      <w:pPr>
        <w:pStyle w:val="BodyTextIndent"/>
        <w:numPr>
          <w:ilvl w:val="1"/>
          <w:numId w:val="14"/>
        </w:numPr>
        <w:tabs>
          <w:tab w:val="clear" w:pos="1170"/>
          <w:tab w:val="num" w:pos="1134"/>
        </w:tabs>
        <w:ind w:left="0" w:firstLine="426"/>
        <w:rPr>
          <w:rFonts w:ascii="Verdana" w:hAnsi="Verdana"/>
          <w:sz w:val="20"/>
        </w:rPr>
      </w:pPr>
      <w:r w:rsidRPr="00547AB5">
        <w:rPr>
          <w:rFonts w:ascii="Verdana" w:hAnsi="Verdana"/>
          <w:sz w:val="20"/>
        </w:rPr>
        <w:t xml:space="preserve">riziką, kuri gali kilti dėl </w:t>
      </w:r>
      <w:r w:rsidR="001578DE" w:rsidRPr="00547AB5">
        <w:rPr>
          <w:rFonts w:ascii="Verdana" w:hAnsi="Verdana"/>
          <w:sz w:val="20"/>
        </w:rPr>
        <w:t xml:space="preserve">galimo </w:t>
      </w:r>
      <w:r w:rsidRPr="00547AB5">
        <w:rPr>
          <w:rFonts w:ascii="Verdana" w:hAnsi="Verdana"/>
          <w:sz w:val="20"/>
        </w:rPr>
        <w:t>poreikio sunkumų patiriančiam paslaugų teikėjui teikti finansinę paramą arba</w:t>
      </w:r>
      <w:r w:rsidR="00D44A71">
        <w:rPr>
          <w:rFonts w:ascii="Verdana" w:hAnsi="Verdana"/>
          <w:sz w:val="20"/>
        </w:rPr>
        <w:t>, taikant pertvarkymo priemones,</w:t>
      </w:r>
      <w:r w:rsidR="00AE448D">
        <w:rPr>
          <w:rFonts w:ascii="Verdana" w:hAnsi="Verdana"/>
          <w:sz w:val="20"/>
        </w:rPr>
        <w:t xml:space="preserve"> </w:t>
      </w:r>
      <w:r w:rsidRPr="00547AB5">
        <w:rPr>
          <w:rFonts w:ascii="Verdana" w:hAnsi="Verdana"/>
          <w:sz w:val="20"/>
        </w:rPr>
        <w:t>perimti jo veiklos operacijas;</w:t>
      </w:r>
    </w:p>
    <w:p w:rsidR="000312C6" w:rsidRPr="00547AB5" w:rsidRDefault="00ED7778" w:rsidP="00F9364D">
      <w:pPr>
        <w:pStyle w:val="BodyTextIndent"/>
        <w:numPr>
          <w:ilvl w:val="1"/>
          <w:numId w:val="14"/>
        </w:numPr>
        <w:tabs>
          <w:tab w:val="clear" w:pos="1170"/>
          <w:tab w:val="num" w:pos="1134"/>
        </w:tabs>
        <w:ind w:left="0" w:firstLine="426"/>
        <w:rPr>
          <w:rFonts w:ascii="Verdana" w:hAnsi="Verdana"/>
          <w:sz w:val="20"/>
        </w:rPr>
      </w:pPr>
      <w:r>
        <w:rPr>
          <w:rFonts w:ascii="Verdana" w:hAnsi="Verdana"/>
          <w:sz w:val="20"/>
        </w:rPr>
        <w:t>Į</w:t>
      </w:r>
      <w:r w:rsidR="000312C6" w:rsidRPr="00547AB5">
        <w:rPr>
          <w:rFonts w:ascii="Verdana" w:hAnsi="Verdana"/>
          <w:sz w:val="20"/>
        </w:rPr>
        <w:t>staigos ir paslaugų teikėjo įgyvendinama</w:t>
      </w:r>
      <w:r w:rsidR="009A3076" w:rsidRPr="00547AB5">
        <w:rPr>
          <w:rFonts w:ascii="Verdana" w:hAnsi="Verdana"/>
          <w:sz w:val="20"/>
        </w:rPr>
        <w:t>s rizikos mažinimo priemones.</w:t>
      </w:r>
    </w:p>
    <w:p w:rsidR="000312C6" w:rsidRPr="00547AB5" w:rsidRDefault="009A3076" w:rsidP="00F9364D">
      <w:pPr>
        <w:pStyle w:val="BodyTextIndent"/>
        <w:numPr>
          <w:ilvl w:val="0"/>
          <w:numId w:val="14"/>
        </w:numPr>
        <w:tabs>
          <w:tab w:val="num" w:pos="1134"/>
        </w:tabs>
        <w:ind w:left="0" w:firstLine="426"/>
        <w:rPr>
          <w:rFonts w:ascii="Verdana" w:hAnsi="Verdana"/>
          <w:sz w:val="20"/>
        </w:rPr>
      </w:pPr>
      <w:r w:rsidRPr="00547AB5">
        <w:rPr>
          <w:rFonts w:ascii="Verdana" w:hAnsi="Verdana"/>
          <w:sz w:val="20"/>
        </w:rPr>
        <w:t xml:space="preserve">Jeigu veiklos funkcijų perdavimo </w:t>
      </w:r>
      <w:r w:rsidR="00CA78E9">
        <w:rPr>
          <w:rFonts w:ascii="Verdana" w:hAnsi="Verdana"/>
          <w:sz w:val="20"/>
        </w:rPr>
        <w:t>sutartyje</w:t>
      </w:r>
      <w:r w:rsidR="00CA78E9" w:rsidRPr="00547AB5">
        <w:rPr>
          <w:rFonts w:ascii="Verdana" w:hAnsi="Verdana"/>
          <w:sz w:val="20"/>
        </w:rPr>
        <w:t xml:space="preserve"> </w:t>
      </w:r>
      <w:r w:rsidRPr="00547AB5">
        <w:rPr>
          <w:rFonts w:ascii="Verdana" w:hAnsi="Verdana"/>
          <w:sz w:val="20"/>
        </w:rPr>
        <w:t xml:space="preserve">numatyta galimybė </w:t>
      </w:r>
      <w:r w:rsidR="00897EB1">
        <w:rPr>
          <w:rFonts w:ascii="Verdana" w:hAnsi="Verdana"/>
          <w:sz w:val="20"/>
        </w:rPr>
        <w:t>paslaugos teikėjams</w:t>
      </w:r>
      <w:r w:rsidR="00BE0461">
        <w:rPr>
          <w:rFonts w:ascii="Verdana" w:hAnsi="Verdana"/>
          <w:sz w:val="20"/>
        </w:rPr>
        <w:t xml:space="preserve"> </w:t>
      </w:r>
      <w:r w:rsidRPr="00547AB5">
        <w:rPr>
          <w:rFonts w:ascii="Verdana" w:hAnsi="Verdana"/>
          <w:sz w:val="20"/>
        </w:rPr>
        <w:t xml:space="preserve">subrangos būdu pavesti svarbių funkcijų vykdymą kitiems paslaugų teikėjams, </w:t>
      </w:r>
      <w:r w:rsidR="00ED7778">
        <w:rPr>
          <w:rFonts w:ascii="Verdana" w:hAnsi="Verdana"/>
          <w:sz w:val="20"/>
        </w:rPr>
        <w:t>Į</w:t>
      </w:r>
      <w:r w:rsidRPr="00547AB5">
        <w:rPr>
          <w:rFonts w:ascii="Verdana" w:hAnsi="Verdana"/>
          <w:sz w:val="20"/>
        </w:rPr>
        <w:t>staig</w:t>
      </w:r>
      <w:r w:rsidR="001578DE" w:rsidRPr="00547AB5">
        <w:rPr>
          <w:rFonts w:ascii="Verdana" w:hAnsi="Verdana"/>
          <w:sz w:val="20"/>
        </w:rPr>
        <w:t>a</w:t>
      </w:r>
      <w:r w:rsidRPr="00547AB5">
        <w:rPr>
          <w:rFonts w:ascii="Verdana" w:hAnsi="Verdana"/>
          <w:sz w:val="20"/>
        </w:rPr>
        <w:t xml:space="preserve"> turi </w:t>
      </w:r>
      <w:r w:rsidR="001578DE" w:rsidRPr="00547AB5">
        <w:rPr>
          <w:rFonts w:ascii="Verdana" w:hAnsi="Verdana"/>
          <w:sz w:val="20"/>
        </w:rPr>
        <w:t>įvertinti</w:t>
      </w:r>
      <w:r w:rsidRPr="00547AB5">
        <w:rPr>
          <w:rFonts w:ascii="Verdana" w:hAnsi="Verdana"/>
          <w:sz w:val="20"/>
        </w:rPr>
        <w:t>:</w:t>
      </w:r>
    </w:p>
    <w:p w:rsidR="009A3076" w:rsidRPr="00547AB5" w:rsidRDefault="009A3076" w:rsidP="00F9364D">
      <w:pPr>
        <w:pStyle w:val="BodyTextIndent"/>
        <w:numPr>
          <w:ilvl w:val="1"/>
          <w:numId w:val="14"/>
        </w:numPr>
        <w:tabs>
          <w:tab w:val="clear" w:pos="1170"/>
          <w:tab w:val="num" w:pos="1134"/>
        </w:tabs>
        <w:ind w:left="0" w:firstLine="426"/>
        <w:rPr>
          <w:rFonts w:ascii="Verdana" w:hAnsi="Verdana"/>
          <w:sz w:val="20"/>
        </w:rPr>
      </w:pPr>
      <w:r w:rsidRPr="00547AB5">
        <w:rPr>
          <w:rFonts w:ascii="Verdana" w:hAnsi="Verdana"/>
          <w:sz w:val="20"/>
        </w:rPr>
        <w:t xml:space="preserve">su subrangos </w:t>
      </w:r>
      <w:r w:rsidR="00270950">
        <w:rPr>
          <w:rFonts w:ascii="Verdana" w:hAnsi="Verdana"/>
          <w:sz w:val="20"/>
        </w:rPr>
        <w:t xml:space="preserve">būdu </w:t>
      </w:r>
      <w:r w:rsidRPr="00547AB5">
        <w:rPr>
          <w:rFonts w:ascii="Verdana" w:hAnsi="Verdana"/>
          <w:sz w:val="20"/>
        </w:rPr>
        <w:t>perd</w:t>
      </w:r>
      <w:r w:rsidR="00461EB3" w:rsidRPr="00547AB5">
        <w:rPr>
          <w:rFonts w:ascii="Verdana" w:hAnsi="Verdana"/>
          <w:sz w:val="20"/>
        </w:rPr>
        <w:t>uodamų</w:t>
      </w:r>
      <w:r w:rsidRPr="00547AB5">
        <w:rPr>
          <w:rFonts w:ascii="Verdana" w:hAnsi="Verdana"/>
          <w:sz w:val="20"/>
        </w:rPr>
        <w:t xml:space="preserve"> veiklos funkcijų </w:t>
      </w:r>
      <w:r w:rsidR="004309F8" w:rsidRPr="00547AB5">
        <w:rPr>
          <w:rFonts w:ascii="Verdana" w:hAnsi="Verdana"/>
          <w:sz w:val="20"/>
        </w:rPr>
        <w:t xml:space="preserve">perdavimu </w:t>
      </w:r>
      <w:r w:rsidR="0022017F" w:rsidRPr="00547AB5">
        <w:rPr>
          <w:rFonts w:ascii="Verdana" w:hAnsi="Verdana"/>
          <w:sz w:val="20"/>
        </w:rPr>
        <w:t xml:space="preserve">sietiną riziką, įskaitant papildomą riziką, kuri gali kilti, jeigu subrangovas yra </w:t>
      </w:r>
      <w:r w:rsidR="00404704">
        <w:rPr>
          <w:rFonts w:ascii="Verdana" w:hAnsi="Verdana"/>
          <w:sz w:val="20"/>
        </w:rPr>
        <w:t>įsisteigęs</w:t>
      </w:r>
      <w:r w:rsidR="0022017F" w:rsidRPr="00547AB5">
        <w:rPr>
          <w:rFonts w:ascii="Verdana" w:hAnsi="Verdana"/>
          <w:sz w:val="20"/>
        </w:rPr>
        <w:t xml:space="preserve"> </w:t>
      </w:r>
      <w:r w:rsidR="00BE0461">
        <w:rPr>
          <w:rFonts w:ascii="Verdana" w:hAnsi="Verdana"/>
          <w:sz w:val="20"/>
        </w:rPr>
        <w:t>ne E</w:t>
      </w:r>
      <w:r w:rsidR="003A16D0">
        <w:rPr>
          <w:rFonts w:ascii="Verdana" w:hAnsi="Verdana"/>
          <w:sz w:val="20"/>
        </w:rPr>
        <w:t>EE</w:t>
      </w:r>
      <w:r w:rsidR="00BE0461">
        <w:rPr>
          <w:rFonts w:ascii="Verdana" w:hAnsi="Verdana"/>
          <w:sz w:val="20"/>
        </w:rPr>
        <w:t xml:space="preserve"> </w:t>
      </w:r>
      <w:r w:rsidR="0022017F" w:rsidRPr="00547AB5">
        <w:rPr>
          <w:rFonts w:ascii="Verdana" w:hAnsi="Verdana"/>
          <w:sz w:val="20"/>
        </w:rPr>
        <w:t>ar</w:t>
      </w:r>
      <w:r w:rsidR="00F67BB8">
        <w:rPr>
          <w:rFonts w:ascii="Verdana" w:hAnsi="Verdana"/>
          <w:sz w:val="20"/>
        </w:rPr>
        <w:t>ba</w:t>
      </w:r>
      <w:r w:rsidR="0022017F" w:rsidRPr="00547AB5">
        <w:rPr>
          <w:rFonts w:ascii="Verdana" w:hAnsi="Verdana"/>
          <w:sz w:val="20"/>
        </w:rPr>
        <w:t xml:space="preserve"> kitoje </w:t>
      </w:r>
      <w:r w:rsidR="003A16D0">
        <w:rPr>
          <w:rFonts w:ascii="Verdana" w:hAnsi="Verdana"/>
          <w:sz w:val="20"/>
        </w:rPr>
        <w:t>valstybėje</w:t>
      </w:r>
      <w:r w:rsidR="0022017F" w:rsidRPr="00547AB5">
        <w:rPr>
          <w:rFonts w:ascii="Verdana" w:hAnsi="Verdana"/>
          <w:sz w:val="20"/>
        </w:rPr>
        <w:t xml:space="preserve"> nei paslaugų teikėjas;</w:t>
      </w:r>
    </w:p>
    <w:p w:rsidR="0022017F" w:rsidRPr="00547AB5" w:rsidRDefault="0022017F" w:rsidP="00F9364D">
      <w:pPr>
        <w:pStyle w:val="BodyTextIndent"/>
        <w:numPr>
          <w:ilvl w:val="1"/>
          <w:numId w:val="14"/>
        </w:numPr>
        <w:tabs>
          <w:tab w:val="clear" w:pos="1170"/>
          <w:tab w:val="num" w:pos="1134"/>
        </w:tabs>
        <w:ind w:left="0" w:firstLine="426"/>
        <w:rPr>
          <w:rFonts w:ascii="Verdana" w:hAnsi="Verdana"/>
          <w:sz w:val="20"/>
        </w:rPr>
      </w:pPr>
      <w:r w:rsidRPr="00547AB5">
        <w:rPr>
          <w:rFonts w:ascii="Verdana" w:hAnsi="Verdana"/>
          <w:sz w:val="20"/>
        </w:rPr>
        <w:t xml:space="preserve">riziką, kad dėl ilgų ir sudėtingų subrangos </w:t>
      </w:r>
      <w:r w:rsidR="00270950">
        <w:rPr>
          <w:rFonts w:ascii="Verdana" w:hAnsi="Verdana"/>
          <w:sz w:val="20"/>
        </w:rPr>
        <w:t>būdu</w:t>
      </w:r>
      <w:r w:rsidR="00270950" w:rsidRPr="00547AB5">
        <w:rPr>
          <w:rFonts w:ascii="Verdana" w:hAnsi="Verdana"/>
          <w:sz w:val="20"/>
        </w:rPr>
        <w:t xml:space="preserve"> </w:t>
      </w:r>
      <w:r w:rsidRPr="00547AB5">
        <w:rPr>
          <w:rFonts w:ascii="Verdana" w:hAnsi="Verdana"/>
          <w:sz w:val="20"/>
        </w:rPr>
        <w:t>perduodamų veik</w:t>
      </w:r>
      <w:r w:rsidR="00461EB3" w:rsidRPr="00547AB5">
        <w:rPr>
          <w:rFonts w:ascii="Verdana" w:hAnsi="Verdana"/>
          <w:sz w:val="20"/>
        </w:rPr>
        <w:t xml:space="preserve">los funkcijų </w:t>
      </w:r>
      <w:r w:rsidRPr="00547AB5">
        <w:rPr>
          <w:rFonts w:ascii="Verdana" w:hAnsi="Verdana"/>
          <w:sz w:val="20"/>
        </w:rPr>
        <w:t xml:space="preserve">teikimo grandinių gali sumažėti </w:t>
      </w:r>
      <w:r w:rsidR="00ED7778">
        <w:rPr>
          <w:rFonts w:ascii="Verdana" w:hAnsi="Verdana"/>
          <w:sz w:val="20"/>
        </w:rPr>
        <w:t>Į</w:t>
      </w:r>
      <w:r w:rsidRPr="00547AB5">
        <w:rPr>
          <w:rFonts w:ascii="Verdana" w:hAnsi="Verdana"/>
          <w:sz w:val="20"/>
        </w:rPr>
        <w:t xml:space="preserve">staigos galimybė vykdyti svarbios perduodamos veiklos funkcijos vykdymo </w:t>
      </w:r>
      <w:r w:rsidR="00BD3E76">
        <w:rPr>
          <w:rFonts w:ascii="Verdana" w:hAnsi="Verdana"/>
          <w:sz w:val="20"/>
        </w:rPr>
        <w:t>stebėjimą ir kontrolę</w:t>
      </w:r>
      <w:r w:rsidR="00BD3E76" w:rsidRPr="00547AB5">
        <w:rPr>
          <w:rFonts w:ascii="Verdana" w:hAnsi="Verdana"/>
          <w:sz w:val="20"/>
        </w:rPr>
        <w:t xml:space="preserve"> </w:t>
      </w:r>
      <w:r w:rsidR="00BD3E76">
        <w:rPr>
          <w:rFonts w:ascii="Verdana" w:hAnsi="Verdana"/>
          <w:sz w:val="20"/>
        </w:rPr>
        <w:t>bei</w:t>
      </w:r>
      <w:r w:rsidR="00BD3E76" w:rsidRPr="00547AB5">
        <w:rPr>
          <w:rFonts w:ascii="Verdana" w:hAnsi="Verdana"/>
          <w:sz w:val="20"/>
        </w:rPr>
        <w:t xml:space="preserve"> </w:t>
      </w:r>
      <w:r w:rsidRPr="00547AB5">
        <w:rPr>
          <w:rFonts w:ascii="Verdana" w:hAnsi="Verdana"/>
          <w:sz w:val="20"/>
        </w:rPr>
        <w:t>kompetentingų institucijų galimybė veiksmingai j</w:t>
      </w:r>
      <w:r w:rsidR="00D44A71">
        <w:rPr>
          <w:rFonts w:ascii="Verdana" w:hAnsi="Verdana"/>
          <w:sz w:val="20"/>
        </w:rPr>
        <w:t>ą</w:t>
      </w:r>
      <w:r w:rsidRPr="00547AB5">
        <w:rPr>
          <w:rFonts w:ascii="Verdana" w:hAnsi="Verdana"/>
          <w:sz w:val="20"/>
        </w:rPr>
        <w:t xml:space="preserve"> prižiūrėti</w:t>
      </w:r>
      <w:r w:rsidR="001E4BA4" w:rsidRPr="00547AB5">
        <w:rPr>
          <w:rFonts w:ascii="Verdana" w:hAnsi="Verdana"/>
          <w:sz w:val="20"/>
        </w:rPr>
        <w:t>.</w:t>
      </w:r>
    </w:p>
    <w:p w:rsidR="001E3564" w:rsidRPr="00547AB5" w:rsidRDefault="009D15C7" w:rsidP="00F9364D">
      <w:pPr>
        <w:pStyle w:val="BodyTextIndent"/>
        <w:numPr>
          <w:ilvl w:val="0"/>
          <w:numId w:val="14"/>
        </w:numPr>
        <w:tabs>
          <w:tab w:val="num" w:pos="1134"/>
        </w:tabs>
        <w:ind w:left="0" w:firstLine="426"/>
        <w:rPr>
          <w:rFonts w:ascii="Verdana" w:hAnsi="Verdana"/>
          <w:sz w:val="20"/>
        </w:rPr>
      </w:pPr>
      <w:r>
        <w:rPr>
          <w:rFonts w:ascii="Verdana" w:hAnsi="Verdana"/>
          <w:sz w:val="20"/>
        </w:rPr>
        <w:t>Tiek a</w:t>
      </w:r>
      <w:r w:rsidR="001E4BA4" w:rsidRPr="00547AB5">
        <w:rPr>
          <w:rFonts w:ascii="Verdana" w:hAnsi="Verdana"/>
          <w:sz w:val="20"/>
        </w:rPr>
        <w:t>tlikdam</w:t>
      </w:r>
      <w:r w:rsidR="00890B9E" w:rsidRPr="00547AB5">
        <w:rPr>
          <w:rFonts w:ascii="Verdana" w:hAnsi="Verdana"/>
          <w:sz w:val="20"/>
        </w:rPr>
        <w:t>a</w:t>
      </w:r>
      <w:r w:rsidR="001E4BA4" w:rsidRPr="00547AB5">
        <w:rPr>
          <w:rFonts w:ascii="Verdana" w:hAnsi="Verdana"/>
          <w:sz w:val="20"/>
        </w:rPr>
        <w:t xml:space="preserve"> rizikos vertinimą prie</w:t>
      </w:r>
      <w:r w:rsidR="001E3564" w:rsidRPr="00547AB5">
        <w:rPr>
          <w:rFonts w:ascii="Verdana" w:hAnsi="Verdana"/>
          <w:sz w:val="20"/>
        </w:rPr>
        <w:t>š</w:t>
      </w:r>
      <w:r w:rsidR="001E4BA4" w:rsidRPr="00547AB5">
        <w:rPr>
          <w:rFonts w:ascii="Verdana" w:hAnsi="Verdana"/>
          <w:sz w:val="20"/>
        </w:rPr>
        <w:t xml:space="preserve"> sudarant veiklos funkcijų perdavimo </w:t>
      </w:r>
      <w:r w:rsidR="00BA065F">
        <w:rPr>
          <w:rFonts w:ascii="Verdana" w:hAnsi="Verdana"/>
          <w:sz w:val="20"/>
        </w:rPr>
        <w:t>sutartis</w:t>
      </w:r>
      <w:r>
        <w:rPr>
          <w:rFonts w:ascii="Verdana" w:hAnsi="Verdana"/>
          <w:sz w:val="20"/>
        </w:rPr>
        <w:t>, tiek</w:t>
      </w:r>
      <w:r w:rsidR="001E4BA4" w:rsidRPr="00547AB5">
        <w:rPr>
          <w:rFonts w:ascii="Verdana" w:hAnsi="Verdana"/>
          <w:sz w:val="20"/>
        </w:rPr>
        <w:t xml:space="preserve"> vykdydam</w:t>
      </w:r>
      <w:r w:rsidR="00890B9E" w:rsidRPr="00547AB5">
        <w:rPr>
          <w:rFonts w:ascii="Verdana" w:hAnsi="Verdana"/>
          <w:sz w:val="20"/>
        </w:rPr>
        <w:t>a</w:t>
      </w:r>
      <w:r w:rsidR="001E4BA4" w:rsidRPr="00547AB5">
        <w:rPr>
          <w:rFonts w:ascii="Verdana" w:hAnsi="Verdana"/>
          <w:sz w:val="20"/>
        </w:rPr>
        <w:t xml:space="preserve"> nuolatinę</w:t>
      </w:r>
      <w:r w:rsidR="00023DD7">
        <w:rPr>
          <w:rFonts w:ascii="Verdana" w:hAnsi="Verdana"/>
          <w:sz w:val="20"/>
        </w:rPr>
        <w:t xml:space="preserve"> svarbių funkcijų </w:t>
      </w:r>
      <w:r w:rsidR="001E4BA4" w:rsidRPr="00547AB5">
        <w:rPr>
          <w:rFonts w:ascii="Verdana" w:hAnsi="Verdana"/>
          <w:sz w:val="20"/>
        </w:rPr>
        <w:t xml:space="preserve">teikėjo veiklos rezultatų </w:t>
      </w:r>
      <w:r w:rsidR="001E4BA4" w:rsidRPr="003E6B75">
        <w:rPr>
          <w:rFonts w:ascii="Verdana" w:hAnsi="Verdana"/>
          <w:sz w:val="20"/>
        </w:rPr>
        <w:t>stebėseną</w:t>
      </w:r>
      <w:r w:rsidR="001E4BA4" w:rsidRPr="00547AB5">
        <w:rPr>
          <w:rFonts w:ascii="Verdana" w:hAnsi="Verdana"/>
          <w:sz w:val="20"/>
        </w:rPr>
        <w:t xml:space="preserve">, </w:t>
      </w:r>
      <w:r w:rsidR="00A02B32">
        <w:rPr>
          <w:rFonts w:ascii="Verdana" w:hAnsi="Verdana"/>
          <w:sz w:val="20"/>
        </w:rPr>
        <w:t>Į</w:t>
      </w:r>
      <w:r w:rsidR="001E4BA4" w:rsidRPr="00547AB5">
        <w:rPr>
          <w:rFonts w:ascii="Verdana" w:hAnsi="Verdana"/>
          <w:sz w:val="20"/>
        </w:rPr>
        <w:t>staig</w:t>
      </w:r>
      <w:r w:rsidR="00890B9E" w:rsidRPr="00547AB5">
        <w:rPr>
          <w:rFonts w:ascii="Verdana" w:hAnsi="Verdana"/>
          <w:sz w:val="20"/>
        </w:rPr>
        <w:t>a</w:t>
      </w:r>
      <w:r w:rsidR="001E4BA4" w:rsidRPr="00547AB5">
        <w:rPr>
          <w:rFonts w:ascii="Verdana" w:hAnsi="Verdana"/>
          <w:sz w:val="20"/>
        </w:rPr>
        <w:t xml:space="preserve"> </w:t>
      </w:r>
      <w:r w:rsidR="001E3564" w:rsidRPr="00547AB5">
        <w:rPr>
          <w:rFonts w:ascii="Verdana" w:hAnsi="Verdana"/>
          <w:sz w:val="20"/>
        </w:rPr>
        <w:t>turi:</w:t>
      </w:r>
    </w:p>
    <w:p w:rsidR="001E3564" w:rsidRDefault="003D21BD" w:rsidP="004360F8">
      <w:pPr>
        <w:pStyle w:val="BodyTextIndent"/>
        <w:numPr>
          <w:ilvl w:val="1"/>
          <w:numId w:val="14"/>
        </w:numPr>
        <w:tabs>
          <w:tab w:val="clear" w:pos="1170"/>
        </w:tabs>
        <w:ind w:left="0" w:firstLine="426"/>
        <w:rPr>
          <w:rFonts w:ascii="Verdana" w:hAnsi="Verdana"/>
          <w:sz w:val="20"/>
        </w:rPr>
      </w:pPr>
      <w:r>
        <w:rPr>
          <w:rFonts w:ascii="Verdana" w:hAnsi="Verdana"/>
          <w:sz w:val="20"/>
        </w:rPr>
        <w:t>įvertinti</w:t>
      </w:r>
      <w:r w:rsidR="001E3564" w:rsidRPr="00547AB5">
        <w:rPr>
          <w:rFonts w:ascii="Verdana" w:hAnsi="Verdana"/>
          <w:sz w:val="20"/>
        </w:rPr>
        <w:t xml:space="preserve"> </w:t>
      </w:r>
      <w:r w:rsidR="009D15C7">
        <w:rPr>
          <w:rFonts w:ascii="Verdana" w:hAnsi="Verdana"/>
          <w:sz w:val="20"/>
        </w:rPr>
        <w:t xml:space="preserve">su perduodamomis veiklos funkcijomis susijusių </w:t>
      </w:r>
      <w:r w:rsidR="001E3564" w:rsidRPr="00547AB5">
        <w:rPr>
          <w:rFonts w:ascii="Verdana" w:hAnsi="Verdana"/>
          <w:sz w:val="20"/>
        </w:rPr>
        <w:t>duomen</w:t>
      </w:r>
      <w:r>
        <w:rPr>
          <w:rFonts w:ascii="Verdana" w:hAnsi="Verdana"/>
          <w:sz w:val="20"/>
        </w:rPr>
        <w:t>ų</w:t>
      </w:r>
      <w:r w:rsidR="001E3564" w:rsidRPr="00547AB5">
        <w:rPr>
          <w:rFonts w:ascii="Verdana" w:hAnsi="Verdana"/>
          <w:sz w:val="20"/>
        </w:rPr>
        <w:t xml:space="preserve"> bei sistem</w:t>
      </w:r>
      <w:r>
        <w:rPr>
          <w:rFonts w:ascii="Verdana" w:hAnsi="Verdana"/>
          <w:sz w:val="20"/>
        </w:rPr>
        <w:t>ų</w:t>
      </w:r>
      <w:r w:rsidR="001E3564" w:rsidRPr="00547AB5">
        <w:rPr>
          <w:rFonts w:ascii="Verdana" w:hAnsi="Verdana"/>
          <w:sz w:val="20"/>
        </w:rPr>
        <w:t xml:space="preserve"> jautrumą ir reikalingas apsaugos priemones</w:t>
      </w:r>
      <w:r w:rsidR="005E653E">
        <w:rPr>
          <w:rFonts w:ascii="Verdana" w:hAnsi="Verdana"/>
          <w:sz w:val="20"/>
        </w:rPr>
        <w:t xml:space="preserve">, </w:t>
      </w:r>
      <w:r w:rsidR="005E653E" w:rsidRPr="005E653E">
        <w:rPr>
          <w:rFonts w:ascii="Verdana" w:hAnsi="Verdana"/>
          <w:sz w:val="20"/>
        </w:rPr>
        <w:t xml:space="preserve">atlikti išsamią rizika grindžiamą </w:t>
      </w:r>
      <w:r w:rsidR="005E653E">
        <w:rPr>
          <w:rFonts w:ascii="Verdana" w:hAnsi="Verdana"/>
          <w:sz w:val="20"/>
        </w:rPr>
        <w:t>tų</w:t>
      </w:r>
      <w:r w:rsidR="005E653E" w:rsidRPr="005E653E">
        <w:rPr>
          <w:rFonts w:ascii="Verdana" w:hAnsi="Verdana"/>
          <w:sz w:val="20"/>
        </w:rPr>
        <w:t xml:space="preserve"> duomenų bei sistemų, analizę ir įvertinti</w:t>
      </w:r>
      <w:r w:rsidRPr="003D21BD">
        <w:rPr>
          <w:rFonts w:ascii="Verdana" w:hAnsi="Verdana"/>
          <w:sz w:val="20"/>
        </w:rPr>
        <w:t xml:space="preserve"> </w:t>
      </w:r>
      <w:r w:rsidRPr="00547AB5">
        <w:rPr>
          <w:rFonts w:ascii="Verdana" w:hAnsi="Verdana"/>
          <w:sz w:val="20"/>
        </w:rPr>
        <w:t xml:space="preserve">galimą riziką ir priežiūros apribojimus, susijusius su </w:t>
      </w:r>
      <w:r>
        <w:rPr>
          <w:rFonts w:ascii="Verdana" w:hAnsi="Verdana"/>
          <w:sz w:val="20"/>
        </w:rPr>
        <w:t>valstybėmis</w:t>
      </w:r>
      <w:r w:rsidRPr="00547AB5">
        <w:rPr>
          <w:rFonts w:ascii="Verdana" w:hAnsi="Verdana"/>
          <w:sz w:val="20"/>
        </w:rPr>
        <w:t>, kuriose</w:t>
      </w:r>
      <w:r>
        <w:rPr>
          <w:rFonts w:ascii="Verdana" w:hAnsi="Verdana"/>
          <w:sz w:val="20"/>
        </w:rPr>
        <w:t xml:space="preserve"> ar </w:t>
      </w:r>
      <w:r w:rsidRPr="00547AB5">
        <w:rPr>
          <w:rFonts w:ascii="Verdana" w:hAnsi="Verdana"/>
          <w:sz w:val="20"/>
        </w:rPr>
        <w:t xml:space="preserve">iš kurių </w:t>
      </w:r>
      <w:r w:rsidRPr="007B773F">
        <w:rPr>
          <w:rFonts w:ascii="Verdana" w:hAnsi="Verdana"/>
          <w:sz w:val="20"/>
        </w:rPr>
        <w:t>gali būti</w:t>
      </w:r>
      <w:r w:rsidRPr="00547AB5">
        <w:rPr>
          <w:rFonts w:ascii="Verdana" w:hAnsi="Verdana"/>
          <w:sz w:val="20"/>
        </w:rPr>
        <w:t xml:space="preserve"> teikiamos perduodamos veiklos funkcijos ir kuriose </w:t>
      </w:r>
      <w:r w:rsidRPr="007B773F">
        <w:rPr>
          <w:rFonts w:ascii="Verdana" w:hAnsi="Verdana"/>
          <w:sz w:val="20"/>
        </w:rPr>
        <w:t>bus</w:t>
      </w:r>
      <w:r w:rsidRPr="00547AB5">
        <w:rPr>
          <w:rFonts w:ascii="Verdana" w:hAnsi="Verdana"/>
          <w:sz w:val="20"/>
        </w:rPr>
        <w:t xml:space="preserve"> laikomi duomenys</w:t>
      </w:r>
      <w:r w:rsidR="001E3564" w:rsidRPr="00547AB5">
        <w:rPr>
          <w:rFonts w:ascii="Verdana" w:hAnsi="Verdana"/>
          <w:sz w:val="20"/>
        </w:rPr>
        <w:t>;</w:t>
      </w:r>
    </w:p>
    <w:p w:rsidR="001E3564" w:rsidRPr="00547AB5" w:rsidRDefault="00890B9E" w:rsidP="00F9364D">
      <w:pPr>
        <w:pStyle w:val="BodyTextIndent"/>
        <w:numPr>
          <w:ilvl w:val="1"/>
          <w:numId w:val="14"/>
        </w:numPr>
        <w:ind w:left="0" w:firstLine="426"/>
        <w:rPr>
          <w:rFonts w:ascii="Verdana" w:hAnsi="Verdana"/>
          <w:sz w:val="20"/>
        </w:rPr>
      </w:pPr>
      <w:r w:rsidRPr="00547AB5">
        <w:rPr>
          <w:rFonts w:ascii="Verdana" w:hAnsi="Verdana"/>
          <w:sz w:val="20"/>
        </w:rPr>
        <w:t>a</w:t>
      </w:r>
      <w:r w:rsidR="001E3564" w:rsidRPr="00547AB5">
        <w:rPr>
          <w:rFonts w:ascii="Verdana" w:hAnsi="Verdana"/>
          <w:sz w:val="20"/>
        </w:rPr>
        <w:t xml:space="preserve">tsižvelgti į </w:t>
      </w:r>
      <w:r w:rsidR="0055400A" w:rsidRPr="00547AB5">
        <w:rPr>
          <w:rFonts w:ascii="Verdana" w:hAnsi="Verdana"/>
          <w:sz w:val="20"/>
        </w:rPr>
        <w:t xml:space="preserve">galimas </w:t>
      </w:r>
      <w:r w:rsidR="001E3564" w:rsidRPr="00547AB5">
        <w:rPr>
          <w:rFonts w:ascii="Verdana" w:hAnsi="Verdana"/>
          <w:sz w:val="20"/>
        </w:rPr>
        <w:t>paslaugų teikėjo buvimo vietos (E</w:t>
      </w:r>
      <w:r w:rsidR="004B71EE">
        <w:rPr>
          <w:rFonts w:ascii="Verdana" w:hAnsi="Verdana"/>
          <w:sz w:val="20"/>
        </w:rPr>
        <w:t xml:space="preserve">EE </w:t>
      </w:r>
      <w:r w:rsidR="001E3564" w:rsidRPr="00547AB5">
        <w:rPr>
          <w:rFonts w:ascii="Verdana" w:hAnsi="Verdana"/>
          <w:sz w:val="20"/>
        </w:rPr>
        <w:t>ar ne E</w:t>
      </w:r>
      <w:r w:rsidR="004B71EE">
        <w:rPr>
          <w:rFonts w:ascii="Verdana" w:hAnsi="Verdana"/>
          <w:sz w:val="20"/>
        </w:rPr>
        <w:t>EE</w:t>
      </w:r>
      <w:r w:rsidR="001E3564" w:rsidRPr="00547AB5">
        <w:rPr>
          <w:rFonts w:ascii="Verdana" w:hAnsi="Verdana"/>
          <w:sz w:val="20"/>
        </w:rPr>
        <w:t>) pasekmes;</w:t>
      </w:r>
    </w:p>
    <w:p w:rsidR="001E3564" w:rsidRPr="00547AB5" w:rsidRDefault="00890B9E" w:rsidP="00F06AAD">
      <w:pPr>
        <w:pStyle w:val="BodyTextIndent"/>
        <w:numPr>
          <w:ilvl w:val="1"/>
          <w:numId w:val="14"/>
        </w:numPr>
        <w:tabs>
          <w:tab w:val="clear" w:pos="1170"/>
          <w:tab w:val="num" w:pos="993"/>
        </w:tabs>
        <w:ind w:left="0" w:firstLine="426"/>
        <w:rPr>
          <w:rFonts w:ascii="Verdana" w:hAnsi="Verdana"/>
          <w:sz w:val="20"/>
        </w:rPr>
      </w:pPr>
      <w:r w:rsidRPr="00547AB5">
        <w:rPr>
          <w:rFonts w:ascii="Verdana" w:hAnsi="Verdana"/>
          <w:sz w:val="20"/>
        </w:rPr>
        <w:t>a</w:t>
      </w:r>
      <w:r w:rsidR="001E3564" w:rsidRPr="00547AB5">
        <w:rPr>
          <w:rFonts w:ascii="Verdana" w:hAnsi="Verdana"/>
          <w:sz w:val="20"/>
        </w:rPr>
        <w:t xml:space="preserve">tsižvelgti į </w:t>
      </w:r>
      <w:r w:rsidR="00BE35FF">
        <w:rPr>
          <w:rFonts w:ascii="Verdana" w:hAnsi="Verdana"/>
          <w:sz w:val="20"/>
        </w:rPr>
        <w:t>paslaugų teikėjo buvimo vietos</w:t>
      </w:r>
      <w:r w:rsidR="001E3564" w:rsidRPr="00547AB5">
        <w:rPr>
          <w:rFonts w:ascii="Verdana" w:hAnsi="Verdana"/>
          <w:sz w:val="20"/>
        </w:rPr>
        <w:t xml:space="preserve"> politinį stabilum</w:t>
      </w:r>
      <w:r w:rsidR="00F84A96" w:rsidRPr="00547AB5">
        <w:rPr>
          <w:rFonts w:ascii="Verdana" w:hAnsi="Verdana"/>
          <w:sz w:val="20"/>
        </w:rPr>
        <w:t>ą ir saugum</w:t>
      </w:r>
      <w:r w:rsidR="00633721">
        <w:rPr>
          <w:rFonts w:ascii="Verdana" w:hAnsi="Verdana"/>
          <w:sz w:val="20"/>
        </w:rPr>
        <w:t>ą</w:t>
      </w:r>
      <w:r w:rsidR="00F84A96" w:rsidRPr="00547AB5">
        <w:rPr>
          <w:rFonts w:ascii="Verdana" w:hAnsi="Verdana"/>
          <w:sz w:val="20"/>
        </w:rPr>
        <w:t xml:space="preserve">, įskaitant </w:t>
      </w:r>
      <w:r w:rsidR="00BC75E0">
        <w:rPr>
          <w:rFonts w:ascii="Verdana" w:hAnsi="Verdana"/>
          <w:noProof/>
          <w:sz w:val="20"/>
        </w:rPr>
        <w:t>įstatymų</w:t>
      </w:r>
      <w:r w:rsidR="00BE35FF" w:rsidRPr="00547AB5">
        <w:rPr>
          <w:rFonts w:ascii="Verdana" w:hAnsi="Verdana"/>
          <w:noProof/>
          <w:sz w:val="20"/>
        </w:rPr>
        <w:t xml:space="preserve"> nustatyt</w:t>
      </w:r>
      <w:r w:rsidR="003723DF">
        <w:rPr>
          <w:rFonts w:ascii="Verdana" w:hAnsi="Verdana"/>
          <w:noProof/>
          <w:sz w:val="20"/>
        </w:rPr>
        <w:t>us</w:t>
      </w:r>
      <w:r w:rsidR="00BE35FF">
        <w:rPr>
          <w:rFonts w:ascii="Verdana" w:hAnsi="Verdana"/>
          <w:noProof/>
          <w:sz w:val="20"/>
        </w:rPr>
        <w:t xml:space="preserve"> reikalavimus</w:t>
      </w:r>
      <w:r w:rsidR="00217305">
        <w:rPr>
          <w:rFonts w:ascii="Verdana" w:hAnsi="Verdana"/>
          <w:noProof/>
          <w:sz w:val="20"/>
        </w:rPr>
        <w:t xml:space="preserve">, </w:t>
      </w:r>
      <w:r w:rsidR="00217305" w:rsidRPr="00217305">
        <w:rPr>
          <w:rFonts w:ascii="Verdana" w:hAnsi="Verdana"/>
          <w:noProof/>
          <w:sz w:val="20"/>
        </w:rPr>
        <w:t>paslaugų teikėjo nemokumą reglamentuojančius teisės aktus</w:t>
      </w:r>
      <w:r w:rsidR="00217305" w:rsidRPr="00547AB5" w:rsidDel="00217305">
        <w:rPr>
          <w:rFonts w:ascii="Verdana" w:hAnsi="Verdana"/>
          <w:sz w:val="20"/>
        </w:rPr>
        <w:t xml:space="preserve"> </w:t>
      </w:r>
      <w:r w:rsidR="00F84A96" w:rsidRPr="00547AB5">
        <w:rPr>
          <w:rFonts w:ascii="Verdana" w:hAnsi="Verdana"/>
          <w:sz w:val="20"/>
        </w:rPr>
        <w:t xml:space="preserve">ir visus apribojimus, kurių atsirastų bandant skubiai atgauti </w:t>
      </w:r>
      <w:r w:rsidR="00DB6695">
        <w:rPr>
          <w:rFonts w:ascii="Verdana" w:hAnsi="Verdana"/>
          <w:sz w:val="20"/>
        </w:rPr>
        <w:t>Į</w:t>
      </w:r>
      <w:r w:rsidR="00F84A96" w:rsidRPr="00547AB5">
        <w:rPr>
          <w:rFonts w:ascii="Verdana" w:hAnsi="Verdana"/>
          <w:sz w:val="20"/>
        </w:rPr>
        <w:t>staigos duomenis;</w:t>
      </w:r>
    </w:p>
    <w:p w:rsidR="002A55B8" w:rsidRPr="00547AB5" w:rsidRDefault="00890B9E" w:rsidP="00F9364D">
      <w:pPr>
        <w:pStyle w:val="BodyTextIndent"/>
        <w:numPr>
          <w:ilvl w:val="1"/>
          <w:numId w:val="14"/>
        </w:numPr>
        <w:ind w:left="0" w:firstLine="426"/>
        <w:rPr>
          <w:rFonts w:ascii="Verdana" w:hAnsi="Verdana"/>
          <w:sz w:val="20"/>
        </w:rPr>
      </w:pPr>
      <w:r w:rsidRPr="00547AB5">
        <w:rPr>
          <w:rFonts w:ascii="Verdana" w:hAnsi="Verdana"/>
          <w:sz w:val="20"/>
        </w:rPr>
        <w:t>n</w:t>
      </w:r>
      <w:r w:rsidR="00F84A96" w:rsidRPr="00547AB5">
        <w:rPr>
          <w:rFonts w:ascii="Verdana" w:hAnsi="Verdana"/>
          <w:sz w:val="20"/>
        </w:rPr>
        <w:t>ustatyti tinkamą duomenų konfidencialumo apsaugos, su veiklos funkcijų perdavimo paslaugomis susijusios veiklos tęstinumo, duomenų ir sistemų</w:t>
      </w:r>
      <w:r w:rsidR="002A55B8" w:rsidRPr="00547AB5">
        <w:rPr>
          <w:rFonts w:ascii="Verdana" w:hAnsi="Verdana"/>
          <w:sz w:val="20"/>
        </w:rPr>
        <w:t xml:space="preserve"> vientisumo ir atsekamumo lygį ir priimti su tuo susijusius sprendimus. Įstaig</w:t>
      </w:r>
      <w:r w:rsidR="00834469">
        <w:rPr>
          <w:rFonts w:ascii="Verdana" w:hAnsi="Verdana"/>
          <w:sz w:val="20"/>
        </w:rPr>
        <w:t>a</w:t>
      </w:r>
      <w:r w:rsidR="002A55B8" w:rsidRPr="00547AB5">
        <w:rPr>
          <w:rFonts w:ascii="Verdana" w:hAnsi="Verdana"/>
          <w:sz w:val="20"/>
        </w:rPr>
        <w:t xml:space="preserve"> turi </w:t>
      </w:r>
      <w:r w:rsidR="004B76A6">
        <w:rPr>
          <w:rFonts w:ascii="Verdana" w:hAnsi="Verdana"/>
          <w:sz w:val="20"/>
        </w:rPr>
        <w:t>numatyti</w:t>
      </w:r>
      <w:r w:rsidR="002A55B8" w:rsidRPr="00547AB5">
        <w:rPr>
          <w:rFonts w:ascii="Verdana" w:hAnsi="Verdana"/>
          <w:sz w:val="20"/>
        </w:rPr>
        <w:t xml:space="preserve"> konkrečias priemones, susijusias su perduodamais duomenimis, </w:t>
      </w:r>
      <w:r w:rsidR="00611B5A">
        <w:rPr>
          <w:rFonts w:ascii="Verdana" w:hAnsi="Verdana"/>
          <w:sz w:val="20"/>
        </w:rPr>
        <w:t>laikmenose</w:t>
      </w:r>
      <w:r w:rsidR="002A55B8" w:rsidRPr="00547AB5">
        <w:rPr>
          <w:rFonts w:ascii="Verdana" w:hAnsi="Verdana"/>
          <w:sz w:val="20"/>
        </w:rPr>
        <w:t xml:space="preserve"> laikomais duomenimis ir nenaudojamais duomenimis (šifravimo technologijos, kartu su tinkam</w:t>
      </w:r>
      <w:r w:rsidR="00E51931">
        <w:rPr>
          <w:rFonts w:ascii="Verdana" w:hAnsi="Verdana"/>
          <w:sz w:val="20"/>
        </w:rPr>
        <w:t>a</w:t>
      </w:r>
      <w:r w:rsidR="002A55B8" w:rsidRPr="00547AB5">
        <w:rPr>
          <w:rFonts w:ascii="Verdana" w:hAnsi="Verdana"/>
          <w:sz w:val="20"/>
        </w:rPr>
        <w:t xml:space="preserve"> pagrindine valdymo architektūra);</w:t>
      </w:r>
    </w:p>
    <w:p w:rsidR="002A55B8" w:rsidRDefault="00890B9E" w:rsidP="00F9364D">
      <w:pPr>
        <w:pStyle w:val="BodyTextIndent"/>
        <w:numPr>
          <w:ilvl w:val="1"/>
          <w:numId w:val="14"/>
        </w:numPr>
        <w:tabs>
          <w:tab w:val="clear" w:pos="1170"/>
          <w:tab w:val="num" w:pos="1134"/>
        </w:tabs>
        <w:ind w:left="0" w:firstLine="426"/>
        <w:rPr>
          <w:rFonts w:ascii="Verdana" w:hAnsi="Verdana"/>
          <w:sz w:val="20"/>
        </w:rPr>
      </w:pPr>
      <w:r w:rsidRPr="00547AB5">
        <w:rPr>
          <w:rFonts w:ascii="Verdana" w:hAnsi="Verdana"/>
          <w:sz w:val="20"/>
        </w:rPr>
        <w:t>a</w:t>
      </w:r>
      <w:r w:rsidR="002A55B8" w:rsidRPr="00547AB5">
        <w:rPr>
          <w:rFonts w:ascii="Verdana" w:hAnsi="Verdana"/>
          <w:sz w:val="20"/>
        </w:rPr>
        <w:t xml:space="preserve">tsižvelgti į tai, ar paslaugų teikėjas yra </w:t>
      </w:r>
      <w:r w:rsidR="00DB6695">
        <w:rPr>
          <w:rFonts w:ascii="Verdana" w:hAnsi="Verdana"/>
          <w:sz w:val="20"/>
        </w:rPr>
        <w:t>Į</w:t>
      </w:r>
      <w:r w:rsidR="002A55B8" w:rsidRPr="00547AB5">
        <w:rPr>
          <w:rFonts w:ascii="Verdana" w:hAnsi="Verdana"/>
          <w:sz w:val="20"/>
        </w:rPr>
        <w:t xml:space="preserve">staigos patronuojamoji arba patronuojančioji įmonė, ar </w:t>
      </w:r>
      <w:r w:rsidR="004B76A6">
        <w:rPr>
          <w:rFonts w:ascii="Verdana" w:hAnsi="Verdana"/>
          <w:sz w:val="20"/>
        </w:rPr>
        <w:t xml:space="preserve">paslaugų teikėjui </w:t>
      </w:r>
      <w:r w:rsidR="002A55B8" w:rsidRPr="00547AB5">
        <w:rPr>
          <w:rFonts w:ascii="Verdana" w:hAnsi="Verdana"/>
          <w:sz w:val="20"/>
        </w:rPr>
        <w:t xml:space="preserve">taikomas konsolidavimas apskaitos tikslais, ir jei taip, įvertinti, kiek </w:t>
      </w:r>
      <w:r w:rsidR="00DB6695">
        <w:rPr>
          <w:rFonts w:ascii="Verdana" w:hAnsi="Verdana"/>
          <w:sz w:val="20"/>
        </w:rPr>
        <w:t>Į</w:t>
      </w:r>
      <w:r w:rsidR="002A55B8" w:rsidRPr="00547AB5">
        <w:rPr>
          <w:rFonts w:ascii="Verdana" w:hAnsi="Verdana"/>
          <w:sz w:val="20"/>
        </w:rPr>
        <w:t>staiga jį kontroliuoja arba turi galimybę daryti įtaką jo veiksmams.</w:t>
      </w:r>
    </w:p>
    <w:p w:rsidR="00EA0664" w:rsidRDefault="00EA0664" w:rsidP="00661BEE">
      <w:pPr>
        <w:pStyle w:val="BodyTextIndent"/>
        <w:rPr>
          <w:rFonts w:ascii="Verdana" w:hAnsi="Verdana"/>
          <w:sz w:val="20"/>
        </w:rPr>
      </w:pPr>
    </w:p>
    <w:p w:rsidR="003E21AB" w:rsidRDefault="003E21AB" w:rsidP="00661BEE">
      <w:pPr>
        <w:pStyle w:val="BodyTextIndent"/>
        <w:jc w:val="center"/>
        <w:rPr>
          <w:rFonts w:ascii="Verdana" w:hAnsi="Verdana"/>
          <w:b/>
          <w:sz w:val="20"/>
        </w:rPr>
      </w:pPr>
      <w:r>
        <w:rPr>
          <w:rFonts w:ascii="Verdana" w:hAnsi="Verdana"/>
          <w:b/>
          <w:sz w:val="20"/>
        </w:rPr>
        <w:t>KETVIRTASIS SKIRSNIS</w:t>
      </w:r>
    </w:p>
    <w:p w:rsidR="00EA0664" w:rsidRDefault="003E21AB" w:rsidP="00661BEE">
      <w:pPr>
        <w:pStyle w:val="BodyTextIndent"/>
        <w:jc w:val="center"/>
        <w:rPr>
          <w:rFonts w:ascii="Verdana" w:hAnsi="Verdana"/>
          <w:sz w:val="20"/>
        </w:rPr>
      </w:pPr>
      <w:r>
        <w:rPr>
          <w:rFonts w:ascii="Verdana" w:hAnsi="Verdana"/>
          <w:b/>
          <w:sz w:val="20"/>
        </w:rPr>
        <w:t>PASLAUGŲ TEIKĖJO TINKAMUMO VERTINIMAS</w:t>
      </w:r>
    </w:p>
    <w:p w:rsidR="00EA0664" w:rsidRDefault="00EA0664" w:rsidP="00661BEE">
      <w:pPr>
        <w:pStyle w:val="BodyTextIndent"/>
        <w:rPr>
          <w:rFonts w:ascii="Verdana" w:hAnsi="Verdana"/>
          <w:sz w:val="20"/>
        </w:rPr>
      </w:pPr>
    </w:p>
    <w:p w:rsidR="004B71EE" w:rsidRDefault="00AB6483" w:rsidP="0052197F">
      <w:pPr>
        <w:pStyle w:val="BodyTextIndent"/>
        <w:numPr>
          <w:ilvl w:val="0"/>
          <w:numId w:val="14"/>
        </w:numPr>
        <w:tabs>
          <w:tab w:val="clear" w:pos="1080"/>
          <w:tab w:val="num" w:pos="0"/>
        </w:tabs>
        <w:ind w:left="0" w:firstLine="426"/>
        <w:rPr>
          <w:rFonts w:ascii="Verdana" w:hAnsi="Verdana"/>
          <w:sz w:val="20"/>
        </w:rPr>
      </w:pPr>
      <w:r>
        <w:rPr>
          <w:rFonts w:ascii="Verdana" w:hAnsi="Verdana"/>
          <w:sz w:val="20"/>
        </w:rPr>
        <w:t>Įstaiga, p</w:t>
      </w:r>
      <w:r w:rsidR="00D56D1B" w:rsidRPr="0052197F">
        <w:rPr>
          <w:rFonts w:ascii="Verdana" w:hAnsi="Verdana"/>
          <w:sz w:val="20"/>
        </w:rPr>
        <w:t>rieš sudar</w:t>
      </w:r>
      <w:r>
        <w:rPr>
          <w:rFonts w:ascii="Verdana" w:hAnsi="Verdana"/>
          <w:sz w:val="20"/>
        </w:rPr>
        <w:t>ydama</w:t>
      </w:r>
      <w:r w:rsidR="00D56D1B" w:rsidRPr="0052197F">
        <w:rPr>
          <w:rFonts w:ascii="Verdana" w:hAnsi="Verdana"/>
          <w:sz w:val="20"/>
        </w:rPr>
        <w:t xml:space="preserve"> </w:t>
      </w:r>
      <w:r w:rsidR="00964033">
        <w:rPr>
          <w:rFonts w:ascii="Verdana" w:hAnsi="Verdana"/>
          <w:sz w:val="20"/>
        </w:rPr>
        <w:t xml:space="preserve">veiklos funkcijų perdavimo </w:t>
      </w:r>
      <w:r w:rsidR="00D56D1B" w:rsidRPr="0052197F">
        <w:rPr>
          <w:rFonts w:ascii="Verdana" w:hAnsi="Verdana"/>
          <w:sz w:val="20"/>
        </w:rPr>
        <w:t>sutartį</w:t>
      </w:r>
      <w:r w:rsidR="00964033">
        <w:rPr>
          <w:rFonts w:ascii="Verdana" w:hAnsi="Verdana"/>
          <w:sz w:val="20"/>
        </w:rPr>
        <w:t>,</w:t>
      </w:r>
      <w:r w:rsidR="00D56D1B" w:rsidRPr="0052197F">
        <w:rPr>
          <w:rFonts w:ascii="Verdana" w:hAnsi="Verdana"/>
          <w:sz w:val="20"/>
        </w:rPr>
        <w:t xml:space="preserve"> turi atlikt</w:t>
      </w:r>
      <w:r>
        <w:rPr>
          <w:rFonts w:ascii="Verdana" w:hAnsi="Verdana"/>
          <w:sz w:val="20"/>
        </w:rPr>
        <w:t>i</w:t>
      </w:r>
      <w:r w:rsidR="00D56D1B" w:rsidRPr="0052197F">
        <w:rPr>
          <w:rFonts w:ascii="Verdana" w:hAnsi="Verdana"/>
          <w:sz w:val="20"/>
        </w:rPr>
        <w:t xml:space="preserve"> paslaugų teikėjo tinkamumo vertinim</w:t>
      </w:r>
      <w:r>
        <w:rPr>
          <w:rFonts w:ascii="Verdana" w:hAnsi="Verdana"/>
          <w:sz w:val="20"/>
        </w:rPr>
        <w:t>ą</w:t>
      </w:r>
      <w:r w:rsidR="00D56D1B" w:rsidRPr="0052197F">
        <w:rPr>
          <w:rFonts w:ascii="Verdana" w:hAnsi="Verdana"/>
          <w:sz w:val="20"/>
        </w:rPr>
        <w:t xml:space="preserve">. </w:t>
      </w:r>
      <w:r w:rsidR="00AD509F">
        <w:rPr>
          <w:rFonts w:ascii="Verdana" w:hAnsi="Verdana"/>
          <w:sz w:val="20"/>
        </w:rPr>
        <w:t>Vertin</w:t>
      </w:r>
      <w:r>
        <w:rPr>
          <w:rFonts w:ascii="Verdana" w:hAnsi="Verdana"/>
          <w:sz w:val="20"/>
        </w:rPr>
        <w:t>dama</w:t>
      </w:r>
      <w:r w:rsidR="00AD509F">
        <w:rPr>
          <w:rFonts w:ascii="Verdana" w:hAnsi="Verdana"/>
          <w:sz w:val="20"/>
        </w:rPr>
        <w:t xml:space="preserve"> paslaugos teikėją</w:t>
      </w:r>
      <w:r w:rsidR="00964033">
        <w:rPr>
          <w:rFonts w:ascii="Verdana" w:hAnsi="Verdana"/>
          <w:sz w:val="20"/>
        </w:rPr>
        <w:t>,</w:t>
      </w:r>
      <w:r w:rsidR="00AD509F">
        <w:rPr>
          <w:rFonts w:ascii="Verdana" w:hAnsi="Verdana"/>
          <w:sz w:val="20"/>
        </w:rPr>
        <w:t xml:space="preserve"> </w:t>
      </w:r>
      <w:r w:rsidR="004B71EE">
        <w:rPr>
          <w:rFonts w:ascii="Verdana" w:hAnsi="Verdana"/>
          <w:sz w:val="20"/>
        </w:rPr>
        <w:t>Įstaiga turi atsižvelgti į paslaugų teikėjo:</w:t>
      </w:r>
    </w:p>
    <w:p w:rsidR="004B71EE" w:rsidRDefault="00D56D1B" w:rsidP="004B71EE">
      <w:pPr>
        <w:pStyle w:val="BodyTextIndent"/>
        <w:numPr>
          <w:ilvl w:val="1"/>
          <w:numId w:val="14"/>
        </w:numPr>
        <w:tabs>
          <w:tab w:val="clear" w:pos="1170"/>
          <w:tab w:val="num" w:pos="426"/>
        </w:tabs>
        <w:ind w:left="0" w:firstLine="426"/>
        <w:rPr>
          <w:rFonts w:ascii="Verdana" w:hAnsi="Verdana"/>
          <w:sz w:val="20"/>
        </w:rPr>
      </w:pPr>
      <w:r w:rsidRPr="0052197F">
        <w:rPr>
          <w:rFonts w:ascii="Verdana" w:hAnsi="Verdana"/>
          <w:sz w:val="20"/>
        </w:rPr>
        <w:t>patikim</w:t>
      </w:r>
      <w:r w:rsidR="00423CAB">
        <w:rPr>
          <w:rFonts w:ascii="Verdana" w:hAnsi="Verdana"/>
          <w:sz w:val="20"/>
        </w:rPr>
        <w:t>umą</w:t>
      </w:r>
      <w:r w:rsidR="004B71EE">
        <w:rPr>
          <w:rFonts w:ascii="Verdana" w:hAnsi="Verdana"/>
          <w:sz w:val="20"/>
        </w:rPr>
        <w:t>;</w:t>
      </w:r>
    </w:p>
    <w:p w:rsidR="004B71EE" w:rsidRDefault="00D56D1B" w:rsidP="004B71EE">
      <w:pPr>
        <w:pStyle w:val="BodyTextIndent"/>
        <w:numPr>
          <w:ilvl w:val="1"/>
          <w:numId w:val="14"/>
        </w:numPr>
        <w:tabs>
          <w:tab w:val="clear" w:pos="1170"/>
          <w:tab w:val="num" w:pos="426"/>
        </w:tabs>
        <w:ind w:left="0" w:firstLine="426"/>
        <w:rPr>
          <w:rFonts w:ascii="Verdana" w:hAnsi="Verdana"/>
          <w:sz w:val="20"/>
        </w:rPr>
      </w:pPr>
      <w:r w:rsidRPr="0052197F">
        <w:rPr>
          <w:rFonts w:ascii="Verdana" w:hAnsi="Verdana"/>
          <w:sz w:val="20"/>
        </w:rPr>
        <w:t>verslo reputaciją</w:t>
      </w:r>
      <w:r w:rsidR="004B71EE">
        <w:rPr>
          <w:rFonts w:ascii="Verdana" w:hAnsi="Verdana"/>
          <w:sz w:val="20"/>
        </w:rPr>
        <w:t>;</w:t>
      </w:r>
    </w:p>
    <w:p w:rsidR="004B71EE" w:rsidRDefault="004B71EE" w:rsidP="004B71EE">
      <w:pPr>
        <w:pStyle w:val="BodyTextIndent"/>
        <w:numPr>
          <w:ilvl w:val="1"/>
          <w:numId w:val="14"/>
        </w:numPr>
        <w:tabs>
          <w:tab w:val="clear" w:pos="1170"/>
          <w:tab w:val="num" w:pos="426"/>
        </w:tabs>
        <w:ind w:left="0" w:firstLine="426"/>
        <w:rPr>
          <w:rFonts w:ascii="Verdana" w:hAnsi="Verdana"/>
          <w:sz w:val="20"/>
        </w:rPr>
      </w:pPr>
      <w:r>
        <w:rPr>
          <w:rFonts w:ascii="Verdana" w:hAnsi="Verdana"/>
          <w:sz w:val="20"/>
        </w:rPr>
        <w:t>p</w:t>
      </w:r>
      <w:r w:rsidR="00D56D1B" w:rsidRPr="0052197F">
        <w:rPr>
          <w:rFonts w:ascii="Verdana" w:hAnsi="Verdana"/>
          <w:sz w:val="20"/>
        </w:rPr>
        <w:t>atirtį</w:t>
      </w:r>
      <w:r>
        <w:rPr>
          <w:rFonts w:ascii="Verdana" w:hAnsi="Verdana"/>
          <w:sz w:val="20"/>
        </w:rPr>
        <w:t>,</w:t>
      </w:r>
      <w:r w:rsidR="00D56D1B" w:rsidRPr="0052197F">
        <w:rPr>
          <w:rFonts w:ascii="Verdana" w:hAnsi="Verdana"/>
          <w:sz w:val="20"/>
        </w:rPr>
        <w:t xml:space="preserve"> kvalifikaciją</w:t>
      </w:r>
      <w:r w:rsidRPr="0052197F">
        <w:rPr>
          <w:rFonts w:ascii="Verdana" w:hAnsi="Verdana"/>
          <w:sz w:val="20"/>
        </w:rPr>
        <w:t xml:space="preserve"> ir</w:t>
      </w:r>
      <w:r w:rsidRPr="004B71EE">
        <w:rPr>
          <w:rFonts w:ascii="Verdana" w:hAnsi="Verdana"/>
          <w:sz w:val="20"/>
        </w:rPr>
        <w:t xml:space="preserve"> </w:t>
      </w:r>
      <w:r w:rsidRPr="0052197F">
        <w:rPr>
          <w:rFonts w:ascii="Verdana" w:hAnsi="Verdana"/>
          <w:sz w:val="20"/>
        </w:rPr>
        <w:t>gebėjimus</w:t>
      </w:r>
      <w:r>
        <w:rPr>
          <w:rFonts w:ascii="Verdana" w:hAnsi="Verdana"/>
          <w:sz w:val="20"/>
        </w:rPr>
        <w:t>;</w:t>
      </w:r>
    </w:p>
    <w:p w:rsidR="004B71EE" w:rsidRDefault="00D56D1B" w:rsidP="004B71EE">
      <w:pPr>
        <w:pStyle w:val="BodyTextIndent"/>
        <w:numPr>
          <w:ilvl w:val="1"/>
          <w:numId w:val="14"/>
        </w:numPr>
        <w:tabs>
          <w:tab w:val="clear" w:pos="1170"/>
          <w:tab w:val="num" w:pos="426"/>
        </w:tabs>
        <w:ind w:left="0" w:firstLine="426"/>
        <w:rPr>
          <w:rFonts w:ascii="Verdana" w:hAnsi="Verdana"/>
          <w:sz w:val="20"/>
        </w:rPr>
      </w:pPr>
      <w:r w:rsidRPr="0052197F">
        <w:rPr>
          <w:rFonts w:ascii="Verdana" w:hAnsi="Verdana"/>
          <w:sz w:val="20"/>
        </w:rPr>
        <w:t>pajėgumus ir išteklius paslaugoms teikti (IT, finansinius, žmogiškuosius)</w:t>
      </w:r>
      <w:r w:rsidR="004B71EE">
        <w:rPr>
          <w:rFonts w:ascii="Verdana" w:hAnsi="Verdana"/>
          <w:sz w:val="20"/>
        </w:rPr>
        <w:t>;</w:t>
      </w:r>
    </w:p>
    <w:p w:rsidR="004B71EE" w:rsidRDefault="00D56D1B" w:rsidP="004B71EE">
      <w:pPr>
        <w:pStyle w:val="BodyTextIndent"/>
        <w:numPr>
          <w:ilvl w:val="1"/>
          <w:numId w:val="14"/>
        </w:numPr>
        <w:tabs>
          <w:tab w:val="clear" w:pos="1170"/>
          <w:tab w:val="num" w:pos="426"/>
        </w:tabs>
        <w:ind w:left="0" w:firstLine="426"/>
        <w:rPr>
          <w:rFonts w:ascii="Verdana" w:hAnsi="Verdana"/>
          <w:sz w:val="20"/>
        </w:rPr>
      </w:pPr>
      <w:r w:rsidRPr="0052197F">
        <w:rPr>
          <w:rFonts w:ascii="Verdana" w:hAnsi="Verdana"/>
          <w:sz w:val="20"/>
        </w:rPr>
        <w:t>organizacinę struktūrą</w:t>
      </w:r>
      <w:r w:rsidR="004B71EE">
        <w:rPr>
          <w:rFonts w:ascii="Verdana" w:hAnsi="Verdana"/>
          <w:sz w:val="20"/>
        </w:rPr>
        <w:t>;</w:t>
      </w:r>
      <w:r w:rsidRPr="0052197F">
        <w:rPr>
          <w:rFonts w:ascii="Verdana" w:hAnsi="Verdana"/>
          <w:sz w:val="20"/>
        </w:rPr>
        <w:t xml:space="preserve"> </w:t>
      </w:r>
    </w:p>
    <w:p w:rsidR="004B71EE" w:rsidRDefault="00D56D1B" w:rsidP="004B71EE">
      <w:pPr>
        <w:pStyle w:val="BodyTextIndent"/>
        <w:numPr>
          <w:ilvl w:val="1"/>
          <w:numId w:val="14"/>
        </w:numPr>
        <w:tabs>
          <w:tab w:val="clear" w:pos="1170"/>
          <w:tab w:val="num" w:pos="426"/>
        </w:tabs>
        <w:ind w:left="0" w:firstLine="426"/>
        <w:rPr>
          <w:rFonts w:ascii="Verdana" w:hAnsi="Verdana"/>
          <w:sz w:val="20"/>
        </w:rPr>
      </w:pPr>
      <w:r w:rsidRPr="0052197F">
        <w:rPr>
          <w:rFonts w:ascii="Verdana" w:hAnsi="Verdana"/>
          <w:sz w:val="20"/>
        </w:rPr>
        <w:t>jei taik</w:t>
      </w:r>
      <w:r w:rsidR="00AB6483">
        <w:rPr>
          <w:rFonts w:ascii="Verdana" w:hAnsi="Verdana"/>
          <w:sz w:val="20"/>
        </w:rPr>
        <w:t>oma</w:t>
      </w:r>
      <w:r w:rsidRPr="0052197F">
        <w:rPr>
          <w:rFonts w:ascii="Verdana" w:hAnsi="Verdana"/>
          <w:sz w:val="20"/>
        </w:rPr>
        <w:t>, leidim</w:t>
      </w:r>
      <w:r w:rsidR="00423CAB">
        <w:rPr>
          <w:rFonts w:ascii="Verdana" w:hAnsi="Verdana"/>
          <w:sz w:val="20"/>
        </w:rPr>
        <w:t>o</w:t>
      </w:r>
      <w:r w:rsidRPr="0052197F">
        <w:rPr>
          <w:rFonts w:ascii="Verdana" w:hAnsi="Verdana"/>
          <w:sz w:val="20"/>
        </w:rPr>
        <w:t xml:space="preserve"> </w:t>
      </w:r>
      <w:r w:rsidR="004B71EE">
        <w:rPr>
          <w:rFonts w:ascii="Verdana" w:hAnsi="Verdana"/>
          <w:sz w:val="20"/>
        </w:rPr>
        <w:t xml:space="preserve">turėjimą </w:t>
      </w:r>
      <w:r w:rsidRPr="0052197F">
        <w:rPr>
          <w:rFonts w:ascii="Verdana" w:hAnsi="Verdana"/>
          <w:sz w:val="20"/>
        </w:rPr>
        <w:t>perduodamų funkcijų vykdymui vis</w:t>
      </w:r>
      <w:r w:rsidR="00964033">
        <w:rPr>
          <w:rFonts w:ascii="Verdana" w:hAnsi="Verdana"/>
          <w:sz w:val="20"/>
        </w:rPr>
        <w:t>u</w:t>
      </w:r>
      <w:r w:rsidRPr="0052197F">
        <w:rPr>
          <w:rFonts w:ascii="Verdana" w:hAnsi="Verdana"/>
          <w:sz w:val="20"/>
        </w:rPr>
        <w:t xml:space="preserve"> </w:t>
      </w:r>
      <w:r w:rsidR="00964033">
        <w:rPr>
          <w:rFonts w:ascii="Verdana" w:hAnsi="Verdana"/>
          <w:sz w:val="20"/>
        </w:rPr>
        <w:t xml:space="preserve">veiklos funkcijų perdavimo </w:t>
      </w:r>
      <w:r w:rsidRPr="0052197F">
        <w:rPr>
          <w:rFonts w:ascii="Verdana" w:hAnsi="Verdana"/>
          <w:sz w:val="20"/>
        </w:rPr>
        <w:t>sutarties galiojimo laikotarpi</w:t>
      </w:r>
      <w:r w:rsidR="00AB6483">
        <w:rPr>
          <w:rFonts w:ascii="Verdana" w:hAnsi="Verdana"/>
          <w:sz w:val="20"/>
        </w:rPr>
        <w:t>u</w:t>
      </w:r>
      <w:r w:rsidR="004B71EE">
        <w:rPr>
          <w:rFonts w:ascii="Verdana" w:hAnsi="Verdana"/>
          <w:sz w:val="20"/>
        </w:rPr>
        <w:t>;</w:t>
      </w:r>
    </w:p>
    <w:p w:rsidR="00D56D1B" w:rsidRDefault="004B71EE" w:rsidP="004B71EE">
      <w:pPr>
        <w:pStyle w:val="BodyTextIndent"/>
        <w:numPr>
          <w:ilvl w:val="1"/>
          <w:numId w:val="14"/>
        </w:numPr>
        <w:tabs>
          <w:tab w:val="clear" w:pos="1170"/>
          <w:tab w:val="num" w:pos="426"/>
        </w:tabs>
        <w:ind w:left="0" w:firstLine="426"/>
        <w:rPr>
          <w:rFonts w:ascii="Verdana" w:hAnsi="Verdana"/>
          <w:sz w:val="20"/>
        </w:rPr>
      </w:pPr>
      <w:r w:rsidRPr="00547AB5">
        <w:rPr>
          <w:rFonts w:ascii="Verdana" w:hAnsi="Verdana"/>
          <w:sz w:val="20"/>
        </w:rPr>
        <w:t>veiklos modelį, mastą ir sudėtingumą</w:t>
      </w:r>
      <w:r>
        <w:rPr>
          <w:rFonts w:ascii="Verdana" w:hAnsi="Verdana"/>
          <w:sz w:val="20"/>
        </w:rPr>
        <w:t>;</w:t>
      </w:r>
    </w:p>
    <w:p w:rsidR="004B71EE" w:rsidRDefault="004B71EE" w:rsidP="004B71EE">
      <w:pPr>
        <w:pStyle w:val="BodyTextIndent"/>
        <w:numPr>
          <w:ilvl w:val="1"/>
          <w:numId w:val="14"/>
        </w:numPr>
        <w:tabs>
          <w:tab w:val="clear" w:pos="1170"/>
          <w:tab w:val="num" w:pos="426"/>
        </w:tabs>
        <w:ind w:left="0" w:firstLine="426"/>
        <w:rPr>
          <w:rFonts w:ascii="Verdana" w:hAnsi="Verdana"/>
          <w:sz w:val="20"/>
        </w:rPr>
      </w:pPr>
      <w:r w:rsidRPr="00547AB5">
        <w:rPr>
          <w:rFonts w:ascii="Verdana" w:hAnsi="Verdana"/>
          <w:sz w:val="20"/>
        </w:rPr>
        <w:lastRenderedPageBreak/>
        <w:t xml:space="preserve">finansinę </w:t>
      </w:r>
      <w:r w:rsidR="00AB6483">
        <w:rPr>
          <w:rFonts w:ascii="Verdana" w:hAnsi="Verdana"/>
          <w:sz w:val="20"/>
        </w:rPr>
        <w:t>padėtį</w:t>
      </w:r>
      <w:r>
        <w:rPr>
          <w:rFonts w:ascii="Verdana" w:hAnsi="Verdana"/>
          <w:sz w:val="20"/>
        </w:rPr>
        <w:t>;</w:t>
      </w:r>
    </w:p>
    <w:p w:rsidR="004B71EE" w:rsidRDefault="004B71EE" w:rsidP="004B71EE">
      <w:pPr>
        <w:pStyle w:val="BodyTextIndent"/>
        <w:numPr>
          <w:ilvl w:val="1"/>
          <w:numId w:val="14"/>
        </w:numPr>
        <w:tabs>
          <w:tab w:val="clear" w:pos="1170"/>
          <w:tab w:val="num" w:pos="426"/>
        </w:tabs>
        <w:ind w:left="0" w:firstLine="426"/>
        <w:rPr>
          <w:rFonts w:ascii="Verdana" w:hAnsi="Verdana"/>
          <w:sz w:val="20"/>
        </w:rPr>
      </w:pPr>
      <w:r w:rsidRPr="00547AB5">
        <w:rPr>
          <w:rFonts w:ascii="Verdana" w:hAnsi="Verdana"/>
          <w:sz w:val="20"/>
        </w:rPr>
        <w:t xml:space="preserve">priklausymą </w:t>
      </w:r>
      <w:r w:rsidR="002A0E2A">
        <w:rPr>
          <w:rFonts w:ascii="Verdana" w:hAnsi="Verdana"/>
          <w:sz w:val="20"/>
        </w:rPr>
        <w:t>Įstaigos</w:t>
      </w:r>
      <w:r w:rsidRPr="00547AB5">
        <w:rPr>
          <w:rFonts w:ascii="Verdana" w:hAnsi="Verdana"/>
          <w:sz w:val="20"/>
        </w:rPr>
        <w:t xml:space="preserve"> grupei</w:t>
      </w:r>
      <w:r>
        <w:rPr>
          <w:rFonts w:ascii="Verdana" w:hAnsi="Verdana"/>
          <w:sz w:val="20"/>
        </w:rPr>
        <w:t>;</w:t>
      </w:r>
    </w:p>
    <w:p w:rsidR="004B71EE" w:rsidRDefault="004B71EE" w:rsidP="004B71EE">
      <w:pPr>
        <w:pStyle w:val="BodyTextIndent"/>
        <w:numPr>
          <w:ilvl w:val="1"/>
          <w:numId w:val="14"/>
        </w:numPr>
        <w:tabs>
          <w:tab w:val="clear" w:pos="1170"/>
          <w:tab w:val="num" w:pos="426"/>
        </w:tabs>
        <w:ind w:left="0" w:firstLine="426"/>
        <w:rPr>
          <w:rFonts w:ascii="Verdana" w:hAnsi="Verdana"/>
          <w:sz w:val="20"/>
        </w:rPr>
      </w:pPr>
      <w:r w:rsidRPr="00547AB5">
        <w:rPr>
          <w:rFonts w:ascii="Verdana" w:hAnsi="Verdana"/>
          <w:sz w:val="20"/>
        </w:rPr>
        <w:t>galimybes prisiimti ilgalaikius sutartinius įsipareigojimus</w:t>
      </w:r>
      <w:r>
        <w:rPr>
          <w:rFonts w:ascii="Verdana" w:hAnsi="Verdana"/>
          <w:sz w:val="20"/>
        </w:rPr>
        <w:t>;</w:t>
      </w:r>
    </w:p>
    <w:p w:rsidR="004B71EE" w:rsidRDefault="004B71EE" w:rsidP="004B71EE">
      <w:pPr>
        <w:pStyle w:val="BodyTextIndent"/>
        <w:numPr>
          <w:ilvl w:val="1"/>
          <w:numId w:val="14"/>
        </w:numPr>
        <w:tabs>
          <w:tab w:val="clear" w:pos="1170"/>
          <w:tab w:val="num" w:pos="426"/>
        </w:tabs>
        <w:ind w:left="0" w:firstLine="426"/>
        <w:rPr>
          <w:rFonts w:ascii="Verdana" w:hAnsi="Verdana"/>
          <w:sz w:val="20"/>
        </w:rPr>
      </w:pPr>
      <w:r w:rsidRPr="00547AB5">
        <w:rPr>
          <w:rFonts w:ascii="Verdana" w:hAnsi="Verdana"/>
          <w:sz w:val="20"/>
        </w:rPr>
        <w:t>galimyb</w:t>
      </w:r>
      <w:r w:rsidR="00AB6483">
        <w:rPr>
          <w:rFonts w:ascii="Verdana" w:hAnsi="Verdana"/>
          <w:sz w:val="20"/>
        </w:rPr>
        <w:t>e</w:t>
      </w:r>
      <w:r w:rsidRPr="00547AB5">
        <w:rPr>
          <w:rFonts w:ascii="Verdana" w:hAnsi="Verdana"/>
          <w:sz w:val="20"/>
        </w:rPr>
        <w:t>s užtikrinti duomenų ir informacijos apsaugą</w:t>
      </w:r>
      <w:r>
        <w:rPr>
          <w:rFonts w:ascii="Verdana" w:hAnsi="Verdana"/>
          <w:sz w:val="20"/>
        </w:rPr>
        <w:t>;</w:t>
      </w:r>
    </w:p>
    <w:p w:rsidR="004B71EE" w:rsidRPr="0052197F" w:rsidRDefault="004B71EE" w:rsidP="004B71EE">
      <w:pPr>
        <w:pStyle w:val="BodyTextIndent"/>
        <w:numPr>
          <w:ilvl w:val="1"/>
          <w:numId w:val="14"/>
        </w:numPr>
        <w:tabs>
          <w:tab w:val="clear" w:pos="1170"/>
          <w:tab w:val="num" w:pos="426"/>
        </w:tabs>
        <w:ind w:left="0" w:firstLine="426"/>
        <w:rPr>
          <w:rFonts w:ascii="Verdana" w:hAnsi="Verdana"/>
          <w:sz w:val="20"/>
        </w:rPr>
      </w:pPr>
      <w:r>
        <w:rPr>
          <w:rFonts w:ascii="Verdana" w:hAnsi="Verdana"/>
          <w:sz w:val="20"/>
        </w:rPr>
        <w:t>kitus svarbius kriterijus.</w:t>
      </w:r>
    </w:p>
    <w:p w:rsidR="00D56D1B" w:rsidRPr="00547AB5" w:rsidRDefault="00D56D1B" w:rsidP="00D56D1B">
      <w:pPr>
        <w:pStyle w:val="BodyTextIndent"/>
        <w:ind w:left="426" w:firstLine="0"/>
        <w:rPr>
          <w:rFonts w:ascii="Verdana" w:hAnsi="Verdana"/>
          <w:sz w:val="20"/>
        </w:rPr>
      </w:pPr>
    </w:p>
    <w:p w:rsidR="005D1A3D" w:rsidRPr="00547AB5" w:rsidRDefault="005D1A3D" w:rsidP="005D1A3D">
      <w:pPr>
        <w:pStyle w:val="BodyTextIndent"/>
        <w:rPr>
          <w:rFonts w:ascii="Verdana" w:hAnsi="Verdana"/>
          <w:sz w:val="20"/>
        </w:rPr>
      </w:pPr>
    </w:p>
    <w:p w:rsidR="00AB652D" w:rsidRDefault="00AB652D" w:rsidP="00EB36A7">
      <w:pPr>
        <w:pStyle w:val="BodyTextIndent"/>
        <w:ind w:firstLine="0"/>
        <w:jc w:val="center"/>
        <w:rPr>
          <w:rFonts w:ascii="Verdana" w:hAnsi="Verdana"/>
          <w:b/>
          <w:sz w:val="20"/>
        </w:rPr>
      </w:pPr>
      <w:r>
        <w:rPr>
          <w:rFonts w:ascii="Verdana" w:hAnsi="Verdana"/>
          <w:b/>
          <w:sz w:val="20"/>
        </w:rPr>
        <w:t>VI SKYRIUS</w:t>
      </w:r>
    </w:p>
    <w:p w:rsidR="005D1A3D" w:rsidRPr="00547AB5" w:rsidRDefault="00AE4125" w:rsidP="00EB36A7">
      <w:pPr>
        <w:pStyle w:val="BodyTextIndent"/>
        <w:ind w:firstLine="0"/>
        <w:jc w:val="center"/>
        <w:rPr>
          <w:rFonts w:ascii="Verdana" w:hAnsi="Verdana"/>
          <w:b/>
          <w:sz w:val="20"/>
        </w:rPr>
      </w:pPr>
      <w:r>
        <w:rPr>
          <w:rFonts w:ascii="Verdana" w:hAnsi="Verdana"/>
          <w:b/>
          <w:sz w:val="20"/>
        </w:rPr>
        <w:t xml:space="preserve">VEIKLOS </w:t>
      </w:r>
      <w:r w:rsidR="00AB6483">
        <w:rPr>
          <w:rFonts w:ascii="Verdana" w:hAnsi="Verdana"/>
          <w:b/>
          <w:sz w:val="20"/>
        </w:rPr>
        <w:t xml:space="preserve">FUNKCIJŲ </w:t>
      </w:r>
      <w:r>
        <w:rPr>
          <w:rFonts w:ascii="Verdana" w:hAnsi="Verdana"/>
          <w:b/>
          <w:sz w:val="20"/>
        </w:rPr>
        <w:t xml:space="preserve">PERDAVIMO </w:t>
      </w:r>
      <w:r w:rsidR="00BA065F">
        <w:rPr>
          <w:rFonts w:ascii="Verdana" w:hAnsi="Verdana"/>
          <w:b/>
          <w:sz w:val="20"/>
        </w:rPr>
        <w:t xml:space="preserve">SUTARČIAI </w:t>
      </w:r>
      <w:r w:rsidR="00AB6483">
        <w:rPr>
          <w:rFonts w:ascii="Verdana" w:hAnsi="Verdana"/>
          <w:b/>
          <w:sz w:val="20"/>
        </w:rPr>
        <w:t>TAIKOMI REIKALAVIMAI</w:t>
      </w:r>
    </w:p>
    <w:p w:rsidR="005D1A3D" w:rsidRPr="00547AB5" w:rsidRDefault="005D1A3D" w:rsidP="005D1A3D">
      <w:pPr>
        <w:pStyle w:val="BodyTextIndent"/>
        <w:jc w:val="center"/>
        <w:rPr>
          <w:rFonts w:ascii="Verdana" w:hAnsi="Verdana"/>
          <w:sz w:val="20"/>
        </w:rPr>
      </w:pPr>
    </w:p>
    <w:p w:rsidR="005D1A3D" w:rsidRPr="00547AB5" w:rsidRDefault="005D1A3D" w:rsidP="0067686B">
      <w:pPr>
        <w:pStyle w:val="BodyTextIndent"/>
        <w:numPr>
          <w:ilvl w:val="0"/>
          <w:numId w:val="16"/>
        </w:numPr>
        <w:ind w:left="0" w:firstLine="426"/>
        <w:rPr>
          <w:rFonts w:ascii="Verdana" w:hAnsi="Verdana"/>
          <w:sz w:val="20"/>
        </w:rPr>
      </w:pPr>
      <w:r w:rsidRPr="00547AB5">
        <w:rPr>
          <w:rFonts w:ascii="Verdana" w:hAnsi="Verdana"/>
          <w:sz w:val="20"/>
        </w:rPr>
        <w:t xml:space="preserve">Įstaigos </w:t>
      </w:r>
      <w:r w:rsidR="004B71EE">
        <w:rPr>
          <w:rFonts w:ascii="Verdana" w:hAnsi="Verdana"/>
          <w:sz w:val="20"/>
        </w:rPr>
        <w:t xml:space="preserve">ir </w:t>
      </w:r>
      <w:r w:rsidRPr="00547AB5">
        <w:rPr>
          <w:rFonts w:ascii="Verdana" w:hAnsi="Verdana"/>
          <w:sz w:val="20"/>
        </w:rPr>
        <w:t>paslaugų teikėjo</w:t>
      </w:r>
      <w:r w:rsidR="0088381B">
        <w:rPr>
          <w:rFonts w:ascii="Verdana" w:hAnsi="Verdana"/>
          <w:sz w:val="20"/>
        </w:rPr>
        <w:t xml:space="preserve"> </w:t>
      </w:r>
      <w:r w:rsidRPr="00547AB5">
        <w:rPr>
          <w:rFonts w:ascii="Verdana" w:hAnsi="Verdana"/>
          <w:sz w:val="20"/>
        </w:rPr>
        <w:t>teisės ir pareigos turi būti nustatytos rašytin</w:t>
      </w:r>
      <w:r w:rsidR="001E4230">
        <w:rPr>
          <w:rFonts w:ascii="Verdana" w:hAnsi="Verdana"/>
          <w:sz w:val="20"/>
        </w:rPr>
        <w:t>ėje</w:t>
      </w:r>
      <w:r w:rsidRPr="00547AB5">
        <w:rPr>
          <w:rFonts w:ascii="Verdana" w:hAnsi="Verdana"/>
          <w:sz w:val="20"/>
        </w:rPr>
        <w:t xml:space="preserve"> </w:t>
      </w:r>
      <w:r w:rsidR="006037EF">
        <w:rPr>
          <w:rFonts w:ascii="Verdana" w:hAnsi="Verdana"/>
          <w:sz w:val="20"/>
        </w:rPr>
        <w:t>sutartyje</w:t>
      </w:r>
      <w:r w:rsidRPr="00547AB5">
        <w:rPr>
          <w:rFonts w:ascii="Verdana" w:hAnsi="Verdana"/>
          <w:sz w:val="20"/>
        </w:rPr>
        <w:t>.</w:t>
      </w:r>
    </w:p>
    <w:p w:rsidR="005D1A3D" w:rsidRPr="00547AB5" w:rsidRDefault="001D1D70" w:rsidP="00F9364D">
      <w:pPr>
        <w:pStyle w:val="BodyTextIndent"/>
        <w:numPr>
          <w:ilvl w:val="0"/>
          <w:numId w:val="16"/>
        </w:numPr>
        <w:ind w:left="0" w:firstLine="426"/>
        <w:rPr>
          <w:rFonts w:ascii="Verdana" w:hAnsi="Verdana"/>
          <w:sz w:val="20"/>
        </w:rPr>
      </w:pPr>
      <w:r>
        <w:rPr>
          <w:rFonts w:ascii="Verdana" w:hAnsi="Verdana"/>
          <w:sz w:val="20"/>
        </w:rPr>
        <w:t>S</w:t>
      </w:r>
      <w:r w:rsidR="00941373" w:rsidRPr="00547AB5">
        <w:rPr>
          <w:rFonts w:ascii="Verdana" w:hAnsi="Verdana"/>
          <w:sz w:val="20"/>
        </w:rPr>
        <w:t xml:space="preserve">varbių veiklos funkcijų perdavimo </w:t>
      </w:r>
      <w:r w:rsidR="006037EF">
        <w:rPr>
          <w:rFonts w:ascii="Verdana" w:hAnsi="Verdana"/>
          <w:sz w:val="20"/>
        </w:rPr>
        <w:t>sutartyje</w:t>
      </w:r>
      <w:r w:rsidR="006037EF" w:rsidRPr="00547AB5">
        <w:rPr>
          <w:rFonts w:ascii="Verdana" w:hAnsi="Verdana"/>
          <w:sz w:val="20"/>
        </w:rPr>
        <w:t xml:space="preserve"> </w:t>
      </w:r>
      <w:r w:rsidR="00941373" w:rsidRPr="00547AB5">
        <w:rPr>
          <w:rFonts w:ascii="Verdana" w:hAnsi="Verdana"/>
          <w:sz w:val="20"/>
        </w:rPr>
        <w:t>turi būti numatyta:</w:t>
      </w:r>
    </w:p>
    <w:p w:rsidR="00941373" w:rsidRPr="00547AB5" w:rsidRDefault="00941373" w:rsidP="00F9364D">
      <w:pPr>
        <w:pStyle w:val="BodyTextIndent"/>
        <w:numPr>
          <w:ilvl w:val="1"/>
          <w:numId w:val="16"/>
        </w:numPr>
        <w:ind w:left="0" w:firstLine="426"/>
        <w:rPr>
          <w:rFonts w:ascii="Verdana" w:hAnsi="Verdana"/>
          <w:sz w:val="20"/>
        </w:rPr>
      </w:pPr>
      <w:r w:rsidRPr="00547AB5">
        <w:rPr>
          <w:rFonts w:ascii="Verdana" w:hAnsi="Verdana"/>
          <w:sz w:val="20"/>
        </w:rPr>
        <w:t>numatomos perduot</w:t>
      </w:r>
      <w:r w:rsidR="004B06AA" w:rsidRPr="00547AB5">
        <w:rPr>
          <w:rFonts w:ascii="Verdana" w:hAnsi="Verdana"/>
          <w:sz w:val="20"/>
        </w:rPr>
        <w:t>i</w:t>
      </w:r>
      <w:r w:rsidRPr="00547AB5">
        <w:rPr>
          <w:rFonts w:ascii="Verdana" w:hAnsi="Verdana"/>
          <w:sz w:val="20"/>
        </w:rPr>
        <w:t xml:space="preserve"> funkcijos aprašymas;</w:t>
      </w:r>
    </w:p>
    <w:p w:rsidR="00941373" w:rsidRPr="00547AB5" w:rsidRDefault="00BA065F" w:rsidP="00F9364D">
      <w:pPr>
        <w:pStyle w:val="BodyTextIndent"/>
        <w:numPr>
          <w:ilvl w:val="1"/>
          <w:numId w:val="16"/>
        </w:numPr>
        <w:ind w:left="0" w:firstLine="426"/>
        <w:rPr>
          <w:rFonts w:ascii="Verdana" w:hAnsi="Verdana"/>
          <w:sz w:val="20"/>
        </w:rPr>
      </w:pPr>
      <w:r>
        <w:rPr>
          <w:rFonts w:ascii="Verdana" w:hAnsi="Verdana"/>
          <w:sz w:val="20"/>
        </w:rPr>
        <w:t>sutarties</w:t>
      </w:r>
      <w:r w:rsidRPr="00547AB5">
        <w:rPr>
          <w:rFonts w:ascii="Verdana" w:hAnsi="Verdana"/>
          <w:sz w:val="20"/>
        </w:rPr>
        <w:t xml:space="preserve"> </w:t>
      </w:r>
      <w:r w:rsidR="00941373" w:rsidRPr="00547AB5">
        <w:rPr>
          <w:rFonts w:ascii="Verdana" w:hAnsi="Verdana"/>
          <w:sz w:val="20"/>
        </w:rPr>
        <w:t xml:space="preserve">įsigaliojimo ir pabaigos datos, paslaugų teikėjui ir </w:t>
      </w:r>
      <w:r w:rsidR="00D96E61">
        <w:rPr>
          <w:rFonts w:ascii="Verdana" w:hAnsi="Verdana"/>
          <w:sz w:val="20"/>
        </w:rPr>
        <w:t>Į</w:t>
      </w:r>
      <w:r w:rsidR="00941373" w:rsidRPr="00547AB5">
        <w:rPr>
          <w:rFonts w:ascii="Verdana" w:hAnsi="Verdana"/>
          <w:sz w:val="20"/>
        </w:rPr>
        <w:t>staigai taikomi pranešim</w:t>
      </w:r>
      <w:r w:rsidR="00544387">
        <w:rPr>
          <w:rFonts w:ascii="Verdana" w:hAnsi="Verdana"/>
          <w:sz w:val="20"/>
        </w:rPr>
        <w:t>ų</w:t>
      </w:r>
      <w:r w:rsidR="00941373" w:rsidRPr="00547AB5">
        <w:rPr>
          <w:rFonts w:ascii="Verdana" w:hAnsi="Verdana"/>
          <w:sz w:val="20"/>
        </w:rPr>
        <w:t xml:space="preserve"> </w:t>
      </w:r>
      <w:r w:rsidR="004B71EE">
        <w:rPr>
          <w:rFonts w:ascii="Verdana" w:hAnsi="Verdana"/>
          <w:sz w:val="20"/>
        </w:rPr>
        <w:t xml:space="preserve">terminai ir </w:t>
      </w:r>
      <w:r w:rsidR="00941373" w:rsidRPr="00547AB5">
        <w:rPr>
          <w:rFonts w:ascii="Verdana" w:hAnsi="Verdana"/>
          <w:sz w:val="20"/>
        </w:rPr>
        <w:t>laikotarpiai;</w:t>
      </w:r>
    </w:p>
    <w:p w:rsidR="00941373" w:rsidRPr="00547AB5" w:rsidRDefault="00BA065F" w:rsidP="00F9364D">
      <w:pPr>
        <w:pStyle w:val="BodyTextIndent"/>
        <w:numPr>
          <w:ilvl w:val="1"/>
          <w:numId w:val="16"/>
        </w:numPr>
        <w:ind w:left="0" w:firstLine="426"/>
        <w:rPr>
          <w:rFonts w:ascii="Verdana" w:hAnsi="Verdana"/>
          <w:sz w:val="20"/>
        </w:rPr>
      </w:pPr>
      <w:r>
        <w:rPr>
          <w:rFonts w:ascii="Verdana" w:hAnsi="Verdana"/>
          <w:sz w:val="20"/>
        </w:rPr>
        <w:t>sutarčiai</w:t>
      </w:r>
      <w:r w:rsidRPr="00547AB5">
        <w:rPr>
          <w:rFonts w:ascii="Verdana" w:hAnsi="Verdana"/>
          <w:sz w:val="20"/>
        </w:rPr>
        <w:t xml:space="preserve"> </w:t>
      </w:r>
      <w:r w:rsidR="00DD4657" w:rsidRPr="00547AB5">
        <w:rPr>
          <w:rFonts w:ascii="Verdana" w:hAnsi="Verdana"/>
          <w:sz w:val="20"/>
        </w:rPr>
        <w:t>taikoma teisė;</w:t>
      </w:r>
    </w:p>
    <w:p w:rsidR="00DD4657" w:rsidRPr="00547AB5" w:rsidRDefault="008B43F2" w:rsidP="00F9364D">
      <w:pPr>
        <w:pStyle w:val="BodyTextIndent"/>
        <w:numPr>
          <w:ilvl w:val="1"/>
          <w:numId w:val="16"/>
        </w:numPr>
        <w:ind w:left="0" w:firstLine="426"/>
        <w:rPr>
          <w:rFonts w:ascii="Verdana" w:hAnsi="Verdana"/>
          <w:sz w:val="20"/>
        </w:rPr>
      </w:pPr>
      <w:r>
        <w:rPr>
          <w:rFonts w:ascii="Verdana" w:hAnsi="Verdana"/>
          <w:sz w:val="20"/>
        </w:rPr>
        <w:t xml:space="preserve">sutarties </w:t>
      </w:r>
      <w:r w:rsidR="00890B9E" w:rsidRPr="00547AB5">
        <w:rPr>
          <w:rFonts w:ascii="Verdana" w:hAnsi="Verdana"/>
          <w:sz w:val="20"/>
        </w:rPr>
        <w:t>š</w:t>
      </w:r>
      <w:r w:rsidR="00DD4657" w:rsidRPr="00547AB5">
        <w:rPr>
          <w:rFonts w:ascii="Verdana" w:hAnsi="Verdana"/>
          <w:sz w:val="20"/>
        </w:rPr>
        <w:t>alių finansiniai įsipareigojimai;</w:t>
      </w:r>
    </w:p>
    <w:p w:rsidR="00DD4657" w:rsidRPr="00547AB5" w:rsidRDefault="00611B5A" w:rsidP="00F9364D">
      <w:pPr>
        <w:pStyle w:val="BodyTextIndent"/>
        <w:numPr>
          <w:ilvl w:val="1"/>
          <w:numId w:val="16"/>
        </w:numPr>
        <w:ind w:left="0" w:firstLine="426"/>
        <w:rPr>
          <w:rFonts w:ascii="Verdana" w:hAnsi="Verdana"/>
          <w:sz w:val="20"/>
        </w:rPr>
      </w:pPr>
      <w:r>
        <w:rPr>
          <w:rFonts w:ascii="Verdana" w:hAnsi="Verdana"/>
          <w:sz w:val="20"/>
        </w:rPr>
        <w:t>valstybė</w:t>
      </w:r>
      <w:r w:rsidR="00DD4657" w:rsidRPr="00547AB5">
        <w:rPr>
          <w:rFonts w:ascii="Verdana" w:hAnsi="Verdana"/>
          <w:sz w:val="20"/>
        </w:rPr>
        <w:t xml:space="preserve">, </w:t>
      </w:r>
      <w:r w:rsidR="001848F6">
        <w:rPr>
          <w:rFonts w:ascii="Verdana" w:hAnsi="Verdana"/>
          <w:sz w:val="20"/>
        </w:rPr>
        <w:t xml:space="preserve">kurioje ar </w:t>
      </w:r>
      <w:r w:rsidR="004B06AA" w:rsidRPr="00547AB5">
        <w:rPr>
          <w:rFonts w:ascii="Verdana" w:hAnsi="Verdana"/>
          <w:sz w:val="20"/>
        </w:rPr>
        <w:t xml:space="preserve">iš </w:t>
      </w:r>
      <w:r w:rsidR="00DD4657" w:rsidRPr="00547AB5">
        <w:rPr>
          <w:rFonts w:ascii="Verdana" w:hAnsi="Verdana"/>
          <w:sz w:val="20"/>
        </w:rPr>
        <w:t>kur</w:t>
      </w:r>
      <w:r w:rsidR="001848F6">
        <w:rPr>
          <w:rFonts w:ascii="Verdana" w:hAnsi="Verdana"/>
          <w:sz w:val="20"/>
        </w:rPr>
        <w:t>ios</w:t>
      </w:r>
      <w:r w:rsidR="00DD4657" w:rsidRPr="00547AB5">
        <w:rPr>
          <w:rFonts w:ascii="Verdana" w:hAnsi="Verdana"/>
          <w:sz w:val="20"/>
        </w:rPr>
        <w:t xml:space="preserve"> bus vykdoma svarbi funkcija ir (arba) kur</w:t>
      </w:r>
      <w:r w:rsidR="00DB7A70">
        <w:rPr>
          <w:rFonts w:ascii="Verdana" w:hAnsi="Verdana"/>
          <w:sz w:val="20"/>
        </w:rPr>
        <w:t>ioje</w:t>
      </w:r>
      <w:r w:rsidR="00DD4657" w:rsidRPr="00547AB5">
        <w:rPr>
          <w:rFonts w:ascii="Verdana" w:hAnsi="Verdana"/>
          <w:sz w:val="20"/>
        </w:rPr>
        <w:t xml:space="preserve"> bus laikomi svarbūs duomenys, įskaitant galimą </w:t>
      </w:r>
      <w:r w:rsidR="00544387">
        <w:rPr>
          <w:rFonts w:ascii="Verdana" w:hAnsi="Verdana"/>
          <w:sz w:val="20"/>
        </w:rPr>
        <w:t xml:space="preserve">duomenų </w:t>
      </w:r>
      <w:r w:rsidR="00623E01">
        <w:rPr>
          <w:rFonts w:ascii="Verdana" w:hAnsi="Verdana"/>
          <w:sz w:val="20"/>
        </w:rPr>
        <w:t xml:space="preserve">saugojimo </w:t>
      </w:r>
      <w:r w:rsidR="00DD4657" w:rsidRPr="00547AB5">
        <w:rPr>
          <w:rFonts w:ascii="Verdana" w:hAnsi="Verdana"/>
          <w:sz w:val="20"/>
        </w:rPr>
        <w:t xml:space="preserve">vietą ir </w:t>
      </w:r>
      <w:r w:rsidR="002826B8">
        <w:rPr>
          <w:rFonts w:ascii="Verdana" w:hAnsi="Verdana"/>
          <w:sz w:val="20"/>
        </w:rPr>
        <w:t xml:space="preserve">šių duomenų saugojimo </w:t>
      </w:r>
      <w:r w:rsidR="00DD4657" w:rsidRPr="00547AB5">
        <w:rPr>
          <w:rFonts w:ascii="Verdana" w:hAnsi="Verdana"/>
          <w:sz w:val="20"/>
        </w:rPr>
        <w:t>sąlygas, kuri</w:t>
      </w:r>
      <w:r w:rsidR="00AB42DE">
        <w:rPr>
          <w:rFonts w:ascii="Verdana" w:hAnsi="Verdana"/>
          <w:sz w:val="20"/>
        </w:rPr>
        <w:t>o</w:t>
      </w:r>
      <w:r w:rsidR="00DD4657" w:rsidRPr="00547AB5">
        <w:rPr>
          <w:rFonts w:ascii="Verdana" w:hAnsi="Verdana"/>
          <w:sz w:val="20"/>
        </w:rPr>
        <w:t xml:space="preserve">s </w:t>
      </w:r>
      <w:r w:rsidR="00AB42DE">
        <w:rPr>
          <w:rFonts w:ascii="Verdana" w:hAnsi="Verdana"/>
          <w:sz w:val="20"/>
        </w:rPr>
        <w:t>turi būti</w:t>
      </w:r>
      <w:r w:rsidR="00AB42DE" w:rsidRPr="00547AB5">
        <w:rPr>
          <w:rFonts w:ascii="Verdana" w:hAnsi="Verdana"/>
          <w:sz w:val="20"/>
        </w:rPr>
        <w:t xml:space="preserve"> </w:t>
      </w:r>
      <w:r w:rsidR="00DD4657" w:rsidRPr="00547AB5">
        <w:rPr>
          <w:rFonts w:ascii="Verdana" w:hAnsi="Verdana"/>
          <w:sz w:val="20"/>
        </w:rPr>
        <w:t>įvykdyt</w:t>
      </w:r>
      <w:r w:rsidR="00AB42DE">
        <w:rPr>
          <w:rFonts w:ascii="Verdana" w:hAnsi="Verdana"/>
          <w:sz w:val="20"/>
        </w:rPr>
        <w:t>os</w:t>
      </w:r>
      <w:r w:rsidR="00DD4657" w:rsidRPr="00547AB5">
        <w:rPr>
          <w:rFonts w:ascii="Verdana" w:hAnsi="Verdana"/>
          <w:sz w:val="20"/>
        </w:rPr>
        <w:t>,</w:t>
      </w:r>
      <w:r w:rsidR="001B60FF">
        <w:rPr>
          <w:rFonts w:ascii="Verdana" w:hAnsi="Verdana"/>
          <w:sz w:val="20"/>
        </w:rPr>
        <w:t xml:space="preserve"> taip pat</w:t>
      </w:r>
      <w:r w:rsidR="00DD4657" w:rsidRPr="00547AB5">
        <w:rPr>
          <w:rFonts w:ascii="Verdana" w:hAnsi="Verdana"/>
          <w:sz w:val="20"/>
        </w:rPr>
        <w:t xml:space="preserve"> reikalavimą pranešti </w:t>
      </w:r>
      <w:r w:rsidR="008B43F2">
        <w:rPr>
          <w:rFonts w:ascii="Verdana" w:hAnsi="Verdana"/>
          <w:sz w:val="20"/>
        </w:rPr>
        <w:t>Į</w:t>
      </w:r>
      <w:r w:rsidR="00DD4657" w:rsidRPr="00547AB5">
        <w:rPr>
          <w:rFonts w:ascii="Verdana" w:hAnsi="Verdana"/>
          <w:sz w:val="20"/>
        </w:rPr>
        <w:t xml:space="preserve">staigai, jeigu paslaugų teikėjas pasiūlytų pakeisti </w:t>
      </w:r>
      <w:r w:rsidR="002826B8">
        <w:rPr>
          <w:rFonts w:ascii="Verdana" w:hAnsi="Verdana"/>
          <w:sz w:val="20"/>
        </w:rPr>
        <w:t xml:space="preserve">duomenų saugojimo </w:t>
      </w:r>
      <w:r w:rsidR="00DD4657" w:rsidRPr="00547AB5">
        <w:rPr>
          <w:rFonts w:ascii="Verdana" w:hAnsi="Verdana"/>
          <w:sz w:val="20"/>
        </w:rPr>
        <w:t>vietą;</w:t>
      </w:r>
    </w:p>
    <w:p w:rsidR="00DD4657" w:rsidRPr="00547AB5" w:rsidRDefault="00544387" w:rsidP="00F9364D">
      <w:pPr>
        <w:pStyle w:val="BodyTextIndent"/>
        <w:numPr>
          <w:ilvl w:val="1"/>
          <w:numId w:val="16"/>
        </w:numPr>
        <w:ind w:left="0" w:firstLine="426"/>
        <w:rPr>
          <w:rFonts w:ascii="Verdana" w:hAnsi="Verdana"/>
          <w:sz w:val="20"/>
        </w:rPr>
      </w:pPr>
      <w:r>
        <w:rPr>
          <w:rFonts w:ascii="Verdana" w:hAnsi="Verdana"/>
          <w:sz w:val="20"/>
        </w:rPr>
        <w:t>jei taikoma</w:t>
      </w:r>
      <w:r w:rsidR="004B06AA" w:rsidRPr="00547AB5">
        <w:rPr>
          <w:rFonts w:ascii="Verdana" w:hAnsi="Verdana"/>
          <w:sz w:val="20"/>
        </w:rPr>
        <w:t>,</w:t>
      </w:r>
      <w:r w:rsidR="00DD4657" w:rsidRPr="00547AB5">
        <w:rPr>
          <w:rFonts w:ascii="Verdana" w:hAnsi="Verdana"/>
          <w:sz w:val="20"/>
        </w:rPr>
        <w:t xml:space="preserve"> nuostatos dėl svarbių duomenų prieinamumo, </w:t>
      </w:r>
      <w:r w:rsidR="00811542">
        <w:rPr>
          <w:rFonts w:ascii="Verdana" w:hAnsi="Verdana"/>
          <w:sz w:val="20"/>
        </w:rPr>
        <w:t>saugojimo</w:t>
      </w:r>
      <w:r w:rsidR="00B46508">
        <w:rPr>
          <w:rFonts w:ascii="Verdana" w:hAnsi="Verdana"/>
          <w:sz w:val="20"/>
        </w:rPr>
        <w:t xml:space="preserve"> vietos</w:t>
      </w:r>
      <w:r w:rsidR="00DD4657" w:rsidRPr="00547AB5">
        <w:rPr>
          <w:rFonts w:ascii="Verdana" w:hAnsi="Verdana"/>
          <w:sz w:val="20"/>
        </w:rPr>
        <w:t>, vientisumo, privatumo ir apsaugos;</w:t>
      </w:r>
    </w:p>
    <w:p w:rsidR="00DD4657" w:rsidRPr="00547AB5" w:rsidRDefault="008B43F2" w:rsidP="00F9364D">
      <w:pPr>
        <w:pStyle w:val="BodyTextIndent"/>
        <w:numPr>
          <w:ilvl w:val="1"/>
          <w:numId w:val="16"/>
        </w:numPr>
        <w:ind w:left="0" w:firstLine="426"/>
        <w:rPr>
          <w:rFonts w:ascii="Verdana" w:hAnsi="Verdana"/>
          <w:sz w:val="20"/>
        </w:rPr>
      </w:pPr>
      <w:r>
        <w:rPr>
          <w:rFonts w:ascii="Verdana" w:hAnsi="Verdana"/>
          <w:sz w:val="20"/>
        </w:rPr>
        <w:t>Į</w:t>
      </w:r>
      <w:r w:rsidR="00DD4657" w:rsidRPr="00547AB5">
        <w:rPr>
          <w:rFonts w:ascii="Verdana" w:hAnsi="Verdana"/>
          <w:sz w:val="20"/>
        </w:rPr>
        <w:t>staigos teisė nuolat vykdyti paslaugos teikėjo veiklos rezultatų stebėseną;</w:t>
      </w:r>
    </w:p>
    <w:p w:rsidR="00DD4657" w:rsidRPr="00547AB5" w:rsidRDefault="00544387" w:rsidP="00F9364D">
      <w:pPr>
        <w:pStyle w:val="BodyTextIndent"/>
        <w:numPr>
          <w:ilvl w:val="1"/>
          <w:numId w:val="16"/>
        </w:numPr>
        <w:ind w:left="0" w:firstLine="426"/>
        <w:rPr>
          <w:rFonts w:ascii="Verdana" w:hAnsi="Verdana"/>
          <w:sz w:val="20"/>
        </w:rPr>
      </w:pPr>
      <w:r>
        <w:rPr>
          <w:rFonts w:ascii="Verdana" w:hAnsi="Verdana"/>
          <w:sz w:val="20"/>
        </w:rPr>
        <w:t>sutarti</w:t>
      </w:r>
      <w:r w:rsidR="004B71EE">
        <w:rPr>
          <w:rFonts w:ascii="Verdana" w:hAnsi="Verdana"/>
          <w:sz w:val="20"/>
        </w:rPr>
        <w:t xml:space="preserve"> </w:t>
      </w:r>
      <w:r w:rsidR="0063286B" w:rsidRPr="00547AB5">
        <w:rPr>
          <w:rFonts w:ascii="Verdana" w:hAnsi="Verdana"/>
          <w:sz w:val="20"/>
        </w:rPr>
        <w:t xml:space="preserve">paslaugų lygiai, kuriems turi būti nustatytos tikslios kiekybinės ir kokybinės </w:t>
      </w:r>
      <w:r w:rsidR="004B06AA" w:rsidRPr="00547AB5">
        <w:rPr>
          <w:rFonts w:ascii="Verdana" w:hAnsi="Verdana"/>
          <w:sz w:val="20"/>
        </w:rPr>
        <w:t xml:space="preserve">perduotos funkcijos </w:t>
      </w:r>
      <w:r w:rsidR="0063286B" w:rsidRPr="00547AB5">
        <w:rPr>
          <w:rFonts w:ascii="Verdana" w:hAnsi="Verdana"/>
          <w:sz w:val="20"/>
        </w:rPr>
        <w:t xml:space="preserve">veiklos rezultatų reikšmės, kad </w:t>
      </w:r>
      <w:r>
        <w:rPr>
          <w:rFonts w:ascii="Verdana" w:hAnsi="Verdana"/>
          <w:sz w:val="20"/>
        </w:rPr>
        <w:t>Įstaiga galėtų</w:t>
      </w:r>
      <w:r w:rsidR="0063286B" w:rsidRPr="00547AB5">
        <w:rPr>
          <w:rFonts w:ascii="Verdana" w:hAnsi="Verdana"/>
          <w:sz w:val="20"/>
        </w:rPr>
        <w:t xml:space="preserve"> laiku vykdyti </w:t>
      </w:r>
      <w:r>
        <w:rPr>
          <w:rFonts w:ascii="Verdana" w:hAnsi="Verdana"/>
          <w:sz w:val="20"/>
        </w:rPr>
        <w:t xml:space="preserve">perduotos veiklos funkcijos </w:t>
      </w:r>
      <w:r w:rsidR="0063286B" w:rsidRPr="00547AB5">
        <w:rPr>
          <w:rFonts w:ascii="Verdana" w:hAnsi="Verdana"/>
          <w:sz w:val="20"/>
        </w:rPr>
        <w:t xml:space="preserve">stebėseną ir nedelsiant imtis </w:t>
      </w:r>
      <w:r w:rsidR="004B06AA" w:rsidRPr="00547AB5">
        <w:rPr>
          <w:rFonts w:ascii="Verdana" w:hAnsi="Verdana"/>
          <w:sz w:val="20"/>
        </w:rPr>
        <w:t>reikalingų</w:t>
      </w:r>
      <w:r w:rsidR="0063286B" w:rsidRPr="00547AB5">
        <w:rPr>
          <w:rFonts w:ascii="Verdana" w:hAnsi="Verdana"/>
          <w:sz w:val="20"/>
        </w:rPr>
        <w:t xml:space="preserve"> veiksmų, jeigu sutarti paslaugų lygiai </w:t>
      </w:r>
      <w:r w:rsidR="004B06AA" w:rsidRPr="00547AB5">
        <w:rPr>
          <w:rFonts w:ascii="Verdana" w:hAnsi="Verdana"/>
          <w:sz w:val="20"/>
        </w:rPr>
        <w:t xml:space="preserve">nebūtų </w:t>
      </w:r>
      <w:r w:rsidR="0063286B" w:rsidRPr="00547AB5">
        <w:rPr>
          <w:rFonts w:ascii="Verdana" w:hAnsi="Verdana"/>
          <w:sz w:val="20"/>
        </w:rPr>
        <w:t>pasiekti;</w:t>
      </w:r>
    </w:p>
    <w:p w:rsidR="0063286B" w:rsidRPr="00547AB5" w:rsidRDefault="00890B9E" w:rsidP="004B71EE">
      <w:pPr>
        <w:pStyle w:val="BodyTextIndent"/>
        <w:numPr>
          <w:ilvl w:val="1"/>
          <w:numId w:val="16"/>
        </w:numPr>
        <w:ind w:left="0" w:firstLine="426"/>
        <w:rPr>
          <w:rFonts w:ascii="Verdana" w:hAnsi="Verdana"/>
          <w:sz w:val="20"/>
        </w:rPr>
      </w:pPr>
      <w:r w:rsidRPr="00547AB5">
        <w:rPr>
          <w:rFonts w:ascii="Verdana" w:hAnsi="Verdana"/>
          <w:sz w:val="20"/>
        </w:rPr>
        <w:t>p</w:t>
      </w:r>
      <w:r w:rsidR="0063286B" w:rsidRPr="00547AB5">
        <w:rPr>
          <w:rFonts w:ascii="Verdana" w:hAnsi="Verdana"/>
          <w:sz w:val="20"/>
        </w:rPr>
        <w:t>aslaugų teikėjo pareig</w:t>
      </w:r>
      <w:r w:rsidR="00544387">
        <w:rPr>
          <w:rFonts w:ascii="Verdana" w:hAnsi="Verdana"/>
          <w:sz w:val="20"/>
        </w:rPr>
        <w:t>a</w:t>
      </w:r>
      <w:r w:rsidR="0063286B" w:rsidRPr="00547AB5">
        <w:rPr>
          <w:rFonts w:ascii="Verdana" w:hAnsi="Verdana"/>
          <w:sz w:val="20"/>
        </w:rPr>
        <w:t xml:space="preserve"> teikti </w:t>
      </w:r>
      <w:r w:rsidR="008B43F2">
        <w:rPr>
          <w:rFonts w:ascii="Verdana" w:hAnsi="Verdana"/>
          <w:sz w:val="20"/>
        </w:rPr>
        <w:t>Į</w:t>
      </w:r>
      <w:r w:rsidR="0063286B" w:rsidRPr="00547AB5">
        <w:rPr>
          <w:rFonts w:ascii="Verdana" w:hAnsi="Verdana"/>
          <w:sz w:val="20"/>
        </w:rPr>
        <w:t>staigai ataskaitas</w:t>
      </w:r>
      <w:r w:rsidR="00371AC3">
        <w:rPr>
          <w:rFonts w:ascii="Verdana" w:hAnsi="Verdana"/>
          <w:sz w:val="20"/>
        </w:rPr>
        <w:t xml:space="preserve"> ir</w:t>
      </w:r>
      <w:r w:rsidR="00371AC3" w:rsidRPr="00371AC3">
        <w:rPr>
          <w:rFonts w:ascii="Verdana" w:hAnsi="Verdana"/>
          <w:sz w:val="20"/>
        </w:rPr>
        <w:t xml:space="preserve"> informaciją</w:t>
      </w:r>
      <w:r w:rsidR="00371AC3">
        <w:rPr>
          <w:rFonts w:ascii="Verdana" w:hAnsi="Verdana"/>
          <w:sz w:val="20"/>
        </w:rPr>
        <w:t>,</w:t>
      </w:r>
      <w:r w:rsidR="00371AC3" w:rsidRPr="00371AC3">
        <w:rPr>
          <w:rFonts w:ascii="Verdana" w:hAnsi="Verdana"/>
          <w:sz w:val="20"/>
        </w:rPr>
        <w:t xml:space="preserve"> reikalingą veiklos funkcijų perdavimo</w:t>
      </w:r>
      <w:r w:rsidR="004B71EE">
        <w:rPr>
          <w:rFonts w:ascii="Verdana" w:hAnsi="Verdana"/>
          <w:sz w:val="20"/>
        </w:rPr>
        <w:t xml:space="preserve"> </w:t>
      </w:r>
      <w:r w:rsidR="00BA065F">
        <w:rPr>
          <w:rFonts w:ascii="Verdana" w:hAnsi="Verdana"/>
          <w:sz w:val="20"/>
        </w:rPr>
        <w:t>sutarčių</w:t>
      </w:r>
      <w:r w:rsidR="00371AC3" w:rsidRPr="00371AC3">
        <w:rPr>
          <w:rFonts w:ascii="Verdana" w:hAnsi="Verdana"/>
          <w:sz w:val="20"/>
        </w:rPr>
        <w:t xml:space="preserve">, ypač svarbių </w:t>
      </w:r>
      <w:r w:rsidR="00544387">
        <w:rPr>
          <w:rFonts w:ascii="Verdana" w:hAnsi="Verdana"/>
          <w:sz w:val="20"/>
        </w:rPr>
        <w:t xml:space="preserve">veiklos </w:t>
      </w:r>
      <w:r w:rsidR="00371AC3" w:rsidRPr="00371AC3">
        <w:rPr>
          <w:rFonts w:ascii="Verdana" w:hAnsi="Verdana"/>
          <w:sz w:val="20"/>
        </w:rPr>
        <w:t xml:space="preserve">funkcijų </w:t>
      </w:r>
      <w:r w:rsidR="00544387">
        <w:rPr>
          <w:rFonts w:ascii="Verdana" w:hAnsi="Verdana"/>
          <w:sz w:val="20"/>
        </w:rPr>
        <w:t>perdavimo</w:t>
      </w:r>
      <w:r w:rsidR="00371AC3" w:rsidRPr="00371AC3">
        <w:rPr>
          <w:rFonts w:ascii="Verdana" w:hAnsi="Verdana"/>
          <w:sz w:val="20"/>
        </w:rPr>
        <w:t xml:space="preserve"> </w:t>
      </w:r>
      <w:r w:rsidR="00BA065F">
        <w:rPr>
          <w:rFonts w:ascii="Verdana" w:hAnsi="Verdana"/>
          <w:sz w:val="20"/>
        </w:rPr>
        <w:t>sutarčių</w:t>
      </w:r>
      <w:r w:rsidR="00371AC3" w:rsidRPr="00371AC3">
        <w:rPr>
          <w:rFonts w:ascii="Verdana" w:hAnsi="Verdana"/>
          <w:sz w:val="20"/>
        </w:rPr>
        <w:t>, stebėsenai ir kontrolei vykdyti</w:t>
      </w:r>
      <w:r w:rsidR="0063286B" w:rsidRPr="00547AB5">
        <w:rPr>
          <w:rFonts w:ascii="Verdana" w:hAnsi="Verdana"/>
          <w:sz w:val="20"/>
        </w:rPr>
        <w:t>, įskaitant paslaugų teikėjo pranešim</w:t>
      </w:r>
      <w:r w:rsidR="00567164" w:rsidRPr="00547AB5">
        <w:rPr>
          <w:rFonts w:ascii="Verdana" w:hAnsi="Verdana"/>
          <w:sz w:val="20"/>
        </w:rPr>
        <w:t>us</w:t>
      </w:r>
      <w:r w:rsidR="0063286B" w:rsidRPr="00547AB5">
        <w:rPr>
          <w:rFonts w:ascii="Verdana" w:hAnsi="Verdana"/>
          <w:sz w:val="20"/>
        </w:rPr>
        <w:t xml:space="preserve"> apie visus pakeitimus, kurie gali padaryti didelį poveikį paslaugų teikėjo gebėjimui veiksmingai vykdyti svarbią funkciją sutartu paslaugų lygiu ir laikantis </w:t>
      </w:r>
      <w:r w:rsidR="00544387">
        <w:rPr>
          <w:rFonts w:ascii="Verdana" w:hAnsi="Verdana"/>
          <w:sz w:val="20"/>
        </w:rPr>
        <w:t>teisės aktų</w:t>
      </w:r>
      <w:r w:rsidR="0063286B" w:rsidRPr="00547AB5">
        <w:rPr>
          <w:rFonts w:ascii="Verdana" w:hAnsi="Verdana"/>
          <w:sz w:val="20"/>
        </w:rPr>
        <w:t xml:space="preserve"> reikalavimų ir </w:t>
      </w:r>
      <w:r w:rsidR="00DB6695">
        <w:rPr>
          <w:rFonts w:ascii="Verdana" w:hAnsi="Verdana"/>
          <w:sz w:val="20"/>
        </w:rPr>
        <w:t>Į</w:t>
      </w:r>
      <w:r w:rsidR="00567164" w:rsidRPr="00547AB5">
        <w:rPr>
          <w:rFonts w:ascii="Verdana" w:hAnsi="Verdana"/>
          <w:sz w:val="20"/>
        </w:rPr>
        <w:t>staigai paprašius teikti</w:t>
      </w:r>
      <w:r w:rsidR="0063286B" w:rsidRPr="00547AB5">
        <w:rPr>
          <w:rFonts w:ascii="Verdana" w:hAnsi="Verdana"/>
          <w:sz w:val="20"/>
        </w:rPr>
        <w:t xml:space="preserve"> paslaugų teikėjo vidaus audito ataskaitas;</w:t>
      </w:r>
    </w:p>
    <w:p w:rsidR="006C2A05" w:rsidRPr="00547AB5" w:rsidRDefault="00AC7D19" w:rsidP="00F9364D">
      <w:pPr>
        <w:pStyle w:val="BodyTextIndent"/>
        <w:numPr>
          <w:ilvl w:val="1"/>
          <w:numId w:val="16"/>
        </w:numPr>
        <w:ind w:left="0" w:firstLine="426"/>
        <w:rPr>
          <w:rFonts w:ascii="Verdana" w:hAnsi="Verdana"/>
          <w:sz w:val="20"/>
        </w:rPr>
      </w:pPr>
      <w:r>
        <w:rPr>
          <w:rFonts w:ascii="Verdana" w:hAnsi="Verdana"/>
          <w:sz w:val="20"/>
        </w:rPr>
        <w:t>jei taik</w:t>
      </w:r>
      <w:r w:rsidR="00544387">
        <w:rPr>
          <w:rFonts w:ascii="Verdana" w:hAnsi="Verdana"/>
          <w:sz w:val="20"/>
        </w:rPr>
        <w:t>oma</w:t>
      </w:r>
      <w:r>
        <w:rPr>
          <w:rFonts w:ascii="Verdana" w:hAnsi="Verdana"/>
          <w:sz w:val="20"/>
        </w:rPr>
        <w:t>, reikalavimas</w:t>
      </w:r>
      <w:r w:rsidR="006C2A05" w:rsidRPr="00547AB5">
        <w:rPr>
          <w:rFonts w:ascii="Verdana" w:hAnsi="Verdana"/>
          <w:sz w:val="20"/>
        </w:rPr>
        <w:t xml:space="preserve"> paslaug</w:t>
      </w:r>
      <w:r w:rsidR="004F3D23" w:rsidRPr="00547AB5">
        <w:rPr>
          <w:rFonts w:ascii="Verdana" w:hAnsi="Verdana"/>
          <w:sz w:val="20"/>
        </w:rPr>
        <w:t>ų</w:t>
      </w:r>
      <w:r w:rsidR="006C2A05" w:rsidRPr="00547AB5">
        <w:rPr>
          <w:rFonts w:ascii="Verdana" w:hAnsi="Verdana"/>
          <w:sz w:val="20"/>
        </w:rPr>
        <w:t xml:space="preserve"> teik</w:t>
      </w:r>
      <w:r w:rsidR="004F3D23" w:rsidRPr="00547AB5">
        <w:rPr>
          <w:rFonts w:ascii="Verdana" w:hAnsi="Verdana"/>
          <w:sz w:val="20"/>
        </w:rPr>
        <w:t>ė</w:t>
      </w:r>
      <w:r w:rsidR="006C2A05" w:rsidRPr="00547AB5">
        <w:rPr>
          <w:rFonts w:ascii="Verdana" w:hAnsi="Verdana"/>
          <w:sz w:val="20"/>
        </w:rPr>
        <w:t>j</w:t>
      </w:r>
      <w:r>
        <w:rPr>
          <w:rFonts w:ascii="Verdana" w:hAnsi="Verdana"/>
          <w:sz w:val="20"/>
        </w:rPr>
        <w:t>ui</w:t>
      </w:r>
      <w:r w:rsidR="006C2A05" w:rsidRPr="00547AB5">
        <w:rPr>
          <w:rFonts w:ascii="Verdana" w:hAnsi="Verdana"/>
          <w:sz w:val="20"/>
        </w:rPr>
        <w:t xml:space="preserve"> tur</w:t>
      </w:r>
      <w:r w:rsidR="004F3D23" w:rsidRPr="00547AB5">
        <w:rPr>
          <w:rFonts w:ascii="Verdana" w:hAnsi="Verdana"/>
          <w:sz w:val="20"/>
        </w:rPr>
        <w:t>ė</w:t>
      </w:r>
      <w:r w:rsidR="006C2A05" w:rsidRPr="00547AB5">
        <w:rPr>
          <w:rFonts w:ascii="Verdana" w:hAnsi="Verdana"/>
          <w:sz w:val="20"/>
        </w:rPr>
        <w:t>ti tam tikr</w:t>
      </w:r>
      <w:r w:rsidR="004F3D23" w:rsidRPr="00547AB5">
        <w:rPr>
          <w:rFonts w:ascii="Verdana" w:hAnsi="Verdana"/>
          <w:sz w:val="20"/>
        </w:rPr>
        <w:t>ų</w:t>
      </w:r>
      <w:r w:rsidR="006C2A05" w:rsidRPr="00547AB5">
        <w:rPr>
          <w:rFonts w:ascii="Verdana" w:hAnsi="Verdana"/>
          <w:sz w:val="20"/>
        </w:rPr>
        <w:t xml:space="preserve"> r</w:t>
      </w:r>
      <w:r w:rsidR="004F3D23" w:rsidRPr="00547AB5">
        <w:rPr>
          <w:rFonts w:ascii="Verdana" w:hAnsi="Verdana"/>
          <w:sz w:val="20"/>
        </w:rPr>
        <w:t>ūšių</w:t>
      </w:r>
      <w:r w:rsidR="006C2A05" w:rsidRPr="00547AB5">
        <w:rPr>
          <w:rFonts w:ascii="Verdana" w:hAnsi="Verdana"/>
          <w:sz w:val="20"/>
        </w:rPr>
        <w:t xml:space="preserve"> </w:t>
      </w:r>
      <w:r w:rsidR="004F3D23" w:rsidRPr="00547AB5">
        <w:rPr>
          <w:rFonts w:ascii="Verdana" w:hAnsi="Verdana"/>
          <w:sz w:val="20"/>
        </w:rPr>
        <w:t xml:space="preserve">rizikos </w:t>
      </w:r>
      <w:r w:rsidR="006C2A05" w:rsidRPr="00547AB5">
        <w:rPr>
          <w:rFonts w:ascii="Verdana" w:hAnsi="Verdana"/>
          <w:sz w:val="20"/>
        </w:rPr>
        <w:t>draudim</w:t>
      </w:r>
      <w:r w:rsidR="004F3D23" w:rsidRPr="00547AB5">
        <w:rPr>
          <w:rFonts w:ascii="Verdana" w:hAnsi="Verdana"/>
          <w:sz w:val="20"/>
        </w:rPr>
        <w:t>ą</w:t>
      </w:r>
      <w:r w:rsidR="006C2A05" w:rsidRPr="00547AB5">
        <w:rPr>
          <w:rFonts w:ascii="Verdana" w:hAnsi="Verdana"/>
          <w:sz w:val="20"/>
        </w:rPr>
        <w:t xml:space="preserve"> </w:t>
      </w:r>
      <w:r w:rsidR="004F3D23" w:rsidRPr="00547AB5">
        <w:rPr>
          <w:rFonts w:ascii="Verdana" w:hAnsi="Verdana"/>
          <w:sz w:val="20"/>
        </w:rPr>
        <w:t>ir prašomos draudimo apsaugos lygis;</w:t>
      </w:r>
    </w:p>
    <w:p w:rsidR="004F3D23" w:rsidRPr="00547AB5" w:rsidRDefault="00567164" w:rsidP="00F9364D">
      <w:pPr>
        <w:pStyle w:val="BodyTextIndent"/>
        <w:numPr>
          <w:ilvl w:val="1"/>
          <w:numId w:val="16"/>
        </w:numPr>
        <w:ind w:left="0" w:firstLine="426"/>
        <w:rPr>
          <w:rFonts w:ascii="Verdana" w:hAnsi="Verdana"/>
          <w:sz w:val="20"/>
        </w:rPr>
      </w:pPr>
      <w:r w:rsidRPr="00547AB5">
        <w:rPr>
          <w:rFonts w:ascii="Verdana" w:hAnsi="Verdana"/>
          <w:sz w:val="20"/>
        </w:rPr>
        <w:t>veiklos tęstinumo</w:t>
      </w:r>
      <w:r w:rsidR="004F3D23" w:rsidRPr="00547AB5">
        <w:rPr>
          <w:rFonts w:ascii="Verdana" w:hAnsi="Verdana"/>
          <w:sz w:val="20"/>
        </w:rPr>
        <w:t xml:space="preserve"> planų įgyvendinimo ir testavimo reikalavimai;</w:t>
      </w:r>
    </w:p>
    <w:p w:rsidR="004F3D23" w:rsidRPr="00547AB5" w:rsidRDefault="00890B9E" w:rsidP="00F9364D">
      <w:pPr>
        <w:pStyle w:val="BodyTextIndent"/>
        <w:numPr>
          <w:ilvl w:val="1"/>
          <w:numId w:val="16"/>
        </w:numPr>
        <w:ind w:left="0" w:firstLine="426"/>
        <w:rPr>
          <w:rFonts w:ascii="Verdana" w:hAnsi="Verdana"/>
          <w:sz w:val="20"/>
        </w:rPr>
      </w:pPr>
      <w:r w:rsidRPr="00547AB5">
        <w:rPr>
          <w:rFonts w:ascii="Verdana" w:hAnsi="Verdana"/>
          <w:sz w:val="20"/>
        </w:rPr>
        <w:t>n</w:t>
      </w:r>
      <w:r w:rsidR="004F3D23" w:rsidRPr="00547AB5">
        <w:rPr>
          <w:rFonts w:ascii="Verdana" w:hAnsi="Verdana"/>
          <w:sz w:val="20"/>
        </w:rPr>
        <w:t xml:space="preserve">uostatos, kuriomis užtikrinama, kad </w:t>
      </w:r>
      <w:r w:rsidR="00217DF7">
        <w:rPr>
          <w:rFonts w:ascii="Verdana" w:hAnsi="Verdana"/>
          <w:sz w:val="20"/>
        </w:rPr>
        <w:t>Į</w:t>
      </w:r>
      <w:r w:rsidR="004F3D23" w:rsidRPr="00547AB5">
        <w:rPr>
          <w:rFonts w:ascii="Verdana" w:hAnsi="Verdana"/>
          <w:sz w:val="20"/>
        </w:rPr>
        <w:t>staigos duomen</w:t>
      </w:r>
      <w:r w:rsidR="00567164" w:rsidRPr="00547AB5">
        <w:rPr>
          <w:rFonts w:ascii="Verdana" w:hAnsi="Verdana"/>
          <w:sz w:val="20"/>
        </w:rPr>
        <w:t xml:space="preserve">ys būtų prieinami </w:t>
      </w:r>
      <w:r w:rsidR="00217DF7">
        <w:rPr>
          <w:rFonts w:ascii="Verdana" w:hAnsi="Verdana"/>
          <w:sz w:val="20"/>
        </w:rPr>
        <w:t>Į</w:t>
      </w:r>
      <w:r w:rsidR="00567164" w:rsidRPr="00547AB5">
        <w:rPr>
          <w:rFonts w:ascii="Verdana" w:hAnsi="Verdana"/>
          <w:sz w:val="20"/>
        </w:rPr>
        <w:t>staigai</w:t>
      </w:r>
      <w:r w:rsidR="004F3D23" w:rsidRPr="00547AB5">
        <w:rPr>
          <w:rFonts w:ascii="Verdana" w:hAnsi="Verdana"/>
          <w:sz w:val="20"/>
        </w:rPr>
        <w:t xml:space="preserve"> paslaugų teikėjo nemokumo, pertvarkymo ar veiklos nutraukimo atvejais;</w:t>
      </w:r>
    </w:p>
    <w:p w:rsidR="004F3D23" w:rsidRPr="00547AB5" w:rsidRDefault="00890B9E" w:rsidP="00F9364D">
      <w:pPr>
        <w:pStyle w:val="BodyTextIndent"/>
        <w:numPr>
          <w:ilvl w:val="1"/>
          <w:numId w:val="16"/>
        </w:numPr>
        <w:ind w:left="0" w:firstLine="426"/>
        <w:rPr>
          <w:rFonts w:ascii="Verdana" w:hAnsi="Verdana"/>
          <w:sz w:val="20"/>
        </w:rPr>
      </w:pPr>
      <w:r w:rsidRPr="00547AB5">
        <w:rPr>
          <w:rFonts w:ascii="Verdana" w:hAnsi="Verdana"/>
          <w:sz w:val="20"/>
        </w:rPr>
        <w:t>p</w:t>
      </w:r>
      <w:r w:rsidR="004F3D23" w:rsidRPr="00547AB5">
        <w:rPr>
          <w:rFonts w:ascii="Verdana" w:hAnsi="Verdana"/>
          <w:sz w:val="20"/>
        </w:rPr>
        <w:t xml:space="preserve">aslaugų teikėjo </w:t>
      </w:r>
      <w:r w:rsidR="009F353D">
        <w:rPr>
          <w:rFonts w:ascii="Verdana" w:hAnsi="Verdana"/>
          <w:sz w:val="20"/>
        </w:rPr>
        <w:t>pareiga</w:t>
      </w:r>
      <w:r w:rsidR="009F353D" w:rsidRPr="00547AB5">
        <w:rPr>
          <w:rFonts w:ascii="Verdana" w:hAnsi="Verdana"/>
          <w:sz w:val="20"/>
        </w:rPr>
        <w:t xml:space="preserve"> </w:t>
      </w:r>
      <w:r w:rsidR="004F3D23" w:rsidRPr="00547AB5">
        <w:rPr>
          <w:rFonts w:ascii="Verdana" w:hAnsi="Verdana"/>
          <w:sz w:val="20"/>
        </w:rPr>
        <w:t xml:space="preserve">bendradarbiauti su </w:t>
      </w:r>
      <w:r w:rsidR="00217DF7">
        <w:rPr>
          <w:rFonts w:ascii="Verdana" w:hAnsi="Verdana"/>
          <w:sz w:val="20"/>
        </w:rPr>
        <w:t>Į</w:t>
      </w:r>
      <w:r w:rsidR="004F3D23" w:rsidRPr="00547AB5">
        <w:rPr>
          <w:rFonts w:ascii="Verdana" w:hAnsi="Verdana"/>
          <w:sz w:val="20"/>
        </w:rPr>
        <w:t xml:space="preserve">staigos priežiūros </w:t>
      </w:r>
      <w:r w:rsidR="00567164" w:rsidRPr="00547AB5">
        <w:rPr>
          <w:rFonts w:ascii="Verdana" w:hAnsi="Verdana"/>
          <w:sz w:val="20"/>
        </w:rPr>
        <w:t xml:space="preserve">ir </w:t>
      </w:r>
      <w:r w:rsidR="004F3D23" w:rsidRPr="00547AB5">
        <w:rPr>
          <w:rFonts w:ascii="Verdana" w:hAnsi="Verdana"/>
          <w:sz w:val="20"/>
        </w:rPr>
        <w:t xml:space="preserve">pertvarkymo institucijomis, įskaitant kitus </w:t>
      </w:r>
      <w:r w:rsidR="00BF0EFA">
        <w:rPr>
          <w:rFonts w:ascii="Verdana" w:hAnsi="Verdana"/>
          <w:sz w:val="20"/>
        </w:rPr>
        <w:t>šių institucijų</w:t>
      </w:r>
      <w:r w:rsidR="00BF0EFA" w:rsidRPr="00547AB5">
        <w:rPr>
          <w:rFonts w:ascii="Verdana" w:hAnsi="Verdana"/>
          <w:sz w:val="20"/>
        </w:rPr>
        <w:t xml:space="preserve"> </w:t>
      </w:r>
      <w:r w:rsidR="004F3D23" w:rsidRPr="00547AB5">
        <w:rPr>
          <w:rFonts w:ascii="Verdana" w:hAnsi="Verdana"/>
          <w:sz w:val="20"/>
        </w:rPr>
        <w:t>paskirtus asmenis;</w:t>
      </w:r>
    </w:p>
    <w:p w:rsidR="004F3D23" w:rsidRPr="00547AB5" w:rsidRDefault="00DC6073" w:rsidP="00F9364D">
      <w:pPr>
        <w:pStyle w:val="BodyTextIndent"/>
        <w:numPr>
          <w:ilvl w:val="1"/>
          <w:numId w:val="16"/>
        </w:numPr>
        <w:ind w:left="142" w:firstLine="284"/>
        <w:rPr>
          <w:rFonts w:ascii="Verdana" w:hAnsi="Verdana"/>
          <w:sz w:val="20"/>
        </w:rPr>
      </w:pPr>
      <w:r>
        <w:rPr>
          <w:rFonts w:ascii="Verdana" w:hAnsi="Verdana"/>
          <w:sz w:val="20"/>
        </w:rPr>
        <w:t>jei taikoma</w:t>
      </w:r>
      <w:r w:rsidR="00890B9E" w:rsidRPr="00547AB5">
        <w:rPr>
          <w:rFonts w:ascii="Verdana" w:hAnsi="Verdana"/>
          <w:sz w:val="20"/>
        </w:rPr>
        <w:t xml:space="preserve">, </w:t>
      </w:r>
      <w:r w:rsidR="004D36DB">
        <w:rPr>
          <w:rFonts w:ascii="Verdana" w:hAnsi="Verdana"/>
          <w:sz w:val="20"/>
        </w:rPr>
        <w:t>nuostatos, užtikrinančios teisės aktuose nu</w:t>
      </w:r>
      <w:r w:rsidR="00BF0EFA">
        <w:rPr>
          <w:rFonts w:ascii="Verdana" w:hAnsi="Verdana"/>
          <w:sz w:val="20"/>
        </w:rPr>
        <w:t xml:space="preserve">statytus </w:t>
      </w:r>
      <w:r w:rsidR="00AF482B" w:rsidRPr="00547AB5">
        <w:rPr>
          <w:rFonts w:ascii="Verdana" w:hAnsi="Verdana"/>
          <w:sz w:val="20"/>
        </w:rPr>
        <w:t>pertvarkymo institucijos įgaliojimus</w:t>
      </w:r>
      <w:r w:rsidR="00C56AFE">
        <w:rPr>
          <w:rFonts w:ascii="Verdana" w:hAnsi="Verdana"/>
          <w:sz w:val="20"/>
        </w:rPr>
        <w:t>;</w:t>
      </w:r>
    </w:p>
    <w:p w:rsidR="00AF482B" w:rsidRPr="00547AB5" w:rsidRDefault="00217DF7" w:rsidP="00F9364D">
      <w:pPr>
        <w:pStyle w:val="BodyTextIndent"/>
        <w:numPr>
          <w:ilvl w:val="1"/>
          <w:numId w:val="16"/>
        </w:numPr>
        <w:ind w:left="0" w:firstLine="426"/>
        <w:rPr>
          <w:rFonts w:ascii="Verdana" w:hAnsi="Verdana"/>
          <w:sz w:val="20"/>
        </w:rPr>
      </w:pPr>
      <w:r>
        <w:rPr>
          <w:rFonts w:ascii="Verdana" w:hAnsi="Verdana"/>
          <w:sz w:val="20"/>
        </w:rPr>
        <w:t>Į</w:t>
      </w:r>
      <w:r w:rsidR="00AF482B" w:rsidRPr="00547AB5">
        <w:rPr>
          <w:rFonts w:ascii="Verdana" w:hAnsi="Verdana"/>
          <w:sz w:val="20"/>
        </w:rPr>
        <w:t>staig</w:t>
      </w:r>
      <w:r>
        <w:rPr>
          <w:rFonts w:ascii="Verdana" w:hAnsi="Verdana"/>
          <w:sz w:val="20"/>
        </w:rPr>
        <w:t>os</w:t>
      </w:r>
      <w:r w:rsidR="00AF482B" w:rsidRPr="00547AB5">
        <w:rPr>
          <w:rFonts w:ascii="Verdana" w:hAnsi="Verdana"/>
          <w:sz w:val="20"/>
        </w:rPr>
        <w:t xml:space="preserve"> ir priežiūros insti</w:t>
      </w:r>
      <w:r w:rsidR="002A4345" w:rsidRPr="00547AB5">
        <w:rPr>
          <w:rFonts w:ascii="Verdana" w:hAnsi="Verdana"/>
          <w:sz w:val="20"/>
        </w:rPr>
        <w:t>t</w:t>
      </w:r>
      <w:r w:rsidR="00AF482B" w:rsidRPr="00547AB5">
        <w:rPr>
          <w:rFonts w:ascii="Verdana" w:hAnsi="Verdana"/>
          <w:sz w:val="20"/>
        </w:rPr>
        <w:t>ucij</w:t>
      </w:r>
      <w:r w:rsidR="001C7EC4">
        <w:rPr>
          <w:rFonts w:ascii="Verdana" w:hAnsi="Verdana"/>
          <w:sz w:val="20"/>
        </w:rPr>
        <w:t>os</w:t>
      </w:r>
      <w:r w:rsidR="00AF482B" w:rsidRPr="00547AB5">
        <w:rPr>
          <w:rFonts w:ascii="Verdana" w:hAnsi="Verdana"/>
          <w:sz w:val="20"/>
        </w:rPr>
        <w:t xml:space="preserve"> teisė atlikti paslaugų teikėjo patikrinimus ir auditą</w:t>
      </w:r>
      <w:r w:rsidR="00D708E0" w:rsidRPr="00547AB5">
        <w:rPr>
          <w:rFonts w:ascii="Verdana" w:hAnsi="Verdana"/>
          <w:sz w:val="20"/>
        </w:rPr>
        <w:t>, kiek tai susiję su perduotų veiklos funkcijų vykdymu</w:t>
      </w:r>
      <w:r w:rsidR="00890B9E" w:rsidRPr="00547AB5">
        <w:rPr>
          <w:rFonts w:ascii="Verdana" w:hAnsi="Verdana"/>
          <w:sz w:val="20"/>
        </w:rPr>
        <w:t>;</w:t>
      </w:r>
    </w:p>
    <w:p w:rsidR="00890B9E" w:rsidRDefault="00D708E0" w:rsidP="00F9364D">
      <w:pPr>
        <w:pStyle w:val="BodyTextIndent"/>
        <w:numPr>
          <w:ilvl w:val="1"/>
          <w:numId w:val="16"/>
        </w:numPr>
        <w:ind w:left="0" w:firstLine="426"/>
        <w:rPr>
          <w:rFonts w:ascii="Verdana" w:hAnsi="Verdana"/>
          <w:sz w:val="20"/>
        </w:rPr>
      </w:pPr>
      <w:r w:rsidRPr="00547AB5">
        <w:rPr>
          <w:rFonts w:ascii="Verdana" w:hAnsi="Verdana"/>
          <w:sz w:val="20"/>
        </w:rPr>
        <w:t>sutarties nutraukimo sąlygos</w:t>
      </w:r>
      <w:r w:rsidR="00677806">
        <w:rPr>
          <w:rFonts w:ascii="Verdana" w:hAnsi="Verdana"/>
          <w:sz w:val="20"/>
        </w:rPr>
        <w:t>.</w:t>
      </w:r>
    </w:p>
    <w:p w:rsidR="00EA0664" w:rsidRDefault="00EA0664" w:rsidP="00661BEE">
      <w:pPr>
        <w:pStyle w:val="BodyTextIndent"/>
        <w:rPr>
          <w:rFonts w:ascii="Verdana" w:hAnsi="Verdana"/>
          <w:sz w:val="20"/>
        </w:rPr>
      </w:pPr>
    </w:p>
    <w:p w:rsidR="003E21AB" w:rsidRPr="00522CBB" w:rsidRDefault="003E21AB" w:rsidP="00D61209">
      <w:pPr>
        <w:pStyle w:val="BodyTextIndent"/>
        <w:jc w:val="center"/>
        <w:rPr>
          <w:rFonts w:ascii="Verdana" w:hAnsi="Verdana"/>
          <w:b/>
          <w:sz w:val="20"/>
        </w:rPr>
      </w:pPr>
      <w:r w:rsidRPr="00522CBB">
        <w:rPr>
          <w:rFonts w:ascii="Verdana" w:hAnsi="Verdana"/>
          <w:b/>
          <w:sz w:val="20"/>
        </w:rPr>
        <w:t>PIRMASIS SKIRSNIS</w:t>
      </w:r>
    </w:p>
    <w:p w:rsidR="00EA0664" w:rsidRDefault="003E21AB" w:rsidP="00661BEE">
      <w:pPr>
        <w:pStyle w:val="BodyTextIndent"/>
        <w:jc w:val="center"/>
        <w:rPr>
          <w:rFonts w:ascii="Verdana" w:hAnsi="Verdana"/>
          <w:sz w:val="20"/>
        </w:rPr>
      </w:pPr>
      <w:r>
        <w:rPr>
          <w:rFonts w:ascii="Verdana" w:hAnsi="Verdana"/>
          <w:b/>
          <w:sz w:val="20"/>
        </w:rPr>
        <w:t>SVARBIŲ VEIKLOS FUNKCIJŲ PERDAVIMAS SUBRANGOS BŪDU</w:t>
      </w:r>
    </w:p>
    <w:p w:rsidR="00EA0664" w:rsidRPr="00547AB5" w:rsidRDefault="00EA0664" w:rsidP="00661BEE">
      <w:pPr>
        <w:pStyle w:val="BodyTextIndent"/>
        <w:rPr>
          <w:rFonts w:ascii="Verdana" w:hAnsi="Verdana"/>
          <w:sz w:val="20"/>
        </w:rPr>
      </w:pPr>
    </w:p>
    <w:p w:rsidR="00AF482B" w:rsidRPr="00547AB5" w:rsidRDefault="002A4345" w:rsidP="00F9364D">
      <w:pPr>
        <w:pStyle w:val="BodyTextIndent"/>
        <w:numPr>
          <w:ilvl w:val="0"/>
          <w:numId w:val="16"/>
        </w:numPr>
        <w:ind w:left="0" w:firstLine="426"/>
        <w:rPr>
          <w:rFonts w:ascii="Verdana" w:hAnsi="Verdana"/>
          <w:sz w:val="20"/>
        </w:rPr>
      </w:pPr>
      <w:r w:rsidRPr="00547AB5">
        <w:rPr>
          <w:rFonts w:ascii="Verdana" w:hAnsi="Verdana"/>
          <w:sz w:val="20"/>
        </w:rPr>
        <w:t>Jeigu svarbių veiklos fun</w:t>
      </w:r>
      <w:r w:rsidR="00F10796" w:rsidRPr="00547AB5">
        <w:rPr>
          <w:rFonts w:ascii="Verdana" w:hAnsi="Verdana"/>
          <w:sz w:val="20"/>
        </w:rPr>
        <w:t>k</w:t>
      </w:r>
      <w:r w:rsidRPr="00547AB5">
        <w:rPr>
          <w:rFonts w:ascii="Verdana" w:hAnsi="Verdana"/>
          <w:sz w:val="20"/>
        </w:rPr>
        <w:t xml:space="preserve">cijų </w:t>
      </w:r>
      <w:r w:rsidR="00F10796" w:rsidRPr="00547AB5">
        <w:rPr>
          <w:rFonts w:ascii="Verdana" w:hAnsi="Verdana"/>
          <w:sz w:val="20"/>
        </w:rPr>
        <w:t xml:space="preserve">perdavimas subrangos būdu </w:t>
      </w:r>
      <w:r w:rsidR="006639AB">
        <w:rPr>
          <w:rFonts w:ascii="Verdana" w:hAnsi="Verdana"/>
          <w:sz w:val="20"/>
        </w:rPr>
        <w:t>Įstaiga leidžia</w:t>
      </w:r>
      <w:r w:rsidR="00F10796" w:rsidRPr="00547AB5">
        <w:rPr>
          <w:rFonts w:ascii="Verdana" w:hAnsi="Verdana"/>
          <w:sz w:val="20"/>
        </w:rPr>
        <w:t>,</w:t>
      </w:r>
      <w:r w:rsidRPr="00547AB5">
        <w:rPr>
          <w:rFonts w:ascii="Verdana" w:hAnsi="Verdana"/>
          <w:sz w:val="20"/>
        </w:rPr>
        <w:t xml:space="preserve"> </w:t>
      </w:r>
      <w:r w:rsidR="00F10796" w:rsidRPr="00547AB5">
        <w:rPr>
          <w:rFonts w:ascii="Verdana" w:hAnsi="Verdana"/>
          <w:sz w:val="20"/>
        </w:rPr>
        <w:t>rašytin</w:t>
      </w:r>
      <w:r w:rsidR="006037EF">
        <w:rPr>
          <w:rFonts w:ascii="Verdana" w:hAnsi="Verdana"/>
          <w:sz w:val="20"/>
        </w:rPr>
        <w:t>ėje sutartyje</w:t>
      </w:r>
      <w:r w:rsidR="00F10796" w:rsidRPr="00547AB5">
        <w:rPr>
          <w:rFonts w:ascii="Verdana" w:hAnsi="Verdana"/>
          <w:sz w:val="20"/>
        </w:rPr>
        <w:t xml:space="preserve"> turi būti:</w:t>
      </w:r>
    </w:p>
    <w:p w:rsidR="004B71EE" w:rsidRPr="004B71EE" w:rsidRDefault="004B71EE" w:rsidP="004B71EE">
      <w:pPr>
        <w:pStyle w:val="BodyTextIndent"/>
        <w:numPr>
          <w:ilvl w:val="1"/>
          <w:numId w:val="16"/>
        </w:numPr>
        <w:ind w:left="0" w:firstLine="426"/>
        <w:rPr>
          <w:rFonts w:ascii="Verdana" w:hAnsi="Verdana"/>
          <w:sz w:val="20"/>
        </w:rPr>
      </w:pPr>
      <w:r w:rsidRPr="00547AB5">
        <w:rPr>
          <w:rFonts w:ascii="Verdana" w:hAnsi="Verdana"/>
          <w:sz w:val="20"/>
        </w:rPr>
        <w:t xml:space="preserve">nuostata </w:t>
      </w:r>
      <w:r>
        <w:rPr>
          <w:rFonts w:ascii="Verdana" w:hAnsi="Verdana"/>
          <w:sz w:val="20"/>
        </w:rPr>
        <w:t>dėl galimybės</w:t>
      </w:r>
      <w:r w:rsidRPr="00547AB5">
        <w:rPr>
          <w:rFonts w:ascii="Verdana" w:hAnsi="Verdana"/>
          <w:sz w:val="20"/>
        </w:rPr>
        <w:t xml:space="preserve"> perleisti svarbios funkcijos vykdymą</w:t>
      </w:r>
      <w:r>
        <w:rPr>
          <w:rFonts w:ascii="Verdana" w:hAnsi="Verdana"/>
          <w:sz w:val="20"/>
        </w:rPr>
        <w:t xml:space="preserve"> subrangos pagrindu</w:t>
      </w:r>
      <w:r w:rsidRPr="00547AB5">
        <w:rPr>
          <w:rFonts w:ascii="Verdana" w:hAnsi="Verdana"/>
          <w:sz w:val="20"/>
        </w:rPr>
        <w:t xml:space="preserve"> ir subrangos būdu perleidžiamoms paslaugoms taikomos sąlygos;</w:t>
      </w:r>
    </w:p>
    <w:p w:rsidR="004B71EE" w:rsidRPr="004B71EE" w:rsidRDefault="00F954DA" w:rsidP="004B71EE">
      <w:pPr>
        <w:pStyle w:val="BodyTextIndent"/>
        <w:numPr>
          <w:ilvl w:val="1"/>
          <w:numId w:val="16"/>
        </w:numPr>
        <w:ind w:left="0" w:firstLine="426"/>
        <w:rPr>
          <w:rFonts w:ascii="Verdana" w:hAnsi="Verdana"/>
          <w:sz w:val="20"/>
        </w:rPr>
      </w:pPr>
      <w:r w:rsidRPr="00547AB5">
        <w:rPr>
          <w:rFonts w:ascii="Verdana" w:hAnsi="Verdana"/>
          <w:sz w:val="20"/>
        </w:rPr>
        <w:t>n</w:t>
      </w:r>
      <w:r w:rsidR="00E705E7" w:rsidRPr="00547AB5">
        <w:rPr>
          <w:rFonts w:ascii="Verdana" w:hAnsi="Verdana"/>
          <w:sz w:val="20"/>
        </w:rPr>
        <w:t>urodyta</w:t>
      </w:r>
      <w:r w:rsidR="00F10796" w:rsidRPr="00547AB5">
        <w:rPr>
          <w:rFonts w:ascii="Verdana" w:hAnsi="Verdana"/>
          <w:sz w:val="20"/>
        </w:rPr>
        <w:t xml:space="preserve"> visų rūšių veikl</w:t>
      </w:r>
      <w:r w:rsidRPr="00547AB5">
        <w:rPr>
          <w:rFonts w:ascii="Verdana" w:hAnsi="Verdana"/>
          <w:sz w:val="20"/>
        </w:rPr>
        <w:t>a</w:t>
      </w:r>
      <w:r w:rsidR="00F10796" w:rsidRPr="00547AB5">
        <w:rPr>
          <w:rFonts w:ascii="Verdana" w:hAnsi="Verdana"/>
          <w:sz w:val="20"/>
        </w:rPr>
        <w:t>, kurios negalima perduoti subrangos būdu;</w:t>
      </w:r>
    </w:p>
    <w:p w:rsidR="004B71EE" w:rsidRDefault="009E607B" w:rsidP="004B71EE">
      <w:pPr>
        <w:pStyle w:val="BodyTextIndent"/>
        <w:numPr>
          <w:ilvl w:val="1"/>
          <w:numId w:val="16"/>
        </w:numPr>
        <w:ind w:left="0" w:firstLine="426"/>
        <w:rPr>
          <w:rFonts w:ascii="Verdana" w:hAnsi="Verdana"/>
          <w:sz w:val="20"/>
        </w:rPr>
      </w:pPr>
      <w:r>
        <w:rPr>
          <w:rFonts w:ascii="Verdana" w:hAnsi="Verdana"/>
          <w:sz w:val="20"/>
        </w:rPr>
        <w:t>nustatyta</w:t>
      </w:r>
      <w:r w:rsidRPr="004B71EE">
        <w:rPr>
          <w:rFonts w:ascii="Verdana" w:hAnsi="Verdana"/>
          <w:sz w:val="20"/>
        </w:rPr>
        <w:t xml:space="preserve"> </w:t>
      </w:r>
      <w:r w:rsidR="00DB6695">
        <w:rPr>
          <w:rFonts w:ascii="Verdana" w:hAnsi="Verdana"/>
          <w:sz w:val="20"/>
        </w:rPr>
        <w:t>Į</w:t>
      </w:r>
      <w:r w:rsidR="005D2CBE" w:rsidRPr="004B71EE">
        <w:rPr>
          <w:rFonts w:ascii="Verdana" w:hAnsi="Verdana"/>
          <w:sz w:val="20"/>
        </w:rPr>
        <w:t>staigos teisė gauti informaciją iš subrangovo</w:t>
      </w:r>
      <w:r w:rsidR="00E705E7" w:rsidRPr="00547AB5">
        <w:rPr>
          <w:rFonts w:ascii="Verdana" w:hAnsi="Verdana"/>
          <w:sz w:val="20"/>
        </w:rPr>
        <w:t>;</w:t>
      </w:r>
      <w:r w:rsidR="004B71EE" w:rsidRPr="004B71EE">
        <w:rPr>
          <w:rFonts w:ascii="Verdana" w:hAnsi="Verdana"/>
          <w:sz w:val="20"/>
        </w:rPr>
        <w:t xml:space="preserve"> </w:t>
      </w:r>
    </w:p>
    <w:p w:rsidR="00E705E7" w:rsidRPr="00547AB5" w:rsidRDefault="00F51CB2" w:rsidP="00F9364D">
      <w:pPr>
        <w:pStyle w:val="BodyTextIndent"/>
        <w:numPr>
          <w:ilvl w:val="1"/>
          <w:numId w:val="16"/>
        </w:numPr>
        <w:ind w:left="0" w:firstLine="426"/>
        <w:rPr>
          <w:rFonts w:ascii="Verdana" w:hAnsi="Verdana"/>
          <w:sz w:val="20"/>
        </w:rPr>
      </w:pPr>
      <w:r>
        <w:rPr>
          <w:rFonts w:ascii="Verdana" w:hAnsi="Verdana"/>
          <w:sz w:val="20"/>
        </w:rPr>
        <w:t xml:space="preserve">nustatyta </w:t>
      </w:r>
      <w:r w:rsidR="00076CC6">
        <w:rPr>
          <w:rFonts w:ascii="Verdana" w:hAnsi="Verdana"/>
          <w:sz w:val="20"/>
        </w:rPr>
        <w:t>paslaugos teikėj</w:t>
      </w:r>
      <w:r>
        <w:rPr>
          <w:rFonts w:ascii="Verdana" w:hAnsi="Verdana"/>
          <w:sz w:val="20"/>
        </w:rPr>
        <w:t>o</w:t>
      </w:r>
      <w:r w:rsidR="00F954DA" w:rsidRPr="00547AB5">
        <w:rPr>
          <w:rFonts w:ascii="Verdana" w:hAnsi="Verdana"/>
          <w:sz w:val="20"/>
        </w:rPr>
        <w:t xml:space="preserve"> </w:t>
      </w:r>
      <w:r>
        <w:rPr>
          <w:rFonts w:ascii="Verdana" w:hAnsi="Verdana"/>
          <w:sz w:val="20"/>
        </w:rPr>
        <w:t>pareiga</w:t>
      </w:r>
      <w:r w:rsidRPr="00547AB5">
        <w:rPr>
          <w:rFonts w:ascii="Verdana" w:hAnsi="Verdana"/>
          <w:sz w:val="20"/>
        </w:rPr>
        <w:t xml:space="preserve"> </w:t>
      </w:r>
      <w:r w:rsidR="00E705E7" w:rsidRPr="00547AB5">
        <w:rPr>
          <w:rFonts w:ascii="Verdana" w:hAnsi="Verdana"/>
          <w:sz w:val="20"/>
        </w:rPr>
        <w:t>vykdyti subrangos būdu perduodamų paslaugų teikimo priežiūrą užtikrinant, kad būtų nuolat vykdomi visi paslaugų teikėjo sutartiniai įsipareigojimai;</w:t>
      </w:r>
    </w:p>
    <w:p w:rsidR="00E705E7" w:rsidRPr="00547AB5" w:rsidRDefault="00217DF7" w:rsidP="00F9364D">
      <w:pPr>
        <w:pStyle w:val="BodyTextIndent"/>
        <w:numPr>
          <w:ilvl w:val="1"/>
          <w:numId w:val="16"/>
        </w:numPr>
        <w:ind w:left="0" w:firstLine="426"/>
        <w:rPr>
          <w:rFonts w:ascii="Verdana" w:hAnsi="Verdana"/>
          <w:sz w:val="20"/>
        </w:rPr>
      </w:pPr>
      <w:r>
        <w:rPr>
          <w:rFonts w:ascii="Verdana" w:hAnsi="Verdana"/>
          <w:sz w:val="20"/>
        </w:rPr>
        <w:lastRenderedPageBreak/>
        <w:t>įtvirtintas reikalavimas</w:t>
      </w:r>
      <w:r w:rsidR="00E705E7" w:rsidRPr="00547AB5">
        <w:rPr>
          <w:rFonts w:ascii="Verdana" w:hAnsi="Verdana"/>
          <w:sz w:val="20"/>
        </w:rPr>
        <w:t xml:space="preserve">, kad prieš perduodamas duomenis subrangos būdu, </w:t>
      </w:r>
      <w:r w:rsidR="00076CC6">
        <w:rPr>
          <w:rFonts w:ascii="Verdana" w:hAnsi="Verdana"/>
          <w:sz w:val="20"/>
        </w:rPr>
        <w:t>paslaugos teikėjas</w:t>
      </w:r>
      <w:r w:rsidR="00F954DA" w:rsidRPr="00547AB5">
        <w:rPr>
          <w:rFonts w:ascii="Verdana" w:hAnsi="Verdana"/>
          <w:sz w:val="20"/>
        </w:rPr>
        <w:t xml:space="preserve"> </w:t>
      </w:r>
      <w:r w:rsidR="00E705E7" w:rsidRPr="00547AB5">
        <w:rPr>
          <w:rFonts w:ascii="Verdana" w:hAnsi="Verdana"/>
          <w:sz w:val="20"/>
        </w:rPr>
        <w:t xml:space="preserve">iš anksto gautų </w:t>
      </w:r>
      <w:r w:rsidR="004B71EE">
        <w:rPr>
          <w:rFonts w:ascii="Verdana" w:hAnsi="Verdana"/>
          <w:sz w:val="20"/>
        </w:rPr>
        <w:t>Įstaigos sutikimą</w:t>
      </w:r>
      <w:r w:rsidR="00E705E7" w:rsidRPr="00547AB5">
        <w:rPr>
          <w:rFonts w:ascii="Verdana" w:hAnsi="Verdana"/>
          <w:sz w:val="20"/>
        </w:rPr>
        <w:t>;</w:t>
      </w:r>
    </w:p>
    <w:p w:rsidR="00E705E7" w:rsidRPr="00547AB5" w:rsidRDefault="00F954DA" w:rsidP="00F9364D">
      <w:pPr>
        <w:pStyle w:val="BodyTextIndent"/>
        <w:numPr>
          <w:ilvl w:val="1"/>
          <w:numId w:val="16"/>
        </w:numPr>
        <w:ind w:left="0" w:firstLine="426"/>
        <w:rPr>
          <w:rFonts w:ascii="Verdana" w:hAnsi="Verdana"/>
          <w:sz w:val="20"/>
        </w:rPr>
      </w:pPr>
      <w:r w:rsidRPr="00547AB5">
        <w:rPr>
          <w:rFonts w:ascii="Verdana" w:hAnsi="Verdana"/>
          <w:sz w:val="20"/>
        </w:rPr>
        <w:t>į</w:t>
      </w:r>
      <w:r w:rsidR="00E705E7" w:rsidRPr="00547AB5">
        <w:rPr>
          <w:rFonts w:ascii="Verdana" w:hAnsi="Verdana"/>
          <w:sz w:val="20"/>
        </w:rPr>
        <w:t xml:space="preserve">tvirtinta </w:t>
      </w:r>
      <w:r w:rsidR="00076CC6">
        <w:rPr>
          <w:rFonts w:ascii="Verdana" w:hAnsi="Verdana"/>
          <w:sz w:val="20"/>
        </w:rPr>
        <w:t>paslaugos teikėjo</w:t>
      </w:r>
      <w:r w:rsidRPr="00547AB5">
        <w:rPr>
          <w:rFonts w:ascii="Verdana" w:hAnsi="Verdana"/>
          <w:sz w:val="20"/>
        </w:rPr>
        <w:t xml:space="preserve"> </w:t>
      </w:r>
      <w:r w:rsidR="00E705E7" w:rsidRPr="00547AB5">
        <w:rPr>
          <w:rFonts w:ascii="Verdana" w:hAnsi="Verdana"/>
          <w:sz w:val="20"/>
        </w:rPr>
        <w:t>p</w:t>
      </w:r>
      <w:r w:rsidR="001C7EC4">
        <w:rPr>
          <w:rFonts w:ascii="Verdana" w:hAnsi="Verdana"/>
          <w:sz w:val="20"/>
        </w:rPr>
        <w:t>areiga</w:t>
      </w:r>
      <w:r w:rsidR="00E705E7" w:rsidRPr="00547AB5">
        <w:rPr>
          <w:rFonts w:ascii="Verdana" w:hAnsi="Verdana"/>
          <w:sz w:val="20"/>
        </w:rPr>
        <w:t xml:space="preserve"> pranešt</w:t>
      </w:r>
      <w:r w:rsidR="005C6195" w:rsidRPr="00547AB5">
        <w:rPr>
          <w:rFonts w:ascii="Verdana" w:hAnsi="Verdana"/>
          <w:sz w:val="20"/>
        </w:rPr>
        <w:t xml:space="preserve">i </w:t>
      </w:r>
      <w:r w:rsidR="00217DF7">
        <w:rPr>
          <w:rFonts w:ascii="Verdana" w:hAnsi="Verdana"/>
          <w:sz w:val="20"/>
        </w:rPr>
        <w:t>Į</w:t>
      </w:r>
      <w:r w:rsidR="005C6195" w:rsidRPr="00547AB5">
        <w:rPr>
          <w:rFonts w:ascii="Verdana" w:hAnsi="Verdana"/>
          <w:sz w:val="20"/>
        </w:rPr>
        <w:t xml:space="preserve">staigai </w:t>
      </w:r>
      <w:r w:rsidR="00E705E7" w:rsidRPr="00547AB5">
        <w:rPr>
          <w:rFonts w:ascii="Verdana" w:hAnsi="Verdana"/>
          <w:sz w:val="20"/>
        </w:rPr>
        <w:t xml:space="preserve">apie visus atvejus, kai numatoma perduoti paslaugas subrangos būdu, arba </w:t>
      </w:r>
      <w:r w:rsidR="00027985" w:rsidRPr="00547AB5">
        <w:rPr>
          <w:rFonts w:ascii="Verdana" w:hAnsi="Verdana"/>
          <w:sz w:val="20"/>
        </w:rPr>
        <w:t xml:space="preserve">su subranga </w:t>
      </w:r>
      <w:r w:rsidR="00E705E7" w:rsidRPr="00547AB5">
        <w:rPr>
          <w:rFonts w:ascii="Verdana" w:hAnsi="Verdana"/>
          <w:sz w:val="20"/>
        </w:rPr>
        <w:t xml:space="preserve">susijusius reikšmingus pakeitimus, kai tai gali padaryti poveikį </w:t>
      </w:r>
      <w:r w:rsidR="00076CC6">
        <w:rPr>
          <w:rFonts w:ascii="Verdana" w:hAnsi="Verdana"/>
          <w:sz w:val="20"/>
        </w:rPr>
        <w:t>paslaugos teikėjo</w:t>
      </w:r>
      <w:r w:rsidR="00E705E7" w:rsidRPr="00547AB5">
        <w:rPr>
          <w:rFonts w:ascii="Verdana" w:hAnsi="Verdana"/>
          <w:sz w:val="20"/>
        </w:rPr>
        <w:t xml:space="preserve"> gebėjimui vykdyti savo pareigas pagal veiklos funkcijų perdavimo </w:t>
      </w:r>
      <w:r w:rsidR="00BA065F">
        <w:rPr>
          <w:rFonts w:ascii="Verdana" w:hAnsi="Verdana"/>
          <w:sz w:val="20"/>
        </w:rPr>
        <w:t>sutartį</w:t>
      </w:r>
      <w:r w:rsidR="00E705E7" w:rsidRPr="00547AB5">
        <w:rPr>
          <w:rFonts w:ascii="Verdana" w:hAnsi="Verdana"/>
          <w:sz w:val="20"/>
        </w:rPr>
        <w:t>. Tai apima numatomus, su subrangovu susijusius p</w:t>
      </w:r>
      <w:r w:rsidR="00AF2C62" w:rsidRPr="00547AB5">
        <w:rPr>
          <w:rFonts w:ascii="Verdana" w:hAnsi="Verdana"/>
          <w:sz w:val="20"/>
        </w:rPr>
        <w:t>okyčius ir pranešimo laikotarpį, per kurį įstaiga galėtų atlikti siūlomų pakeitimų rizikos vertinimą ir pareikšti prieštaravimą dėl pakeitimų prieš įsigaliojant numatomam perdavimui subrangos būdu arba</w:t>
      </w:r>
      <w:r w:rsidR="00027985" w:rsidRPr="00547AB5">
        <w:rPr>
          <w:rFonts w:ascii="Verdana" w:hAnsi="Verdana"/>
          <w:sz w:val="20"/>
        </w:rPr>
        <w:t xml:space="preserve"> prieš įgyvendinant su subranga susijusius</w:t>
      </w:r>
      <w:r w:rsidR="00AF2C62" w:rsidRPr="00547AB5">
        <w:rPr>
          <w:rFonts w:ascii="Verdana" w:hAnsi="Verdana"/>
          <w:sz w:val="20"/>
        </w:rPr>
        <w:t xml:space="preserve"> svarbi</w:t>
      </w:r>
      <w:r w:rsidR="00027985" w:rsidRPr="00547AB5">
        <w:rPr>
          <w:rFonts w:ascii="Verdana" w:hAnsi="Verdana"/>
          <w:sz w:val="20"/>
        </w:rPr>
        <w:t>u</w:t>
      </w:r>
      <w:r w:rsidR="00AF2C62" w:rsidRPr="00547AB5">
        <w:rPr>
          <w:rFonts w:ascii="Verdana" w:hAnsi="Verdana"/>
          <w:sz w:val="20"/>
        </w:rPr>
        <w:t>s pokyči</w:t>
      </w:r>
      <w:r w:rsidR="00027985" w:rsidRPr="00547AB5">
        <w:rPr>
          <w:rFonts w:ascii="Verdana" w:hAnsi="Verdana"/>
          <w:sz w:val="20"/>
        </w:rPr>
        <w:t>u</w:t>
      </w:r>
      <w:r w:rsidR="00AF2C62" w:rsidRPr="00547AB5">
        <w:rPr>
          <w:rFonts w:ascii="Verdana" w:hAnsi="Verdana"/>
          <w:sz w:val="20"/>
        </w:rPr>
        <w:t>s;</w:t>
      </w:r>
    </w:p>
    <w:p w:rsidR="00AF2C62" w:rsidRPr="00547AB5" w:rsidRDefault="00725DFB" w:rsidP="00F9364D">
      <w:pPr>
        <w:pStyle w:val="BodyTextIndent"/>
        <w:numPr>
          <w:ilvl w:val="1"/>
          <w:numId w:val="16"/>
        </w:numPr>
        <w:ind w:left="0" w:firstLine="426"/>
        <w:rPr>
          <w:rFonts w:ascii="Verdana" w:hAnsi="Verdana"/>
          <w:sz w:val="20"/>
        </w:rPr>
      </w:pPr>
      <w:r>
        <w:rPr>
          <w:rFonts w:ascii="Verdana" w:hAnsi="Verdana"/>
          <w:sz w:val="20"/>
        </w:rPr>
        <w:t>įtvirtinta</w:t>
      </w:r>
      <w:r w:rsidR="00217DF7">
        <w:rPr>
          <w:rFonts w:ascii="Verdana" w:hAnsi="Verdana"/>
          <w:sz w:val="20"/>
        </w:rPr>
        <w:t xml:space="preserve"> Į</w:t>
      </w:r>
      <w:r>
        <w:rPr>
          <w:rFonts w:ascii="Verdana" w:hAnsi="Verdana"/>
          <w:sz w:val="20"/>
        </w:rPr>
        <w:t xml:space="preserve">staigos teisė </w:t>
      </w:r>
      <w:r w:rsidR="00AF2C62" w:rsidRPr="00547AB5">
        <w:rPr>
          <w:rFonts w:ascii="Verdana" w:hAnsi="Verdana"/>
          <w:sz w:val="20"/>
        </w:rPr>
        <w:t xml:space="preserve">pareikšti prieštaravimą dėl numatomo veiklos funkcijų perdavimo subrangos būdu ar </w:t>
      </w:r>
      <w:r w:rsidR="00027985" w:rsidRPr="00547AB5">
        <w:rPr>
          <w:rFonts w:ascii="Verdana" w:hAnsi="Verdana"/>
          <w:sz w:val="20"/>
        </w:rPr>
        <w:t xml:space="preserve">su subranga susijusių </w:t>
      </w:r>
      <w:r w:rsidR="00AF2C62" w:rsidRPr="00547AB5">
        <w:rPr>
          <w:rFonts w:ascii="Verdana" w:hAnsi="Verdana"/>
          <w:sz w:val="20"/>
        </w:rPr>
        <w:t xml:space="preserve">svarbių pakeitimų, arba </w:t>
      </w:r>
      <w:r>
        <w:rPr>
          <w:rFonts w:ascii="Verdana" w:hAnsi="Verdana"/>
          <w:sz w:val="20"/>
        </w:rPr>
        <w:t>numatytas</w:t>
      </w:r>
      <w:r w:rsidR="00AF2C62" w:rsidRPr="00547AB5">
        <w:rPr>
          <w:rFonts w:ascii="Verdana" w:hAnsi="Verdana"/>
          <w:sz w:val="20"/>
        </w:rPr>
        <w:t xml:space="preserve"> aiškus </w:t>
      </w:r>
      <w:r w:rsidR="00217DF7">
        <w:rPr>
          <w:rFonts w:ascii="Verdana" w:hAnsi="Verdana"/>
          <w:sz w:val="20"/>
        </w:rPr>
        <w:t>Į</w:t>
      </w:r>
      <w:r w:rsidR="003165A9" w:rsidRPr="00547AB5">
        <w:rPr>
          <w:rFonts w:ascii="Verdana" w:hAnsi="Verdana"/>
          <w:sz w:val="20"/>
        </w:rPr>
        <w:t xml:space="preserve">staigos </w:t>
      </w:r>
      <w:r w:rsidR="00AF2C62" w:rsidRPr="00547AB5">
        <w:rPr>
          <w:rFonts w:ascii="Verdana" w:hAnsi="Verdana"/>
          <w:sz w:val="20"/>
        </w:rPr>
        <w:t>pritarim</w:t>
      </w:r>
      <w:r>
        <w:rPr>
          <w:rFonts w:ascii="Verdana" w:hAnsi="Verdana"/>
          <w:sz w:val="20"/>
        </w:rPr>
        <w:t>o</w:t>
      </w:r>
      <w:r w:rsidR="006639AB">
        <w:rPr>
          <w:rFonts w:ascii="Verdana" w:hAnsi="Verdana"/>
          <w:sz w:val="20"/>
        </w:rPr>
        <w:t xml:space="preserve"> numatomam veiklos funkcijų perdavimui subrangos būdu</w:t>
      </w:r>
      <w:r>
        <w:rPr>
          <w:rFonts w:ascii="Verdana" w:hAnsi="Verdana"/>
          <w:sz w:val="20"/>
        </w:rPr>
        <w:t xml:space="preserve"> reikalavimas</w:t>
      </w:r>
      <w:r w:rsidR="00AF2C62" w:rsidRPr="00547AB5">
        <w:rPr>
          <w:rFonts w:ascii="Verdana" w:hAnsi="Verdana"/>
          <w:sz w:val="20"/>
        </w:rPr>
        <w:t>;</w:t>
      </w:r>
    </w:p>
    <w:p w:rsidR="00AF2C62" w:rsidRPr="00547AB5" w:rsidRDefault="00725DFB" w:rsidP="00F9364D">
      <w:pPr>
        <w:pStyle w:val="BodyTextIndent"/>
        <w:numPr>
          <w:ilvl w:val="1"/>
          <w:numId w:val="16"/>
        </w:numPr>
        <w:ind w:left="0" w:firstLine="426"/>
        <w:rPr>
          <w:rFonts w:ascii="Verdana" w:hAnsi="Verdana"/>
          <w:sz w:val="20"/>
        </w:rPr>
      </w:pPr>
      <w:r>
        <w:rPr>
          <w:rFonts w:ascii="Verdana" w:hAnsi="Verdana"/>
          <w:sz w:val="20"/>
        </w:rPr>
        <w:t>įtvirtinta</w:t>
      </w:r>
      <w:r w:rsidR="00AF2C62" w:rsidRPr="00547AB5">
        <w:rPr>
          <w:rFonts w:ascii="Verdana" w:hAnsi="Verdana"/>
          <w:sz w:val="20"/>
        </w:rPr>
        <w:t xml:space="preserve"> </w:t>
      </w:r>
      <w:r w:rsidR="00217DF7">
        <w:rPr>
          <w:rFonts w:ascii="Verdana" w:hAnsi="Verdana"/>
          <w:sz w:val="20"/>
        </w:rPr>
        <w:t>Į</w:t>
      </w:r>
      <w:r w:rsidR="00AF2C62" w:rsidRPr="00547AB5">
        <w:rPr>
          <w:rFonts w:ascii="Verdana" w:hAnsi="Verdana"/>
          <w:sz w:val="20"/>
        </w:rPr>
        <w:t>staig</w:t>
      </w:r>
      <w:r>
        <w:rPr>
          <w:rFonts w:ascii="Verdana" w:hAnsi="Verdana"/>
          <w:sz w:val="20"/>
        </w:rPr>
        <w:t>os teisė</w:t>
      </w:r>
      <w:r w:rsidR="00AF2C62" w:rsidRPr="00547AB5">
        <w:rPr>
          <w:rFonts w:ascii="Verdana" w:hAnsi="Verdana"/>
          <w:sz w:val="20"/>
        </w:rPr>
        <w:t xml:space="preserve"> nutraukti </w:t>
      </w:r>
      <w:r w:rsidR="008C16C7">
        <w:rPr>
          <w:rFonts w:ascii="Verdana" w:hAnsi="Verdana"/>
          <w:sz w:val="20"/>
        </w:rPr>
        <w:t>sutartį</w:t>
      </w:r>
      <w:r w:rsidR="00AF2C62" w:rsidRPr="00547AB5">
        <w:rPr>
          <w:rFonts w:ascii="Verdana" w:hAnsi="Verdana"/>
          <w:sz w:val="20"/>
        </w:rPr>
        <w:t>, jeigu veiklos funkcijų perdavimo paslaugos perduodamos subrangos būdu</w:t>
      </w:r>
      <w:r w:rsidR="006639AB">
        <w:rPr>
          <w:rFonts w:ascii="Verdana" w:hAnsi="Verdana"/>
          <w:sz w:val="20"/>
        </w:rPr>
        <w:t xml:space="preserve"> nesilaikant sutartyje numatytų sąlygų</w:t>
      </w:r>
      <w:r w:rsidR="00AF2C62" w:rsidRPr="00547AB5">
        <w:rPr>
          <w:rFonts w:ascii="Verdana" w:hAnsi="Verdana"/>
          <w:sz w:val="20"/>
        </w:rPr>
        <w:t>.</w:t>
      </w:r>
    </w:p>
    <w:p w:rsidR="00AF2C62" w:rsidRPr="00547AB5" w:rsidRDefault="00FA73DE" w:rsidP="00F9364D">
      <w:pPr>
        <w:pStyle w:val="BodyTextIndent"/>
        <w:numPr>
          <w:ilvl w:val="0"/>
          <w:numId w:val="16"/>
        </w:numPr>
        <w:ind w:left="0" w:firstLine="426"/>
        <w:rPr>
          <w:rFonts w:ascii="Verdana" w:hAnsi="Verdana"/>
          <w:sz w:val="20"/>
        </w:rPr>
      </w:pPr>
      <w:r w:rsidRPr="00547AB5">
        <w:rPr>
          <w:rFonts w:ascii="Verdana" w:hAnsi="Verdana"/>
          <w:sz w:val="20"/>
        </w:rPr>
        <w:t xml:space="preserve">Įstaiga </w:t>
      </w:r>
      <w:r w:rsidR="006639AB">
        <w:rPr>
          <w:rFonts w:ascii="Verdana" w:hAnsi="Verdana"/>
          <w:sz w:val="20"/>
        </w:rPr>
        <w:t>leidžia</w:t>
      </w:r>
      <w:r w:rsidR="00AF2C62" w:rsidRPr="00547AB5">
        <w:rPr>
          <w:rFonts w:ascii="Verdana" w:hAnsi="Verdana"/>
          <w:sz w:val="20"/>
        </w:rPr>
        <w:t xml:space="preserve"> perduoti veiklos funkcijas subrangos būdu tik jeigu subrangovas įsipareigoja laikytis visų teisės aktų </w:t>
      </w:r>
      <w:r w:rsidR="00767ACA" w:rsidRPr="00547AB5">
        <w:rPr>
          <w:rFonts w:ascii="Verdana" w:hAnsi="Verdana"/>
          <w:sz w:val="20"/>
        </w:rPr>
        <w:t xml:space="preserve">reikalavimų ir sutartinių įsipareigojimų bei suteikti </w:t>
      </w:r>
      <w:r w:rsidR="00745831">
        <w:rPr>
          <w:rFonts w:ascii="Verdana" w:hAnsi="Verdana"/>
          <w:sz w:val="20"/>
        </w:rPr>
        <w:t>Į</w:t>
      </w:r>
      <w:r w:rsidR="00767ACA" w:rsidRPr="00547AB5">
        <w:rPr>
          <w:rFonts w:ascii="Verdana" w:hAnsi="Verdana"/>
          <w:sz w:val="20"/>
        </w:rPr>
        <w:t>staigai ir priežiūros institucijai tokias pat prieigos ir audito teises, kokias suteikia</w:t>
      </w:r>
      <w:r w:rsidR="00CA6317">
        <w:rPr>
          <w:rFonts w:ascii="Verdana" w:hAnsi="Verdana"/>
          <w:sz w:val="20"/>
        </w:rPr>
        <w:t xml:space="preserve"> paslaugos teikėjas</w:t>
      </w:r>
      <w:r w:rsidR="00767ACA" w:rsidRPr="00547AB5">
        <w:rPr>
          <w:rFonts w:ascii="Verdana" w:hAnsi="Verdana"/>
          <w:sz w:val="20"/>
        </w:rPr>
        <w:t>.</w:t>
      </w:r>
    </w:p>
    <w:p w:rsidR="00767ACA" w:rsidRDefault="00767ACA" w:rsidP="001848F6">
      <w:pPr>
        <w:pStyle w:val="BodyTextIndent"/>
        <w:numPr>
          <w:ilvl w:val="0"/>
          <w:numId w:val="16"/>
        </w:numPr>
        <w:ind w:left="0" w:firstLine="426"/>
        <w:rPr>
          <w:rFonts w:ascii="Verdana" w:hAnsi="Verdana"/>
          <w:sz w:val="20"/>
        </w:rPr>
      </w:pPr>
      <w:r w:rsidRPr="001848F6">
        <w:rPr>
          <w:rFonts w:ascii="Verdana" w:hAnsi="Verdana"/>
          <w:sz w:val="20"/>
        </w:rPr>
        <w:t xml:space="preserve">Įstaiga turi užtikrinti, kad </w:t>
      </w:r>
      <w:r w:rsidR="00CA6317">
        <w:rPr>
          <w:rFonts w:ascii="Verdana" w:hAnsi="Verdana"/>
          <w:sz w:val="20"/>
        </w:rPr>
        <w:t>paslaugos teikėjas</w:t>
      </w:r>
      <w:r w:rsidRPr="001848F6">
        <w:rPr>
          <w:rFonts w:ascii="Verdana" w:hAnsi="Verdana"/>
          <w:sz w:val="20"/>
        </w:rPr>
        <w:t xml:space="preserve"> tinkamai vykdytų subrangovų priežiūrą </w:t>
      </w:r>
      <w:r w:rsidR="00D45ECB">
        <w:rPr>
          <w:rFonts w:ascii="Verdana" w:hAnsi="Verdana"/>
          <w:sz w:val="20"/>
        </w:rPr>
        <w:t>vadovaudamasi</w:t>
      </w:r>
      <w:r w:rsidR="00D45ECB" w:rsidRPr="001848F6">
        <w:rPr>
          <w:rFonts w:ascii="Verdana" w:hAnsi="Verdana"/>
          <w:sz w:val="20"/>
        </w:rPr>
        <w:t xml:space="preserve"> </w:t>
      </w:r>
      <w:r w:rsidR="00745831">
        <w:rPr>
          <w:rFonts w:ascii="Verdana" w:hAnsi="Verdana"/>
          <w:sz w:val="20"/>
        </w:rPr>
        <w:t>Į</w:t>
      </w:r>
      <w:r w:rsidRPr="001848F6">
        <w:rPr>
          <w:rFonts w:ascii="Verdana" w:hAnsi="Verdana"/>
          <w:sz w:val="20"/>
        </w:rPr>
        <w:t>staigos parengt</w:t>
      </w:r>
      <w:r w:rsidR="00D45ECB">
        <w:rPr>
          <w:rFonts w:ascii="Verdana" w:hAnsi="Verdana"/>
          <w:sz w:val="20"/>
        </w:rPr>
        <w:t>a</w:t>
      </w:r>
      <w:r w:rsidRPr="001848F6">
        <w:rPr>
          <w:rFonts w:ascii="Verdana" w:hAnsi="Verdana"/>
          <w:sz w:val="20"/>
        </w:rPr>
        <w:t xml:space="preserve"> </w:t>
      </w:r>
      <w:r w:rsidR="0027314E">
        <w:rPr>
          <w:rFonts w:ascii="Verdana" w:hAnsi="Verdana"/>
          <w:sz w:val="20"/>
        </w:rPr>
        <w:t>P</w:t>
      </w:r>
      <w:r w:rsidRPr="001848F6">
        <w:rPr>
          <w:rFonts w:ascii="Verdana" w:hAnsi="Verdana"/>
          <w:sz w:val="20"/>
        </w:rPr>
        <w:t>olitik</w:t>
      </w:r>
      <w:r w:rsidR="00D45ECB">
        <w:rPr>
          <w:rFonts w:ascii="Verdana" w:hAnsi="Verdana"/>
          <w:sz w:val="20"/>
        </w:rPr>
        <w:t>a</w:t>
      </w:r>
      <w:r w:rsidRPr="001848F6">
        <w:rPr>
          <w:rFonts w:ascii="Verdana" w:hAnsi="Verdana"/>
          <w:sz w:val="20"/>
        </w:rPr>
        <w:t xml:space="preserve">. Jeigu siūlomas veiklos funkcijų perdavimas subrangos būdu galėtų padaryti didelį neigiamą poveikį </w:t>
      </w:r>
      <w:r w:rsidR="008C16C7">
        <w:rPr>
          <w:rFonts w:ascii="Verdana" w:hAnsi="Verdana"/>
          <w:sz w:val="20"/>
        </w:rPr>
        <w:t xml:space="preserve">perduotų </w:t>
      </w:r>
      <w:r w:rsidRPr="001848F6">
        <w:rPr>
          <w:rFonts w:ascii="Verdana" w:hAnsi="Verdana"/>
          <w:sz w:val="20"/>
        </w:rPr>
        <w:t xml:space="preserve">svarbių veiklos funkcijų </w:t>
      </w:r>
      <w:r w:rsidR="008C16C7">
        <w:rPr>
          <w:rFonts w:ascii="Verdana" w:hAnsi="Verdana"/>
          <w:sz w:val="20"/>
        </w:rPr>
        <w:t>vykdymui</w:t>
      </w:r>
      <w:r w:rsidR="008C16C7" w:rsidRPr="001848F6">
        <w:rPr>
          <w:rFonts w:ascii="Verdana" w:hAnsi="Verdana"/>
          <w:sz w:val="20"/>
        </w:rPr>
        <w:t xml:space="preserve"> </w:t>
      </w:r>
      <w:r w:rsidRPr="001848F6">
        <w:rPr>
          <w:rFonts w:ascii="Verdana" w:hAnsi="Verdana"/>
          <w:sz w:val="20"/>
        </w:rPr>
        <w:t xml:space="preserve">arba padidėtų rizika, įskaitant atvejus, kai nesilaikoma </w:t>
      </w:r>
      <w:r w:rsidR="009E16A0">
        <w:rPr>
          <w:rFonts w:ascii="Verdana" w:hAnsi="Verdana"/>
          <w:sz w:val="20"/>
        </w:rPr>
        <w:t xml:space="preserve">Taisyklių </w:t>
      </w:r>
      <w:r w:rsidRPr="005E0C89">
        <w:rPr>
          <w:rFonts w:ascii="Verdana" w:hAnsi="Verdana"/>
          <w:sz w:val="20"/>
          <w:highlight w:val="yellow"/>
        </w:rPr>
        <w:t>4</w:t>
      </w:r>
      <w:r w:rsidR="00544387">
        <w:rPr>
          <w:rFonts w:ascii="Verdana" w:hAnsi="Verdana"/>
          <w:sz w:val="20"/>
          <w:lang w:val="en-US"/>
        </w:rPr>
        <w:t>3</w:t>
      </w:r>
      <w:r w:rsidR="00081DCD">
        <w:rPr>
          <w:rFonts w:ascii="Verdana" w:hAnsi="Verdana"/>
          <w:sz w:val="20"/>
          <w:lang w:val="en-US"/>
        </w:rPr>
        <w:t xml:space="preserve"> </w:t>
      </w:r>
      <w:r w:rsidRPr="001848F6">
        <w:rPr>
          <w:rFonts w:ascii="Verdana" w:hAnsi="Verdana"/>
          <w:sz w:val="20"/>
        </w:rPr>
        <w:t xml:space="preserve">punkte nustatytų sąlygų, </w:t>
      </w:r>
      <w:r w:rsidR="00745831">
        <w:rPr>
          <w:rFonts w:ascii="Verdana" w:hAnsi="Verdana"/>
          <w:sz w:val="20"/>
        </w:rPr>
        <w:t>Į</w:t>
      </w:r>
      <w:r w:rsidRPr="001848F6">
        <w:rPr>
          <w:rFonts w:ascii="Verdana" w:hAnsi="Verdana"/>
          <w:sz w:val="20"/>
        </w:rPr>
        <w:t>staiga turi pasinaudoti teise pareikšti prieštaravimą dėl perdavimo subrangos būdu, jeigu dėl tokios teisės buvo susitarta, ir (arba) nutraukti sutartį.</w:t>
      </w:r>
    </w:p>
    <w:p w:rsidR="00EA0664" w:rsidRDefault="00EA0664" w:rsidP="00661BEE">
      <w:pPr>
        <w:pStyle w:val="BodyTextIndent"/>
        <w:rPr>
          <w:rFonts w:ascii="Verdana" w:hAnsi="Verdana"/>
          <w:sz w:val="20"/>
        </w:rPr>
      </w:pPr>
    </w:p>
    <w:p w:rsidR="003E21AB" w:rsidRDefault="003E21AB" w:rsidP="00661BEE">
      <w:pPr>
        <w:pStyle w:val="BodyTextIndent"/>
        <w:jc w:val="center"/>
        <w:rPr>
          <w:rFonts w:ascii="Verdana" w:hAnsi="Verdana"/>
          <w:b/>
          <w:sz w:val="20"/>
        </w:rPr>
      </w:pPr>
      <w:r>
        <w:rPr>
          <w:rFonts w:ascii="Verdana" w:hAnsi="Verdana"/>
          <w:b/>
          <w:sz w:val="20"/>
        </w:rPr>
        <w:t>ANTRASIS SKIRSNIS</w:t>
      </w:r>
    </w:p>
    <w:p w:rsidR="00EA0664" w:rsidRDefault="00EA0664" w:rsidP="00661BEE">
      <w:pPr>
        <w:pStyle w:val="BodyTextIndent"/>
        <w:jc w:val="center"/>
        <w:rPr>
          <w:rFonts w:ascii="Verdana" w:hAnsi="Verdana"/>
          <w:sz w:val="20"/>
        </w:rPr>
      </w:pPr>
      <w:r w:rsidRPr="002967C3">
        <w:rPr>
          <w:rFonts w:ascii="Verdana" w:hAnsi="Verdana"/>
          <w:b/>
          <w:sz w:val="20"/>
        </w:rPr>
        <w:t xml:space="preserve">IT </w:t>
      </w:r>
      <w:r w:rsidR="003E21AB">
        <w:rPr>
          <w:rFonts w:ascii="Verdana" w:hAnsi="Verdana"/>
          <w:b/>
          <w:sz w:val="20"/>
        </w:rPr>
        <w:t>SAUGUMO STANDARTAI</w:t>
      </w:r>
    </w:p>
    <w:p w:rsidR="00EA0664" w:rsidRPr="001848F6" w:rsidRDefault="00EA0664" w:rsidP="00661BEE">
      <w:pPr>
        <w:pStyle w:val="BodyTextIndent"/>
        <w:rPr>
          <w:rFonts w:ascii="Verdana" w:hAnsi="Verdana"/>
          <w:sz w:val="20"/>
        </w:rPr>
      </w:pPr>
    </w:p>
    <w:p w:rsidR="006C26D1" w:rsidRPr="00547AB5" w:rsidRDefault="006C26D1" w:rsidP="00F9364D">
      <w:pPr>
        <w:pStyle w:val="BodyTextIndent"/>
        <w:numPr>
          <w:ilvl w:val="0"/>
          <w:numId w:val="16"/>
        </w:numPr>
        <w:ind w:left="0" w:firstLine="426"/>
        <w:rPr>
          <w:rFonts w:ascii="Verdana" w:hAnsi="Verdana"/>
          <w:sz w:val="20"/>
        </w:rPr>
      </w:pPr>
      <w:r w:rsidRPr="00547AB5">
        <w:rPr>
          <w:rFonts w:ascii="Verdana" w:hAnsi="Verdana"/>
          <w:sz w:val="20"/>
        </w:rPr>
        <w:t>Įstaiga turi užtikrinti, kad reikiamais atvejais</w:t>
      </w:r>
      <w:r w:rsidR="009B1E48">
        <w:rPr>
          <w:rFonts w:ascii="Verdana" w:hAnsi="Verdana"/>
          <w:sz w:val="20"/>
        </w:rPr>
        <w:t xml:space="preserve"> </w:t>
      </w:r>
      <w:r w:rsidR="003F0DF7">
        <w:rPr>
          <w:rFonts w:ascii="Verdana" w:hAnsi="Verdana"/>
          <w:sz w:val="20"/>
        </w:rPr>
        <w:t>paslaugos teikėjas</w:t>
      </w:r>
      <w:r w:rsidRPr="00547AB5">
        <w:rPr>
          <w:rFonts w:ascii="Verdana" w:hAnsi="Verdana"/>
          <w:sz w:val="20"/>
        </w:rPr>
        <w:t xml:space="preserve"> laikytųsi IT saugumo standartų.</w:t>
      </w:r>
    </w:p>
    <w:p w:rsidR="006C26D1" w:rsidRPr="00830D17" w:rsidDel="00B4366D" w:rsidRDefault="00830D17" w:rsidP="00830D17">
      <w:pPr>
        <w:pStyle w:val="BodyTextIndent"/>
        <w:numPr>
          <w:ilvl w:val="0"/>
          <w:numId w:val="16"/>
        </w:numPr>
        <w:ind w:left="0" w:firstLine="426"/>
        <w:rPr>
          <w:rFonts w:ascii="Verdana" w:hAnsi="Verdana"/>
          <w:sz w:val="20"/>
        </w:rPr>
      </w:pPr>
      <w:bookmarkStart w:id="0" w:name="_GoBack"/>
      <w:r w:rsidRPr="00830D17">
        <w:rPr>
          <w:rFonts w:ascii="Verdana" w:hAnsi="Verdana"/>
          <w:sz w:val="20"/>
        </w:rPr>
        <w:t>Į</w:t>
      </w:r>
      <w:r w:rsidRPr="00830D17" w:rsidDel="00B4366D">
        <w:rPr>
          <w:rFonts w:ascii="Verdana" w:hAnsi="Verdana"/>
          <w:sz w:val="20"/>
        </w:rPr>
        <w:t xml:space="preserve">staiga veiklos funkcijų perdavimo </w:t>
      </w:r>
      <w:r w:rsidRPr="00830D17">
        <w:rPr>
          <w:rFonts w:ascii="Verdana" w:hAnsi="Verdana"/>
          <w:sz w:val="20"/>
        </w:rPr>
        <w:t>sutartyje</w:t>
      </w:r>
      <w:r w:rsidRPr="00830D17" w:rsidDel="00B4366D">
        <w:rPr>
          <w:rFonts w:ascii="Verdana" w:hAnsi="Verdana"/>
          <w:sz w:val="20"/>
        </w:rPr>
        <w:t xml:space="preserve"> turi nustatyti duomenų ir sistemų saugumo reikalavimus bei nuolat stebėti, kaip jų laikomasi.</w:t>
      </w:r>
      <w:bookmarkEnd w:id="0"/>
    </w:p>
    <w:p w:rsidR="001848F6" w:rsidRDefault="009B1E48" w:rsidP="00061AB3">
      <w:pPr>
        <w:pStyle w:val="BodyTextIndent"/>
        <w:numPr>
          <w:ilvl w:val="0"/>
          <w:numId w:val="16"/>
        </w:numPr>
        <w:ind w:left="0" w:firstLine="426"/>
        <w:rPr>
          <w:rFonts w:ascii="Verdana" w:hAnsi="Verdana"/>
          <w:sz w:val="20"/>
        </w:rPr>
      </w:pPr>
      <w:r>
        <w:rPr>
          <w:rFonts w:ascii="Verdana" w:hAnsi="Verdana"/>
          <w:sz w:val="20"/>
        </w:rPr>
        <w:t>Tais</w:t>
      </w:r>
      <w:r w:rsidR="008C16C7" w:rsidRPr="00547AB5">
        <w:rPr>
          <w:rFonts w:ascii="Verdana" w:hAnsi="Verdana"/>
          <w:sz w:val="20"/>
        </w:rPr>
        <w:t xml:space="preserve"> </w:t>
      </w:r>
      <w:r w:rsidR="008B7125" w:rsidRPr="00547AB5">
        <w:rPr>
          <w:rFonts w:ascii="Verdana" w:hAnsi="Verdana"/>
          <w:sz w:val="20"/>
        </w:rPr>
        <w:t>atvej</w:t>
      </w:r>
      <w:r w:rsidR="00FC2DAF" w:rsidRPr="00547AB5">
        <w:rPr>
          <w:rFonts w:ascii="Verdana" w:hAnsi="Verdana"/>
          <w:sz w:val="20"/>
        </w:rPr>
        <w:t>ais</w:t>
      </w:r>
      <w:r w:rsidR="008B7125" w:rsidRPr="00547AB5">
        <w:rPr>
          <w:rFonts w:ascii="Verdana" w:hAnsi="Verdana"/>
          <w:sz w:val="20"/>
        </w:rPr>
        <w:t>, kai tvark</w:t>
      </w:r>
      <w:r w:rsidR="00061AB3" w:rsidRPr="00547AB5">
        <w:rPr>
          <w:rFonts w:ascii="Verdana" w:hAnsi="Verdana"/>
          <w:sz w:val="20"/>
        </w:rPr>
        <w:t>omi</w:t>
      </w:r>
      <w:r w:rsidR="008B7125" w:rsidRPr="00547AB5">
        <w:rPr>
          <w:rFonts w:ascii="Verdana" w:hAnsi="Verdana"/>
          <w:sz w:val="20"/>
        </w:rPr>
        <w:t xml:space="preserve"> ar perduo</w:t>
      </w:r>
      <w:r w:rsidR="00061AB3" w:rsidRPr="00547AB5">
        <w:rPr>
          <w:rFonts w:ascii="Verdana" w:hAnsi="Verdana"/>
          <w:sz w:val="20"/>
        </w:rPr>
        <w:t>dami</w:t>
      </w:r>
      <w:r w:rsidR="008B7125" w:rsidRPr="00547AB5">
        <w:rPr>
          <w:rFonts w:ascii="Verdana" w:hAnsi="Verdana"/>
          <w:sz w:val="20"/>
        </w:rPr>
        <w:t xml:space="preserve"> asmens ar konfidencial</w:t>
      </w:r>
      <w:r w:rsidR="00061AB3" w:rsidRPr="00547AB5">
        <w:rPr>
          <w:rFonts w:ascii="Verdana" w:hAnsi="Verdana"/>
          <w:sz w:val="20"/>
        </w:rPr>
        <w:t>ūs</w:t>
      </w:r>
      <w:r w:rsidR="008B7125" w:rsidRPr="00547AB5">
        <w:rPr>
          <w:rFonts w:ascii="Verdana" w:hAnsi="Verdana"/>
          <w:sz w:val="20"/>
        </w:rPr>
        <w:t xml:space="preserve"> duomen</w:t>
      </w:r>
      <w:r w:rsidR="00061AB3" w:rsidRPr="00547AB5">
        <w:rPr>
          <w:rFonts w:ascii="Verdana" w:hAnsi="Verdana"/>
          <w:sz w:val="20"/>
        </w:rPr>
        <w:t>y</w:t>
      </w:r>
      <w:r w:rsidR="008B7125" w:rsidRPr="00547AB5">
        <w:rPr>
          <w:rFonts w:ascii="Verdana" w:hAnsi="Verdana"/>
          <w:sz w:val="20"/>
        </w:rPr>
        <w:t xml:space="preserve">s, </w:t>
      </w:r>
      <w:r w:rsidR="00F23402">
        <w:rPr>
          <w:rFonts w:ascii="Verdana" w:hAnsi="Verdana"/>
          <w:sz w:val="20"/>
        </w:rPr>
        <w:t>Į</w:t>
      </w:r>
      <w:r w:rsidR="008B7125" w:rsidRPr="00547AB5">
        <w:rPr>
          <w:rFonts w:ascii="Verdana" w:hAnsi="Verdana"/>
          <w:sz w:val="20"/>
        </w:rPr>
        <w:t xml:space="preserve">staiga </w:t>
      </w:r>
      <w:r w:rsidR="00061AB3" w:rsidRPr="00547AB5">
        <w:rPr>
          <w:rFonts w:ascii="Verdana" w:hAnsi="Verdana"/>
          <w:sz w:val="20"/>
        </w:rPr>
        <w:t xml:space="preserve">veiklos funkcijų perdavimo </w:t>
      </w:r>
      <w:r w:rsidR="006037EF">
        <w:rPr>
          <w:rFonts w:ascii="Verdana" w:hAnsi="Verdana"/>
          <w:sz w:val="20"/>
        </w:rPr>
        <w:t>sutartyje</w:t>
      </w:r>
      <w:r w:rsidR="006037EF" w:rsidRPr="00547AB5">
        <w:rPr>
          <w:rFonts w:ascii="Verdana" w:hAnsi="Verdana"/>
          <w:sz w:val="20"/>
        </w:rPr>
        <w:t xml:space="preserve"> </w:t>
      </w:r>
      <w:r w:rsidR="00061AB3" w:rsidRPr="00547AB5">
        <w:rPr>
          <w:rFonts w:ascii="Verdana" w:hAnsi="Verdana"/>
          <w:sz w:val="20"/>
        </w:rPr>
        <w:t>turi nustatyti reikalavimus dėl</w:t>
      </w:r>
      <w:r w:rsidR="008B7125" w:rsidRPr="00547AB5">
        <w:rPr>
          <w:rFonts w:ascii="Verdana" w:hAnsi="Verdana"/>
          <w:sz w:val="20"/>
        </w:rPr>
        <w:t xml:space="preserve"> asmens duomenų saugojim</w:t>
      </w:r>
      <w:r w:rsidR="00061AB3" w:rsidRPr="00547AB5">
        <w:rPr>
          <w:rFonts w:ascii="Verdana" w:hAnsi="Verdana"/>
          <w:sz w:val="20"/>
        </w:rPr>
        <w:t>o</w:t>
      </w:r>
      <w:r w:rsidR="008B7125" w:rsidRPr="00547AB5">
        <w:rPr>
          <w:rFonts w:ascii="Verdana" w:hAnsi="Verdana"/>
          <w:sz w:val="20"/>
        </w:rPr>
        <w:t xml:space="preserve"> ir duomenų tvarkym</w:t>
      </w:r>
      <w:r w:rsidR="00061AB3" w:rsidRPr="00547AB5">
        <w:rPr>
          <w:rFonts w:ascii="Verdana" w:hAnsi="Verdana"/>
          <w:sz w:val="20"/>
        </w:rPr>
        <w:t>o</w:t>
      </w:r>
      <w:r w:rsidR="008B7125" w:rsidRPr="00547AB5">
        <w:rPr>
          <w:rFonts w:ascii="Verdana" w:hAnsi="Verdana"/>
          <w:sz w:val="20"/>
        </w:rPr>
        <w:t xml:space="preserve"> vieto</w:t>
      </w:r>
      <w:r w:rsidR="00061AB3" w:rsidRPr="00547AB5">
        <w:rPr>
          <w:rFonts w:ascii="Verdana" w:hAnsi="Verdana"/>
          <w:sz w:val="20"/>
        </w:rPr>
        <w:t>s</w:t>
      </w:r>
      <w:r w:rsidR="008B7125" w:rsidRPr="00547AB5">
        <w:rPr>
          <w:rFonts w:ascii="Verdana" w:hAnsi="Verdana"/>
          <w:sz w:val="20"/>
        </w:rPr>
        <w:t xml:space="preserve"> (</w:t>
      </w:r>
      <w:r w:rsidR="00267A9E">
        <w:rPr>
          <w:rFonts w:ascii="Verdana" w:hAnsi="Verdana"/>
          <w:sz w:val="20"/>
        </w:rPr>
        <w:t xml:space="preserve">valstybės </w:t>
      </w:r>
      <w:r w:rsidR="008B7125" w:rsidRPr="00547AB5">
        <w:rPr>
          <w:rFonts w:ascii="Verdana" w:hAnsi="Verdana"/>
          <w:sz w:val="20"/>
        </w:rPr>
        <w:t>ar region</w:t>
      </w:r>
      <w:r w:rsidR="00061AB3" w:rsidRPr="00547AB5">
        <w:rPr>
          <w:rFonts w:ascii="Verdana" w:hAnsi="Verdana"/>
          <w:sz w:val="20"/>
        </w:rPr>
        <w:t>o</w:t>
      </w:r>
      <w:r w:rsidR="008B7125" w:rsidRPr="00547AB5">
        <w:rPr>
          <w:rFonts w:ascii="Verdana" w:hAnsi="Verdana"/>
          <w:sz w:val="20"/>
        </w:rPr>
        <w:t>)</w:t>
      </w:r>
      <w:r w:rsidR="001848F6">
        <w:rPr>
          <w:rFonts w:ascii="Verdana" w:hAnsi="Verdana"/>
          <w:sz w:val="20"/>
        </w:rPr>
        <w:t>.</w:t>
      </w:r>
      <w:r w:rsidR="008B7125" w:rsidRPr="00547AB5">
        <w:rPr>
          <w:rFonts w:ascii="Verdana" w:hAnsi="Verdana"/>
          <w:sz w:val="20"/>
        </w:rPr>
        <w:t xml:space="preserve"> </w:t>
      </w:r>
    </w:p>
    <w:p w:rsidR="00661BEE" w:rsidRDefault="00661BEE" w:rsidP="00661BEE">
      <w:pPr>
        <w:pStyle w:val="BodyTextIndent"/>
        <w:rPr>
          <w:rFonts w:ascii="Verdana" w:hAnsi="Verdana"/>
          <w:sz w:val="20"/>
        </w:rPr>
      </w:pPr>
    </w:p>
    <w:p w:rsidR="003E21AB" w:rsidRPr="00522CBB" w:rsidRDefault="003E21AB" w:rsidP="00D61209">
      <w:pPr>
        <w:pStyle w:val="BodyTextIndent"/>
        <w:jc w:val="center"/>
        <w:rPr>
          <w:rFonts w:ascii="Verdana" w:hAnsi="Verdana"/>
          <w:b/>
          <w:sz w:val="20"/>
        </w:rPr>
      </w:pPr>
      <w:r w:rsidRPr="00522CBB">
        <w:rPr>
          <w:rFonts w:ascii="Verdana" w:hAnsi="Verdana"/>
          <w:b/>
          <w:sz w:val="20"/>
        </w:rPr>
        <w:t>TREČIASIS SKIRSNIS</w:t>
      </w:r>
    </w:p>
    <w:p w:rsidR="00661BEE" w:rsidRPr="00522CBB" w:rsidRDefault="003E21AB" w:rsidP="003C079E">
      <w:pPr>
        <w:pStyle w:val="BodyTextIndent"/>
        <w:jc w:val="center"/>
        <w:rPr>
          <w:rFonts w:ascii="Verdana" w:hAnsi="Verdana"/>
          <w:b/>
          <w:sz w:val="20"/>
        </w:rPr>
      </w:pPr>
      <w:r>
        <w:rPr>
          <w:rFonts w:ascii="Verdana" w:hAnsi="Verdana"/>
          <w:b/>
          <w:sz w:val="20"/>
        </w:rPr>
        <w:t xml:space="preserve">NESKELBTINOS INFORMACIJOS APSAUGA </w:t>
      </w:r>
    </w:p>
    <w:p w:rsidR="00661BEE" w:rsidRPr="00547AB5" w:rsidRDefault="00661BEE" w:rsidP="00661BEE">
      <w:pPr>
        <w:pStyle w:val="BodyTextIndent"/>
        <w:rPr>
          <w:rFonts w:ascii="Verdana" w:hAnsi="Verdana"/>
          <w:sz w:val="20"/>
        </w:rPr>
      </w:pPr>
    </w:p>
    <w:p w:rsidR="00F821C2" w:rsidRDefault="00F23402" w:rsidP="007B773F">
      <w:pPr>
        <w:pStyle w:val="BodyTextIndent"/>
        <w:numPr>
          <w:ilvl w:val="0"/>
          <w:numId w:val="16"/>
        </w:numPr>
        <w:ind w:left="0" w:firstLine="426"/>
        <w:rPr>
          <w:rFonts w:ascii="Verdana" w:hAnsi="Verdana"/>
          <w:sz w:val="20"/>
        </w:rPr>
      </w:pPr>
      <w:r>
        <w:rPr>
          <w:rFonts w:ascii="Verdana" w:hAnsi="Verdana"/>
          <w:sz w:val="20"/>
        </w:rPr>
        <w:t>Į</w:t>
      </w:r>
      <w:r w:rsidR="008B7125" w:rsidRPr="007B773F">
        <w:rPr>
          <w:rFonts w:ascii="Verdana" w:hAnsi="Verdana"/>
          <w:sz w:val="20"/>
        </w:rPr>
        <w:t>staiga turi u</w:t>
      </w:r>
      <w:r w:rsidR="00E0606E" w:rsidRPr="007B773F">
        <w:rPr>
          <w:rFonts w:ascii="Verdana" w:hAnsi="Verdana"/>
          <w:sz w:val="20"/>
        </w:rPr>
        <w:t>ž</w:t>
      </w:r>
      <w:r w:rsidR="008B7125" w:rsidRPr="007B773F">
        <w:rPr>
          <w:rFonts w:ascii="Verdana" w:hAnsi="Verdana"/>
          <w:sz w:val="20"/>
        </w:rPr>
        <w:t>tikrinti, kad veiklos funkcij</w:t>
      </w:r>
      <w:r w:rsidR="00E0606E" w:rsidRPr="007B773F">
        <w:rPr>
          <w:rFonts w:ascii="Verdana" w:hAnsi="Verdana"/>
          <w:sz w:val="20"/>
        </w:rPr>
        <w:t>ų</w:t>
      </w:r>
      <w:r w:rsidR="008B7125" w:rsidRPr="007B773F">
        <w:rPr>
          <w:rFonts w:ascii="Verdana" w:hAnsi="Verdana"/>
          <w:sz w:val="20"/>
        </w:rPr>
        <w:t xml:space="preserve"> perdavimo</w:t>
      </w:r>
      <w:r w:rsidR="00E0606E" w:rsidRPr="007B773F">
        <w:rPr>
          <w:rFonts w:ascii="Verdana" w:hAnsi="Verdana"/>
          <w:sz w:val="20"/>
        </w:rPr>
        <w:t xml:space="preserve"> </w:t>
      </w:r>
      <w:r w:rsidR="006037EF">
        <w:rPr>
          <w:rFonts w:ascii="Verdana" w:hAnsi="Verdana"/>
          <w:sz w:val="20"/>
        </w:rPr>
        <w:t>sutartyje</w:t>
      </w:r>
      <w:r w:rsidR="006037EF" w:rsidRPr="007B773F">
        <w:rPr>
          <w:rFonts w:ascii="Verdana" w:hAnsi="Verdana"/>
          <w:sz w:val="20"/>
        </w:rPr>
        <w:t xml:space="preserve"> </w:t>
      </w:r>
      <w:r w:rsidR="00E0606E" w:rsidRPr="007B773F">
        <w:rPr>
          <w:rFonts w:ascii="Verdana" w:hAnsi="Verdana"/>
          <w:sz w:val="20"/>
        </w:rPr>
        <w:t>būtų įtvirtintas</w:t>
      </w:r>
      <w:r w:rsidR="00BF5B2D" w:rsidRPr="007B773F">
        <w:rPr>
          <w:rFonts w:ascii="Verdana" w:hAnsi="Verdana"/>
          <w:sz w:val="20"/>
        </w:rPr>
        <w:t xml:space="preserve"> </w:t>
      </w:r>
      <w:r w:rsidR="004B71EE">
        <w:rPr>
          <w:rFonts w:ascii="Verdana" w:hAnsi="Verdana"/>
          <w:sz w:val="20"/>
        </w:rPr>
        <w:t>paslaugos teikėjo</w:t>
      </w:r>
      <w:r w:rsidR="00BF5B2D" w:rsidRPr="007B773F">
        <w:rPr>
          <w:rFonts w:ascii="Verdana" w:hAnsi="Verdana"/>
          <w:sz w:val="20"/>
        </w:rPr>
        <w:t xml:space="preserve"> </w:t>
      </w:r>
      <w:r w:rsidR="00E0606E" w:rsidRPr="007B773F">
        <w:rPr>
          <w:rFonts w:ascii="Verdana" w:hAnsi="Verdana"/>
          <w:sz w:val="20"/>
        </w:rPr>
        <w:t xml:space="preserve">įpareigojimas </w:t>
      </w:r>
      <w:r w:rsidR="00061AB3" w:rsidRPr="007B773F">
        <w:rPr>
          <w:rFonts w:ascii="Verdana" w:hAnsi="Verdana"/>
          <w:sz w:val="20"/>
        </w:rPr>
        <w:t xml:space="preserve">užtikrinti </w:t>
      </w:r>
      <w:r w:rsidR="00E0606E" w:rsidRPr="007B773F">
        <w:rPr>
          <w:rFonts w:ascii="Verdana" w:hAnsi="Verdana"/>
          <w:sz w:val="20"/>
        </w:rPr>
        <w:t>konfidenciali</w:t>
      </w:r>
      <w:r w:rsidR="00061AB3" w:rsidRPr="007B773F">
        <w:rPr>
          <w:rFonts w:ascii="Verdana" w:hAnsi="Verdana"/>
          <w:sz w:val="20"/>
        </w:rPr>
        <w:t>os informacijos</w:t>
      </w:r>
      <w:r w:rsidR="00E0606E" w:rsidRPr="007B773F">
        <w:rPr>
          <w:rFonts w:ascii="Verdana" w:hAnsi="Verdana"/>
          <w:sz w:val="20"/>
        </w:rPr>
        <w:t>, asmens</w:t>
      </w:r>
      <w:r w:rsidR="00061AB3" w:rsidRPr="007B773F">
        <w:rPr>
          <w:rFonts w:ascii="Verdana" w:hAnsi="Verdana"/>
          <w:sz w:val="20"/>
        </w:rPr>
        <w:t xml:space="preserve"> duomenų</w:t>
      </w:r>
      <w:r w:rsidR="00F821C2" w:rsidRPr="007B773F">
        <w:rPr>
          <w:rFonts w:ascii="Verdana" w:hAnsi="Verdana"/>
          <w:sz w:val="20"/>
        </w:rPr>
        <w:t xml:space="preserve"> ar kit</w:t>
      </w:r>
      <w:r w:rsidR="00061AB3" w:rsidRPr="007B773F">
        <w:rPr>
          <w:rFonts w:ascii="Verdana" w:hAnsi="Verdana"/>
          <w:sz w:val="20"/>
        </w:rPr>
        <w:t>os</w:t>
      </w:r>
      <w:r w:rsidR="00F821C2" w:rsidRPr="007B773F">
        <w:rPr>
          <w:rFonts w:ascii="Verdana" w:hAnsi="Verdana"/>
          <w:sz w:val="20"/>
        </w:rPr>
        <w:t xml:space="preserve"> neske</w:t>
      </w:r>
      <w:r w:rsidR="00FF1DD3" w:rsidRPr="007B773F">
        <w:rPr>
          <w:rFonts w:ascii="Verdana" w:hAnsi="Verdana"/>
          <w:sz w:val="20"/>
        </w:rPr>
        <w:t>l</w:t>
      </w:r>
      <w:r w:rsidR="00F821C2" w:rsidRPr="007B773F">
        <w:rPr>
          <w:rFonts w:ascii="Verdana" w:hAnsi="Verdana"/>
          <w:sz w:val="20"/>
        </w:rPr>
        <w:t>btin</w:t>
      </w:r>
      <w:r w:rsidR="00061AB3" w:rsidRPr="007B773F">
        <w:rPr>
          <w:rFonts w:ascii="Verdana" w:hAnsi="Verdana"/>
          <w:sz w:val="20"/>
        </w:rPr>
        <w:t>os</w:t>
      </w:r>
      <w:r w:rsidR="00F821C2" w:rsidRPr="007B773F">
        <w:rPr>
          <w:rFonts w:ascii="Verdana" w:hAnsi="Verdana"/>
          <w:sz w:val="20"/>
        </w:rPr>
        <w:t xml:space="preserve"> </w:t>
      </w:r>
      <w:r w:rsidR="00E0606E" w:rsidRPr="007B773F">
        <w:rPr>
          <w:rFonts w:ascii="Verdana" w:hAnsi="Verdana"/>
          <w:sz w:val="20"/>
        </w:rPr>
        <w:t>informacij</w:t>
      </w:r>
      <w:r w:rsidR="00061AB3" w:rsidRPr="007B773F">
        <w:rPr>
          <w:rFonts w:ascii="Verdana" w:hAnsi="Verdana"/>
          <w:sz w:val="20"/>
        </w:rPr>
        <w:t>os apsaugą</w:t>
      </w:r>
      <w:r w:rsidR="00F821C2" w:rsidRPr="007B773F">
        <w:rPr>
          <w:rFonts w:ascii="Verdana" w:hAnsi="Verdana"/>
          <w:sz w:val="20"/>
        </w:rPr>
        <w:t xml:space="preserve"> ir laikytis visų</w:t>
      </w:r>
      <w:r w:rsidR="009225CB" w:rsidRPr="007B773F">
        <w:rPr>
          <w:rFonts w:ascii="Verdana" w:hAnsi="Verdana"/>
          <w:sz w:val="20"/>
        </w:rPr>
        <w:t xml:space="preserve"> </w:t>
      </w:r>
      <w:r w:rsidR="009573F5">
        <w:rPr>
          <w:rFonts w:ascii="Verdana" w:hAnsi="Verdana"/>
          <w:sz w:val="20"/>
        </w:rPr>
        <w:t>Į</w:t>
      </w:r>
      <w:r w:rsidR="009225CB" w:rsidRPr="007B773F">
        <w:rPr>
          <w:rFonts w:ascii="Verdana" w:hAnsi="Verdana"/>
          <w:sz w:val="20"/>
        </w:rPr>
        <w:t>staigai taikomų</w:t>
      </w:r>
      <w:r w:rsidR="00F821C2" w:rsidRPr="007B773F">
        <w:rPr>
          <w:rFonts w:ascii="Verdana" w:hAnsi="Verdana"/>
          <w:sz w:val="20"/>
        </w:rPr>
        <w:t xml:space="preserve"> </w:t>
      </w:r>
      <w:r w:rsidR="00061AB3" w:rsidRPr="007B773F">
        <w:rPr>
          <w:rFonts w:ascii="Verdana" w:hAnsi="Verdana"/>
          <w:sz w:val="20"/>
        </w:rPr>
        <w:t xml:space="preserve">teisės aktų reikalavimų dėl </w:t>
      </w:r>
      <w:r w:rsidR="00F821C2" w:rsidRPr="007B773F">
        <w:rPr>
          <w:rFonts w:ascii="Verdana" w:hAnsi="Verdana"/>
          <w:sz w:val="20"/>
        </w:rPr>
        <w:t xml:space="preserve">duomenų </w:t>
      </w:r>
      <w:r w:rsidR="00061AB3" w:rsidRPr="007B773F">
        <w:rPr>
          <w:rFonts w:ascii="Verdana" w:hAnsi="Verdana"/>
          <w:sz w:val="20"/>
        </w:rPr>
        <w:t xml:space="preserve">ir informacijos </w:t>
      </w:r>
      <w:r w:rsidR="00F821C2" w:rsidRPr="007B773F">
        <w:rPr>
          <w:rFonts w:ascii="Verdana" w:hAnsi="Verdana"/>
          <w:sz w:val="20"/>
        </w:rPr>
        <w:t>apsaugos</w:t>
      </w:r>
      <w:r w:rsidR="009225CB" w:rsidRPr="007B773F">
        <w:rPr>
          <w:rFonts w:ascii="Verdana" w:hAnsi="Verdana"/>
          <w:sz w:val="20"/>
        </w:rPr>
        <w:t>.</w:t>
      </w:r>
    </w:p>
    <w:p w:rsidR="00661BEE" w:rsidRDefault="00661BEE" w:rsidP="00661BEE">
      <w:pPr>
        <w:pStyle w:val="BodyTextIndent"/>
        <w:rPr>
          <w:rFonts w:ascii="Verdana" w:hAnsi="Verdana"/>
          <w:sz w:val="20"/>
        </w:rPr>
      </w:pPr>
    </w:p>
    <w:p w:rsidR="003E21AB" w:rsidRPr="00522CBB" w:rsidRDefault="003E21AB" w:rsidP="00D61209">
      <w:pPr>
        <w:pStyle w:val="BodyTextIndent"/>
        <w:jc w:val="center"/>
        <w:rPr>
          <w:rFonts w:ascii="Verdana" w:hAnsi="Verdana"/>
          <w:b/>
          <w:sz w:val="20"/>
        </w:rPr>
      </w:pPr>
      <w:r w:rsidRPr="00522CBB">
        <w:rPr>
          <w:rFonts w:ascii="Verdana" w:hAnsi="Verdana"/>
          <w:b/>
          <w:sz w:val="20"/>
        </w:rPr>
        <w:t>KETVIRTASIS SKIRSNIS</w:t>
      </w:r>
    </w:p>
    <w:p w:rsidR="00661BEE" w:rsidRDefault="003E21AB" w:rsidP="00661BEE">
      <w:pPr>
        <w:pStyle w:val="BodyTextIndent"/>
        <w:jc w:val="center"/>
        <w:rPr>
          <w:rFonts w:ascii="Verdana" w:hAnsi="Verdana"/>
          <w:sz w:val="20"/>
        </w:rPr>
      </w:pPr>
      <w:r>
        <w:rPr>
          <w:rFonts w:ascii="Verdana" w:hAnsi="Verdana"/>
          <w:b/>
          <w:sz w:val="20"/>
        </w:rPr>
        <w:t>PRIEŽIŪROS IR PERTVARKYMO INSTITUCIJŲ TEISĖS</w:t>
      </w:r>
    </w:p>
    <w:p w:rsidR="00661BEE" w:rsidRPr="007B773F" w:rsidRDefault="00661BEE" w:rsidP="00661BEE">
      <w:pPr>
        <w:pStyle w:val="BodyTextIndent"/>
        <w:rPr>
          <w:rFonts w:ascii="Verdana" w:hAnsi="Verdana"/>
          <w:sz w:val="20"/>
        </w:rPr>
      </w:pPr>
    </w:p>
    <w:p w:rsidR="00F821C2" w:rsidRPr="002032D7" w:rsidRDefault="002C1F19" w:rsidP="00F9364D">
      <w:pPr>
        <w:pStyle w:val="BodyTextIndent"/>
        <w:numPr>
          <w:ilvl w:val="0"/>
          <w:numId w:val="16"/>
        </w:numPr>
        <w:ind w:left="0" w:firstLine="426"/>
        <w:rPr>
          <w:rFonts w:ascii="Verdana" w:hAnsi="Verdana"/>
          <w:sz w:val="20"/>
        </w:rPr>
      </w:pPr>
      <w:r>
        <w:rPr>
          <w:rFonts w:ascii="Verdana" w:hAnsi="Verdana"/>
          <w:sz w:val="20"/>
        </w:rPr>
        <w:t>Visose v</w:t>
      </w:r>
      <w:r w:rsidR="009225CB" w:rsidRPr="003E6B75">
        <w:rPr>
          <w:rFonts w:ascii="Verdana" w:hAnsi="Verdana"/>
          <w:sz w:val="20"/>
        </w:rPr>
        <w:t xml:space="preserve">eiklos funkcijų perdavimo </w:t>
      </w:r>
      <w:r w:rsidR="006037EF">
        <w:rPr>
          <w:rFonts w:ascii="Verdana" w:hAnsi="Verdana"/>
          <w:sz w:val="20"/>
        </w:rPr>
        <w:t>sutarty</w:t>
      </w:r>
      <w:r>
        <w:rPr>
          <w:rFonts w:ascii="Verdana" w:hAnsi="Verdana"/>
          <w:sz w:val="20"/>
        </w:rPr>
        <w:t>s</w:t>
      </w:r>
      <w:r w:rsidR="006037EF">
        <w:rPr>
          <w:rFonts w:ascii="Verdana" w:hAnsi="Verdana"/>
          <w:sz w:val="20"/>
        </w:rPr>
        <w:t>e</w:t>
      </w:r>
      <w:r w:rsidR="006037EF" w:rsidRPr="003E6B75">
        <w:rPr>
          <w:rFonts w:ascii="Verdana" w:hAnsi="Verdana"/>
          <w:sz w:val="20"/>
        </w:rPr>
        <w:t xml:space="preserve"> </w:t>
      </w:r>
      <w:r w:rsidR="00F821C2" w:rsidRPr="003E6B75">
        <w:rPr>
          <w:rFonts w:ascii="Verdana" w:hAnsi="Verdana"/>
          <w:sz w:val="20"/>
        </w:rPr>
        <w:t xml:space="preserve">turi būti </w:t>
      </w:r>
      <w:r w:rsidR="0099490C" w:rsidRPr="003E6B75">
        <w:rPr>
          <w:rFonts w:ascii="Verdana" w:hAnsi="Verdana"/>
          <w:sz w:val="20"/>
        </w:rPr>
        <w:t xml:space="preserve">numatytos </w:t>
      </w:r>
      <w:r w:rsidR="00F821C2" w:rsidRPr="00431F3F">
        <w:rPr>
          <w:rFonts w:ascii="Verdana" w:hAnsi="Verdana"/>
          <w:sz w:val="20"/>
        </w:rPr>
        <w:t>priežiūros ir pertvarkymo institucij</w:t>
      </w:r>
      <w:r w:rsidR="009225CB" w:rsidRPr="00431F3F">
        <w:rPr>
          <w:rFonts w:ascii="Verdana" w:hAnsi="Verdana"/>
          <w:sz w:val="20"/>
        </w:rPr>
        <w:t>ų</w:t>
      </w:r>
      <w:r w:rsidR="00F821C2" w:rsidRPr="00431F3F">
        <w:rPr>
          <w:rFonts w:ascii="Verdana" w:hAnsi="Verdana"/>
          <w:sz w:val="20"/>
        </w:rPr>
        <w:t xml:space="preserve"> teisė</w:t>
      </w:r>
      <w:r w:rsidR="009225CB" w:rsidRPr="00431F3F">
        <w:rPr>
          <w:rFonts w:ascii="Verdana" w:hAnsi="Verdana"/>
          <w:sz w:val="20"/>
        </w:rPr>
        <w:t>s</w:t>
      </w:r>
      <w:r w:rsidR="00F821C2" w:rsidRPr="00431F3F">
        <w:rPr>
          <w:rFonts w:ascii="Verdana" w:hAnsi="Verdana"/>
          <w:sz w:val="20"/>
        </w:rPr>
        <w:t xml:space="preserve"> </w:t>
      </w:r>
      <w:r w:rsidR="009225CB" w:rsidRPr="002032D7">
        <w:rPr>
          <w:rFonts w:ascii="Verdana" w:hAnsi="Verdana"/>
          <w:sz w:val="20"/>
        </w:rPr>
        <w:t>gauti reikalingą</w:t>
      </w:r>
      <w:r w:rsidR="00F821C2" w:rsidRPr="002032D7">
        <w:rPr>
          <w:rFonts w:ascii="Verdana" w:hAnsi="Verdana"/>
          <w:sz w:val="20"/>
        </w:rPr>
        <w:t xml:space="preserve"> informaciją </w:t>
      </w:r>
      <w:r w:rsidR="009225CB" w:rsidRPr="002032D7">
        <w:rPr>
          <w:rFonts w:ascii="Verdana" w:hAnsi="Verdana"/>
          <w:sz w:val="20"/>
        </w:rPr>
        <w:t>priežiūros ir pertvarkymo funkcij</w:t>
      </w:r>
      <w:r w:rsidR="001F2A42" w:rsidRPr="002032D7">
        <w:rPr>
          <w:rFonts w:ascii="Verdana" w:hAnsi="Verdana"/>
          <w:sz w:val="20"/>
        </w:rPr>
        <w:t>oms vykdyti</w:t>
      </w:r>
      <w:r w:rsidR="00F821C2" w:rsidRPr="002032D7">
        <w:rPr>
          <w:rFonts w:ascii="Verdana" w:hAnsi="Verdana"/>
          <w:sz w:val="20"/>
        </w:rPr>
        <w:t xml:space="preserve">. </w:t>
      </w:r>
    </w:p>
    <w:p w:rsidR="00AD224E" w:rsidRPr="00547AB5" w:rsidRDefault="001D1D70" w:rsidP="006A1494">
      <w:pPr>
        <w:pStyle w:val="BodyTextIndent"/>
        <w:numPr>
          <w:ilvl w:val="0"/>
          <w:numId w:val="16"/>
        </w:numPr>
        <w:ind w:left="0" w:firstLine="426"/>
        <w:rPr>
          <w:rFonts w:ascii="Verdana" w:hAnsi="Verdana"/>
          <w:sz w:val="20"/>
        </w:rPr>
      </w:pPr>
      <w:r>
        <w:rPr>
          <w:rFonts w:ascii="Verdana" w:hAnsi="Verdana"/>
          <w:sz w:val="20"/>
        </w:rPr>
        <w:t>S</w:t>
      </w:r>
      <w:r w:rsidR="00AD224E" w:rsidRPr="00547AB5">
        <w:rPr>
          <w:rFonts w:ascii="Verdana" w:hAnsi="Verdana"/>
          <w:sz w:val="20"/>
        </w:rPr>
        <w:t xml:space="preserve">varbių veiklos funkcijų perdavimo atveju, veiklos funkcijų perdavimo </w:t>
      </w:r>
      <w:r w:rsidR="0020610E">
        <w:rPr>
          <w:rFonts w:ascii="Verdana" w:hAnsi="Verdana"/>
          <w:sz w:val="20"/>
        </w:rPr>
        <w:t>sutartyje</w:t>
      </w:r>
      <w:r w:rsidR="0020610E" w:rsidRPr="00547AB5">
        <w:rPr>
          <w:rFonts w:ascii="Verdana" w:hAnsi="Verdana"/>
          <w:sz w:val="20"/>
        </w:rPr>
        <w:t xml:space="preserve"> </w:t>
      </w:r>
      <w:r w:rsidR="00AD224E" w:rsidRPr="00547AB5">
        <w:rPr>
          <w:rFonts w:ascii="Verdana" w:hAnsi="Verdana"/>
          <w:sz w:val="20"/>
        </w:rPr>
        <w:t xml:space="preserve">turi būti numatytos </w:t>
      </w:r>
      <w:r w:rsidR="00F23402">
        <w:rPr>
          <w:rFonts w:ascii="Verdana" w:hAnsi="Verdana"/>
          <w:sz w:val="20"/>
        </w:rPr>
        <w:t>Į</w:t>
      </w:r>
      <w:r w:rsidR="00AD224E" w:rsidRPr="00547AB5">
        <w:rPr>
          <w:rFonts w:ascii="Verdana" w:hAnsi="Verdana"/>
          <w:sz w:val="20"/>
        </w:rPr>
        <w:t>staigos,</w:t>
      </w:r>
      <w:r w:rsidR="006A1494">
        <w:rPr>
          <w:rFonts w:ascii="Verdana" w:hAnsi="Verdana"/>
          <w:sz w:val="20"/>
        </w:rPr>
        <w:t xml:space="preserve"> </w:t>
      </w:r>
      <w:r w:rsidR="00AD224E" w:rsidRPr="00547AB5">
        <w:rPr>
          <w:rFonts w:ascii="Verdana" w:hAnsi="Verdana"/>
          <w:sz w:val="20"/>
        </w:rPr>
        <w:t>priežiūros ir</w:t>
      </w:r>
      <w:r w:rsidR="006A1494">
        <w:rPr>
          <w:rFonts w:ascii="Verdana" w:hAnsi="Verdana"/>
          <w:sz w:val="20"/>
        </w:rPr>
        <w:t xml:space="preserve"> </w:t>
      </w:r>
      <w:r w:rsidR="00AD224E" w:rsidRPr="00547AB5">
        <w:rPr>
          <w:rFonts w:ascii="Verdana" w:hAnsi="Verdana"/>
          <w:sz w:val="20"/>
        </w:rPr>
        <w:t xml:space="preserve">pertvarkymo institucijų bei kitų </w:t>
      </w:r>
      <w:r w:rsidR="00F23402">
        <w:rPr>
          <w:rFonts w:ascii="Verdana" w:hAnsi="Verdana"/>
          <w:sz w:val="20"/>
        </w:rPr>
        <w:t>Į</w:t>
      </w:r>
      <w:r w:rsidR="00AD224E" w:rsidRPr="00547AB5">
        <w:rPr>
          <w:rFonts w:ascii="Verdana" w:hAnsi="Verdana"/>
          <w:sz w:val="20"/>
        </w:rPr>
        <w:t>staigos, priežiūros ir pertvarkymo institucijų paskirt</w:t>
      </w:r>
      <w:r w:rsidR="009562BE" w:rsidRPr="00547AB5">
        <w:rPr>
          <w:rFonts w:ascii="Verdana" w:hAnsi="Verdana"/>
          <w:sz w:val="20"/>
        </w:rPr>
        <w:t>ų</w:t>
      </w:r>
      <w:r w:rsidR="00AD224E" w:rsidRPr="00547AB5">
        <w:rPr>
          <w:rFonts w:ascii="Verdana" w:hAnsi="Verdana"/>
          <w:sz w:val="20"/>
        </w:rPr>
        <w:t xml:space="preserve"> asmen</w:t>
      </w:r>
      <w:r w:rsidR="009562BE" w:rsidRPr="00547AB5">
        <w:rPr>
          <w:rFonts w:ascii="Verdana" w:hAnsi="Verdana"/>
          <w:sz w:val="20"/>
        </w:rPr>
        <w:t>ų teisės:</w:t>
      </w:r>
    </w:p>
    <w:p w:rsidR="00AD224E" w:rsidRDefault="00AD224E" w:rsidP="006A1494">
      <w:pPr>
        <w:pStyle w:val="BodyTextIndent"/>
        <w:numPr>
          <w:ilvl w:val="1"/>
          <w:numId w:val="16"/>
        </w:numPr>
        <w:ind w:left="0" w:firstLine="360"/>
        <w:rPr>
          <w:rFonts w:ascii="Verdana" w:hAnsi="Verdana"/>
          <w:sz w:val="20"/>
        </w:rPr>
      </w:pPr>
      <w:r w:rsidRPr="00547AB5">
        <w:rPr>
          <w:rFonts w:ascii="Verdana" w:hAnsi="Verdana"/>
          <w:sz w:val="20"/>
        </w:rPr>
        <w:t>galimybė patekti į patalpas, įskaitant galimybę susipažinti su visa svarbia</w:t>
      </w:r>
      <w:r w:rsidR="00202053">
        <w:rPr>
          <w:rFonts w:ascii="Verdana" w:hAnsi="Verdana"/>
          <w:sz w:val="20"/>
        </w:rPr>
        <w:t xml:space="preserve"> įranga</w:t>
      </w:r>
      <w:r w:rsidRPr="00547AB5">
        <w:rPr>
          <w:rFonts w:ascii="Verdana" w:hAnsi="Verdana"/>
          <w:sz w:val="20"/>
        </w:rPr>
        <w:t xml:space="preserve">, sistemomis, tinklais, informacija ir duomenimis, naudojamais teikiant perduotos veiklos funkcijos paslaugą, taip pat </w:t>
      </w:r>
      <w:r w:rsidR="000242AF" w:rsidRPr="00547AB5">
        <w:rPr>
          <w:rFonts w:ascii="Verdana" w:hAnsi="Verdana"/>
          <w:sz w:val="20"/>
        </w:rPr>
        <w:t xml:space="preserve">galimybę susipažinti su susijusia finansine informacija, </w:t>
      </w:r>
      <w:r w:rsidR="006954E7">
        <w:rPr>
          <w:rFonts w:ascii="Verdana" w:hAnsi="Verdana"/>
          <w:sz w:val="20"/>
        </w:rPr>
        <w:t xml:space="preserve">gauti informaciją iš </w:t>
      </w:r>
      <w:r w:rsidR="000242AF" w:rsidRPr="00547AB5">
        <w:rPr>
          <w:rFonts w:ascii="Verdana" w:hAnsi="Verdana"/>
          <w:sz w:val="20"/>
        </w:rPr>
        <w:t>personal</w:t>
      </w:r>
      <w:r w:rsidR="006954E7">
        <w:rPr>
          <w:rFonts w:ascii="Verdana" w:hAnsi="Verdana"/>
          <w:sz w:val="20"/>
        </w:rPr>
        <w:t>o</w:t>
      </w:r>
      <w:r w:rsidR="000242AF" w:rsidRPr="00547AB5">
        <w:rPr>
          <w:rFonts w:ascii="Verdana" w:hAnsi="Verdana"/>
          <w:sz w:val="20"/>
        </w:rPr>
        <w:t xml:space="preserve"> bei paslaugos teikėjo išorės auditori</w:t>
      </w:r>
      <w:r w:rsidR="006954E7">
        <w:rPr>
          <w:rFonts w:ascii="Verdana" w:hAnsi="Verdana"/>
          <w:sz w:val="20"/>
        </w:rPr>
        <w:t>ų</w:t>
      </w:r>
      <w:r w:rsidRPr="00547AB5">
        <w:rPr>
          <w:rFonts w:ascii="Verdana" w:hAnsi="Verdana"/>
          <w:sz w:val="20"/>
        </w:rPr>
        <w:t>;</w:t>
      </w:r>
    </w:p>
    <w:p w:rsidR="006A1494" w:rsidRDefault="006A1494" w:rsidP="006954E7">
      <w:pPr>
        <w:pStyle w:val="BodyTextIndent"/>
        <w:numPr>
          <w:ilvl w:val="1"/>
          <w:numId w:val="16"/>
        </w:numPr>
        <w:ind w:left="0" w:firstLine="360"/>
        <w:rPr>
          <w:rFonts w:ascii="Verdana" w:hAnsi="Verdana"/>
          <w:sz w:val="20"/>
        </w:rPr>
      </w:pPr>
      <w:r w:rsidRPr="00547AB5">
        <w:rPr>
          <w:rFonts w:ascii="Verdana" w:hAnsi="Verdana"/>
          <w:sz w:val="20"/>
        </w:rPr>
        <w:t>neribotos teisės atlikti patikrinimus ir auditą, susijusį su veiklos funkcijų perdavim</w:t>
      </w:r>
      <w:r w:rsidR="008C16C7">
        <w:rPr>
          <w:rFonts w:ascii="Verdana" w:hAnsi="Verdana"/>
          <w:sz w:val="20"/>
        </w:rPr>
        <w:t>u</w:t>
      </w:r>
      <w:r w:rsidRPr="00547AB5">
        <w:rPr>
          <w:rFonts w:ascii="Verdana" w:hAnsi="Verdana"/>
          <w:sz w:val="20"/>
        </w:rPr>
        <w:t xml:space="preserve">, teisė vykdyti perduodamų veiklos funkcijų stebėseną, kad būtų užtikrintas visų taikytinų </w:t>
      </w:r>
      <w:r w:rsidR="00202053">
        <w:rPr>
          <w:rFonts w:ascii="Verdana" w:hAnsi="Verdana"/>
          <w:noProof/>
          <w:sz w:val="20"/>
        </w:rPr>
        <w:t>teisės aktų</w:t>
      </w:r>
      <w:r w:rsidR="00202053" w:rsidRPr="00547AB5">
        <w:rPr>
          <w:rFonts w:ascii="Verdana" w:hAnsi="Verdana"/>
          <w:noProof/>
          <w:sz w:val="20"/>
        </w:rPr>
        <w:t xml:space="preserve"> nustatytų</w:t>
      </w:r>
      <w:r w:rsidR="00202053">
        <w:rPr>
          <w:rFonts w:ascii="Verdana" w:hAnsi="Verdana"/>
          <w:noProof/>
          <w:sz w:val="20"/>
        </w:rPr>
        <w:t xml:space="preserve"> reikalavimų</w:t>
      </w:r>
      <w:r w:rsidRPr="00547AB5">
        <w:rPr>
          <w:rFonts w:ascii="Verdana" w:hAnsi="Verdana"/>
          <w:sz w:val="20"/>
        </w:rPr>
        <w:t xml:space="preserve"> laikymasis.</w:t>
      </w:r>
    </w:p>
    <w:p w:rsidR="00661BEE" w:rsidRDefault="00661BEE" w:rsidP="00661BEE">
      <w:pPr>
        <w:pStyle w:val="BodyTextIndent"/>
        <w:rPr>
          <w:rFonts w:ascii="Verdana" w:hAnsi="Verdana"/>
          <w:sz w:val="20"/>
        </w:rPr>
      </w:pPr>
    </w:p>
    <w:p w:rsidR="003C079E" w:rsidRPr="00522CBB" w:rsidRDefault="003C079E" w:rsidP="00D61209">
      <w:pPr>
        <w:pStyle w:val="BodyTextIndent"/>
        <w:jc w:val="center"/>
        <w:rPr>
          <w:rFonts w:ascii="Verdana" w:hAnsi="Verdana"/>
          <w:b/>
          <w:sz w:val="20"/>
        </w:rPr>
      </w:pPr>
      <w:r w:rsidRPr="00522CBB">
        <w:rPr>
          <w:rFonts w:ascii="Verdana" w:hAnsi="Verdana"/>
          <w:b/>
          <w:sz w:val="20"/>
        </w:rPr>
        <w:t>PENKTASIS SKIRSNIS</w:t>
      </w:r>
    </w:p>
    <w:p w:rsidR="00661BEE" w:rsidRDefault="003C079E" w:rsidP="00661BEE">
      <w:pPr>
        <w:pStyle w:val="BodyTextIndent"/>
        <w:jc w:val="center"/>
        <w:rPr>
          <w:rFonts w:ascii="Verdana" w:hAnsi="Verdana"/>
          <w:sz w:val="20"/>
        </w:rPr>
      </w:pPr>
      <w:r>
        <w:rPr>
          <w:rFonts w:ascii="Verdana" w:hAnsi="Verdana"/>
          <w:b/>
          <w:sz w:val="20"/>
        </w:rPr>
        <w:t>VEIKSLOS FUNKCIJOS PERDAVIMO AUDITAS</w:t>
      </w:r>
    </w:p>
    <w:p w:rsidR="00661BEE" w:rsidRDefault="00661BEE" w:rsidP="00661BEE">
      <w:pPr>
        <w:pStyle w:val="BodyTextIndent"/>
        <w:rPr>
          <w:rFonts w:ascii="Verdana" w:hAnsi="Verdana"/>
          <w:sz w:val="20"/>
        </w:rPr>
      </w:pPr>
    </w:p>
    <w:p w:rsidR="001F2A42" w:rsidRPr="00547AB5" w:rsidRDefault="00207E38" w:rsidP="007B773F">
      <w:pPr>
        <w:pStyle w:val="BodyTextIndent"/>
        <w:numPr>
          <w:ilvl w:val="0"/>
          <w:numId w:val="16"/>
        </w:numPr>
        <w:ind w:left="0" w:firstLine="426"/>
        <w:rPr>
          <w:rFonts w:ascii="Verdana" w:hAnsi="Verdana"/>
          <w:sz w:val="20"/>
        </w:rPr>
      </w:pPr>
      <w:r>
        <w:rPr>
          <w:rFonts w:ascii="Verdana" w:hAnsi="Verdana"/>
          <w:sz w:val="20"/>
        </w:rPr>
        <w:t>Svarbių v</w:t>
      </w:r>
      <w:r w:rsidR="007B773F" w:rsidRPr="00547AB5">
        <w:rPr>
          <w:rFonts w:ascii="Verdana" w:hAnsi="Verdana"/>
          <w:sz w:val="20"/>
        </w:rPr>
        <w:t xml:space="preserve">eiklos funkcijų perdavimo </w:t>
      </w:r>
      <w:r w:rsidR="0020610E">
        <w:rPr>
          <w:rFonts w:ascii="Verdana" w:hAnsi="Verdana"/>
          <w:sz w:val="20"/>
        </w:rPr>
        <w:t>sutartyje</w:t>
      </w:r>
      <w:r w:rsidR="0020610E" w:rsidRPr="00547AB5">
        <w:rPr>
          <w:rFonts w:ascii="Verdana" w:hAnsi="Verdana"/>
          <w:sz w:val="20"/>
        </w:rPr>
        <w:t xml:space="preserve"> </w:t>
      </w:r>
      <w:r w:rsidR="007B773F" w:rsidRPr="00547AB5">
        <w:rPr>
          <w:rFonts w:ascii="Verdana" w:hAnsi="Verdana"/>
          <w:sz w:val="20"/>
        </w:rPr>
        <w:t xml:space="preserve">turi būti užtikrinta </w:t>
      </w:r>
      <w:r w:rsidR="009573F5">
        <w:rPr>
          <w:rFonts w:ascii="Verdana" w:hAnsi="Verdana"/>
          <w:sz w:val="20"/>
        </w:rPr>
        <w:t>Į</w:t>
      </w:r>
      <w:r w:rsidR="007B773F" w:rsidRPr="00547AB5">
        <w:rPr>
          <w:rFonts w:ascii="Verdana" w:hAnsi="Verdana"/>
          <w:sz w:val="20"/>
        </w:rPr>
        <w:t>staigos vidaus audito teisė atlikti veiklos funkcijos perdavimo paslaugos auditą.</w:t>
      </w:r>
    </w:p>
    <w:p w:rsidR="002B54A9" w:rsidRPr="00BE0461" w:rsidRDefault="007778FC" w:rsidP="00F9364D">
      <w:pPr>
        <w:pStyle w:val="BodyTextIndent"/>
        <w:numPr>
          <w:ilvl w:val="0"/>
          <w:numId w:val="16"/>
        </w:numPr>
        <w:ind w:left="0" w:firstLine="426"/>
        <w:rPr>
          <w:rFonts w:ascii="Verdana" w:hAnsi="Verdana"/>
          <w:sz w:val="20"/>
        </w:rPr>
      </w:pPr>
      <w:r>
        <w:rPr>
          <w:rFonts w:ascii="Verdana" w:hAnsi="Verdana"/>
          <w:sz w:val="20"/>
        </w:rPr>
        <w:t>Prie svarbių veiklos funkcijų</w:t>
      </w:r>
      <w:r w:rsidR="00FF1DD3" w:rsidRPr="00BE0461">
        <w:rPr>
          <w:rFonts w:ascii="Verdana" w:hAnsi="Verdana"/>
          <w:sz w:val="20"/>
        </w:rPr>
        <w:t xml:space="preserve"> </w:t>
      </w:r>
      <w:r w:rsidRPr="007778FC">
        <w:rPr>
          <w:rFonts w:ascii="Verdana" w:hAnsi="Verdana"/>
          <w:sz w:val="20"/>
        </w:rPr>
        <w:t>nepriskiriamų kitų veiklos funkcijų perdavimo atveju</w:t>
      </w:r>
      <w:r w:rsidRPr="00BE0461">
        <w:rPr>
          <w:rFonts w:ascii="Verdana" w:hAnsi="Verdana"/>
          <w:sz w:val="20"/>
        </w:rPr>
        <w:t xml:space="preserve"> </w:t>
      </w:r>
      <w:r w:rsidR="00FF1DD3" w:rsidRPr="00BE0461">
        <w:rPr>
          <w:rFonts w:ascii="Verdana" w:hAnsi="Verdana"/>
          <w:sz w:val="20"/>
        </w:rPr>
        <w:t xml:space="preserve">veiklos funkcijų perdavimo atveju </w:t>
      </w:r>
      <w:r w:rsidR="009573F5">
        <w:rPr>
          <w:rFonts w:ascii="Verdana" w:hAnsi="Verdana"/>
          <w:sz w:val="20"/>
        </w:rPr>
        <w:t>Į</w:t>
      </w:r>
      <w:r w:rsidR="00FF1DD3" w:rsidRPr="00BE0461">
        <w:rPr>
          <w:rFonts w:ascii="Verdana" w:hAnsi="Verdana"/>
          <w:sz w:val="20"/>
        </w:rPr>
        <w:t>staig</w:t>
      </w:r>
      <w:r w:rsidR="00081DCD">
        <w:rPr>
          <w:rFonts w:ascii="Verdana" w:hAnsi="Verdana"/>
          <w:sz w:val="20"/>
        </w:rPr>
        <w:t>a</w:t>
      </w:r>
      <w:r w:rsidR="00FF1DD3" w:rsidRPr="00BE0461">
        <w:rPr>
          <w:rFonts w:ascii="Verdana" w:hAnsi="Verdana"/>
          <w:sz w:val="20"/>
        </w:rPr>
        <w:t xml:space="preserve"> turi už</w:t>
      </w:r>
      <w:r w:rsidR="006954E7" w:rsidRPr="00BE0461">
        <w:rPr>
          <w:rFonts w:ascii="Verdana" w:hAnsi="Verdana"/>
          <w:sz w:val="20"/>
        </w:rPr>
        <w:t>si</w:t>
      </w:r>
      <w:r w:rsidR="00FF1DD3" w:rsidRPr="00BE0461">
        <w:rPr>
          <w:rFonts w:ascii="Verdana" w:hAnsi="Verdana"/>
          <w:sz w:val="20"/>
        </w:rPr>
        <w:t>tikrinti prieigos ir audito teises taikant rizika pagrįstą metodą, atsižvelg</w:t>
      </w:r>
      <w:r w:rsidR="00516A28">
        <w:rPr>
          <w:rFonts w:ascii="Verdana" w:hAnsi="Verdana"/>
          <w:sz w:val="20"/>
        </w:rPr>
        <w:t>dama</w:t>
      </w:r>
      <w:r w:rsidR="00FF1DD3" w:rsidRPr="00BE0461">
        <w:rPr>
          <w:rFonts w:ascii="Verdana" w:hAnsi="Verdana"/>
          <w:sz w:val="20"/>
        </w:rPr>
        <w:t xml:space="preserve"> į perduodamos veiklos funkcijos pobūdį ir susijusią operacinę</w:t>
      </w:r>
      <w:r w:rsidR="009C03D8" w:rsidRPr="00BE0461">
        <w:rPr>
          <w:rFonts w:ascii="Verdana" w:hAnsi="Verdana"/>
          <w:sz w:val="20"/>
        </w:rPr>
        <w:t xml:space="preserve"> ir reputacijos riziką, mastą, galimą poveikį veiklos tęstinumui ir sutarties galiojimo laikotarpį. Įstaiga turi atsižvelgti į tai, ar funkcija gali tapti svarbia vėliau.</w:t>
      </w:r>
    </w:p>
    <w:p w:rsidR="009C03D8" w:rsidRPr="00547AB5" w:rsidRDefault="009C03D8" w:rsidP="00F9364D">
      <w:pPr>
        <w:pStyle w:val="BodyTextIndent"/>
        <w:numPr>
          <w:ilvl w:val="0"/>
          <w:numId w:val="16"/>
        </w:numPr>
        <w:ind w:left="0" w:firstLine="426"/>
        <w:rPr>
          <w:rFonts w:ascii="Verdana" w:hAnsi="Verdana"/>
          <w:sz w:val="20"/>
        </w:rPr>
      </w:pPr>
      <w:r w:rsidRPr="00547AB5">
        <w:rPr>
          <w:rFonts w:ascii="Verdana" w:hAnsi="Verdana"/>
          <w:sz w:val="20"/>
        </w:rPr>
        <w:t xml:space="preserve">Įstaiga turi naudotis </w:t>
      </w:r>
      <w:r w:rsidR="00C61849" w:rsidRPr="00547AB5">
        <w:rPr>
          <w:rFonts w:ascii="Verdana" w:hAnsi="Verdana"/>
          <w:sz w:val="20"/>
        </w:rPr>
        <w:t>savo prieigos ir audito teisėmis, nustatyti audito dažnį ir audituotinas sritis taikant rizika pagrįstą metodą ir laikytis visuotinai pripažįstamų nacionalinių ir tarptautinių audito standartų.</w:t>
      </w:r>
    </w:p>
    <w:p w:rsidR="00C61849" w:rsidRDefault="00C61849" w:rsidP="00F9364D">
      <w:pPr>
        <w:pStyle w:val="BodyTextIndent"/>
        <w:numPr>
          <w:ilvl w:val="0"/>
          <w:numId w:val="16"/>
        </w:numPr>
        <w:ind w:left="0" w:firstLine="426"/>
        <w:rPr>
          <w:rFonts w:ascii="Verdana" w:hAnsi="Verdana"/>
          <w:sz w:val="20"/>
        </w:rPr>
      </w:pPr>
      <w:r w:rsidRPr="00547AB5">
        <w:rPr>
          <w:rFonts w:ascii="Verdana" w:hAnsi="Verdana"/>
          <w:sz w:val="20"/>
        </w:rPr>
        <w:t xml:space="preserve">Nepažeisdama principo, pagal kurį </w:t>
      </w:r>
      <w:r w:rsidR="00900FD7">
        <w:rPr>
          <w:rFonts w:ascii="Verdana" w:hAnsi="Verdana"/>
          <w:sz w:val="20"/>
        </w:rPr>
        <w:t>Įstaigai</w:t>
      </w:r>
      <w:r w:rsidR="00900FD7" w:rsidRPr="00547AB5">
        <w:rPr>
          <w:rFonts w:ascii="Verdana" w:hAnsi="Verdana"/>
          <w:sz w:val="20"/>
        </w:rPr>
        <w:t xml:space="preserve"> </w:t>
      </w:r>
      <w:r w:rsidRPr="00547AB5">
        <w:rPr>
          <w:rFonts w:ascii="Verdana" w:hAnsi="Verdana"/>
          <w:sz w:val="20"/>
        </w:rPr>
        <w:t>tenka galutinė atsakomybė už veiklos funkcijų perdavimo</w:t>
      </w:r>
      <w:r w:rsidR="008C16C7">
        <w:rPr>
          <w:rFonts w:ascii="Verdana" w:hAnsi="Verdana"/>
          <w:sz w:val="20"/>
        </w:rPr>
        <w:t xml:space="preserve"> sutartis</w:t>
      </w:r>
      <w:r w:rsidRPr="00547AB5">
        <w:rPr>
          <w:rFonts w:ascii="Verdana" w:hAnsi="Verdana"/>
          <w:sz w:val="20"/>
        </w:rPr>
        <w:t xml:space="preserve">, </w:t>
      </w:r>
      <w:r w:rsidR="004B71EE">
        <w:rPr>
          <w:rFonts w:ascii="Verdana" w:hAnsi="Verdana"/>
          <w:sz w:val="20"/>
        </w:rPr>
        <w:t>Į</w:t>
      </w:r>
      <w:r w:rsidRPr="00547AB5">
        <w:rPr>
          <w:rFonts w:ascii="Verdana" w:hAnsi="Verdana"/>
          <w:sz w:val="20"/>
        </w:rPr>
        <w:t xml:space="preserve">staiga gali </w:t>
      </w:r>
      <w:r w:rsidR="004B71EE">
        <w:rPr>
          <w:rFonts w:ascii="Verdana" w:hAnsi="Verdana"/>
          <w:sz w:val="20"/>
        </w:rPr>
        <w:t>pasirinkti vieną iš</w:t>
      </w:r>
      <w:r w:rsidR="00936A26">
        <w:rPr>
          <w:rFonts w:ascii="Verdana" w:hAnsi="Verdana"/>
          <w:sz w:val="20"/>
        </w:rPr>
        <w:t xml:space="preserve"> ši</w:t>
      </w:r>
      <w:r w:rsidR="004B71EE">
        <w:rPr>
          <w:rFonts w:ascii="Verdana" w:hAnsi="Verdana"/>
          <w:sz w:val="20"/>
        </w:rPr>
        <w:t>ų</w:t>
      </w:r>
      <w:r w:rsidR="00936A26">
        <w:rPr>
          <w:rFonts w:ascii="Verdana" w:hAnsi="Verdana"/>
          <w:sz w:val="20"/>
        </w:rPr>
        <w:t xml:space="preserve"> audito </w:t>
      </w:r>
      <w:r w:rsidR="004B71EE">
        <w:rPr>
          <w:rFonts w:ascii="Verdana" w:hAnsi="Verdana"/>
          <w:sz w:val="20"/>
        </w:rPr>
        <w:t>būdų</w:t>
      </w:r>
      <w:r w:rsidRPr="00547AB5">
        <w:rPr>
          <w:rFonts w:ascii="Verdana" w:hAnsi="Verdana"/>
          <w:sz w:val="20"/>
        </w:rPr>
        <w:t>:</w:t>
      </w:r>
    </w:p>
    <w:p w:rsidR="004B71EE" w:rsidRPr="00547AB5" w:rsidRDefault="004B71EE" w:rsidP="004B71EE">
      <w:pPr>
        <w:pStyle w:val="BodyTextIndent"/>
        <w:numPr>
          <w:ilvl w:val="1"/>
          <w:numId w:val="16"/>
        </w:numPr>
        <w:rPr>
          <w:rFonts w:ascii="Verdana" w:hAnsi="Verdana"/>
          <w:sz w:val="20"/>
        </w:rPr>
      </w:pPr>
      <w:r>
        <w:rPr>
          <w:rFonts w:ascii="Verdana" w:hAnsi="Verdana"/>
          <w:sz w:val="20"/>
        </w:rPr>
        <w:t>atlikti auditą pati;</w:t>
      </w:r>
    </w:p>
    <w:p w:rsidR="00C61849" w:rsidRPr="00547AB5" w:rsidRDefault="004B71EE" w:rsidP="00F9364D">
      <w:pPr>
        <w:pStyle w:val="BodyTextIndent"/>
        <w:numPr>
          <w:ilvl w:val="1"/>
          <w:numId w:val="16"/>
        </w:numPr>
        <w:ind w:left="0" w:firstLine="426"/>
        <w:rPr>
          <w:rFonts w:ascii="Verdana" w:hAnsi="Verdana"/>
          <w:sz w:val="20"/>
        </w:rPr>
      </w:pPr>
      <w:r w:rsidRPr="00547AB5">
        <w:rPr>
          <w:rFonts w:ascii="Verdana" w:hAnsi="Verdana"/>
          <w:sz w:val="20"/>
        </w:rPr>
        <w:t xml:space="preserve">kartu su kitais to paties paslaugų teikėjo klientais </w:t>
      </w:r>
      <w:r>
        <w:rPr>
          <w:rFonts w:ascii="Verdana" w:hAnsi="Verdana"/>
          <w:sz w:val="20"/>
        </w:rPr>
        <w:t xml:space="preserve">organizuoti </w:t>
      </w:r>
      <w:r w:rsidR="000A731B" w:rsidRPr="00547AB5">
        <w:rPr>
          <w:rFonts w:ascii="Verdana" w:hAnsi="Verdana"/>
          <w:sz w:val="20"/>
        </w:rPr>
        <w:t>b</w:t>
      </w:r>
      <w:r w:rsidR="00C61849" w:rsidRPr="00547AB5">
        <w:rPr>
          <w:rFonts w:ascii="Verdana" w:hAnsi="Verdana"/>
          <w:sz w:val="20"/>
        </w:rPr>
        <w:t>endr</w:t>
      </w:r>
      <w:r>
        <w:rPr>
          <w:rFonts w:ascii="Verdana" w:hAnsi="Verdana"/>
          <w:sz w:val="20"/>
        </w:rPr>
        <w:t>ąjį</w:t>
      </w:r>
      <w:r w:rsidR="00C61849" w:rsidRPr="00547AB5">
        <w:rPr>
          <w:rFonts w:ascii="Verdana" w:hAnsi="Verdana"/>
          <w:sz w:val="20"/>
        </w:rPr>
        <w:t xml:space="preserve"> audit</w:t>
      </w:r>
      <w:r>
        <w:rPr>
          <w:rFonts w:ascii="Verdana" w:hAnsi="Verdana"/>
          <w:sz w:val="20"/>
        </w:rPr>
        <w:t>ą</w:t>
      </w:r>
      <w:r w:rsidR="00934613" w:rsidRPr="00547AB5">
        <w:rPr>
          <w:rFonts w:ascii="Verdana" w:hAnsi="Verdana"/>
          <w:sz w:val="20"/>
        </w:rPr>
        <w:t>, kurį gali atlikti</w:t>
      </w:r>
      <w:r w:rsidR="00C61849" w:rsidRPr="00547AB5">
        <w:rPr>
          <w:rFonts w:ascii="Verdana" w:hAnsi="Verdana"/>
          <w:sz w:val="20"/>
        </w:rPr>
        <w:t xml:space="preserve"> </w:t>
      </w:r>
      <w:r w:rsidR="00934613" w:rsidRPr="00547AB5">
        <w:rPr>
          <w:rFonts w:ascii="Verdana" w:hAnsi="Verdana"/>
          <w:sz w:val="20"/>
        </w:rPr>
        <w:t>patys</w:t>
      </w:r>
      <w:r w:rsidR="00C61849" w:rsidRPr="00547AB5">
        <w:rPr>
          <w:rFonts w:ascii="Verdana" w:hAnsi="Verdana"/>
          <w:sz w:val="20"/>
        </w:rPr>
        <w:t xml:space="preserve"> </w:t>
      </w:r>
      <w:r w:rsidR="00934613" w:rsidRPr="00547AB5">
        <w:rPr>
          <w:rFonts w:ascii="Verdana" w:hAnsi="Verdana"/>
          <w:sz w:val="20"/>
        </w:rPr>
        <w:t xml:space="preserve">paslaugų teikėjo </w:t>
      </w:r>
      <w:r w:rsidR="00C61849" w:rsidRPr="00547AB5">
        <w:rPr>
          <w:rFonts w:ascii="Verdana" w:hAnsi="Verdana"/>
          <w:sz w:val="20"/>
        </w:rPr>
        <w:t>klient</w:t>
      </w:r>
      <w:r w:rsidR="00970881" w:rsidRPr="00547AB5">
        <w:rPr>
          <w:rFonts w:ascii="Verdana" w:hAnsi="Verdana"/>
          <w:sz w:val="20"/>
        </w:rPr>
        <w:t>ai</w:t>
      </w:r>
      <w:r w:rsidR="00C61849" w:rsidRPr="00547AB5">
        <w:rPr>
          <w:rFonts w:ascii="Verdana" w:hAnsi="Verdana"/>
          <w:sz w:val="20"/>
        </w:rPr>
        <w:t xml:space="preserve"> arba jų </w:t>
      </w:r>
      <w:r w:rsidR="00970881" w:rsidRPr="00547AB5">
        <w:rPr>
          <w:rFonts w:ascii="Verdana" w:hAnsi="Verdana"/>
          <w:sz w:val="20"/>
        </w:rPr>
        <w:t>paskirt</w:t>
      </w:r>
      <w:r w:rsidR="00BE0461">
        <w:rPr>
          <w:rFonts w:ascii="Verdana" w:hAnsi="Verdana"/>
          <w:sz w:val="20"/>
        </w:rPr>
        <w:t>i</w:t>
      </w:r>
      <w:r w:rsidR="00970881" w:rsidRPr="00547AB5">
        <w:rPr>
          <w:rFonts w:ascii="Verdana" w:hAnsi="Verdana"/>
          <w:sz w:val="20"/>
        </w:rPr>
        <w:t xml:space="preserve"> </w:t>
      </w:r>
      <w:r w:rsidR="00BE0461">
        <w:rPr>
          <w:rFonts w:ascii="Verdana" w:hAnsi="Verdana"/>
          <w:sz w:val="20"/>
        </w:rPr>
        <w:t>asmenys</w:t>
      </w:r>
      <w:r w:rsidR="00C61849" w:rsidRPr="00547AB5">
        <w:rPr>
          <w:rFonts w:ascii="Verdana" w:hAnsi="Verdana"/>
          <w:sz w:val="20"/>
        </w:rPr>
        <w:t>;</w:t>
      </w:r>
    </w:p>
    <w:p w:rsidR="00C61849" w:rsidRPr="00547AB5" w:rsidRDefault="00900FD7" w:rsidP="00F9364D">
      <w:pPr>
        <w:pStyle w:val="BodyTextIndent"/>
        <w:numPr>
          <w:ilvl w:val="1"/>
          <w:numId w:val="16"/>
        </w:numPr>
        <w:ind w:left="0" w:firstLine="426"/>
        <w:rPr>
          <w:rFonts w:ascii="Verdana" w:hAnsi="Verdana"/>
          <w:sz w:val="20"/>
        </w:rPr>
      </w:pPr>
      <w:r>
        <w:rPr>
          <w:rFonts w:ascii="Verdana" w:hAnsi="Verdana"/>
          <w:sz w:val="20"/>
        </w:rPr>
        <w:t xml:space="preserve">vadovautis </w:t>
      </w:r>
      <w:r w:rsidR="000A731B" w:rsidRPr="00547AB5">
        <w:rPr>
          <w:rFonts w:ascii="Verdana" w:hAnsi="Verdana"/>
          <w:sz w:val="20"/>
        </w:rPr>
        <w:t>p</w:t>
      </w:r>
      <w:r w:rsidR="00C61849" w:rsidRPr="00547AB5">
        <w:rPr>
          <w:rFonts w:ascii="Verdana" w:hAnsi="Verdana"/>
          <w:sz w:val="20"/>
        </w:rPr>
        <w:t xml:space="preserve">aslaugų teikėjo pateiktais trečiosios šalies </w:t>
      </w:r>
      <w:r w:rsidR="00970881" w:rsidRPr="00547AB5">
        <w:rPr>
          <w:rFonts w:ascii="Verdana" w:hAnsi="Verdana"/>
          <w:sz w:val="20"/>
        </w:rPr>
        <w:t xml:space="preserve">suteiktais </w:t>
      </w:r>
      <w:r w:rsidR="00C61849" w:rsidRPr="00547AB5">
        <w:rPr>
          <w:rFonts w:ascii="Verdana" w:hAnsi="Verdana"/>
          <w:sz w:val="20"/>
        </w:rPr>
        <w:t xml:space="preserve">sertifikatais ir </w:t>
      </w:r>
      <w:r w:rsidR="00970881" w:rsidRPr="00547AB5">
        <w:rPr>
          <w:rFonts w:ascii="Verdana" w:hAnsi="Verdana"/>
          <w:sz w:val="20"/>
        </w:rPr>
        <w:t>išorės</w:t>
      </w:r>
      <w:r w:rsidR="00C61849" w:rsidRPr="00547AB5">
        <w:rPr>
          <w:rFonts w:ascii="Verdana" w:hAnsi="Verdana"/>
          <w:sz w:val="20"/>
        </w:rPr>
        <w:t xml:space="preserve"> arba vidaus audito ataskaitomis.</w:t>
      </w:r>
    </w:p>
    <w:p w:rsidR="00C61849" w:rsidRPr="00547AB5" w:rsidRDefault="00CE4EED" w:rsidP="00F9364D">
      <w:pPr>
        <w:pStyle w:val="BodyTextIndent"/>
        <w:numPr>
          <w:ilvl w:val="0"/>
          <w:numId w:val="16"/>
        </w:numPr>
        <w:ind w:left="0" w:firstLine="426"/>
        <w:rPr>
          <w:rFonts w:ascii="Verdana" w:hAnsi="Verdana"/>
          <w:sz w:val="20"/>
        </w:rPr>
      </w:pPr>
      <w:r>
        <w:rPr>
          <w:rFonts w:ascii="Verdana" w:hAnsi="Verdana"/>
          <w:sz w:val="20"/>
        </w:rPr>
        <w:t>Perduodama svarbias veiklos funkcijas,</w:t>
      </w:r>
      <w:r w:rsidR="00FA73DE" w:rsidRPr="00547AB5">
        <w:rPr>
          <w:rFonts w:ascii="Verdana" w:hAnsi="Verdana"/>
          <w:sz w:val="20"/>
        </w:rPr>
        <w:t xml:space="preserve"> </w:t>
      </w:r>
      <w:r w:rsidR="00081DCD">
        <w:rPr>
          <w:rFonts w:ascii="Verdana" w:hAnsi="Verdana"/>
          <w:sz w:val="20"/>
        </w:rPr>
        <w:t>Į</w:t>
      </w:r>
      <w:r w:rsidR="00FA73DE" w:rsidRPr="00547AB5">
        <w:rPr>
          <w:rFonts w:ascii="Verdana" w:hAnsi="Verdana"/>
          <w:sz w:val="20"/>
        </w:rPr>
        <w:t>staiga turi įvertinti</w:t>
      </w:r>
      <w:r w:rsidR="00C61849" w:rsidRPr="00547AB5">
        <w:rPr>
          <w:rFonts w:ascii="Verdana" w:hAnsi="Verdana"/>
          <w:sz w:val="20"/>
        </w:rPr>
        <w:t>, ar</w:t>
      </w:r>
      <w:r w:rsidR="00BF5B2D">
        <w:rPr>
          <w:rFonts w:ascii="Verdana" w:hAnsi="Verdana"/>
          <w:sz w:val="20"/>
        </w:rPr>
        <w:t xml:space="preserve"> </w:t>
      </w:r>
      <w:r w:rsidR="00BF5B2D" w:rsidRPr="00B827F1">
        <w:rPr>
          <w:rFonts w:ascii="Verdana" w:hAnsi="Verdana"/>
          <w:sz w:val="20"/>
        </w:rPr>
        <w:t>trečio</w:t>
      </w:r>
      <w:r w:rsidR="004B71EE" w:rsidRPr="00B827F1">
        <w:rPr>
          <w:rFonts w:ascii="Verdana" w:hAnsi="Verdana"/>
          <w:sz w:val="20"/>
        </w:rPr>
        <w:t>sios šalies</w:t>
      </w:r>
      <w:r w:rsidR="004B71EE">
        <w:rPr>
          <w:rFonts w:ascii="Verdana" w:hAnsi="Verdana"/>
          <w:sz w:val="20"/>
        </w:rPr>
        <w:t xml:space="preserve"> </w:t>
      </w:r>
      <w:r w:rsidR="00C61849" w:rsidRPr="00547AB5">
        <w:rPr>
          <w:rFonts w:ascii="Verdana" w:hAnsi="Verdana"/>
          <w:sz w:val="20"/>
        </w:rPr>
        <w:t xml:space="preserve">teikiami sertifikatai </w:t>
      </w:r>
      <w:r w:rsidR="00895377" w:rsidRPr="00547AB5">
        <w:rPr>
          <w:rFonts w:ascii="Verdana" w:hAnsi="Verdana"/>
          <w:sz w:val="20"/>
        </w:rPr>
        <w:t>bei išorės ir vidaus audito</w:t>
      </w:r>
      <w:r w:rsidR="00C61849" w:rsidRPr="00547AB5">
        <w:rPr>
          <w:rFonts w:ascii="Verdana" w:hAnsi="Verdana"/>
          <w:sz w:val="20"/>
        </w:rPr>
        <w:t xml:space="preserve"> ataskaitos yra tinkamos ir pakankamos</w:t>
      </w:r>
      <w:r w:rsidR="00DF3570">
        <w:rPr>
          <w:rFonts w:ascii="Verdana" w:hAnsi="Verdana"/>
          <w:sz w:val="20"/>
        </w:rPr>
        <w:t>.</w:t>
      </w:r>
      <w:r w:rsidR="00C61849" w:rsidRPr="00547AB5">
        <w:rPr>
          <w:rFonts w:ascii="Verdana" w:hAnsi="Verdana"/>
          <w:sz w:val="20"/>
        </w:rPr>
        <w:t xml:space="preserve"> </w:t>
      </w:r>
    </w:p>
    <w:p w:rsidR="00C61849" w:rsidRPr="00547AB5" w:rsidRDefault="00D32C03" w:rsidP="00F9364D">
      <w:pPr>
        <w:pStyle w:val="BodyTextIndent"/>
        <w:numPr>
          <w:ilvl w:val="0"/>
          <w:numId w:val="16"/>
        </w:numPr>
        <w:ind w:left="0" w:firstLine="426"/>
        <w:rPr>
          <w:rFonts w:ascii="Verdana" w:hAnsi="Verdana"/>
          <w:sz w:val="20"/>
        </w:rPr>
      </w:pPr>
      <w:r w:rsidRPr="00D32C03">
        <w:rPr>
          <w:rFonts w:ascii="Verdana" w:hAnsi="Verdana"/>
          <w:sz w:val="20"/>
        </w:rPr>
        <w:t xml:space="preserve">Svarbių funkcijų vykdymo perdavimo atveju </w:t>
      </w:r>
      <w:r w:rsidR="00CC00B4" w:rsidRPr="00547AB5">
        <w:rPr>
          <w:rFonts w:ascii="Verdana" w:hAnsi="Verdana"/>
          <w:sz w:val="20"/>
        </w:rPr>
        <w:t>Įstaiga</w:t>
      </w:r>
      <w:r w:rsidR="00C61849" w:rsidRPr="00547AB5">
        <w:rPr>
          <w:rFonts w:ascii="Verdana" w:hAnsi="Verdana"/>
          <w:sz w:val="20"/>
        </w:rPr>
        <w:t xml:space="preserve"> </w:t>
      </w:r>
      <w:r w:rsidR="007F4A9E">
        <w:rPr>
          <w:rFonts w:ascii="Verdana" w:hAnsi="Verdana"/>
          <w:sz w:val="20"/>
        </w:rPr>
        <w:t xml:space="preserve">turi </w:t>
      </w:r>
      <w:r w:rsidR="00CC00B4" w:rsidRPr="00547AB5">
        <w:rPr>
          <w:rFonts w:ascii="Verdana" w:hAnsi="Verdana"/>
          <w:sz w:val="20"/>
        </w:rPr>
        <w:t xml:space="preserve">naudotis </w:t>
      </w:r>
      <w:r w:rsidR="000F652E">
        <w:rPr>
          <w:rFonts w:ascii="Verdana" w:hAnsi="Verdana"/>
          <w:sz w:val="20"/>
        </w:rPr>
        <w:t xml:space="preserve">Taisyklių </w:t>
      </w:r>
      <w:r w:rsidR="00CC00B4" w:rsidRPr="00F331E4">
        <w:rPr>
          <w:rFonts w:ascii="Verdana" w:hAnsi="Verdana"/>
          <w:sz w:val="20"/>
        </w:rPr>
        <w:t>5</w:t>
      </w:r>
      <w:r w:rsidR="00985CD0">
        <w:rPr>
          <w:rFonts w:ascii="Verdana" w:hAnsi="Verdana"/>
          <w:sz w:val="20"/>
          <w:lang w:val="en-US"/>
        </w:rPr>
        <w:t>4</w:t>
      </w:r>
      <w:r w:rsidR="00CC00B4" w:rsidRPr="00547AB5">
        <w:rPr>
          <w:rFonts w:ascii="Verdana" w:hAnsi="Verdana"/>
          <w:sz w:val="20"/>
        </w:rPr>
        <w:t>.</w:t>
      </w:r>
      <w:r w:rsidR="004B71EE">
        <w:rPr>
          <w:rFonts w:ascii="Verdana" w:hAnsi="Verdana"/>
          <w:sz w:val="20"/>
        </w:rPr>
        <w:t>3</w:t>
      </w:r>
      <w:r w:rsidR="00CC00B4" w:rsidRPr="00547AB5">
        <w:rPr>
          <w:rFonts w:ascii="Verdana" w:hAnsi="Verdana"/>
          <w:sz w:val="20"/>
        </w:rPr>
        <w:t xml:space="preserve"> papunktyje nurodytu </w:t>
      </w:r>
      <w:r w:rsidR="004B71EE">
        <w:rPr>
          <w:rFonts w:ascii="Verdana" w:hAnsi="Verdana"/>
          <w:sz w:val="20"/>
        </w:rPr>
        <w:t>bū</w:t>
      </w:r>
      <w:r w:rsidR="004B71EE" w:rsidRPr="00547AB5">
        <w:rPr>
          <w:rFonts w:ascii="Verdana" w:hAnsi="Verdana"/>
          <w:sz w:val="20"/>
        </w:rPr>
        <w:t xml:space="preserve">du </w:t>
      </w:r>
      <w:r w:rsidR="00CC00B4" w:rsidRPr="00547AB5">
        <w:rPr>
          <w:rFonts w:ascii="Verdana" w:hAnsi="Verdana"/>
          <w:sz w:val="20"/>
        </w:rPr>
        <w:t>tik jeigu ji:</w:t>
      </w:r>
    </w:p>
    <w:p w:rsidR="00CC00B4" w:rsidRPr="00547AB5" w:rsidRDefault="000A731B" w:rsidP="00F9364D">
      <w:pPr>
        <w:pStyle w:val="BodyTextIndent"/>
        <w:numPr>
          <w:ilvl w:val="1"/>
          <w:numId w:val="16"/>
        </w:numPr>
        <w:ind w:left="0" w:firstLine="426"/>
        <w:rPr>
          <w:rFonts w:ascii="Verdana" w:hAnsi="Verdana"/>
          <w:sz w:val="20"/>
        </w:rPr>
      </w:pPr>
      <w:r w:rsidRPr="00547AB5">
        <w:rPr>
          <w:rFonts w:ascii="Verdana" w:hAnsi="Verdana"/>
          <w:sz w:val="20"/>
        </w:rPr>
        <w:t>p</w:t>
      </w:r>
      <w:r w:rsidR="00CC00B4" w:rsidRPr="00547AB5">
        <w:rPr>
          <w:rFonts w:ascii="Verdana" w:hAnsi="Verdana"/>
          <w:sz w:val="20"/>
        </w:rPr>
        <w:t xml:space="preserve">ritaria veiklos funkcijų perdavimo paslaugos </w:t>
      </w:r>
      <w:r w:rsidR="00DB1B7A">
        <w:rPr>
          <w:rFonts w:ascii="Verdana" w:hAnsi="Verdana"/>
          <w:sz w:val="20"/>
        </w:rPr>
        <w:t xml:space="preserve">teikėjo </w:t>
      </w:r>
      <w:r w:rsidR="00CC00B4" w:rsidRPr="00547AB5">
        <w:rPr>
          <w:rFonts w:ascii="Verdana" w:hAnsi="Verdana"/>
          <w:sz w:val="20"/>
        </w:rPr>
        <w:t>audito planui;</w:t>
      </w:r>
    </w:p>
    <w:p w:rsidR="00CC00B4" w:rsidRPr="00547AB5" w:rsidRDefault="001A0BD3" w:rsidP="00F9364D">
      <w:pPr>
        <w:pStyle w:val="BodyTextIndent"/>
        <w:numPr>
          <w:ilvl w:val="1"/>
          <w:numId w:val="16"/>
        </w:numPr>
        <w:ind w:left="0" w:firstLine="426"/>
        <w:rPr>
          <w:rFonts w:ascii="Verdana" w:hAnsi="Verdana"/>
          <w:sz w:val="20"/>
        </w:rPr>
      </w:pPr>
      <w:r w:rsidRPr="00547AB5">
        <w:rPr>
          <w:rFonts w:ascii="Verdana" w:hAnsi="Verdana"/>
          <w:sz w:val="20"/>
        </w:rPr>
        <w:t>įsitikina</w:t>
      </w:r>
      <w:r w:rsidR="00CC00B4" w:rsidRPr="00547AB5">
        <w:rPr>
          <w:rFonts w:ascii="Verdana" w:hAnsi="Verdana"/>
          <w:sz w:val="20"/>
        </w:rPr>
        <w:t>, kad sertifikatas ar audito ataskait</w:t>
      </w:r>
      <w:r w:rsidRPr="00547AB5">
        <w:rPr>
          <w:rFonts w:ascii="Verdana" w:hAnsi="Verdana"/>
          <w:sz w:val="20"/>
        </w:rPr>
        <w:t>os</w:t>
      </w:r>
      <w:r w:rsidR="00CC00B4" w:rsidRPr="00547AB5">
        <w:rPr>
          <w:rFonts w:ascii="Verdana" w:hAnsi="Verdana"/>
          <w:sz w:val="20"/>
        </w:rPr>
        <w:t xml:space="preserve"> apim</w:t>
      </w:r>
      <w:r w:rsidRPr="00547AB5">
        <w:rPr>
          <w:rFonts w:ascii="Verdana" w:hAnsi="Verdana"/>
          <w:sz w:val="20"/>
        </w:rPr>
        <w:t>a</w:t>
      </w:r>
      <w:r w:rsidR="00CC00B4" w:rsidRPr="00547AB5">
        <w:rPr>
          <w:rFonts w:ascii="Verdana" w:hAnsi="Verdana"/>
          <w:sz w:val="20"/>
        </w:rPr>
        <w:t xml:space="preserve"> sistemas</w:t>
      </w:r>
      <w:r w:rsidR="00BC06BE">
        <w:rPr>
          <w:rFonts w:ascii="Verdana" w:hAnsi="Verdana"/>
          <w:sz w:val="20"/>
        </w:rPr>
        <w:t xml:space="preserve"> (procesus, taikomąsias programas, infrastruktūrą, duomenų centrus ir pan.)</w:t>
      </w:r>
      <w:r w:rsidR="00CC00B4" w:rsidRPr="00547AB5">
        <w:rPr>
          <w:rFonts w:ascii="Verdana" w:hAnsi="Verdana"/>
          <w:sz w:val="20"/>
        </w:rPr>
        <w:t xml:space="preserve">, </w:t>
      </w:r>
      <w:r w:rsidR="00081DCD">
        <w:rPr>
          <w:rFonts w:ascii="Verdana" w:hAnsi="Verdana"/>
          <w:sz w:val="20"/>
        </w:rPr>
        <w:t>Į</w:t>
      </w:r>
      <w:r w:rsidR="00CC00B4" w:rsidRPr="00547AB5">
        <w:rPr>
          <w:rFonts w:ascii="Verdana" w:hAnsi="Verdana"/>
          <w:sz w:val="20"/>
        </w:rPr>
        <w:t xml:space="preserve">staigos nustatytas pagrindines kontrolės priemones ir </w:t>
      </w:r>
      <w:r w:rsidRPr="00547AB5">
        <w:rPr>
          <w:rFonts w:ascii="Verdana" w:hAnsi="Verdana"/>
          <w:sz w:val="20"/>
        </w:rPr>
        <w:t xml:space="preserve">užtikrina </w:t>
      </w:r>
      <w:r w:rsidR="005B1AD2">
        <w:rPr>
          <w:rFonts w:ascii="Verdana" w:hAnsi="Verdana"/>
          <w:sz w:val="20"/>
        </w:rPr>
        <w:t xml:space="preserve">teisės aktuose </w:t>
      </w:r>
      <w:r w:rsidRPr="00547AB5">
        <w:rPr>
          <w:rFonts w:ascii="Verdana" w:hAnsi="Verdana"/>
          <w:sz w:val="20"/>
        </w:rPr>
        <w:t>nustatytų</w:t>
      </w:r>
      <w:r w:rsidR="00CC00B4" w:rsidRPr="00547AB5">
        <w:rPr>
          <w:rFonts w:ascii="Verdana" w:hAnsi="Verdana"/>
          <w:sz w:val="20"/>
        </w:rPr>
        <w:t xml:space="preserve"> reikalavimų laikymąsi;</w:t>
      </w:r>
    </w:p>
    <w:p w:rsidR="00CC00B4" w:rsidRPr="00547AB5" w:rsidRDefault="000A731B" w:rsidP="00F9364D">
      <w:pPr>
        <w:pStyle w:val="BodyTextIndent"/>
        <w:numPr>
          <w:ilvl w:val="1"/>
          <w:numId w:val="16"/>
        </w:numPr>
        <w:ind w:left="0" w:firstLine="426"/>
        <w:rPr>
          <w:rFonts w:ascii="Verdana" w:hAnsi="Verdana"/>
          <w:sz w:val="20"/>
        </w:rPr>
      </w:pPr>
      <w:r w:rsidRPr="00547AB5">
        <w:rPr>
          <w:rFonts w:ascii="Verdana" w:hAnsi="Verdana"/>
          <w:sz w:val="20"/>
        </w:rPr>
        <w:t>n</w:t>
      </w:r>
      <w:r w:rsidR="00CC00B4" w:rsidRPr="00547AB5">
        <w:rPr>
          <w:rFonts w:ascii="Verdana" w:hAnsi="Verdana"/>
          <w:sz w:val="20"/>
        </w:rPr>
        <w:t>uolat išsamiai vertina sertifikatų ar audito ataskaitų turinį ir tikrina, kad ataskaitos</w:t>
      </w:r>
      <w:r w:rsidR="005B1AD2">
        <w:rPr>
          <w:rFonts w:ascii="Verdana" w:hAnsi="Verdana"/>
          <w:sz w:val="20"/>
        </w:rPr>
        <w:t xml:space="preserve"> nebūtų praradusios aktualumo,</w:t>
      </w:r>
      <w:r w:rsidR="00CC00B4" w:rsidRPr="00547AB5">
        <w:rPr>
          <w:rFonts w:ascii="Verdana" w:hAnsi="Verdana"/>
          <w:sz w:val="20"/>
        </w:rPr>
        <w:t xml:space="preserve"> sertifikatai </w:t>
      </w:r>
      <w:r w:rsidR="005B1AD2">
        <w:rPr>
          <w:rFonts w:ascii="Verdana" w:hAnsi="Verdana"/>
          <w:sz w:val="20"/>
        </w:rPr>
        <w:t>būtų laiku atnaujinami</w:t>
      </w:r>
      <w:r w:rsidR="00CC00B4" w:rsidRPr="00547AB5">
        <w:rPr>
          <w:rFonts w:ascii="Verdana" w:hAnsi="Verdana"/>
          <w:sz w:val="20"/>
        </w:rPr>
        <w:t>;</w:t>
      </w:r>
    </w:p>
    <w:p w:rsidR="00CC00B4" w:rsidRPr="00547AB5" w:rsidRDefault="001A0BD3" w:rsidP="00F9364D">
      <w:pPr>
        <w:pStyle w:val="BodyTextIndent"/>
        <w:numPr>
          <w:ilvl w:val="1"/>
          <w:numId w:val="16"/>
        </w:numPr>
        <w:ind w:left="0" w:firstLine="426"/>
        <w:rPr>
          <w:rFonts w:ascii="Verdana" w:hAnsi="Verdana"/>
          <w:sz w:val="20"/>
        </w:rPr>
      </w:pPr>
      <w:r w:rsidRPr="00547AB5">
        <w:rPr>
          <w:rFonts w:ascii="Verdana" w:hAnsi="Verdana"/>
          <w:sz w:val="20"/>
        </w:rPr>
        <w:t>įsitikina</w:t>
      </w:r>
      <w:r w:rsidR="00CC00B4" w:rsidRPr="00547AB5">
        <w:rPr>
          <w:rFonts w:ascii="Verdana" w:hAnsi="Verdana"/>
          <w:sz w:val="20"/>
        </w:rPr>
        <w:t xml:space="preserve">, kad pagrindinės sistemos ir kontrolės priemonės </w:t>
      </w:r>
      <w:r w:rsidR="00BC4A4B">
        <w:rPr>
          <w:rFonts w:ascii="Verdana" w:hAnsi="Verdana"/>
          <w:sz w:val="20"/>
        </w:rPr>
        <w:t>yra</w:t>
      </w:r>
      <w:r w:rsidR="00BC4A4B" w:rsidRPr="00547AB5">
        <w:rPr>
          <w:rFonts w:ascii="Verdana" w:hAnsi="Verdana"/>
          <w:sz w:val="20"/>
        </w:rPr>
        <w:t xml:space="preserve"> </w:t>
      </w:r>
      <w:r w:rsidR="00CC00B4" w:rsidRPr="00547AB5">
        <w:rPr>
          <w:rFonts w:ascii="Verdana" w:hAnsi="Verdana"/>
          <w:sz w:val="20"/>
        </w:rPr>
        <w:t>įtrauk</w:t>
      </w:r>
      <w:r w:rsidR="00BC4A4B">
        <w:rPr>
          <w:rFonts w:ascii="Verdana" w:hAnsi="Verdana"/>
          <w:sz w:val="20"/>
        </w:rPr>
        <w:t>tos</w:t>
      </w:r>
      <w:r w:rsidR="00CC00B4" w:rsidRPr="00547AB5">
        <w:rPr>
          <w:rFonts w:ascii="Verdana" w:hAnsi="Verdana"/>
          <w:sz w:val="20"/>
        </w:rPr>
        <w:t xml:space="preserve"> į kitas sertifikato ar audito ataskaitos redakcijas;</w:t>
      </w:r>
    </w:p>
    <w:p w:rsidR="00CC00B4" w:rsidRPr="00547AB5" w:rsidRDefault="00CC00B4" w:rsidP="00F9364D">
      <w:pPr>
        <w:pStyle w:val="BodyTextIndent"/>
        <w:numPr>
          <w:ilvl w:val="1"/>
          <w:numId w:val="16"/>
        </w:numPr>
        <w:ind w:left="0" w:firstLine="426"/>
        <w:rPr>
          <w:rFonts w:ascii="Verdana" w:hAnsi="Verdana"/>
          <w:sz w:val="20"/>
        </w:rPr>
      </w:pPr>
      <w:r w:rsidRPr="00547AB5">
        <w:rPr>
          <w:rFonts w:ascii="Verdana" w:hAnsi="Verdana"/>
          <w:sz w:val="20"/>
        </w:rPr>
        <w:t>įsitikin</w:t>
      </w:r>
      <w:r w:rsidR="001A0BD3" w:rsidRPr="00547AB5">
        <w:rPr>
          <w:rFonts w:ascii="Verdana" w:hAnsi="Verdana"/>
          <w:sz w:val="20"/>
        </w:rPr>
        <w:t>a</w:t>
      </w:r>
      <w:r w:rsidRPr="00547AB5">
        <w:rPr>
          <w:rFonts w:ascii="Verdana" w:hAnsi="Verdana"/>
          <w:sz w:val="20"/>
        </w:rPr>
        <w:t xml:space="preserve">, kad </w:t>
      </w:r>
      <w:r w:rsidR="001A0BD3" w:rsidRPr="00547AB5">
        <w:rPr>
          <w:rFonts w:ascii="Verdana" w:hAnsi="Verdana"/>
          <w:sz w:val="20"/>
        </w:rPr>
        <w:t xml:space="preserve">sertifikatą suteikianti </w:t>
      </w:r>
      <w:r w:rsidRPr="00547AB5">
        <w:rPr>
          <w:rFonts w:ascii="Verdana" w:hAnsi="Verdana"/>
          <w:sz w:val="20"/>
        </w:rPr>
        <w:t xml:space="preserve">arba auditą atliekanti </w:t>
      </w:r>
      <w:r w:rsidR="00BC4A4B">
        <w:rPr>
          <w:rFonts w:ascii="Verdana" w:hAnsi="Verdana"/>
          <w:sz w:val="20"/>
        </w:rPr>
        <w:t xml:space="preserve">trečioji </w:t>
      </w:r>
      <w:r w:rsidRPr="003378BA">
        <w:rPr>
          <w:rFonts w:ascii="Verdana" w:hAnsi="Verdana"/>
          <w:sz w:val="20"/>
        </w:rPr>
        <w:t>šalis</w:t>
      </w:r>
      <w:r w:rsidRPr="00547AB5">
        <w:rPr>
          <w:rFonts w:ascii="Verdana" w:hAnsi="Verdana"/>
          <w:sz w:val="20"/>
        </w:rPr>
        <w:t xml:space="preserve"> yra tinkama</w:t>
      </w:r>
      <w:r w:rsidR="001A0BD3" w:rsidRPr="00547AB5">
        <w:rPr>
          <w:rFonts w:ascii="Verdana" w:hAnsi="Verdana"/>
          <w:sz w:val="20"/>
        </w:rPr>
        <w:t>, patikima, turinti tinkamą patirtį ir kvalifikaciją ir kt.</w:t>
      </w:r>
      <w:r w:rsidRPr="00547AB5">
        <w:rPr>
          <w:rFonts w:ascii="Verdana" w:hAnsi="Verdana"/>
          <w:sz w:val="20"/>
        </w:rPr>
        <w:t>;</w:t>
      </w:r>
    </w:p>
    <w:p w:rsidR="00CC00B4" w:rsidRPr="00547AB5" w:rsidRDefault="00CC00B4" w:rsidP="00F9364D">
      <w:pPr>
        <w:pStyle w:val="BodyTextIndent"/>
        <w:numPr>
          <w:ilvl w:val="1"/>
          <w:numId w:val="16"/>
        </w:numPr>
        <w:ind w:left="0" w:firstLine="426"/>
        <w:rPr>
          <w:rFonts w:ascii="Verdana" w:hAnsi="Verdana"/>
          <w:sz w:val="20"/>
        </w:rPr>
      </w:pPr>
      <w:r w:rsidRPr="00547AB5">
        <w:rPr>
          <w:rFonts w:ascii="Verdana" w:hAnsi="Verdana"/>
          <w:sz w:val="20"/>
        </w:rPr>
        <w:t>įsitikin</w:t>
      </w:r>
      <w:r w:rsidR="001A0BD3" w:rsidRPr="00547AB5">
        <w:rPr>
          <w:rFonts w:ascii="Verdana" w:hAnsi="Verdana"/>
          <w:sz w:val="20"/>
        </w:rPr>
        <w:t>a</w:t>
      </w:r>
      <w:r w:rsidRPr="00547AB5">
        <w:rPr>
          <w:rFonts w:ascii="Verdana" w:hAnsi="Verdana"/>
          <w:sz w:val="20"/>
        </w:rPr>
        <w:t>, kad sertifikatai išduodami ir auditas atliekamas taikant atitinkamus visuotinai pripažįstamus profesinius standartus ir apima įdiegtų pagrindinių kontrolės priemonių operacinio veiksmingumo patikrinimą;</w:t>
      </w:r>
    </w:p>
    <w:p w:rsidR="00D51E41" w:rsidRPr="00547AB5" w:rsidRDefault="000A731B" w:rsidP="00F9364D">
      <w:pPr>
        <w:pStyle w:val="BodyTextIndent"/>
        <w:numPr>
          <w:ilvl w:val="1"/>
          <w:numId w:val="16"/>
        </w:numPr>
        <w:ind w:left="0" w:firstLine="426"/>
        <w:rPr>
          <w:rFonts w:ascii="Verdana" w:hAnsi="Verdana"/>
          <w:sz w:val="20"/>
        </w:rPr>
      </w:pPr>
      <w:r w:rsidRPr="00547AB5">
        <w:rPr>
          <w:rFonts w:ascii="Verdana" w:hAnsi="Verdana"/>
          <w:sz w:val="20"/>
        </w:rPr>
        <w:t>t</w:t>
      </w:r>
      <w:r w:rsidR="00D51E41" w:rsidRPr="00547AB5">
        <w:rPr>
          <w:rFonts w:ascii="Verdana" w:hAnsi="Verdana"/>
          <w:sz w:val="20"/>
        </w:rPr>
        <w:t xml:space="preserve">uri </w:t>
      </w:r>
      <w:r w:rsidR="004B71EE">
        <w:rPr>
          <w:rFonts w:ascii="Verdana" w:hAnsi="Verdana"/>
          <w:sz w:val="20"/>
        </w:rPr>
        <w:t xml:space="preserve">veiklos </w:t>
      </w:r>
      <w:r w:rsidR="007F4A9E">
        <w:rPr>
          <w:rFonts w:ascii="Verdana" w:hAnsi="Verdana"/>
          <w:sz w:val="20"/>
        </w:rPr>
        <w:t xml:space="preserve">funkcijų </w:t>
      </w:r>
      <w:r w:rsidR="004B71EE">
        <w:rPr>
          <w:rFonts w:ascii="Verdana" w:hAnsi="Verdana"/>
          <w:sz w:val="20"/>
        </w:rPr>
        <w:t xml:space="preserve">perdavimo </w:t>
      </w:r>
      <w:r w:rsidR="00D51E41" w:rsidRPr="00547AB5">
        <w:rPr>
          <w:rFonts w:ascii="Verdana" w:hAnsi="Verdana"/>
          <w:sz w:val="20"/>
        </w:rPr>
        <w:t>sutartyje įtvirtintą teisę prašyti išplėsti sertifika</w:t>
      </w:r>
      <w:r w:rsidR="001A0BD3" w:rsidRPr="00547AB5">
        <w:rPr>
          <w:rFonts w:ascii="Verdana" w:hAnsi="Verdana"/>
          <w:sz w:val="20"/>
        </w:rPr>
        <w:t>vimo</w:t>
      </w:r>
      <w:r w:rsidR="00D51E41" w:rsidRPr="00547AB5">
        <w:rPr>
          <w:rFonts w:ascii="Verdana" w:hAnsi="Verdana"/>
          <w:sz w:val="20"/>
        </w:rPr>
        <w:t xml:space="preserve"> ar audit</w:t>
      </w:r>
      <w:r w:rsidR="001A0BD3" w:rsidRPr="00547AB5">
        <w:rPr>
          <w:rFonts w:ascii="Verdana" w:hAnsi="Verdana"/>
          <w:sz w:val="20"/>
        </w:rPr>
        <w:t>ų apimtį</w:t>
      </w:r>
      <w:r w:rsidR="00D51E41" w:rsidRPr="00547AB5">
        <w:rPr>
          <w:rFonts w:ascii="Verdana" w:hAnsi="Verdana"/>
          <w:sz w:val="20"/>
        </w:rPr>
        <w:t>, kad būtų įtraukiamos kitos svarbios sistemos ir kontrolės priemonės; tokių prašymų skaičius ir dažnis turi būti nuosaikus ir rizikos valdymo požiūriu pagrįstas;</w:t>
      </w:r>
    </w:p>
    <w:p w:rsidR="00D51E41" w:rsidRPr="00547AB5" w:rsidRDefault="002F41E9" w:rsidP="00F9364D">
      <w:pPr>
        <w:pStyle w:val="BodyTextIndent"/>
        <w:numPr>
          <w:ilvl w:val="1"/>
          <w:numId w:val="16"/>
        </w:numPr>
        <w:ind w:left="0" w:firstLine="426"/>
        <w:rPr>
          <w:rFonts w:ascii="Verdana" w:hAnsi="Verdana"/>
          <w:sz w:val="20"/>
        </w:rPr>
      </w:pPr>
      <w:r w:rsidRPr="00547AB5">
        <w:rPr>
          <w:rFonts w:ascii="Verdana" w:hAnsi="Verdana"/>
          <w:sz w:val="20"/>
        </w:rPr>
        <w:t xml:space="preserve">turi </w:t>
      </w:r>
      <w:r w:rsidR="00D51E41" w:rsidRPr="007F4A9E">
        <w:rPr>
          <w:rFonts w:ascii="Verdana" w:hAnsi="Verdana"/>
          <w:sz w:val="20"/>
        </w:rPr>
        <w:t>sutartyje</w:t>
      </w:r>
      <w:r w:rsidR="00D51E41" w:rsidRPr="00547AB5">
        <w:rPr>
          <w:rFonts w:ascii="Verdana" w:hAnsi="Verdana"/>
          <w:sz w:val="20"/>
        </w:rPr>
        <w:t xml:space="preserve"> įtvirtintą teisę savo nuožiūra atlikti pavienius svarbių veiklos funkcijų perdavimo paslaugų vykdymo</w:t>
      </w:r>
      <w:r w:rsidRPr="00547AB5">
        <w:rPr>
          <w:rFonts w:ascii="Verdana" w:hAnsi="Verdana"/>
          <w:sz w:val="20"/>
        </w:rPr>
        <w:t xml:space="preserve"> auditus</w:t>
      </w:r>
      <w:r w:rsidR="00D51E41" w:rsidRPr="00547AB5">
        <w:rPr>
          <w:rFonts w:ascii="Verdana" w:hAnsi="Verdana"/>
          <w:sz w:val="20"/>
        </w:rPr>
        <w:t>.</w:t>
      </w:r>
    </w:p>
    <w:p w:rsidR="00C72A6A" w:rsidRPr="00547AB5" w:rsidRDefault="00207E38" w:rsidP="00F9364D">
      <w:pPr>
        <w:pStyle w:val="BodyTextIndent"/>
        <w:numPr>
          <w:ilvl w:val="0"/>
          <w:numId w:val="16"/>
        </w:numPr>
        <w:ind w:left="0" w:firstLine="426"/>
        <w:rPr>
          <w:rFonts w:ascii="Verdana" w:hAnsi="Verdana"/>
          <w:sz w:val="20"/>
        </w:rPr>
      </w:pPr>
      <w:r>
        <w:rPr>
          <w:rFonts w:ascii="Verdana" w:hAnsi="Verdana"/>
          <w:sz w:val="20"/>
        </w:rPr>
        <w:t xml:space="preserve">Svarbių </w:t>
      </w:r>
      <w:r w:rsidR="003E6B75">
        <w:rPr>
          <w:rFonts w:ascii="Verdana" w:hAnsi="Verdana"/>
          <w:sz w:val="20"/>
        </w:rPr>
        <w:t xml:space="preserve">funkcijų perdavimo </w:t>
      </w:r>
      <w:r w:rsidR="008C16C7">
        <w:rPr>
          <w:rFonts w:ascii="Verdana" w:hAnsi="Verdana"/>
          <w:sz w:val="20"/>
        </w:rPr>
        <w:t xml:space="preserve">sutarčių </w:t>
      </w:r>
      <w:r>
        <w:rPr>
          <w:rFonts w:ascii="Verdana" w:hAnsi="Verdana"/>
          <w:sz w:val="20"/>
        </w:rPr>
        <w:t xml:space="preserve">atvejais, </w:t>
      </w:r>
      <w:r w:rsidR="009573F5">
        <w:rPr>
          <w:rFonts w:ascii="Verdana" w:hAnsi="Verdana"/>
          <w:sz w:val="20"/>
        </w:rPr>
        <w:t>jei taikoma</w:t>
      </w:r>
      <w:r w:rsidR="00C72A6A" w:rsidRPr="00547AB5">
        <w:rPr>
          <w:rFonts w:ascii="Verdana" w:hAnsi="Verdana"/>
          <w:sz w:val="20"/>
        </w:rPr>
        <w:t xml:space="preserve">, </w:t>
      </w:r>
      <w:r w:rsidR="009573F5">
        <w:rPr>
          <w:rFonts w:ascii="Verdana" w:hAnsi="Verdana"/>
          <w:sz w:val="20"/>
        </w:rPr>
        <w:t>Į</w:t>
      </w:r>
      <w:r w:rsidR="00C72A6A" w:rsidRPr="00547AB5">
        <w:rPr>
          <w:rFonts w:ascii="Verdana" w:hAnsi="Verdana"/>
          <w:sz w:val="20"/>
        </w:rPr>
        <w:t>staiga turi už</w:t>
      </w:r>
      <w:r w:rsidR="0072580D" w:rsidRPr="00547AB5">
        <w:rPr>
          <w:rFonts w:ascii="Verdana" w:hAnsi="Verdana"/>
          <w:sz w:val="20"/>
        </w:rPr>
        <w:t>si</w:t>
      </w:r>
      <w:r w:rsidR="00C72A6A" w:rsidRPr="00547AB5">
        <w:rPr>
          <w:rFonts w:ascii="Verdana" w:hAnsi="Verdana"/>
          <w:sz w:val="20"/>
        </w:rPr>
        <w:t>tikrinti</w:t>
      </w:r>
      <w:r w:rsidR="0072580D" w:rsidRPr="00547AB5">
        <w:rPr>
          <w:rFonts w:ascii="Verdana" w:hAnsi="Verdana"/>
          <w:sz w:val="20"/>
        </w:rPr>
        <w:t xml:space="preserve"> teisę ir</w:t>
      </w:r>
      <w:r w:rsidR="00C72A6A" w:rsidRPr="00547AB5">
        <w:rPr>
          <w:rFonts w:ascii="Verdana" w:hAnsi="Verdana"/>
          <w:sz w:val="20"/>
        </w:rPr>
        <w:t xml:space="preserve"> galimybę atlikti saugumo įsiskverbimo </w:t>
      </w:r>
      <w:r w:rsidR="0072580D" w:rsidRPr="00547AB5">
        <w:rPr>
          <w:rFonts w:ascii="Verdana" w:hAnsi="Verdana"/>
          <w:sz w:val="20"/>
        </w:rPr>
        <w:t xml:space="preserve">testavimus </w:t>
      </w:r>
      <w:r w:rsidR="00C72A6A" w:rsidRPr="00547AB5">
        <w:rPr>
          <w:rFonts w:ascii="Verdana" w:hAnsi="Verdana"/>
          <w:sz w:val="20"/>
        </w:rPr>
        <w:t xml:space="preserve">ir įvertinti įdiegtų kibernetinių </w:t>
      </w:r>
      <w:r w:rsidR="00D117F7">
        <w:rPr>
          <w:rFonts w:ascii="Verdana" w:hAnsi="Verdana"/>
          <w:sz w:val="20"/>
        </w:rPr>
        <w:t>bei</w:t>
      </w:r>
      <w:r w:rsidR="00D117F7" w:rsidRPr="00547AB5">
        <w:rPr>
          <w:rFonts w:ascii="Verdana" w:hAnsi="Verdana"/>
          <w:sz w:val="20"/>
        </w:rPr>
        <w:t xml:space="preserve"> </w:t>
      </w:r>
      <w:r w:rsidR="00C72A6A" w:rsidRPr="00547AB5">
        <w:rPr>
          <w:rFonts w:ascii="Verdana" w:hAnsi="Verdana"/>
          <w:sz w:val="20"/>
        </w:rPr>
        <w:t xml:space="preserve">vidaus </w:t>
      </w:r>
      <w:r w:rsidR="00A129CB" w:rsidRPr="004B71EE">
        <w:rPr>
          <w:rFonts w:ascii="Verdana" w:hAnsi="Verdana"/>
          <w:color w:val="000000"/>
          <w:sz w:val="20"/>
          <w:shd w:val="clear" w:color="auto" w:fill="FFFFFF"/>
        </w:rPr>
        <w:t>informacijos ir ryšių technologijų</w:t>
      </w:r>
      <w:r w:rsidR="00A129CB">
        <w:rPr>
          <w:color w:val="000000"/>
          <w:shd w:val="clear" w:color="auto" w:fill="FFFFFF"/>
        </w:rPr>
        <w:t xml:space="preserve"> (</w:t>
      </w:r>
      <w:r w:rsidR="00C72A6A" w:rsidRPr="00547AB5">
        <w:rPr>
          <w:rFonts w:ascii="Verdana" w:hAnsi="Verdana"/>
          <w:sz w:val="20"/>
        </w:rPr>
        <w:t>IRT</w:t>
      </w:r>
      <w:r w:rsidR="00A129CB">
        <w:rPr>
          <w:rFonts w:ascii="Verdana" w:hAnsi="Verdana"/>
          <w:sz w:val="20"/>
        </w:rPr>
        <w:t>)</w:t>
      </w:r>
      <w:r w:rsidR="00C72A6A" w:rsidRPr="00547AB5">
        <w:rPr>
          <w:rFonts w:ascii="Verdana" w:hAnsi="Verdana"/>
          <w:sz w:val="20"/>
        </w:rPr>
        <w:t xml:space="preserve"> saugumo priemonių ir procesų veiksmingumą</w:t>
      </w:r>
      <w:r w:rsidR="00714AE6">
        <w:rPr>
          <w:rFonts w:ascii="Verdana" w:hAnsi="Verdana"/>
          <w:sz w:val="20"/>
        </w:rPr>
        <w:t>.</w:t>
      </w:r>
    </w:p>
    <w:p w:rsidR="00345A1D" w:rsidRPr="00547AB5" w:rsidRDefault="00345A1D" w:rsidP="00F9364D">
      <w:pPr>
        <w:pStyle w:val="BodyTextIndent"/>
        <w:numPr>
          <w:ilvl w:val="0"/>
          <w:numId w:val="16"/>
        </w:numPr>
        <w:ind w:left="0" w:firstLine="426"/>
        <w:rPr>
          <w:rFonts w:ascii="Verdana" w:hAnsi="Verdana"/>
          <w:sz w:val="20"/>
        </w:rPr>
      </w:pPr>
      <w:r w:rsidRPr="00547AB5">
        <w:rPr>
          <w:rFonts w:ascii="Verdana" w:hAnsi="Verdana"/>
          <w:sz w:val="20"/>
        </w:rPr>
        <w:t xml:space="preserve">Atliekant </w:t>
      </w:r>
      <w:r w:rsidR="00ED0D07" w:rsidRPr="00547AB5">
        <w:rPr>
          <w:rFonts w:ascii="Verdana" w:hAnsi="Verdana"/>
          <w:sz w:val="20"/>
        </w:rPr>
        <w:t>bendruosius auditus, kai tikrinama paslauga teikiama keliems ar daugeliui to paties paslaugų teikėjo klientų</w:t>
      </w:r>
      <w:r w:rsidR="00D117F7">
        <w:rPr>
          <w:rFonts w:ascii="Verdana" w:hAnsi="Verdana"/>
          <w:sz w:val="20"/>
        </w:rPr>
        <w:t>,</w:t>
      </w:r>
      <w:r w:rsidR="00ED0D07" w:rsidRPr="00547AB5">
        <w:rPr>
          <w:rFonts w:ascii="Verdana" w:hAnsi="Verdana"/>
          <w:sz w:val="20"/>
        </w:rPr>
        <w:t xml:space="preserve"> </w:t>
      </w:r>
      <w:r w:rsidR="004B71EE">
        <w:rPr>
          <w:rFonts w:ascii="Verdana" w:hAnsi="Verdana"/>
          <w:sz w:val="20"/>
        </w:rPr>
        <w:t>Įstaiga turi užtikrinti</w:t>
      </w:r>
      <w:r w:rsidRPr="00547AB5">
        <w:rPr>
          <w:rFonts w:ascii="Verdana" w:hAnsi="Verdana"/>
          <w:sz w:val="20"/>
        </w:rPr>
        <w:t xml:space="preserve">, kad </w:t>
      </w:r>
      <w:r w:rsidR="00ED0D07" w:rsidRPr="00547AB5">
        <w:rPr>
          <w:rFonts w:ascii="Verdana" w:hAnsi="Verdana"/>
          <w:sz w:val="20"/>
        </w:rPr>
        <w:t xml:space="preserve">nebus </w:t>
      </w:r>
      <w:r w:rsidR="0081314F" w:rsidRPr="00547AB5">
        <w:rPr>
          <w:rFonts w:ascii="Verdana" w:hAnsi="Verdana"/>
          <w:sz w:val="20"/>
        </w:rPr>
        <w:t>pažeista</w:t>
      </w:r>
      <w:r w:rsidR="00ED0D07" w:rsidRPr="00547AB5">
        <w:rPr>
          <w:rFonts w:ascii="Verdana" w:hAnsi="Verdana"/>
          <w:sz w:val="20"/>
        </w:rPr>
        <w:t xml:space="preserve"> kitų klientų duomenų</w:t>
      </w:r>
      <w:r w:rsidR="0081314F" w:rsidRPr="00547AB5">
        <w:rPr>
          <w:rFonts w:ascii="Verdana" w:hAnsi="Verdana"/>
          <w:sz w:val="20"/>
        </w:rPr>
        <w:t xml:space="preserve"> apsauga ir informacijos konfidencialumas, nebus </w:t>
      </w:r>
      <w:r w:rsidR="00516A28">
        <w:rPr>
          <w:rFonts w:ascii="Verdana" w:hAnsi="Verdana"/>
          <w:sz w:val="20"/>
        </w:rPr>
        <w:t xml:space="preserve">neigiamai </w:t>
      </w:r>
      <w:r w:rsidR="0081314F" w:rsidRPr="00547AB5">
        <w:rPr>
          <w:rFonts w:ascii="Verdana" w:hAnsi="Verdana"/>
          <w:sz w:val="20"/>
        </w:rPr>
        <w:t xml:space="preserve">paveikta paslaugų kitiems klientams kokybė, paslaugų prieinamumas ar nebus sukelta kito pobūdžio rizika </w:t>
      </w:r>
      <w:r w:rsidRPr="00547AB5">
        <w:rPr>
          <w:rFonts w:ascii="Verdana" w:hAnsi="Verdana"/>
          <w:sz w:val="20"/>
        </w:rPr>
        <w:t>kit</w:t>
      </w:r>
      <w:r w:rsidR="0081314F" w:rsidRPr="00547AB5">
        <w:rPr>
          <w:rFonts w:ascii="Verdana" w:hAnsi="Verdana"/>
          <w:sz w:val="20"/>
        </w:rPr>
        <w:t>iems</w:t>
      </w:r>
      <w:r w:rsidRPr="00547AB5">
        <w:rPr>
          <w:rFonts w:ascii="Verdana" w:hAnsi="Verdana"/>
          <w:sz w:val="20"/>
        </w:rPr>
        <w:t xml:space="preserve"> </w:t>
      </w:r>
      <w:r w:rsidR="0081314F" w:rsidRPr="00547AB5">
        <w:rPr>
          <w:rFonts w:ascii="Verdana" w:hAnsi="Verdana"/>
          <w:sz w:val="20"/>
        </w:rPr>
        <w:t xml:space="preserve">to paties paslaugų teikėjo </w:t>
      </w:r>
      <w:r w:rsidRPr="00547AB5">
        <w:rPr>
          <w:rFonts w:ascii="Verdana" w:hAnsi="Verdana"/>
          <w:sz w:val="20"/>
        </w:rPr>
        <w:t>klient</w:t>
      </w:r>
      <w:r w:rsidR="0081314F" w:rsidRPr="00547AB5">
        <w:rPr>
          <w:rFonts w:ascii="Verdana" w:hAnsi="Verdana"/>
          <w:sz w:val="20"/>
        </w:rPr>
        <w:t>ams</w:t>
      </w:r>
      <w:r w:rsidRPr="00547AB5">
        <w:rPr>
          <w:rFonts w:ascii="Verdana" w:hAnsi="Verdana"/>
          <w:sz w:val="20"/>
        </w:rPr>
        <w:t>.</w:t>
      </w:r>
    </w:p>
    <w:p w:rsidR="00345A1D" w:rsidRDefault="00345A1D" w:rsidP="00F9364D">
      <w:pPr>
        <w:pStyle w:val="BodyTextIndent"/>
        <w:numPr>
          <w:ilvl w:val="0"/>
          <w:numId w:val="16"/>
        </w:numPr>
        <w:ind w:left="0" w:firstLine="426"/>
        <w:rPr>
          <w:rFonts w:ascii="Verdana" w:hAnsi="Verdana"/>
          <w:sz w:val="20"/>
        </w:rPr>
      </w:pPr>
      <w:r w:rsidRPr="00547AB5">
        <w:rPr>
          <w:rFonts w:ascii="Verdana" w:hAnsi="Verdana"/>
          <w:sz w:val="20"/>
        </w:rPr>
        <w:t xml:space="preserve">Jeigu </w:t>
      </w:r>
      <w:r w:rsidR="003950F0" w:rsidRPr="00547AB5">
        <w:rPr>
          <w:rFonts w:ascii="Verdana" w:hAnsi="Verdana"/>
          <w:sz w:val="20"/>
        </w:rPr>
        <w:t xml:space="preserve">perduotos </w:t>
      </w:r>
      <w:r w:rsidRPr="00547AB5">
        <w:rPr>
          <w:rFonts w:ascii="Verdana" w:hAnsi="Verdana"/>
          <w:sz w:val="20"/>
        </w:rPr>
        <w:t>veiklos funkcij</w:t>
      </w:r>
      <w:r w:rsidR="003950F0" w:rsidRPr="00547AB5">
        <w:rPr>
          <w:rFonts w:ascii="Verdana" w:hAnsi="Verdana"/>
          <w:sz w:val="20"/>
        </w:rPr>
        <w:t>os yra</w:t>
      </w:r>
      <w:r w:rsidRPr="00547AB5">
        <w:rPr>
          <w:rFonts w:ascii="Verdana" w:hAnsi="Verdana"/>
          <w:sz w:val="20"/>
        </w:rPr>
        <w:t xml:space="preserve"> techniniu požiūriu sudėting</w:t>
      </w:r>
      <w:r w:rsidR="003950F0" w:rsidRPr="00547AB5">
        <w:rPr>
          <w:rFonts w:ascii="Verdana" w:hAnsi="Verdana"/>
          <w:sz w:val="20"/>
        </w:rPr>
        <w:t>o</w:t>
      </w:r>
      <w:r w:rsidRPr="00547AB5">
        <w:rPr>
          <w:rFonts w:ascii="Verdana" w:hAnsi="Verdana"/>
          <w:sz w:val="20"/>
        </w:rPr>
        <w:t xml:space="preserve">s, </w:t>
      </w:r>
      <w:r w:rsidR="001A0776">
        <w:rPr>
          <w:rFonts w:ascii="Verdana" w:hAnsi="Verdana"/>
          <w:sz w:val="20"/>
        </w:rPr>
        <w:t>Į</w:t>
      </w:r>
      <w:r w:rsidRPr="00547AB5">
        <w:rPr>
          <w:rFonts w:ascii="Verdana" w:hAnsi="Verdana"/>
          <w:sz w:val="20"/>
        </w:rPr>
        <w:t xml:space="preserve">staiga turi </w:t>
      </w:r>
      <w:r w:rsidR="003950F0" w:rsidRPr="00547AB5">
        <w:rPr>
          <w:rFonts w:ascii="Verdana" w:hAnsi="Verdana"/>
          <w:sz w:val="20"/>
        </w:rPr>
        <w:t>užtikrinti</w:t>
      </w:r>
      <w:r w:rsidRPr="00547AB5">
        <w:rPr>
          <w:rFonts w:ascii="Verdana" w:hAnsi="Verdana"/>
          <w:sz w:val="20"/>
        </w:rPr>
        <w:t xml:space="preserve">, </w:t>
      </w:r>
      <w:r w:rsidR="003950F0" w:rsidRPr="00547AB5">
        <w:rPr>
          <w:rFonts w:ascii="Verdana" w:hAnsi="Verdana"/>
          <w:sz w:val="20"/>
        </w:rPr>
        <w:t xml:space="preserve">kad vidaus ar išorės </w:t>
      </w:r>
      <w:r w:rsidRPr="00547AB5">
        <w:rPr>
          <w:rFonts w:ascii="Verdana" w:hAnsi="Verdana"/>
          <w:sz w:val="20"/>
        </w:rPr>
        <w:t>auditą atliekantys asmenys tur</w:t>
      </w:r>
      <w:r w:rsidR="003950F0" w:rsidRPr="00547AB5">
        <w:rPr>
          <w:rFonts w:ascii="Verdana" w:hAnsi="Verdana"/>
          <w:sz w:val="20"/>
        </w:rPr>
        <w:t>ėtų</w:t>
      </w:r>
      <w:r w:rsidRPr="00547AB5">
        <w:rPr>
          <w:rFonts w:ascii="Verdana" w:hAnsi="Verdana"/>
          <w:sz w:val="20"/>
        </w:rPr>
        <w:t xml:space="preserve"> atitinkamus įgūdžius ir žinias, kad galėtų veiksmingai atlikti auditą ir (</w:t>
      </w:r>
      <w:r w:rsidR="006A2A54" w:rsidRPr="00547AB5">
        <w:rPr>
          <w:rFonts w:ascii="Verdana" w:hAnsi="Verdana"/>
          <w:sz w:val="20"/>
        </w:rPr>
        <w:t xml:space="preserve">arba) vertinimą. </w:t>
      </w:r>
      <w:r w:rsidR="006A2A54" w:rsidRPr="00B827F1">
        <w:rPr>
          <w:rFonts w:ascii="Verdana" w:hAnsi="Verdana"/>
          <w:sz w:val="20"/>
        </w:rPr>
        <w:t xml:space="preserve">Atitinkamus įgūdžius ir žinias turi turėti ir </w:t>
      </w:r>
      <w:r w:rsidR="001A0776" w:rsidRPr="00B827F1">
        <w:rPr>
          <w:rFonts w:ascii="Verdana" w:hAnsi="Verdana"/>
          <w:sz w:val="20"/>
        </w:rPr>
        <w:t>Į</w:t>
      </w:r>
      <w:r w:rsidR="006A2A54" w:rsidRPr="00B827F1">
        <w:rPr>
          <w:rFonts w:ascii="Verdana" w:hAnsi="Verdana"/>
          <w:sz w:val="20"/>
        </w:rPr>
        <w:t xml:space="preserve">staigos darbuotojai, </w:t>
      </w:r>
      <w:r w:rsidR="003950F0" w:rsidRPr="00B827F1">
        <w:rPr>
          <w:rFonts w:ascii="Verdana" w:hAnsi="Verdana"/>
          <w:sz w:val="20"/>
        </w:rPr>
        <w:t xml:space="preserve">vertinantys </w:t>
      </w:r>
      <w:r w:rsidR="006A2A54" w:rsidRPr="00B827F1">
        <w:rPr>
          <w:rFonts w:ascii="Verdana" w:hAnsi="Verdana"/>
          <w:sz w:val="20"/>
        </w:rPr>
        <w:t>trečiosios šalies</w:t>
      </w:r>
      <w:r w:rsidR="00D117F7" w:rsidRPr="00B827F1">
        <w:rPr>
          <w:rFonts w:ascii="Verdana" w:hAnsi="Verdana"/>
          <w:sz w:val="20"/>
        </w:rPr>
        <w:t xml:space="preserve"> </w:t>
      </w:r>
      <w:r w:rsidR="00684425" w:rsidRPr="00B827F1">
        <w:rPr>
          <w:rFonts w:ascii="Verdana" w:hAnsi="Verdana"/>
          <w:sz w:val="20"/>
        </w:rPr>
        <w:t>paslaug</w:t>
      </w:r>
      <w:r w:rsidR="00720E72" w:rsidRPr="00B827F1">
        <w:rPr>
          <w:rFonts w:ascii="Verdana" w:hAnsi="Verdana"/>
          <w:sz w:val="20"/>
        </w:rPr>
        <w:t>os</w:t>
      </w:r>
      <w:r w:rsidR="00D117F7" w:rsidRPr="00B827F1">
        <w:rPr>
          <w:rFonts w:ascii="Verdana" w:hAnsi="Verdana"/>
          <w:sz w:val="20"/>
        </w:rPr>
        <w:t xml:space="preserve"> teikėjui </w:t>
      </w:r>
      <w:r w:rsidR="003950F0" w:rsidRPr="00B827F1">
        <w:rPr>
          <w:rFonts w:ascii="Verdana" w:hAnsi="Verdana"/>
          <w:sz w:val="20"/>
        </w:rPr>
        <w:t xml:space="preserve">suteiktus </w:t>
      </w:r>
      <w:r w:rsidR="006A2A54" w:rsidRPr="00B827F1">
        <w:rPr>
          <w:rFonts w:ascii="Verdana" w:hAnsi="Verdana"/>
          <w:sz w:val="20"/>
        </w:rPr>
        <w:t>sertifikatus arba paslaugų teikėj</w:t>
      </w:r>
      <w:r w:rsidR="00D117F7" w:rsidRPr="00B827F1">
        <w:rPr>
          <w:rFonts w:ascii="Verdana" w:hAnsi="Verdana"/>
          <w:sz w:val="20"/>
        </w:rPr>
        <w:t>o</w:t>
      </w:r>
      <w:r w:rsidR="006A2A54" w:rsidRPr="00B827F1">
        <w:rPr>
          <w:rFonts w:ascii="Verdana" w:hAnsi="Verdana"/>
          <w:sz w:val="20"/>
        </w:rPr>
        <w:t xml:space="preserve"> </w:t>
      </w:r>
      <w:r w:rsidR="003950F0" w:rsidRPr="00B827F1">
        <w:rPr>
          <w:rFonts w:ascii="Verdana" w:hAnsi="Verdana"/>
          <w:sz w:val="20"/>
        </w:rPr>
        <w:t xml:space="preserve">atliktus </w:t>
      </w:r>
      <w:r w:rsidR="006A2A54" w:rsidRPr="00B827F1">
        <w:rPr>
          <w:rFonts w:ascii="Verdana" w:hAnsi="Verdana"/>
          <w:sz w:val="20"/>
        </w:rPr>
        <w:t>auditus.</w:t>
      </w:r>
    </w:p>
    <w:p w:rsidR="00661BEE" w:rsidRPr="00522CBB" w:rsidRDefault="00661BEE" w:rsidP="00522CBB">
      <w:pPr>
        <w:pStyle w:val="BodyTextIndent"/>
        <w:jc w:val="center"/>
        <w:rPr>
          <w:rFonts w:ascii="Verdana" w:hAnsi="Verdana"/>
          <w:b/>
          <w:sz w:val="20"/>
        </w:rPr>
      </w:pPr>
    </w:p>
    <w:p w:rsidR="003C079E" w:rsidRPr="00522CBB" w:rsidRDefault="003C079E" w:rsidP="00522CBB">
      <w:pPr>
        <w:pStyle w:val="BodyTextIndent"/>
        <w:jc w:val="center"/>
        <w:rPr>
          <w:rFonts w:ascii="Verdana" w:hAnsi="Verdana"/>
          <w:b/>
          <w:sz w:val="20"/>
        </w:rPr>
      </w:pPr>
      <w:r w:rsidRPr="00522CBB">
        <w:rPr>
          <w:rFonts w:ascii="Verdana" w:hAnsi="Verdana"/>
          <w:b/>
          <w:sz w:val="20"/>
        </w:rPr>
        <w:t>ŠEŠTASIS SKIRSNIS</w:t>
      </w:r>
    </w:p>
    <w:p w:rsidR="00661BEE" w:rsidRPr="00522CBB" w:rsidRDefault="003C079E" w:rsidP="00522CBB">
      <w:pPr>
        <w:pStyle w:val="BodyTextIndent"/>
        <w:jc w:val="center"/>
        <w:rPr>
          <w:rFonts w:ascii="Verdana" w:hAnsi="Verdana"/>
          <w:b/>
          <w:sz w:val="20"/>
        </w:rPr>
      </w:pPr>
      <w:r w:rsidRPr="003C079E">
        <w:rPr>
          <w:rFonts w:ascii="Verdana" w:hAnsi="Verdana"/>
          <w:b/>
          <w:sz w:val="20"/>
        </w:rPr>
        <w:t>VEIKLOS FUNKCIJŲ PERDAVIMO SUTARTIES NUTRAUKIMAS</w:t>
      </w:r>
    </w:p>
    <w:p w:rsidR="00661BEE" w:rsidRPr="00B827F1" w:rsidRDefault="00661BEE" w:rsidP="00661BEE">
      <w:pPr>
        <w:pStyle w:val="BodyTextIndent"/>
        <w:rPr>
          <w:rFonts w:ascii="Verdana" w:hAnsi="Verdana"/>
          <w:sz w:val="20"/>
        </w:rPr>
      </w:pPr>
    </w:p>
    <w:p w:rsidR="006A2A54" w:rsidRPr="00547AB5" w:rsidRDefault="003E6B75" w:rsidP="00F9364D">
      <w:pPr>
        <w:pStyle w:val="BodyTextIndent"/>
        <w:numPr>
          <w:ilvl w:val="0"/>
          <w:numId w:val="16"/>
        </w:numPr>
        <w:ind w:left="0" w:firstLine="426"/>
        <w:rPr>
          <w:rFonts w:ascii="Verdana" w:hAnsi="Verdana"/>
          <w:sz w:val="20"/>
        </w:rPr>
      </w:pPr>
      <w:r>
        <w:rPr>
          <w:rFonts w:ascii="Verdana" w:hAnsi="Verdana"/>
          <w:sz w:val="20"/>
        </w:rPr>
        <w:t xml:space="preserve">Svarbių funkcijų perdavimo </w:t>
      </w:r>
      <w:r w:rsidR="003D7408">
        <w:rPr>
          <w:rFonts w:ascii="Verdana" w:hAnsi="Verdana"/>
          <w:sz w:val="20"/>
        </w:rPr>
        <w:t>sutartyse</w:t>
      </w:r>
      <w:r w:rsidR="007F4A9E">
        <w:rPr>
          <w:rFonts w:ascii="Verdana" w:hAnsi="Verdana"/>
          <w:sz w:val="20"/>
        </w:rPr>
        <w:t>,</w:t>
      </w:r>
      <w:r w:rsidR="003D7408">
        <w:rPr>
          <w:rFonts w:ascii="Verdana" w:hAnsi="Verdana"/>
          <w:sz w:val="20"/>
        </w:rPr>
        <w:t xml:space="preserve"> </w:t>
      </w:r>
      <w:r w:rsidR="004B71EE">
        <w:rPr>
          <w:rFonts w:ascii="Verdana" w:hAnsi="Verdana"/>
          <w:sz w:val="20"/>
        </w:rPr>
        <w:t xml:space="preserve">be kita ko, turi būti numatyta </w:t>
      </w:r>
      <w:r w:rsidR="00985CD0">
        <w:rPr>
          <w:rFonts w:ascii="Verdana" w:hAnsi="Verdana"/>
          <w:sz w:val="20"/>
        </w:rPr>
        <w:t>teisė</w:t>
      </w:r>
      <w:r w:rsidR="008C16C7">
        <w:rPr>
          <w:rFonts w:ascii="Verdana" w:hAnsi="Verdana"/>
          <w:sz w:val="20"/>
        </w:rPr>
        <w:t xml:space="preserve"> </w:t>
      </w:r>
      <w:r>
        <w:rPr>
          <w:rFonts w:ascii="Verdana" w:hAnsi="Verdana"/>
          <w:sz w:val="20"/>
        </w:rPr>
        <w:t>nutraukti</w:t>
      </w:r>
      <w:r w:rsidR="00985CD0">
        <w:rPr>
          <w:rFonts w:ascii="Verdana" w:hAnsi="Verdana"/>
          <w:sz w:val="20"/>
        </w:rPr>
        <w:t xml:space="preserve"> sutartį</w:t>
      </w:r>
      <w:r w:rsidR="006A2A54" w:rsidRPr="00547AB5">
        <w:rPr>
          <w:rFonts w:ascii="Verdana" w:hAnsi="Verdana"/>
          <w:sz w:val="20"/>
        </w:rPr>
        <w:t>:</w:t>
      </w:r>
    </w:p>
    <w:p w:rsidR="006A2A54" w:rsidRPr="00547AB5" w:rsidRDefault="000A731B" w:rsidP="00F9364D">
      <w:pPr>
        <w:pStyle w:val="BodyTextIndent"/>
        <w:numPr>
          <w:ilvl w:val="1"/>
          <w:numId w:val="16"/>
        </w:numPr>
        <w:ind w:left="0" w:firstLine="426"/>
        <w:rPr>
          <w:rFonts w:ascii="Verdana" w:hAnsi="Verdana"/>
          <w:sz w:val="20"/>
        </w:rPr>
      </w:pPr>
      <w:r w:rsidRPr="00547AB5">
        <w:rPr>
          <w:rFonts w:ascii="Verdana" w:hAnsi="Verdana"/>
          <w:sz w:val="20"/>
        </w:rPr>
        <w:t>k</w:t>
      </w:r>
      <w:r w:rsidR="006A2A54" w:rsidRPr="00547AB5">
        <w:rPr>
          <w:rFonts w:ascii="Verdana" w:hAnsi="Verdana"/>
          <w:sz w:val="20"/>
        </w:rPr>
        <w:t xml:space="preserve">ai </w:t>
      </w:r>
      <w:r w:rsidR="00517F8A" w:rsidRPr="00547AB5">
        <w:rPr>
          <w:rFonts w:ascii="Verdana" w:hAnsi="Verdana"/>
          <w:sz w:val="20"/>
        </w:rPr>
        <w:t>paslaugos</w:t>
      </w:r>
      <w:r w:rsidR="006A2A54" w:rsidRPr="00547AB5">
        <w:rPr>
          <w:rFonts w:ascii="Verdana" w:hAnsi="Verdana"/>
          <w:sz w:val="20"/>
        </w:rPr>
        <w:t xml:space="preserve"> teikėjas pažeidžia teisės akt</w:t>
      </w:r>
      <w:r w:rsidR="00985CD0">
        <w:rPr>
          <w:rFonts w:ascii="Verdana" w:hAnsi="Verdana"/>
          <w:sz w:val="20"/>
        </w:rPr>
        <w:t>ų reikalavimus</w:t>
      </w:r>
      <w:r w:rsidR="006A2A54" w:rsidRPr="00547AB5">
        <w:rPr>
          <w:rFonts w:ascii="Verdana" w:hAnsi="Verdana"/>
          <w:sz w:val="20"/>
        </w:rPr>
        <w:t xml:space="preserve"> arba </w:t>
      </w:r>
      <w:r w:rsidR="008C16C7">
        <w:rPr>
          <w:rFonts w:ascii="Verdana" w:hAnsi="Verdana"/>
          <w:sz w:val="20"/>
        </w:rPr>
        <w:t>sutarties</w:t>
      </w:r>
      <w:r w:rsidR="008C16C7" w:rsidRPr="00547AB5">
        <w:rPr>
          <w:rFonts w:ascii="Verdana" w:hAnsi="Verdana"/>
          <w:sz w:val="20"/>
        </w:rPr>
        <w:t xml:space="preserve"> </w:t>
      </w:r>
      <w:r w:rsidR="006A2A54" w:rsidRPr="00547AB5">
        <w:rPr>
          <w:rFonts w:ascii="Verdana" w:hAnsi="Verdana"/>
          <w:sz w:val="20"/>
        </w:rPr>
        <w:t>nuostatas;</w:t>
      </w:r>
    </w:p>
    <w:p w:rsidR="006A2A54" w:rsidRPr="00547AB5" w:rsidRDefault="003B1633" w:rsidP="00F9364D">
      <w:pPr>
        <w:pStyle w:val="BodyTextIndent"/>
        <w:numPr>
          <w:ilvl w:val="1"/>
          <w:numId w:val="16"/>
        </w:numPr>
        <w:ind w:left="0" w:firstLine="426"/>
        <w:rPr>
          <w:rFonts w:ascii="Verdana" w:hAnsi="Verdana"/>
          <w:sz w:val="20"/>
        </w:rPr>
      </w:pPr>
      <w:r w:rsidRPr="00547AB5">
        <w:rPr>
          <w:rFonts w:ascii="Verdana" w:hAnsi="Verdana"/>
          <w:sz w:val="20"/>
        </w:rPr>
        <w:t xml:space="preserve"> </w:t>
      </w:r>
      <w:r w:rsidR="000A731B" w:rsidRPr="00547AB5">
        <w:rPr>
          <w:rFonts w:ascii="Verdana" w:hAnsi="Verdana"/>
          <w:sz w:val="20"/>
        </w:rPr>
        <w:t>k</w:t>
      </w:r>
      <w:r w:rsidRPr="00547AB5">
        <w:rPr>
          <w:rFonts w:ascii="Verdana" w:hAnsi="Verdana"/>
          <w:sz w:val="20"/>
        </w:rPr>
        <w:t>ai nustat</w:t>
      </w:r>
      <w:r w:rsidR="00985CD0">
        <w:rPr>
          <w:rFonts w:ascii="Verdana" w:hAnsi="Verdana"/>
          <w:sz w:val="20"/>
        </w:rPr>
        <w:t>omos</w:t>
      </w:r>
      <w:r w:rsidRPr="00547AB5">
        <w:rPr>
          <w:rFonts w:ascii="Verdana" w:hAnsi="Verdana"/>
          <w:sz w:val="20"/>
        </w:rPr>
        <w:t xml:space="preserve"> kliūtys</w:t>
      </w:r>
      <w:r w:rsidR="006A2A54" w:rsidRPr="00547AB5">
        <w:rPr>
          <w:rFonts w:ascii="Verdana" w:hAnsi="Verdana"/>
          <w:sz w:val="20"/>
        </w:rPr>
        <w:t xml:space="preserve">, dėl kurių gali </w:t>
      </w:r>
      <w:r w:rsidR="000E7329" w:rsidRPr="00547AB5">
        <w:rPr>
          <w:rFonts w:ascii="Verdana" w:hAnsi="Verdana"/>
          <w:sz w:val="20"/>
        </w:rPr>
        <w:t xml:space="preserve">nutrūkti arba pablogėti perduotos </w:t>
      </w:r>
      <w:r w:rsidR="006A2A54" w:rsidRPr="00547AB5">
        <w:rPr>
          <w:rFonts w:ascii="Verdana" w:hAnsi="Verdana"/>
          <w:sz w:val="20"/>
        </w:rPr>
        <w:t>veiklos funkcijos teikim</w:t>
      </w:r>
      <w:r w:rsidR="000E7329" w:rsidRPr="00547AB5">
        <w:rPr>
          <w:rFonts w:ascii="Verdana" w:hAnsi="Verdana"/>
          <w:sz w:val="20"/>
        </w:rPr>
        <w:t>as</w:t>
      </w:r>
      <w:r w:rsidR="006A2A54" w:rsidRPr="00547AB5">
        <w:rPr>
          <w:rFonts w:ascii="Verdana" w:hAnsi="Verdana"/>
          <w:sz w:val="20"/>
        </w:rPr>
        <w:t>;</w:t>
      </w:r>
    </w:p>
    <w:p w:rsidR="006A2A54" w:rsidRPr="00547AB5" w:rsidRDefault="000A731B" w:rsidP="00F9364D">
      <w:pPr>
        <w:pStyle w:val="BodyTextIndent"/>
        <w:numPr>
          <w:ilvl w:val="1"/>
          <w:numId w:val="16"/>
        </w:numPr>
        <w:ind w:left="0" w:firstLine="426"/>
        <w:rPr>
          <w:rFonts w:ascii="Verdana" w:hAnsi="Verdana"/>
          <w:sz w:val="20"/>
        </w:rPr>
      </w:pPr>
      <w:r w:rsidRPr="00547AB5">
        <w:rPr>
          <w:rFonts w:ascii="Verdana" w:hAnsi="Verdana"/>
          <w:sz w:val="20"/>
        </w:rPr>
        <w:t>k</w:t>
      </w:r>
      <w:r w:rsidR="006A2A54" w:rsidRPr="00547AB5">
        <w:rPr>
          <w:rFonts w:ascii="Verdana" w:hAnsi="Verdana"/>
          <w:sz w:val="20"/>
        </w:rPr>
        <w:t xml:space="preserve">ai </w:t>
      </w:r>
      <w:r w:rsidR="00985CD0">
        <w:rPr>
          <w:rFonts w:ascii="Verdana" w:hAnsi="Verdana"/>
          <w:sz w:val="20"/>
        </w:rPr>
        <w:t xml:space="preserve">įvyksta </w:t>
      </w:r>
      <w:r w:rsidR="006A2A54" w:rsidRPr="00547AB5">
        <w:rPr>
          <w:rFonts w:ascii="Verdana" w:hAnsi="Verdana"/>
          <w:sz w:val="20"/>
        </w:rPr>
        <w:t>pokyči</w:t>
      </w:r>
      <w:r w:rsidR="00985CD0">
        <w:rPr>
          <w:rFonts w:ascii="Verdana" w:hAnsi="Verdana"/>
          <w:sz w:val="20"/>
        </w:rPr>
        <w:t>ai</w:t>
      </w:r>
      <w:r w:rsidR="006A2A54" w:rsidRPr="00547AB5">
        <w:rPr>
          <w:rFonts w:ascii="Verdana" w:hAnsi="Verdana"/>
          <w:sz w:val="20"/>
        </w:rPr>
        <w:t xml:space="preserve">, kurie </w:t>
      </w:r>
      <w:r w:rsidR="000E7329" w:rsidRPr="00547AB5">
        <w:rPr>
          <w:rFonts w:ascii="Verdana" w:hAnsi="Verdana"/>
          <w:sz w:val="20"/>
        </w:rPr>
        <w:t>reikšmingai keičia</w:t>
      </w:r>
      <w:r w:rsidR="006A2A54" w:rsidRPr="00547AB5">
        <w:rPr>
          <w:rFonts w:ascii="Verdana" w:hAnsi="Verdana"/>
          <w:sz w:val="20"/>
        </w:rPr>
        <w:t xml:space="preserve"> veiklos fun</w:t>
      </w:r>
      <w:r w:rsidR="007C16D9" w:rsidRPr="00547AB5">
        <w:rPr>
          <w:rFonts w:ascii="Verdana" w:hAnsi="Verdana"/>
          <w:sz w:val="20"/>
        </w:rPr>
        <w:t>k</w:t>
      </w:r>
      <w:r w:rsidR="006A2A54" w:rsidRPr="00547AB5">
        <w:rPr>
          <w:rFonts w:ascii="Verdana" w:hAnsi="Verdana"/>
          <w:sz w:val="20"/>
        </w:rPr>
        <w:t>cijų</w:t>
      </w:r>
      <w:r w:rsidR="007C16D9" w:rsidRPr="00547AB5">
        <w:rPr>
          <w:rFonts w:ascii="Verdana" w:hAnsi="Verdana"/>
          <w:sz w:val="20"/>
        </w:rPr>
        <w:t xml:space="preserve"> perdavimo </w:t>
      </w:r>
      <w:r w:rsidR="00244F19">
        <w:rPr>
          <w:rFonts w:ascii="Verdana" w:hAnsi="Verdana"/>
          <w:sz w:val="20"/>
        </w:rPr>
        <w:t>procesą</w:t>
      </w:r>
      <w:r w:rsidR="007C16D9" w:rsidRPr="00547AB5">
        <w:rPr>
          <w:rFonts w:ascii="Verdana" w:hAnsi="Verdana"/>
          <w:sz w:val="20"/>
        </w:rPr>
        <w:t xml:space="preserve"> arba</w:t>
      </w:r>
      <w:r w:rsidR="000E7329" w:rsidRPr="00547AB5">
        <w:rPr>
          <w:rFonts w:ascii="Verdana" w:hAnsi="Verdana"/>
          <w:sz w:val="20"/>
        </w:rPr>
        <w:t xml:space="preserve"> turi reikšmingą įtaką</w:t>
      </w:r>
      <w:r w:rsidR="007C16D9" w:rsidRPr="00547AB5">
        <w:rPr>
          <w:rFonts w:ascii="Verdana" w:hAnsi="Verdana"/>
          <w:sz w:val="20"/>
        </w:rPr>
        <w:t xml:space="preserve"> </w:t>
      </w:r>
      <w:r w:rsidR="000E7329" w:rsidRPr="00547AB5">
        <w:rPr>
          <w:rFonts w:ascii="Verdana" w:hAnsi="Verdana"/>
          <w:sz w:val="20"/>
        </w:rPr>
        <w:t>paslaugos teikėjui</w:t>
      </w:r>
      <w:r w:rsidR="007C16D9" w:rsidRPr="00547AB5">
        <w:rPr>
          <w:rFonts w:ascii="Verdana" w:hAnsi="Verdana"/>
          <w:sz w:val="20"/>
        </w:rPr>
        <w:t>;</w:t>
      </w:r>
    </w:p>
    <w:p w:rsidR="007C16D9" w:rsidRPr="00547AB5" w:rsidRDefault="000A731B" w:rsidP="00F9364D">
      <w:pPr>
        <w:pStyle w:val="BodyTextIndent"/>
        <w:numPr>
          <w:ilvl w:val="1"/>
          <w:numId w:val="16"/>
        </w:numPr>
        <w:ind w:left="0" w:firstLine="426"/>
        <w:rPr>
          <w:rFonts w:ascii="Verdana" w:hAnsi="Verdana"/>
          <w:sz w:val="20"/>
        </w:rPr>
      </w:pPr>
      <w:r w:rsidRPr="00547AB5">
        <w:rPr>
          <w:rFonts w:ascii="Verdana" w:hAnsi="Verdana"/>
          <w:sz w:val="20"/>
        </w:rPr>
        <w:t>k</w:t>
      </w:r>
      <w:r w:rsidR="007C16D9" w:rsidRPr="00547AB5">
        <w:rPr>
          <w:rFonts w:ascii="Verdana" w:hAnsi="Verdana"/>
          <w:sz w:val="20"/>
        </w:rPr>
        <w:t xml:space="preserve">ai </w:t>
      </w:r>
      <w:r w:rsidR="00985CD0">
        <w:rPr>
          <w:rFonts w:ascii="Verdana" w:hAnsi="Verdana"/>
          <w:sz w:val="20"/>
        </w:rPr>
        <w:t xml:space="preserve">nustatomi </w:t>
      </w:r>
      <w:r w:rsidR="000E7329" w:rsidRPr="00547AB5">
        <w:rPr>
          <w:rFonts w:ascii="Verdana" w:hAnsi="Verdana"/>
          <w:sz w:val="20"/>
        </w:rPr>
        <w:t>reikšming</w:t>
      </w:r>
      <w:r w:rsidR="00985CD0">
        <w:rPr>
          <w:rFonts w:ascii="Verdana" w:hAnsi="Verdana"/>
          <w:sz w:val="20"/>
        </w:rPr>
        <w:t>i</w:t>
      </w:r>
      <w:r w:rsidR="007C16D9" w:rsidRPr="00547AB5">
        <w:rPr>
          <w:rFonts w:ascii="Verdana" w:hAnsi="Verdana"/>
          <w:sz w:val="20"/>
        </w:rPr>
        <w:t xml:space="preserve"> trūkum</w:t>
      </w:r>
      <w:r w:rsidR="00985CD0">
        <w:rPr>
          <w:rFonts w:ascii="Verdana" w:hAnsi="Verdana"/>
          <w:sz w:val="20"/>
        </w:rPr>
        <w:t>ai</w:t>
      </w:r>
      <w:r w:rsidR="007C16D9" w:rsidRPr="00547AB5">
        <w:rPr>
          <w:rFonts w:ascii="Verdana" w:hAnsi="Verdana"/>
          <w:sz w:val="20"/>
        </w:rPr>
        <w:t>, susij</w:t>
      </w:r>
      <w:r w:rsidR="00985CD0">
        <w:rPr>
          <w:rFonts w:ascii="Verdana" w:hAnsi="Verdana"/>
          <w:sz w:val="20"/>
        </w:rPr>
        <w:t>ę</w:t>
      </w:r>
      <w:r w:rsidR="007C16D9" w:rsidRPr="00547AB5">
        <w:rPr>
          <w:rFonts w:ascii="Verdana" w:hAnsi="Verdana"/>
          <w:sz w:val="20"/>
        </w:rPr>
        <w:t xml:space="preserve"> </w:t>
      </w:r>
      <w:r w:rsidR="001D08E9">
        <w:rPr>
          <w:rFonts w:ascii="Verdana" w:hAnsi="Verdana"/>
          <w:sz w:val="20"/>
        </w:rPr>
        <w:t>s</w:t>
      </w:r>
      <w:r w:rsidR="007C16D9" w:rsidRPr="00547AB5">
        <w:rPr>
          <w:rFonts w:ascii="Verdana" w:hAnsi="Verdana"/>
          <w:sz w:val="20"/>
        </w:rPr>
        <w:t>u konfidenciali</w:t>
      </w:r>
      <w:r w:rsidR="000E7329" w:rsidRPr="00547AB5">
        <w:rPr>
          <w:rFonts w:ascii="Verdana" w:hAnsi="Verdana"/>
          <w:sz w:val="20"/>
        </w:rPr>
        <w:t>os informacijos</w:t>
      </w:r>
      <w:r w:rsidR="00985CD0">
        <w:rPr>
          <w:rFonts w:ascii="Verdana" w:hAnsi="Verdana"/>
          <w:sz w:val="20"/>
        </w:rPr>
        <w:t>,</w:t>
      </w:r>
      <w:r w:rsidR="007C16D9" w:rsidRPr="00547AB5">
        <w:rPr>
          <w:rFonts w:ascii="Verdana" w:hAnsi="Verdana"/>
          <w:sz w:val="20"/>
        </w:rPr>
        <w:t xml:space="preserve"> asmens</w:t>
      </w:r>
      <w:r w:rsidR="000E7329" w:rsidRPr="00547AB5">
        <w:rPr>
          <w:rFonts w:ascii="Verdana" w:hAnsi="Verdana"/>
          <w:sz w:val="20"/>
        </w:rPr>
        <w:t xml:space="preserve"> duomenų</w:t>
      </w:r>
      <w:r w:rsidR="007C16D9" w:rsidRPr="00547AB5">
        <w:rPr>
          <w:rFonts w:ascii="Verdana" w:hAnsi="Verdana"/>
          <w:sz w:val="20"/>
        </w:rPr>
        <w:t xml:space="preserve"> arba </w:t>
      </w:r>
      <w:r w:rsidR="000E7329" w:rsidRPr="00547AB5">
        <w:rPr>
          <w:rFonts w:ascii="Verdana" w:hAnsi="Verdana"/>
          <w:sz w:val="20"/>
        </w:rPr>
        <w:t>kitos</w:t>
      </w:r>
      <w:r w:rsidR="00985CD0">
        <w:rPr>
          <w:rFonts w:ascii="Verdana" w:hAnsi="Verdana"/>
          <w:sz w:val="20"/>
        </w:rPr>
        <w:t xml:space="preserve"> viešai</w:t>
      </w:r>
      <w:r w:rsidR="00EE4F6F" w:rsidRPr="00547AB5">
        <w:rPr>
          <w:rFonts w:ascii="Verdana" w:hAnsi="Verdana"/>
          <w:sz w:val="20"/>
        </w:rPr>
        <w:t xml:space="preserve"> neskelb</w:t>
      </w:r>
      <w:r w:rsidR="00985CD0">
        <w:rPr>
          <w:rFonts w:ascii="Verdana" w:hAnsi="Verdana"/>
          <w:sz w:val="20"/>
        </w:rPr>
        <w:t>iamos</w:t>
      </w:r>
      <w:r w:rsidR="00EE4F6F" w:rsidRPr="00547AB5">
        <w:rPr>
          <w:rFonts w:ascii="Verdana" w:hAnsi="Verdana"/>
          <w:sz w:val="20"/>
        </w:rPr>
        <w:t xml:space="preserve"> informacijos valdymu ir saugumu;</w:t>
      </w:r>
    </w:p>
    <w:p w:rsidR="00EE4F6F" w:rsidRPr="00547AB5" w:rsidRDefault="00647878" w:rsidP="00F9364D">
      <w:pPr>
        <w:pStyle w:val="BodyTextIndent"/>
        <w:numPr>
          <w:ilvl w:val="1"/>
          <w:numId w:val="16"/>
        </w:numPr>
        <w:ind w:left="0" w:firstLine="426"/>
        <w:rPr>
          <w:rFonts w:ascii="Verdana" w:hAnsi="Verdana"/>
          <w:sz w:val="20"/>
        </w:rPr>
      </w:pPr>
      <w:r w:rsidRPr="00547AB5">
        <w:rPr>
          <w:rFonts w:ascii="Verdana" w:hAnsi="Verdana"/>
          <w:sz w:val="20"/>
        </w:rPr>
        <w:t>k</w:t>
      </w:r>
      <w:r w:rsidR="00EE4F6F" w:rsidRPr="00547AB5">
        <w:rPr>
          <w:rFonts w:ascii="Verdana" w:hAnsi="Verdana"/>
          <w:sz w:val="20"/>
        </w:rPr>
        <w:t>a</w:t>
      </w:r>
      <w:r w:rsidRPr="00547AB5">
        <w:rPr>
          <w:rFonts w:ascii="Verdana" w:hAnsi="Verdana"/>
          <w:sz w:val="20"/>
        </w:rPr>
        <w:t>i</w:t>
      </w:r>
      <w:r w:rsidR="00EE4F6F" w:rsidRPr="00547AB5">
        <w:rPr>
          <w:rFonts w:ascii="Verdana" w:hAnsi="Verdana"/>
          <w:sz w:val="20"/>
        </w:rPr>
        <w:t xml:space="preserve"> </w:t>
      </w:r>
      <w:r w:rsidR="000E7329" w:rsidRPr="00547AB5">
        <w:rPr>
          <w:rFonts w:ascii="Verdana" w:hAnsi="Verdana"/>
          <w:sz w:val="20"/>
        </w:rPr>
        <w:t xml:space="preserve">to reikalauja </w:t>
      </w:r>
      <w:r w:rsidR="001A0776">
        <w:rPr>
          <w:rFonts w:ascii="Verdana" w:hAnsi="Verdana"/>
          <w:sz w:val="20"/>
        </w:rPr>
        <w:t>Į</w:t>
      </w:r>
      <w:r w:rsidR="00EE4F6F" w:rsidRPr="00547AB5">
        <w:rPr>
          <w:rFonts w:ascii="Verdana" w:hAnsi="Verdana"/>
          <w:sz w:val="20"/>
        </w:rPr>
        <w:t xml:space="preserve">staigos </w:t>
      </w:r>
      <w:r w:rsidR="000E7329" w:rsidRPr="00547AB5">
        <w:rPr>
          <w:rFonts w:ascii="Verdana" w:hAnsi="Verdana"/>
          <w:sz w:val="20"/>
        </w:rPr>
        <w:t xml:space="preserve">priežiūros </w:t>
      </w:r>
      <w:r w:rsidR="00EE4F6F" w:rsidRPr="00547AB5">
        <w:rPr>
          <w:rFonts w:ascii="Verdana" w:hAnsi="Verdana"/>
          <w:sz w:val="20"/>
        </w:rPr>
        <w:t>institucija.</w:t>
      </w:r>
    </w:p>
    <w:p w:rsidR="00EE4F6F" w:rsidRPr="003E6B75" w:rsidRDefault="004B71EE" w:rsidP="00F9364D">
      <w:pPr>
        <w:pStyle w:val="BodyTextIndent"/>
        <w:numPr>
          <w:ilvl w:val="0"/>
          <w:numId w:val="16"/>
        </w:numPr>
        <w:ind w:left="0" w:firstLine="426"/>
        <w:rPr>
          <w:rFonts w:ascii="Verdana" w:hAnsi="Verdana"/>
          <w:sz w:val="20"/>
        </w:rPr>
      </w:pPr>
      <w:r>
        <w:rPr>
          <w:rFonts w:ascii="Verdana" w:hAnsi="Verdana"/>
          <w:sz w:val="20"/>
        </w:rPr>
        <w:t>sutarties nutraukimo atveju</w:t>
      </w:r>
      <w:r w:rsidR="003D7408" w:rsidRPr="003E6B75">
        <w:rPr>
          <w:rFonts w:ascii="Verdana" w:hAnsi="Verdana"/>
          <w:sz w:val="20"/>
        </w:rPr>
        <w:t xml:space="preserve"> </w:t>
      </w:r>
      <w:r w:rsidR="00EE4F6F" w:rsidRPr="003E6B75">
        <w:rPr>
          <w:rFonts w:ascii="Verdana" w:hAnsi="Verdana"/>
          <w:sz w:val="20"/>
        </w:rPr>
        <w:t xml:space="preserve">turi būti nustatyta veiklos funkcijos vykdymo paslaugos perdavimo kitam paslaugų teikėjui arba jos reintegravimo į </w:t>
      </w:r>
      <w:r w:rsidR="001A0776">
        <w:rPr>
          <w:rFonts w:ascii="Verdana" w:hAnsi="Verdana"/>
          <w:sz w:val="20"/>
        </w:rPr>
        <w:t>Į</w:t>
      </w:r>
      <w:r w:rsidR="00EE4F6F" w:rsidRPr="003E6B75">
        <w:rPr>
          <w:rFonts w:ascii="Verdana" w:hAnsi="Verdana"/>
          <w:sz w:val="20"/>
        </w:rPr>
        <w:t>staigą tvarka</w:t>
      </w:r>
      <w:r w:rsidR="003E6B75">
        <w:rPr>
          <w:rFonts w:ascii="Verdana" w:hAnsi="Verdana"/>
          <w:sz w:val="20"/>
        </w:rPr>
        <w:t xml:space="preserve">. Svarbių funkcijų perdavimo </w:t>
      </w:r>
      <w:r w:rsidR="003D7408">
        <w:rPr>
          <w:rFonts w:ascii="Verdana" w:hAnsi="Verdana"/>
          <w:sz w:val="20"/>
        </w:rPr>
        <w:t>sutartyse</w:t>
      </w:r>
      <w:r w:rsidR="003D7408" w:rsidRPr="003E6B75">
        <w:rPr>
          <w:rFonts w:ascii="Verdana" w:hAnsi="Verdana"/>
          <w:sz w:val="20"/>
        </w:rPr>
        <w:t xml:space="preserve"> </w:t>
      </w:r>
      <w:r w:rsidR="003E6B75">
        <w:rPr>
          <w:rFonts w:ascii="Verdana" w:hAnsi="Verdana"/>
          <w:sz w:val="20"/>
        </w:rPr>
        <w:t>turi būti numatyta</w:t>
      </w:r>
      <w:r w:rsidR="00EE4F6F" w:rsidRPr="003E6B75">
        <w:rPr>
          <w:rFonts w:ascii="Verdana" w:hAnsi="Verdana"/>
          <w:sz w:val="20"/>
        </w:rPr>
        <w:t>:</w:t>
      </w:r>
    </w:p>
    <w:p w:rsidR="00EE4F6F" w:rsidRPr="00547AB5" w:rsidRDefault="00EE4F6F" w:rsidP="00F9364D">
      <w:pPr>
        <w:pStyle w:val="BodyTextIndent"/>
        <w:numPr>
          <w:ilvl w:val="1"/>
          <w:numId w:val="16"/>
        </w:numPr>
        <w:ind w:left="0" w:firstLine="426"/>
        <w:rPr>
          <w:rFonts w:ascii="Verdana" w:hAnsi="Verdana"/>
          <w:sz w:val="20"/>
        </w:rPr>
      </w:pPr>
      <w:r w:rsidRPr="00547AB5">
        <w:rPr>
          <w:rFonts w:ascii="Verdana" w:hAnsi="Verdana"/>
          <w:sz w:val="20"/>
        </w:rPr>
        <w:t>paslaugų teikėjo prievol</w:t>
      </w:r>
      <w:r w:rsidR="003E6B75">
        <w:rPr>
          <w:rFonts w:ascii="Verdana" w:hAnsi="Verdana"/>
          <w:sz w:val="20"/>
        </w:rPr>
        <w:t>ė</w:t>
      </w:r>
      <w:r w:rsidRPr="00547AB5">
        <w:rPr>
          <w:rFonts w:ascii="Verdana" w:hAnsi="Verdana"/>
          <w:sz w:val="20"/>
        </w:rPr>
        <w:t xml:space="preserve">s, jeigu veiklos funkcijos vykdymas būtų perduodamas kitam paslaugų teikėjui arba </w:t>
      </w:r>
      <w:r w:rsidR="00684425">
        <w:rPr>
          <w:rFonts w:ascii="Verdana" w:hAnsi="Verdana"/>
          <w:sz w:val="20"/>
        </w:rPr>
        <w:t>pačiai</w:t>
      </w:r>
      <w:r w:rsidR="00684425" w:rsidRPr="00547AB5">
        <w:rPr>
          <w:rFonts w:ascii="Verdana" w:hAnsi="Verdana"/>
          <w:sz w:val="20"/>
        </w:rPr>
        <w:t xml:space="preserve"> </w:t>
      </w:r>
      <w:r w:rsidR="001A0776">
        <w:rPr>
          <w:rFonts w:ascii="Verdana" w:hAnsi="Verdana"/>
          <w:sz w:val="20"/>
        </w:rPr>
        <w:t>Į</w:t>
      </w:r>
      <w:r w:rsidRPr="00547AB5">
        <w:rPr>
          <w:rFonts w:ascii="Verdana" w:hAnsi="Verdana"/>
          <w:sz w:val="20"/>
        </w:rPr>
        <w:t>staigai;</w:t>
      </w:r>
    </w:p>
    <w:p w:rsidR="00EE4F6F" w:rsidRPr="00547AB5" w:rsidRDefault="000A731B" w:rsidP="00F9364D">
      <w:pPr>
        <w:pStyle w:val="BodyTextIndent"/>
        <w:numPr>
          <w:ilvl w:val="1"/>
          <w:numId w:val="16"/>
        </w:numPr>
        <w:ind w:left="0" w:firstLine="426"/>
        <w:rPr>
          <w:rFonts w:ascii="Verdana" w:hAnsi="Verdana"/>
          <w:sz w:val="20"/>
        </w:rPr>
      </w:pPr>
      <w:r w:rsidRPr="00547AB5">
        <w:rPr>
          <w:rFonts w:ascii="Verdana" w:hAnsi="Verdana"/>
          <w:sz w:val="20"/>
        </w:rPr>
        <w:t>t</w:t>
      </w:r>
      <w:r w:rsidR="00EE4F6F" w:rsidRPr="00547AB5">
        <w:rPr>
          <w:rFonts w:ascii="Verdana" w:hAnsi="Verdana"/>
          <w:sz w:val="20"/>
        </w:rPr>
        <w:t>inkam</w:t>
      </w:r>
      <w:r w:rsidR="003E6B75">
        <w:rPr>
          <w:rFonts w:ascii="Verdana" w:hAnsi="Verdana"/>
          <w:sz w:val="20"/>
        </w:rPr>
        <w:t>as</w:t>
      </w:r>
      <w:r w:rsidR="00B91100" w:rsidRPr="00547AB5">
        <w:rPr>
          <w:rFonts w:ascii="Verdana" w:hAnsi="Verdana"/>
          <w:sz w:val="20"/>
        </w:rPr>
        <w:t xml:space="preserve"> ir pakankam</w:t>
      </w:r>
      <w:r w:rsidR="003E6B75">
        <w:rPr>
          <w:rFonts w:ascii="Verdana" w:hAnsi="Verdana"/>
          <w:sz w:val="20"/>
        </w:rPr>
        <w:t>as</w:t>
      </w:r>
      <w:r w:rsidR="00EE4F6F" w:rsidRPr="00547AB5">
        <w:rPr>
          <w:rFonts w:ascii="Verdana" w:hAnsi="Verdana"/>
          <w:sz w:val="20"/>
        </w:rPr>
        <w:t xml:space="preserve"> pereinam</w:t>
      </w:r>
      <w:r w:rsidR="003E6B75">
        <w:rPr>
          <w:rFonts w:ascii="Verdana" w:hAnsi="Verdana"/>
          <w:sz w:val="20"/>
        </w:rPr>
        <w:t>asis</w:t>
      </w:r>
      <w:r w:rsidR="00EE4F6F" w:rsidRPr="00547AB5">
        <w:rPr>
          <w:rFonts w:ascii="Verdana" w:hAnsi="Verdana"/>
          <w:sz w:val="20"/>
        </w:rPr>
        <w:t xml:space="preserve"> laikotarp</w:t>
      </w:r>
      <w:r w:rsidR="003E6B75">
        <w:rPr>
          <w:rFonts w:ascii="Verdana" w:hAnsi="Verdana"/>
          <w:sz w:val="20"/>
        </w:rPr>
        <w:t>is</w:t>
      </w:r>
      <w:r w:rsidR="00EE4F6F" w:rsidRPr="00547AB5">
        <w:rPr>
          <w:rFonts w:ascii="Verdana" w:hAnsi="Verdana"/>
          <w:sz w:val="20"/>
        </w:rPr>
        <w:t xml:space="preserve">, per kurį po veiklos funkcijų perdavimo </w:t>
      </w:r>
      <w:r w:rsidR="008C16C7">
        <w:rPr>
          <w:rFonts w:ascii="Verdana" w:hAnsi="Verdana"/>
          <w:sz w:val="20"/>
        </w:rPr>
        <w:t>sutarties</w:t>
      </w:r>
      <w:r w:rsidR="008C16C7" w:rsidRPr="00547AB5">
        <w:rPr>
          <w:rFonts w:ascii="Verdana" w:hAnsi="Verdana"/>
          <w:sz w:val="20"/>
        </w:rPr>
        <w:t xml:space="preserve"> </w:t>
      </w:r>
      <w:r w:rsidR="00EE4F6F" w:rsidRPr="00547AB5">
        <w:rPr>
          <w:rFonts w:ascii="Verdana" w:hAnsi="Verdana"/>
          <w:sz w:val="20"/>
        </w:rPr>
        <w:t xml:space="preserve">nutraukimo paslaugų teikėjas ir toliau </w:t>
      </w:r>
      <w:r w:rsidR="00B91100" w:rsidRPr="00547AB5">
        <w:rPr>
          <w:rFonts w:ascii="Verdana" w:hAnsi="Verdana"/>
          <w:sz w:val="20"/>
        </w:rPr>
        <w:t xml:space="preserve">teiktų </w:t>
      </w:r>
      <w:r w:rsidR="00EE4F6F" w:rsidRPr="00547AB5">
        <w:rPr>
          <w:rFonts w:ascii="Verdana" w:hAnsi="Verdana"/>
          <w:sz w:val="20"/>
        </w:rPr>
        <w:t>perduotos veiklos funkcijos vykdymo paslaugą</w:t>
      </w:r>
      <w:r w:rsidR="00B91100" w:rsidRPr="00547AB5">
        <w:rPr>
          <w:rFonts w:ascii="Verdana" w:hAnsi="Verdana"/>
          <w:sz w:val="20"/>
        </w:rPr>
        <w:t>;</w:t>
      </w:r>
    </w:p>
    <w:p w:rsidR="00EE4F6F" w:rsidRDefault="000A731B" w:rsidP="00F9364D">
      <w:pPr>
        <w:pStyle w:val="BodyTextIndent"/>
        <w:numPr>
          <w:ilvl w:val="1"/>
          <w:numId w:val="16"/>
        </w:numPr>
        <w:ind w:left="0" w:firstLine="426"/>
        <w:rPr>
          <w:rFonts w:ascii="Verdana" w:hAnsi="Verdana"/>
          <w:sz w:val="20"/>
        </w:rPr>
      </w:pPr>
      <w:r w:rsidRPr="00547AB5">
        <w:rPr>
          <w:rFonts w:ascii="Verdana" w:hAnsi="Verdana"/>
          <w:sz w:val="20"/>
        </w:rPr>
        <w:t>p</w:t>
      </w:r>
      <w:r w:rsidR="00EE4F6F" w:rsidRPr="00547AB5">
        <w:rPr>
          <w:rFonts w:ascii="Verdana" w:hAnsi="Verdana"/>
          <w:sz w:val="20"/>
        </w:rPr>
        <w:t>aslaugų teikėjo prievol</w:t>
      </w:r>
      <w:r w:rsidR="003E6B75">
        <w:rPr>
          <w:rFonts w:ascii="Verdana" w:hAnsi="Verdana"/>
          <w:sz w:val="20"/>
        </w:rPr>
        <w:t>ė</w:t>
      </w:r>
      <w:r w:rsidR="00EE4F6F" w:rsidRPr="00547AB5">
        <w:rPr>
          <w:rFonts w:ascii="Verdana" w:hAnsi="Verdana"/>
          <w:sz w:val="20"/>
        </w:rPr>
        <w:t xml:space="preserve"> padėti </w:t>
      </w:r>
      <w:r w:rsidR="001A0776">
        <w:rPr>
          <w:rFonts w:ascii="Verdana" w:hAnsi="Verdana"/>
          <w:sz w:val="20"/>
        </w:rPr>
        <w:t>Į</w:t>
      </w:r>
      <w:r w:rsidR="00EE4F6F" w:rsidRPr="00547AB5">
        <w:rPr>
          <w:rFonts w:ascii="Verdana" w:hAnsi="Verdana"/>
          <w:sz w:val="20"/>
        </w:rPr>
        <w:t>staigai tvarkingai</w:t>
      </w:r>
      <w:r w:rsidR="00B91100" w:rsidRPr="00547AB5">
        <w:rPr>
          <w:rFonts w:ascii="Verdana" w:hAnsi="Verdana"/>
          <w:sz w:val="20"/>
        </w:rPr>
        <w:t>, užtikrinant veiklos tęstinumą,</w:t>
      </w:r>
      <w:r w:rsidR="00EE4F6F" w:rsidRPr="00547AB5">
        <w:rPr>
          <w:rFonts w:ascii="Verdana" w:hAnsi="Verdana"/>
          <w:sz w:val="20"/>
        </w:rPr>
        <w:t xml:space="preserve"> perduoti funkciją </w:t>
      </w:r>
      <w:r w:rsidR="00B91100" w:rsidRPr="00547AB5">
        <w:rPr>
          <w:rFonts w:ascii="Verdana" w:hAnsi="Verdana"/>
          <w:sz w:val="20"/>
        </w:rPr>
        <w:t xml:space="preserve">kitam paslaugų teikėjui arba pačiai </w:t>
      </w:r>
      <w:r w:rsidR="001A0776">
        <w:rPr>
          <w:rFonts w:ascii="Verdana" w:hAnsi="Verdana"/>
          <w:sz w:val="20"/>
        </w:rPr>
        <w:t>Į</w:t>
      </w:r>
      <w:r w:rsidR="00B91100" w:rsidRPr="00547AB5">
        <w:rPr>
          <w:rFonts w:ascii="Verdana" w:hAnsi="Verdana"/>
          <w:sz w:val="20"/>
        </w:rPr>
        <w:t>staigai</w:t>
      </w:r>
      <w:r w:rsidR="0018273D" w:rsidRPr="00547AB5">
        <w:rPr>
          <w:rFonts w:ascii="Verdana" w:hAnsi="Verdana"/>
          <w:sz w:val="20"/>
        </w:rPr>
        <w:t>.</w:t>
      </w:r>
    </w:p>
    <w:p w:rsidR="004B71EE" w:rsidRDefault="004B71EE" w:rsidP="004B71EE">
      <w:pPr>
        <w:pStyle w:val="BodyTextIndent"/>
        <w:rPr>
          <w:rFonts w:ascii="Verdana" w:hAnsi="Verdana"/>
          <w:sz w:val="20"/>
        </w:rPr>
      </w:pPr>
    </w:p>
    <w:p w:rsidR="00081DCD" w:rsidRPr="00547AB5" w:rsidRDefault="00081DCD" w:rsidP="00F12BD8">
      <w:pPr>
        <w:pStyle w:val="BodyTextIndent"/>
        <w:ind w:firstLine="0"/>
        <w:jc w:val="left"/>
        <w:rPr>
          <w:rFonts w:ascii="Verdana" w:hAnsi="Verdana"/>
          <w:sz w:val="20"/>
        </w:rPr>
      </w:pPr>
    </w:p>
    <w:p w:rsidR="004713C2" w:rsidRDefault="004713C2" w:rsidP="00081DCD">
      <w:pPr>
        <w:pStyle w:val="BodyTextIndent"/>
        <w:ind w:firstLine="0"/>
        <w:jc w:val="center"/>
        <w:rPr>
          <w:rFonts w:ascii="Verdana" w:hAnsi="Verdana"/>
          <w:b/>
          <w:sz w:val="20"/>
        </w:rPr>
      </w:pPr>
      <w:r>
        <w:rPr>
          <w:rFonts w:ascii="Verdana" w:hAnsi="Verdana"/>
          <w:b/>
          <w:sz w:val="20"/>
        </w:rPr>
        <w:t>VII SKYRIUS</w:t>
      </w:r>
    </w:p>
    <w:p w:rsidR="00E136CD" w:rsidRPr="0017602A" w:rsidRDefault="0040003B" w:rsidP="00081DCD">
      <w:pPr>
        <w:pStyle w:val="BodyTextIndent"/>
        <w:ind w:firstLine="0"/>
        <w:jc w:val="center"/>
        <w:rPr>
          <w:rFonts w:ascii="Verdana" w:hAnsi="Verdana"/>
          <w:b/>
          <w:sz w:val="20"/>
        </w:rPr>
      </w:pPr>
      <w:r w:rsidRPr="0017602A">
        <w:rPr>
          <w:rFonts w:ascii="Verdana" w:hAnsi="Verdana"/>
          <w:b/>
          <w:sz w:val="20"/>
        </w:rPr>
        <w:t xml:space="preserve">PERDUOTŲ </w:t>
      </w:r>
      <w:r w:rsidR="00E136CD" w:rsidRPr="0017602A">
        <w:rPr>
          <w:rFonts w:ascii="Verdana" w:hAnsi="Verdana"/>
          <w:b/>
          <w:sz w:val="20"/>
        </w:rPr>
        <w:t xml:space="preserve">VEIKLOS FUNKCIJŲ </w:t>
      </w:r>
      <w:r w:rsidRPr="0017602A">
        <w:rPr>
          <w:rFonts w:ascii="Verdana" w:hAnsi="Verdana"/>
          <w:b/>
          <w:sz w:val="20"/>
        </w:rPr>
        <w:t xml:space="preserve">VYKDYMO </w:t>
      </w:r>
      <w:r w:rsidR="007A4690" w:rsidRPr="0017602A">
        <w:rPr>
          <w:rFonts w:ascii="Verdana" w:hAnsi="Verdana"/>
          <w:b/>
          <w:sz w:val="20"/>
        </w:rPr>
        <w:t>STEBĖSENA IR KONTROLĖ</w:t>
      </w:r>
    </w:p>
    <w:p w:rsidR="0040003B" w:rsidRPr="00547AB5" w:rsidRDefault="0040003B" w:rsidP="00081DCD">
      <w:pPr>
        <w:pStyle w:val="BodyTextIndent"/>
        <w:ind w:firstLine="0"/>
        <w:jc w:val="center"/>
        <w:rPr>
          <w:rFonts w:ascii="Verdana" w:hAnsi="Verdana"/>
          <w:b/>
          <w:sz w:val="20"/>
        </w:rPr>
      </w:pPr>
    </w:p>
    <w:p w:rsidR="0040003B" w:rsidRDefault="0040003B" w:rsidP="0067686B">
      <w:pPr>
        <w:pStyle w:val="BodyTextIndent"/>
        <w:numPr>
          <w:ilvl w:val="0"/>
          <w:numId w:val="17"/>
        </w:numPr>
        <w:ind w:left="0" w:firstLine="426"/>
        <w:rPr>
          <w:rFonts w:ascii="Verdana" w:hAnsi="Verdana"/>
          <w:sz w:val="20"/>
        </w:rPr>
      </w:pPr>
      <w:r w:rsidRPr="00547AB5">
        <w:rPr>
          <w:rFonts w:ascii="Verdana" w:hAnsi="Verdana"/>
          <w:sz w:val="20"/>
        </w:rPr>
        <w:t>Įstaiga</w:t>
      </w:r>
      <w:r w:rsidR="00714AE6">
        <w:rPr>
          <w:rFonts w:ascii="Verdana" w:hAnsi="Verdana"/>
          <w:sz w:val="20"/>
        </w:rPr>
        <w:t>,</w:t>
      </w:r>
      <w:r w:rsidRPr="00547AB5">
        <w:rPr>
          <w:rFonts w:ascii="Verdana" w:hAnsi="Verdana"/>
          <w:sz w:val="20"/>
        </w:rPr>
        <w:t xml:space="preserve"> </w:t>
      </w:r>
      <w:r w:rsidR="00595243" w:rsidRPr="00547AB5">
        <w:rPr>
          <w:rFonts w:ascii="Verdana" w:hAnsi="Verdana"/>
          <w:sz w:val="20"/>
        </w:rPr>
        <w:t>taikydama rizika pagrįstą metodą</w:t>
      </w:r>
      <w:r w:rsidR="00714AE6">
        <w:rPr>
          <w:rFonts w:ascii="Verdana" w:hAnsi="Verdana"/>
          <w:sz w:val="20"/>
        </w:rPr>
        <w:t>,</w:t>
      </w:r>
      <w:r w:rsidR="00595243" w:rsidRPr="00547AB5">
        <w:rPr>
          <w:rFonts w:ascii="Verdana" w:hAnsi="Verdana"/>
          <w:sz w:val="20"/>
        </w:rPr>
        <w:t xml:space="preserve"> </w:t>
      </w:r>
      <w:r w:rsidRPr="00547AB5">
        <w:rPr>
          <w:rFonts w:ascii="Verdana" w:hAnsi="Verdana"/>
          <w:sz w:val="20"/>
        </w:rPr>
        <w:t>turi nuolat stebėti</w:t>
      </w:r>
      <w:r w:rsidR="00BF5B2D">
        <w:rPr>
          <w:rFonts w:ascii="Verdana" w:hAnsi="Verdana"/>
          <w:sz w:val="20"/>
        </w:rPr>
        <w:t xml:space="preserve"> </w:t>
      </w:r>
      <w:r w:rsidR="00936A26">
        <w:rPr>
          <w:rFonts w:ascii="Verdana" w:hAnsi="Verdana"/>
          <w:sz w:val="20"/>
        </w:rPr>
        <w:t>paslaug</w:t>
      </w:r>
      <w:r w:rsidR="00595ECA">
        <w:rPr>
          <w:rFonts w:ascii="Verdana" w:hAnsi="Verdana"/>
          <w:sz w:val="20"/>
        </w:rPr>
        <w:t xml:space="preserve">ų teikėjų </w:t>
      </w:r>
      <w:r w:rsidR="007A4690" w:rsidRPr="00547AB5">
        <w:rPr>
          <w:rFonts w:ascii="Verdana" w:hAnsi="Verdana"/>
          <w:sz w:val="20"/>
        </w:rPr>
        <w:t>teikiamų paslaugų</w:t>
      </w:r>
      <w:r w:rsidR="004B71EE">
        <w:rPr>
          <w:rFonts w:ascii="Verdana" w:hAnsi="Verdana"/>
          <w:sz w:val="20"/>
        </w:rPr>
        <w:t xml:space="preserve"> </w:t>
      </w:r>
      <w:r w:rsidR="00595243" w:rsidRPr="00547AB5">
        <w:rPr>
          <w:rFonts w:ascii="Verdana" w:hAnsi="Verdana"/>
          <w:sz w:val="20"/>
        </w:rPr>
        <w:t>lygį ir kokybę.</w:t>
      </w:r>
      <w:r w:rsidR="00714AE6">
        <w:rPr>
          <w:rFonts w:ascii="Verdana" w:hAnsi="Verdana"/>
          <w:sz w:val="20"/>
        </w:rPr>
        <w:t xml:space="preserve"> </w:t>
      </w:r>
      <w:r w:rsidR="00595243" w:rsidRPr="00547AB5">
        <w:rPr>
          <w:rFonts w:ascii="Verdana" w:hAnsi="Verdana"/>
          <w:sz w:val="20"/>
        </w:rPr>
        <w:t>Pagrindinis</w:t>
      </w:r>
      <w:r w:rsidR="00515DA9" w:rsidRPr="00547AB5">
        <w:rPr>
          <w:rFonts w:ascii="Verdana" w:hAnsi="Verdana"/>
          <w:sz w:val="20"/>
        </w:rPr>
        <w:t xml:space="preserve"> dėmes</w:t>
      </w:r>
      <w:r w:rsidR="00595243" w:rsidRPr="00547AB5">
        <w:rPr>
          <w:rFonts w:ascii="Verdana" w:hAnsi="Verdana"/>
          <w:sz w:val="20"/>
        </w:rPr>
        <w:t>ys turi būti skiriamas</w:t>
      </w:r>
      <w:r w:rsidR="00515DA9" w:rsidRPr="00547AB5">
        <w:rPr>
          <w:rFonts w:ascii="Verdana" w:hAnsi="Verdana"/>
          <w:sz w:val="20"/>
        </w:rPr>
        <w:t xml:space="preserve"> svarbių funkcijų vykdymo paslaug</w:t>
      </w:r>
      <w:r w:rsidR="00595243" w:rsidRPr="00547AB5">
        <w:rPr>
          <w:rFonts w:ascii="Verdana" w:hAnsi="Verdana"/>
          <w:sz w:val="20"/>
        </w:rPr>
        <w:t>ų prieinamumo, vientisumo, duomenų ir informacijos saugumo užtikrinimui</w:t>
      </w:r>
      <w:r w:rsidR="00515DA9" w:rsidRPr="00547AB5">
        <w:rPr>
          <w:rFonts w:ascii="Verdana" w:hAnsi="Verdana"/>
          <w:sz w:val="20"/>
        </w:rPr>
        <w:t xml:space="preserve">. Jeigu iš esmės </w:t>
      </w:r>
      <w:r w:rsidR="00595243" w:rsidRPr="00547AB5">
        <w:rPr>
          <w:rFonts w:ascii="Verdana" w:hAnsi="Verdana"/>
          <w:sz w:val="20"/>
        </w:rPr>
        <w:t xml:space="preserve">pasikeičia </w:t>
      </w:r>
      <w:r w:rsidR="00515DA9" w:rsidRPr="00547AB5">
        <w:rPr>
          <w:rFonts w:ascii="Verdana" w:hAnsi="Verdana"/>
          <w:sz w:val="20"/>
        </w:rPr>
        <w:t>perduotos veiklos funkcijos pobūdis</w:t>
      </w:r>
      <w:r w:rsidR="00595243" w:rsidRPr="00547AB5">
        <w:rPr>
          <w:rFonts w:ascii="Verdana" w:hAnsi="Verdana"/>
          <w:sz w:val="20"/>
        </w:rPr>
        <w:t>,</w:t>
      </w:r>
      <w:r w:rsidR="00515DA9" w:rsidRPr="00547AB5">
        <w:rPr>
          <w:rFonts w:ascii="Verdana" w:hAnsi="Verdana"/>
          <w:sz w:val="20"/>
        </w:rPr>
        <w:t xml:space="preserve"> mastas</w:t>
      </w:r>
      <w:r w:rsidR="00595243" w:rsidRPr="00547AB5">
        <w:rPr>
          <w:rFonts w:ascii="Verdana" w:hAnsi="Verdana"/>
          <w:sz w:val="20"/>
        </w:rPr>
        <w:t xml:space="preserve"> ar su perduotomis veiklos funkcijomis susijusi rizika,</w:t>
      </w:r>
      <w:r w:rsidR="00515DA9" w:rsidRPr="00547AB5">
        <w:rPr>
          <w:rFonts w:ascii="Verdana" w:hAnsi="Verdana"/>
          <w:sz w:val="20"/>
        </w:rPr>
        <w:t xml:space="preserve"> </w:t>
      </w:r>
      <w:r w:rsidR="001A0776">
        <w:rPr>
          <w:rFonts w:ascii="Verdana" w:hAnsi="Verdana"/>
          <w:sz w:val="20"/>
        </w:rPr>
        <w:t>Į</w:t>
      </w:r>
      <w:r w:rsidR="00515DA9" w:rsidRPr="00547AB5">
        <w:rPr>
          <w:rFonts w:ascii="Verdana" w:hAnsi="Verdana"/>
          <w:sz w:val="20"/>
        </w:rPr>
        <w:t xml:space="preserve">staiga turi iš naujo </w:t>
      </w:r>
      <w:r w:rsidR="00595243" w:rsidRPr="00547AB5">
        <w:rPr>
          <w:rFonts w:ascii="Verdana" w:hAnsi="Verdana"/>
          <w:sz w:val="20"/>
        </w:rPr>
        <w:t>į</w:t>
      </w:r>
      <w:r w:rsidR="00515DA9" w:rsidRPr="00547AB5">
        <w:rPr>
          <w:rFonts w:ascii="Verdana" w:hAnsi="Verdana"/>
          <w:sz w:val="20"/>
        </w:rPr>
        <w:t>vertinti tos funkcijos svarbą.</w:t>
      </w:r>
    </w:p>
    <w:p w:rsidR="00515DA9" w:rsidRPr="00547AB5" w:rsidRDefault="00515DA9" w:rsidP="00A20653">
      <w:pPr>
        <w:pStyle w:val="BodyTextIndent"/>
        <w:numPr>
          <w:ilvl w:val="0"/>
          <w:numId w:val="17"/>
        </w:numPr>
        <w:ind w:left="0" w:firstLine="426"/>
        <w:rPr>
          <w:rFonts w:ascii="Verdana" w:hAnsi="Verdana"/>
          <w:sz w:val="20"/>
        </w:rPr>
      </w:pPr>
      <w:r w:rsidRPr="00547AB5">
        <w:rPr>
          <w:rFonts w:ascii="Verdana" w:hAnsi="Verdana"/>
          <w:sz w:val="20"/>
        </w:rPr>
        <w:t xml:space="preserve">Įstaiga reguliariai turi atnaujinti veiklos funkcijų perdavimo </w:t>
      </w:r>
      <w:r w:rsidR="00595ECA">
        <w:rPr>
          <w:rFonts w:ascii="Verdana" w:hAnsi="Verdana"/>
          <w:sz w:val="20"/>
        </w:rPr>
        <w:t>sutarčių</w:t>
      </w:r>
      <w:r w:rsidR="00595ECA" w:rsidRPr="00547AB5">
        <w:rPr>
          <w:rFonts w:ascii="Verdana" w:hAnsi="Verdana"/>
          <w:sz w:val="20"/>
        </w:rPr>
        <w:t xml:space="preserve"> </w:t>
      </w:r>
      <w:r w:rsidR="00A20653" w:rsidRPr="00547AB5">
        <w:rPr>
          <w:rFonts w:ascii="Verdana" w:hAnsi="Verdana"/>
          <w:sz w:val="20"/>
        </w:rPr>
        <w:t>ir paslaugos teikėjų</w:t>
      </w:r>
      <w:r w:rsidRPr="00547AB5">
        <w:rPr>
          <w:rFonts w:ascii="Verdana" w:hAnsi="Verdana"/>
          <w:sz w:val="20"/>
        </w:rPr>
        <w:t xml:space="preserve"> rizikos vertinimą ir periodiškai teikti </w:t>
      </w:r>
      <w:r w:rsidR="009164AF" w:rsidRPr="00547AB5">
        <w:rPr>
          <w:rFonts w:ascii="Verdana" w:hAnsi="Verdana"/>
          <w:sz w:val="20"/>
        </w:rPr>
        <w:t>valdymo organui ataskaitas apie nustatytą su perduotų svarbių veiklos funkcijų vykdymu susijusią riziką.</w:t>
      </w:r>
    </w:p>
    <w:p w:rsidR="009164AF" w:rsidRPr="00547AB5" w:rsidRDefault="009164AF" w:rsidP="00F9364D">
      <w:pPr>
        <w:pStyle w:val="BodyTextIndent"/>
        <w:numPr>
          <w:ilvl w:val="0"/>
          <w:numId w:val="17"/>
        </w:numPr>
        <w:ind w:left="0" w:firstLine="426"/>
        <w:rPr>
          <w:rFonts w:ascii="Verdana" w:hAnsi="Verdana"/>
          <w:sz w:val="20"/>
        </w:rPr>
      </w:pPr>
      <w:r w:rsidRPr="00547AB5">
        <w:rPr>
          <w:rFonts w:ascii="Verdana" w:hAnsi="Verdana"/>
          <w:sz w:val="20"/>
        </w:rPr>
        <w:t>Įstaiga turi stebėti ir valdyti vidaus koncentracijos riziką, kylančią dėl veik</w:t>
      </w:r>
      <w:r w:rsidR="003B1633" w:rsidRPr="00547AB5">
        <w:rPr>
          <w:rFonts w:ascii="Verdana" w:hAnsi="Verdana"/>
          <w:sz w:val="20"/>
        </w:rPr>
        <w:t>los funkcijų perdavimo</w:t>
      </w:r>
      <w:r w:rsidRPr="00547AB5">
        <w:rPr>
          <w:rFonts w:ascii="Verdana" w:hAnsi="Verdana"/>
          <w:sz w:val="20"/>
        </w:rPr>
        <w:t>.</w:t>
      </w:r>
    </w:p>
    <w:p w:rsidR="009164AF" w:rsidRPr="00547AB5" w:rsidRDefault="009164AF" w:rsidP="00F9364D">
      <w:pPr>
        <w:pStyle w:val="BodyTextIndent"/>
        <w:numPr>
          <w:ilvl w:val="0"/>
          <w:numId w:val="17"/>
        </w:numPr>
        <w:ind w:left="0" w:firstLine="426"/>
        <w:rPr>
          <w:rFonts w:ascii="Verdana" w:hAnsi="Verdana"/>
          <w:sz w:val="20"/>
        </w:rPr>
      </w:pPr>
      <w:r w:rsidRPr="00547AB5">
        <w:rPr>
          <w:rFonts w:ascii="Verdana" w:hAnsi="Verdana"/>
          <w:sz w:val="20"/>
        </w:rPr>
        <w:t xml:space="preserve">Įstaiga turi užtikrinti </w:t>
      </w:r>
      <w:r w:rsidR="00A20653" w:rsidRPr="00547AB5">
        <w:rPr>
          <w:rFonts w:ascii="Verdana" w:hAnsi="Verdana"/>
          <w:sz w:val="20"/>
        </w:rPr>
        <w:t xml:space="preserve">nuolatinę </w:t>
      </w:r>
      <w:r w:rsidRPr="00547AB5">
        <w:rPr>
          <w:rFonts w:ascii="Verdana" w:hAnsi="Verdana"/>
          <w:sz w:val="20"/>
        </w:rPr>
        <w:t>vei</w:t>
      </w:r>
      <w:r w:rsidR="003B1633" w:rsidRPr="00547AB5">
        <w:rPr>
          <w:rFonts w:ascii="Verdana" w:hAnsi="Verdana"/>
          <w:sz w:val="20"/>
        </w:rPr>
        <w:t>klos funkcijų perdavimo</w:t>
      </w:r>
      <w:r w:rsidRPr="00547AB5">
        <w:rPr>
          <w:rFonts w:ascii="Verdana" w:hAnsi="Verdana"/>
          <w:sz w:val="20"/>
        </w:rPr>
        <w:t xml:space="preserve"> </w:t>
      </w:r>
      <w:r w:rsidR="00595ECA">
        <w:rPr>
          <w:rFonts w:ascii="Verdana" w:hAnsi="Verdana"/>
          <w:sz w:val="20"/>
        </w:rPr>
        <w:t>sutarčių</w:t>
      </w:r>
      <w:r w:rsidR="00A20653" w:rsidRPr="00547AB5">
        <w:rPr>
          <w:rFonts w:ascii="Verdana" w:hAnsi="Verdana"/>
          <w:sz w:val="20"/>
        </w:rPr>
        <w:t>,</w:t>
      </w:r>
      <w:r w:rsidRPr="00547AB5">
        <w:rPr>
          <w:rFonts w:ascii="Verdana" w:hAnsi="Verdana"/>
          <w:sz w:val="20"/>
        </w:rPr>
        <w:t xml:space="preserve"> ypač svarbių funkcijų vykdymo </w:t>
      </w:r>
      <w:r w:rsidR="00A20653" w:rsidRPr="00547AB5">
        <w:rPr>
          <w:rFonts w:ascii="Verdana" w:hAnsi="Verdana"/>
          <w:sz w:val="20"/>
        </w:rPr>
        <w:t xml:space="preserve">paslaugų </w:t>
      </w:r>
      <w:r w:rsidR="00595ECA">
        <w:rPr>
          <w:rFonts w:ascii="Verdana" w:hAnsi="Verdana"/>
          <w:sz w:val="20"/>
        </w:rPr>
        <w:t>sutarčių</w:t>
      </w:r>
      <w:r w:rsidR="00A20653" w:rsidRPr="00547AB5">
        <w:rPr>
          <w:rFonts w:ascii="Verdana" w:hAnsi="Verdana"/>
          <w:sz w:val="20"/>
        </w:rPr>
        <w:t>, stebėseną ir kontrolę</w:t>
      </w:r>
      <w:r w:rsidRPr="00547AB5">
        <w:rPr>
          <w:rFonts w:ascii="Verdana" w:hAnsi="Verdana"/>
          <w:sz w:val="20"/>
        </w:rPr>
        <w:t xml:space="preserve"> </w:t>
      </w:r>
      <w:r w:rsidR="00A20653" w:rsidRPr="00547AB5">
        <w:rPr>
          <w:rFonts w:ascii="Verdana" w:hAnsi="Verdana"/>
          <w:sz w:val="20"/>
        </w:rPr>
        <w:t>vadovaujantis</w:t>
      </w:r>
      <w:r w:rsidRPr="00547AB5">
        <w:rPr>
          <w:rFonts w:ascii="Verdana" w:hAnsi="Verdana"/>
          <w:sz w:val="20"/>
        </w:rPr>
        <w:t xml:space="preserve"> </w:t>
      </w:r>
      <w:r w:rsidR="001A0776">
        <w:rPr>
          <w:rFonts w:ascii="Verdana" w:hAnsi="Verdana"/>
          <w:sz w:val="20"/>
        </w:rPr>
        <w:t>Į</w:t>
      </w:r>
      <w:r w:rsidRPr="00547AB5">
        <w:rPr>
          <w:rFonts w:ascii="Verdana" w:hAnsi="Verdana"/>
          <w:sz w:val="20"/>
        </w:rPr>
        <w:t xml:space="preserve">staigos </w:t>
      </w:r>
      <w:r w:rsidR="00295745" w:rsidRPr="00547AB5">
        <w:rPr>
          <w:rFonts w:ascii="Verdana" w:hAnsi="Verdana"/>
          <w:sz w:val="20"/>
        </w:rPr>
        <w:t>P</w:t>
      </w:r>
      <w:r w:rsidRPr="00547AB5">
        <w:rPr>
          <w:rFonts w:ascii="Verdana" w:hAnsi="Verdana"/>
          <w:sz w:val="20"/>
        </w:rPr>
        <w:t>olitikoje</w:t>
      </w:r>
      <w:r w:rsidR="00A20653" w:rsidRPr="00547AB5">
        <w:rPr>
          <w:rFonts w:ascii="Verdana" w:hAnsi="Verdana"/>
          <w:sz w:val="20"/>
        </w:rPr>
        <w:t xml:space="preserve"> nustatytais reikalavimais</w:t>
      </w:r>
      <w:r w:rsidRPr="00547AB5">
        <w:rPr>
          <w:rFonts w:ascii="Verdana" w:hAnsi="Verdana"/>
          <w:sz w:val="20"/>
        </w:rPr>
        <w:t>:</w:t>
      </w:r>
    </w:p>
    <w:p w:rsidR="009164AF" w:rsidRPr="00547AB5" w:rsidRDefault="00295745" w:rsidP="00F9364D">
      <w:pPr>
        <w:pStyle w:val="BodyTextIndent"/>
        <w:numPr>
          <w:ilvl w:val="1"/>
          <w:numId w:val="17"/>
        </w:numPr>
        <w:ind w:left="0" w:firstLine="426"/>
        <w:rPr>
          <w:rFonts w:ascii="Verdana" w:hAnsi="Verdana"/>
          <w:sz w:val="20"/>
        </w:rPr>
      </w:pPr>
      <w:r w:rsidRPr="00547AB5">
        <w:rPr>
          <w:rFonts w:ascii="Verdana" w:hAnsi="Verdana"/>
          <w:sz w:val="20"/>
        </w:rPr>
        <w:t>u</w:t>
      </w:r>
      <w:r w:rsidR="009164AF" w:rsidRPr="00547AB5">
        <w:rPr>
          <w:rFonts w:ascii="Verdana" w:hAnsi="Verdana"/>
          <w:sz w:val="20"/>
        </w:rPr>
        <w:t>žtikrin</w:t>
      </w:r>
      <w:r w:rsidR="000A731B" w:rsidRPr="00547AB5">
        <w:rPr>
          <w:rFonts w:ascii="Verdana" w:hAnsi="Verdana"/>
          <w:sz w:val="20"/>
        </w:rPr>
        <w:t>ti</w:t>
      </w:r>
      <w:r w:rsidR="009164AF" w:rsidRPr="00547AB5">
        <w:rPr>
          <w:rFonts w:ascii="Verdana" w:hAnsi="Verdana"/>
          <w:sz w:val="20"/>
        </w:rPr>
        <w:t xml:space="preserve">, kad </w:t>
      </w:r>
      <w:r w:rsidR="001A0776">
        <w:rPr>
          <w:rFonts w:ascii="Verdana" w:hAnsi="Verdana"/>
          <w:sz w:val="20"/>
        </w:rPr>
        <w:t>Į</w:t>
      </w:r>
      <w:r w:rsidR="00941CB2" w:rsidRPr="00547AB5">
        <w:rPr>
          <w:rFonts w:ascii="Verdana" w:hAnsi="Verdana"/>
          <w:sz w:val="20"/>
        </w:rPr>
        <w:t xml:space="preserve">staiga </w:t>
      </w:r>
      <w:r w:rsidR="009164AF" w:rsidRPr="00547AB5">
        <w:rPr>
          <w:rFonts w:ascii="Verdana" w:hAnsi="Verdana"/>
          <w:sz w:val="20"/>
        </w:rPr>
        <w:t>gau</w:t>
      </w:r>
      <w:r w:rsidR="00941CB2" w:rsidRPr="00547AB5">
        <w:rPr>
          <w:rFonts w:ascii="Verdana" w:hAnsi="Verdana"/>
          <w:sz w:val="20"/>
        </w:rPr>
        <w:t>tų</w:t>
      </w:r>
      <w:r w:rsidR="009164AF" w:rsidRPr="00547AB5">
        <w:rPr>
          <w:rFonts w:ascii="Verdana" w:hAnsi="Verdana"/>
          <w:sz w:val="20"/>
        </w:rPr>
        <w:t xml:space="preserve"> tinkam</w:t>
      </w:r>
      <w:r w:rsidR="00941CB2" w:rsidRPr="00547AB5">
        <w:rPr>
          <w:rFonts w:ascii="Verdana" w:hAnsi="Verdana"/>
          <w:sz w:val="20"/>
        </w:rPr>
        <w:t>a</w:t>
      </w:r>
      <w:r w:rsidR="009164AF" w:rsidRPr="00547AB5">
        <w:rPr>
          <w:rFonts w:ascii="Verdana" w:hAnsi="Verdana"/>
          <w:sz w:val="20"/>
        </w:rPr>
        <w:t xml:space="preserve">s </w:t>
      </w:r>
      <w:r w:rsidR="00941CB2" w:rsidRPr="00547AB5">
        <w:rPr>
          <w:rFonts w:ascii="Verdana" w:hAnsi="Verdana"/>
          <w:sz w:val="20"/>
        </w:rPr>
        <w:t>paslaugų teikėjų</w:t>
      </w:r>
      <w:r w:rsidR="009164AF" w:rsidRPr="00547AB5">
        <w:rPr>
          <w:rFonts w:ascii="Verdana" w:hAnsi="Verdana"/>
          <w:sz w:val="20"/>
        </w:rPr>
        <w:t xml:space="preserve"> ataskait</w:t>
      </w:r>
      <w:r w:rsidR="00941CB2" w:rsidRPr="00547AB5">
        <w:rPr>
          <w:rFonts w:ascii="Verdana" w:hAnsi="Verdana"/>
          <w:sz w:val="20"/>
        </w:rPr>
        <w:t>a</w:t>
      </w:r>
      <w:r w:rsidR="009164AF" w:rsidRPr="00547AB5">
        <w:rPr>
          <w:rFonts w:ascii="Verdana" w:hAnsi="Verdana"/>
          <w:sz w:val="20"/>
        </w:rPr>
        <w:t>s;</w:t>
      </w:r>
    </w:p>
    <w:p w:rsidR="009164AF" w:rsidRPr="00547AB5" w:rsidRDefault="00295745" w:rsidP="00F9364D">
      <w:pPr>
        <w:pStyle w:val="BodyTextIndent"/>
        <w:numPr>
          <w:ilvl w:val="1"/>
          <w:numId w:val="17"/>
        </w:numPr>
        <w:ind w:left="0" w:firstLine="426"/>
        <w:rPr>
          <w:rFonts w:ascii="Verdana" w:hAnsi="Verdana"/>
          <w:sz w:val="20"/>
        </w:rPr>
      </w:pPr>
      <w:r w:rsidRPr="00547AB5">
        <w:rPr>
          <w:rFonts w:ascii="Verdana" w:hAnsi="Verdana"/>
          <w:sz w:val="20"/>
        </w:rPr>
        <w:t>v</w:t>
      </w:r>
      <w:r w:rsidR="009164AF" w:rsidRPr="00547AB5">
        <w:rPr>
          <w:rFonts w:ascii="Verdana" w:hAnsi="Verdana"/>
          <w:sz w:val="20"/>
        </w:rPr>
        <w:t>ertin</w:t>
      </w:r>
      <w:r w:rsidR="00941CB2" w:rsidRPr="00547AB5">
        <w:rPr>
          <w:rFonts w:ascii="Verdana" w:hAnsi="Verdana"/>
          <w:sz w:val="20"/>
        </w:rPr>
        <w:t>t</w:t>
      </w:r>
      <w:r w:rsidR="009164AF" w:rsidRPr="00547AB5">
        <w:rPr>
          <w:rFonts w:ascii="Verdana" w:hAnsi="Verdana"/>
          <w:sz w:val="20"/>
        </w:rPr>
        <w:t xml:space="preserve">i </w:t>
      </w:r>
      <w:r w:rsidR="00941CB2" w:rsidRPr="00547AB5">
        <w:rPr>
          <w:rFonts w:ascii="Verdana" w:hAnsi="Verdana"/>
          <w:sz w:val="20"/>
        </w:rPr>
        <w:t xml:space="preserve">paslaugos teikėjų teikiamų paslaugų kokybę naudojant </w:t>
      </w:r>
      <w:r w:rsidR="009164AF" w:rsidRPr="00547AB5">
        <w:rPr>
          <w:rFonts w:ascii="Verdana" w:hAnsi="Verdana"/>
          <w:sz w:val="20"/>
        </w:rPr>
        <w:t>pagrindini</w:t>
      </w:r>
      <w:r w:rsidR="00941CB2" w:rsidRPr="00547AB5">
        <w:rPr>
          <w:rFonts w:ascii="Verdana" w:hAnsi="Verdana"/>
          <w:sz w:val="20"/>
        </w:rPr>
        <w:t>us</w:t>
      </w:r>
      <w:r w:rsidR="009164AF" w:rsidRPr="00547AB5">
        <w:rPr>
          <w:rFonts w:ascii="Verdana" w:hAnsi="Verdana"/>
          <w:sz w:val="20"/>
        </w:rPr>
        <w:t xml:space="preserve"> veiklos</w:t>
      </w:r>
      <w:r w:rsidR="00941CB2" w:rsidRPr="00547AB5">
        <w:rPr>
          <w:rFonts w:ascii="Verdana" w:hAnsi="Verdana"/>
          <w:sz w:val="20"/>
        </w:rPr>
        <w:t>, kontrolės ir</w:t>
      </w:r>
      <w:r w:rsidR="009164AF" w:rsidRPr="00547AB5">
        <w:rPr>
          <w:rFonts w:ascii="Verdana" w:hAnsi="Verdana"/>
          <w:sz w:val="20"/>
        </w:rPr>
        <w:t xml:space="preserve"> </w:t>
      </w:r>
      <w:r w:rsidR="00941CB2" w:rsidRPr="00547AB5">
        <w:rPr>
          <w:rFonts w:ascii="Verdana" w:hAnsi="Verdana"/>
          <w:sz w:val="20"/>
        </w:rPr>
        <w:t>rizikos</w:t>
      </w:r>
      <w:r w:rsidR="009164AF" w:rsidRPr="00547AB5">
        <w:rPr>
          <w:rFonts w:ascii="Verdana" w:hAnsi="Verdana"/>
          <w:sz w:val="20"/>
        </w:rPr>
        <w:t xml:space="preserve"> rodikli</w:t>
      </w:r>
      <w:r w:rsidR="00941CB2" w:rsidRPr="00547AB5">
        <w:rPr>
          <w:rFonts w:ascii="Verdana" w:hAnsi="Verdana"/>
          <w:sz w:val="20"/>
        </w:rPr>
        <w:t>us</w:t>
      </w:r>
      <w:r w:rsidR="009164AF" w:rsidRPr="00547AB5">
        <w:rPr>
          <w:rFonts w:ascii="Verdana" w:hAnsi="Verdana"/>
          <w:sz w:val="20"/>
        </w:rPr>
        <w:t xml:space="preserve">, paslaugų </w:t>
      </w:r>
      <w:r w:rsidR="00941CB2" w:rsidRPr="00547AB5">
        <w:rPr>
          <w:rFonts w:ascii="Verdana" w:hAnsi="Verdana"/>
          <w:sz w:val="20"/>
        </w:rPr>
        <w:t xml:space="preserve">kokybės </w:t>
      </w:r>
      <w:r w:rsidR="009164AF" w:rsidRPr="00547AB5">
        <w:rPr>
          <w:rFonts w:ascii="Verdana" w:hAnsi="Verdana"/>
          <w:sz w:val="20"/>
        </w:rPr>
        <w:t>ataskait</w:t>
      </w:r>
      <w:r w:rsidR="00941CB2" w:rsidRPr="00547AB5">
        <w:rPr>
          <w:rFonts w:ascii="Verdana" w:hAnsi="Verdana"/>
          <w:sz w:val="20"/>
        </w:rPr>
        <w:t>a</w:t>
      </w:r>
      <w:r w:rsidR="009164AF" w:rsidRPr="00547AB5">
        <w:rPr>
          <w:rFonts w:ascii="Verdana" w:hAnsi="Verdana"/>
          <w:sz w:val="20"/>
        </w:rPr>
        <w:t xml:space="preserve">s, </w:t>
      </w:r>
      <w:r w:rsidR="00941CB2" w:rsidRPr="00547AB5">
        <w:rPr>
          <w:rFonts w:ascii="Verdana" w:hAnsi="Verdana"/>
          <w:sz w:val="20"/>
        </w:rPr>
        <w:t>vidinius ir išorinius vertinimus</w:t>
      </w:r>
      <w:r w:rsidR="009164AF" w:rsidRPr="00547AB5">
        <w:rPr>
          <w:rFonts w:ascii="Verdana" w:hAnsi="Verdana"/>
          <w:sz w:val="20"/>
        </w:rPr>
        <w:t>;</w:t>
      </w:r>
    </w:p>
    <w:p w:rsidR="009164AF" w:rsidRPr="00547AB5" w:rsidRDefault="00295745" w:rsidP="00F9364D">
      <w:pPr>
        <w:pStyle w:val="BodyTextIndent"/>
        <w:numPr>
          <w:ilvl w:val="1"/>
          <w:numId w:val="17"/>
        </w:numPr>
        <w:ind w:left="0" w:firstLine="426"/>
        <w:rPr>
          <w:rFonts w:ascii="Verdana" w:hAnsi="Verdana"/>
          <w:sz w:val="20"/>
        </w:rPr>
      </w:pPr>
      <w:r w:rsidRPr="00547AB5">
        <w:rPr>
          <w:rFonts w:ascii="Verdana" w:hAnsi="Verdana"/>
          <w:sz w:val="20"/>
        </w:rPr>
        <w:t>p</w:t>
      </w:r>
      <w:r w:rsidR="009164AF" w:rsidRPr="00547AB5">
        <w:rPr>
          <w:rFonts w:ascii="Verdana" w:hAnsi="Verdana"/>
          <w:sz w:val="20"/>
        </w:rPr>
        <w:t>eržiūr</w:t>
      </w:r>
      <w:r w:rsidR="00941CB2" w:rsidRPr="00547AB5">
        <w:rPr>
          <w:rFonts w:ascii="Verdana" w:hAnsi="Verdana"/>
          <w:sz w:val="20"/>
        </w:rPr>
        <w:t>ėti</w:t>
      </w:r>
      <w:r w:rsidR="009164AF" w:rsidRPr="00547AB5">
        <w:rPr>
          <w:rFonts w:ascii="Verdana" w:hAnsi="Verdana"/>
          <w:sz w:val="20"/>
        </w:rPr>
        <w:t xml:space="preserve"> kit</w:t>
      </w:r>
      <w:r w:rsidR="00941CB2" w:rsidRPr="00547AB5">
        <w:rPr>
          <w:rFonts w:ascii="Verdana" w:hAnsi="Verdana"/>
          <w:sz w:val="20"/>
        </w:rPr>
        <w:t>ą</w:t>
      </w:r>
      <w:r w:rsidR="009164AF" w:rsidRPr="00547AB5">
        <w:rPr>
          <w:rFonts w:ascii="Verdana" w:hAnsi="Verdana"/>
          <w:sz w:val="20"/>
        </w:rPr>
        <w:t xml:space="preserve"> </w:t>
      </w:r>
      <w:r w:rsidR="00941CB2" w:rsidRPr="00547AB5">
        <w:rPr>
          <w:rFonts w:ascii="Verdana" w:hAnsi="Verdana"/>
          <w:sz w:val="20"/>
        </w:rPr>
        <w:t xml:space="preserve">iš paslaugos teikėjų gaunamą </w:t>
      </w:r>
      <w:r w:rsidR="009164AF" w:rsidRPr="00547AB5">
        <w:rPr>
          <w:rFonts w:ascii="Verdana" w:hAnsi="Verdana"/>
          <w:sz w:val="20"/>
        </w:rPr>
        <w:t>svarbi</w:t>
      </w:r>
      <w:r w:rsidR="00941CB2" w:rsidRPr="00547AB5">
        <w:rPr>
          <w:rFonts w:ascii="Verdana" w:hAnsi="Verdana"/>
          <w:sz w:val="20"/>
        </w:rPr>
        <w:t>ą</w:t>
      </w:r>
      <w:r w:rsidR="009164AF" w:rsidRPr="00547AB5">
        <w:rPr>
          <w:rFonts w:ascii="Verdana" w:hAnsi="Verdana"/>
          <w:sz w:val="20"/>
        </w:rPr>
        <w:t xml:space="preserve"> informacij</w:t>
      </w:r>
      <w:r w:rsidR="00941CB2" w:rsidRPr="00547AB5">
        <w:rPr>
          <w:rFonts w:ascii="Verdana" w:hAnsi="Verdana"/>
          <w:sz w:val="20"/>
        </w:rPr>
        <w:t>ą</w:t>
      </w:r>
      <w:r w:rsidR="009164AF" w:rsidRPr="00547AB5">
        <w:rPr>
          <w:rFonts w:ascii="Verdana" w:hAnsi="Verdana"/>
          <w:sz w:val="20"/>
        </w:rPr>
        <w:t>,</w:t>
      </w:r>
      <w:r w:rsidR="00941CB2" w:rsidRPr="00547AB5">
        <w:rPr>
          <w:rFonts w:ascii="Verdana" w:hAnsi="Verdana"/>
          <w:sz w:val="20"/>
        </w:rPr>
        <w:t xml:space="preserve"> įtraukiant ir</w:t>
      </w:r>
      <w:r w:rsidR="00714AE6">
        <w:rPr>
          <w:rFonts w:ascii="Verdana" w:hAnsi="Verdana"/>
          <w:sz w:val="20"/>
        </w:rPr>
        <w:t xml:space="preserve"> </w:t>
      </w:r>
      <w:r w:rsidR="00687B3E" w:rsidRPr="00547AB5">
        <w:rPr>
          <w:rFonts w:ascii="Verdana" w:hAnsi="Verdana"/>
          <w:sz w:val="20"/>
        </w:rPr>
        <w:t>veiklos tęstinumo priemon</w:t>
      </w:r>
      <w:r w:rsidR="00941CB2" w:rsidRPr="00547AB5">
        <w:rPr>
          <w:rFonts w:ascii="Verdana" w:hAnsi="Verdana"/>
          <w:sz w:val="20"/>
        </w:rPr>
        <w:t>ių bei</w:t>
      </w:r>
      <w:r w:rsidR="00687B3E" w:rsidRPr="00547AB5">
        <w:rPr>
          <w:rFonts w:ascii="Verdana" w:hAnsi="Verdana"/>
          <w:sz w:val="20"/>
        </w:rPr>
        <w:t xml:space="preserve"> testavim</w:t>
      </w:r>
      <w:r w:rsidR="00941CB2" w:rsidRPr="00547AB5">
        <w:rPr>
          <w:rFonts w:ascii="Verdana" w:hAnsi="Verdana"/>
          <w:sz w:val="20"/>
        </w:rPr>
        <w:t>o ataskaitas</w:t>
      </w:r>
      <w:r w:rsidR="00687B3E" w:rsidRPr="00547AB5">
        <w:rPr>
          <w:rFonts w:ascii="Verdana" w:hAnsi="Verdana"/>
          <w:sz w:val="20"/>
        </w:rPr>
        <w:t>.</w:t>
      </w:r>
    </w:p>
    <w:p w:rsidR="009164AF" w:rsidRPr="00547AB5" w:rsidRDefault="00941CB2" w:rsidP="00F9364D">
      <w:pPr>
        <w:pStyle w:val="BodyTextIndent"/>
        <w:numPr>
          <w:ilvl w:val="0"/>
          <w:numId w:val="17"/>
        </w:numPr>
        <w:ind w:left="0" w:firstLine="426"/>
        <w:rPr>
          <w:rFonts w:ascii="Verdana" w:hAnsi="Verdana"/>
          <w:sz w:val="20"/>
        </w:rPr>
      </w:pPr>
      <w:r w:rsidRPr="00547AB5">
        <w:rPr>
          <w:rFonts w:ascii="Verdana" w:hAnsi="Verdana"/>
          <w:sz w:val="20"/>
        </w:rPr>
        <w:t xml:space="preserve">Nustačius </w:t>
      </w:r>
      <w:r w:rsidR="00687B3E" w:rsidRPr="00547AB5">
        <w:rPr>
          <w:rFonts w:ascii="Verdana" w:hAnsi="Verdana"/>
          <w:sz w:val="20"/>
        </w:rPr>
        <w:t>perduotos veiklos funkcijos vykdymo trūkumų</w:t>
      </w:r>
      <w:r w:rsidRPr="00547AB5">
        <w:rPr>
          <w:rFonts w:ascii="Verdana" w:hAnsi="Verdana"/>
          <w:sz w:val="20"/>
        </w:rPr>
        <w:t xml:space="preserve">, </w:t>
      </w:r>
      <w:r w:rsidR="001A0776">
        <w:rPr>
          <w:rFonts w:ascii="Verdana" w:hAnsi="Verdana"/>
          <w:sz w:val="20"/>
        </w:rPr>
        <w:t>Į</w:t>
      </w:r>
      <w:r w:rsidRPr="00547AB5">
        <w:rPr>
          <w:rFonts w:ascii="Verdana" w:hAnsi="Verdana"/>
          <w:sz w:val="20"/>
        </w:rPr>
        <w:t>staiga turi imtis atitinkamų priemonių įskaitant, jei reikia, ir sutarties nutraukimą.</w:t>
      </w:r>
    </w:p>
    <w:p w:rsidR="003617A6" w:rsidRPr="00547AB5" w:rsidRDefault="003617A6" w:rsidP="00687B3E">
      <w:pPr>
        <w:pStyle w:val="BodyTextIndent"/>
        <w:jc w:val="left"/>
        <w:rPr>
          <w:rFonts w:ascii="Verdana" w:hAnsi="Verdana"/>
          <w:sz w:val="20"/>
        </w:rPr>
      </w:pPr>
    </w:p>
    <w:p w:rsidR="003617A6" w:rsidRPr="00547AB5" w:rsidRDefault="003617A6" w:rsidP="00687B3E">
      <w:pPr>
        <w:pStyle w:val="BodyTextIndent"/>
        <w:jc w:val="left"/>
        <w:rPr>
          <w:rFonts w:ascii="Verdana" w:hAnsi="Verdana"/>
          <w:sz w:val="20"/>
        </w:rPr>
      </w:pPr>
    </w:p>
    <w:p w:rsidR="00D16D8A" w:rsidRDefault="004B71EE" w:rsidP="00081DCD">
      <w:pPr>
        <w:pStyle w:val="BodyTextIndent"/>
        <w:ind w:firstLine="0"/>
        <w:jc w:val="center"/>
        <w:rPr>
          <w:rFonts w:ascii="Verdana" w:hAnsi="Verdana"/>
          <w:b/>
          <w:sz w:val="20"/>
        </w:rPr>
      </w:pPr>
      <w:r>
        <w:rPr>
          <w:rFonts w:ascii="Verdana" w:hAnsi="Verdana"/>
          <w:b/>
          <w:sz w:val="20"/>
        </w:rPr>
        <w:t>VIII</w:t>
      </w:r>
      <w:r w:rsidR="00D16D8A">
        <w:rPr>
          <w:rFonts w:ascii="Verdana" w:hAnsi="Verdana"/>
          <w:b/>
          <w:sz w:val="20"/>
        </w:rPr>
        <w:t xml:space="preserve"> SKYRIUS</w:t>
      </w:r>
    </w:p>
    <w:p w:rsidR="00687B3E" w:rsidRPr="00547AB5" w:rsidRDefault="00687B3E" w:rsidP="00081DCD">
      <w:pPr>
        <w:pStyle w:val="BodyTextIndent"/>
        <w:ind w:firstLine="0"/>
        <w:jc w:val="center"/>
        <w:rPr>
          <w:rFonts w:ascii="Verdana" w:hAnsi="Verdana"/>
          <w:sz w:val="20"/>
        </w:rPr>
      </w:pPr>
      <w:r w:rsidRPr="00547AB5">
        <w:rPr>
          <w:rFonts w:ascii="Verdana" w:hAnsi="Verdana"/>
          <w:b/>
          <w:sz w:val="20"/>
        </w:rPr>
        <w:t>PASITRAUKIMO STRATEGIJOS</w:t>
      </w:r>
      <w:r w:rsidR="009874BD">
        <w:rPr>
          <w:rFonts w:ascii="Verdana" w:hAnsi="Verdana"/>
          <w:b/>
          <w:sz w:val="20"/>
        </w:rPr>
        <w:t xml:space="preserve"> DĖL PERDUODAMŲ SVARBIŲ </w:t>
      </w:r>
      <w:r w:rsidR="00704312">
        <w:rPr>
          <w:rFonts w:ascii="Verdana" w:hAnsi="Verdana"/>
          <w:b/>
          <w:sz w:val="20"/>
        </w:rPr>
        <w:t xml:space="preserve">VEIKLOS </w:t>
      </w:r>
      <w:r w:rsidR="009874BD">
        <w:rPr>
          <w:rFonts w:ascii="Verdana" w:hAnsi="Verdana"/>
          <w:b/>
          <w:sz w:val="20"/>
        </w:rPr>
        <w:t>FUNKCIJŲ</w:t>
      </w:r>
    </w:p>
    <w:p w:rsidR="00687B3E" w:rsidRPr="00547AB5" w:rsidRDefault="00687B3E" w:rsidP="00687B3E">
      <w:pPr>
        <w:pStyle w:val="BodyTextIndent"/>
        <w:ind w:left="1571" w:firstLine="0"/>
        <w:jc w:val="left"/>
        <w:rPr>
          <w:rFonts w:ascii="Verdana" w:hAnsi="Verdana"/>
          <w:b/>
          <w:sz w:val="20"/>
        </w:rPr>
      </w:pPr>
    </w:p>
    <w:p w:rsidR="00687B3E" w:rsidRPr="00547AB5" w:rsidRDefault="00687B3E" w:rsidP="00687B3E">
      <w:pPr>
        <w:pStyle w:val="BodyTextIndent"/>
        <w:ind w:left="1571" w:firstLine="0"/>
        <w:jc w:val="left"/>
        <w:rPr>
          <w:rFonts w:ascii="Verdana" w:hAnsi="Verdana"/>
          <w:b/>
          <w:sz w:val="20"/>
        </w:rPr>
      </w:pPr>
    </w:p>
    <w:p w:rsidR="00687B3E" w:rsidRDefault="00B4366D" w:rsidP="00F9364D">
      <w:pPr>
        <w:pStyle w:val="BodyTextIndent"/>
        <w:numPr>
          <w:ilvl w:val="0"/>
          <w:numId w:val="17"/>
        </w:numPr>
        <w:ind w:left="0" w:firstLine="426"/>
        <w:rPr>
          <w:rFonts w:ascii="Verdana" w:hAnsi="Verdana"/>
          <w:sz w:val="20"/>
        </w:rPr>
      </w:pPr>
      <w:r>
        <w:rPr>
          <w:rFonts w:ascii="Verdana" w:hAnsi="Verdana"/>
          <w:sz w:val="20"/>
        </w:rPr>
        <w:t>Į</w:t>
      </w:r>
      <w:r w:rsidR="00777BDC" w:rsidRPr="00547AB5">
        <w:rPr>
          <w:rFonts w:ascii="Verdana" w:hAnsi="Verdana"/>
          <w:sz w:val="20"/>
        </w:rPr>
        <w:t>staig</w:t>
      </w:r>
      <w:r w:rsidR="00D83718">
        <w:rPr>
          <w:rFonts w:ascii="Verdana" w:hAnsi="Verdana"/>
          <w:sz w:val="20"/>
        </w:rPr>
        <w:t>a, rengdama Politikoje numatytą p</w:t>
      </w:r>
      <w:r w:rsidR="007B2353">
        <w:rPr>
          <w:rFonts w:ascii="Verdana" w:hAnsi="Verdana"/>
          <w:sz w:val="20"/>
        </w:rPr>
        <w:t>asitraukimo strategij</w:t>
      </w:r>
      <w:r w:rsidR="00D83718">
        <w:rPr>
          <w:rFonts w:ascii="Verdana" w:hAnsi="Verdana"/>
          <w:sz w:val="20"/>
        </w:rPr>
        <w:t xml:space="preserve">ą dėl perduodamų </w:t>
      </w:r>
      <w:r w:rsidR="00704312">
        <w:rPr>
          <w:rFonts w:ascii="Verdana" w:hAnsi="Verdana"/>
          <w:sz w:val="20"/>
        </w:rPr>
        <w:t xml:space="preserve">svarbių veiklos </w:t>
      </w:r>
      <w:r w:rsidR="00D83718">
        <w:rPr>
          <w:rFonts w:ascii="Verdana" w:hAnsi="Verdana"/>
          <w:sz w:val="20"/>
        </w:rPr>
        <w:t>funkcijų</w:t>
      </w:r>
      <w:r w:rsidR="00687B3E" w:rsidRPr="00547AB5">
        <w:rPr>
          <w:rFonts w:ascii="Verdana" w:hAnsi="Verdana"/>
          <w:sz w:val="20"/>
        </w:rPr>
        <w:t xml:space="preserve"> </w:t>
      </w:r>
      <w:r>
        <w:rPr>
          <w:rFonts w:ascii="Verdana" w:hAnsi="Verdana"/>
          <w:sz w:val="20"/>
        </w:rPr>
        <w:t>turi</w:t>
      </w:r>
      <w:r w:rsidR="00D83718">
        <w:rPr>
          <w:rFonts w:ascii="Verdana" w:hAnsi="Verdana"/>
          <w:sz w:val="20"/>
        </w:rPr>
        <w:t>:</w:t>
      </w:r>
    </w:p>
    <w:p w:rsidR="00D83718" w:rsidRPr="00547AB5" w:rsidRDefault="00D83718" w:rsidP="00D83718">
      <w:pPr>
        <w:pStyle w:val="BodyTextIndent"/>
        <w:numPr>
          <w:ilvl w:val="1"/>
          <w:numId w:val="17"/>
        </w:numPr>
        <w:ind w:left="0" w:firstLine="426"/>
        <w:rPr>
          <w:rFonts w:ascii="Verdana" w:hAnsi="Verdana"/>
          <w:sz w:val="20"/>
        </w:rPr>
      </w:pPr>
      <w:r w:rsidRPr="00547AB5">
        <w:rPr>
          <w:rFonts w:ascii="Verdana" w:hAnsi="Verdana"/>
          <w:sz w:val="20"/>
        </w:rPr>
        <w:t>nustatyti pasitraukimo strategijos tikslus;</w:t>
      </w:r>
    </w:p>
    <w:p w:rsidR="00D83718" w:rsidRPr="00547AB5" w:rsidRDefault="00D83718" w:rsidP="00D83718">
      <w:pPr>
        <w:pStyle w:val="BodyTextIndent"/>
        <w:numPr>
          <w:ilvl w:val="1"/>
          <w:numId w:val="17"/>
        </w:numPr>
        <w:ind w:left="0" w:firstLine="426"/>
        <w:rPr>
          <w:rFonts w:ascii="Verdana" w:hAnsi="Verdana"/>
          <w:sz w:val="20"/>
        </w:rPr>
      </w:pPr>
      <w:r w:rsidRPr="00547AB5">
        <w:rPr>
          <w:rFonts w:ascii="Verdana" w:hAnsi="Verdana"/>
          <w:sz w:val="20"/>
        </w:rPr>
        <w:t>parengti poveikio verslui analizę, atitinkančią veiklos funkcijų perdavimo procesų, paslaugų ar veiklos riziką, kad būtų galima nustatyti, kokių žmogiškųjų ir finansinių išteklių ir kiek laiko reikėtų pasitraukimo plano įgyvendinimui;</w:t>
      </w:r>
    </w:p>
    <w:p w:rsidR="00D83718" w:rsidRPr="00547AB5" w:rsidRDefault="00D83718" w:rsidP="00D83718">
      <w:pPr>
        <w:pStyle w:val="BodyTextIndent"/>
        <w:numPr>
          <w:ilvl w:val="1"/>
          <w:numId w:val="17"/>
        </w:numPr>
        <w:ind w:left="0" w:firstLine="426"/>
        <w:rPr>
          <w:rFonts w:ascii="Verdana" w:hAnsi="Verdana"/>
          <w:sz w:val="20"/>
        </w:rPr>
      </w:pPr>
      <w:r w:rsidRPr="00547AB5">
        <w:rPr>
          <w:rFonts w:ascii="Verdana" w:hAnsi="Verdana"/>
          <w:sz w:val="20"/>
        </w:rPr>
        <w:lastRenderedPageBreak/>
        <w:t>nustatyti funkcijas ir pareigas ir skirti pakankamus išteklius, reikalingus pasitraukimo planų ir veiklos funkcijų perėmimo įgyvendinimui ir valdymui;</w:t>
      </w:r>
    </w:p>
    <w:p w:rsidR="00D83718" w:rsidRPr="00547AB5" w:rsidRDefault="00D83718" w:rsidP="00D83718">
      <w:pPr>
        <w:pStyle w:val="BodyTextIndent"/>
        <w:numPr>
          <w:ilvl w:val="1"/>
          <w:numId w:val="17"/>
        </w:numPr>
        <w:ind w:left="0" w:firstLine="426"/>
        <w:rPr>
          <w:rFonts w:ascii="Verdana" w:hAnsi="Verdana"/>
          <w:sz w:val="20"/>
        </w:rPr>
      </w:pPr>
      <w:r w:rsidRPr="00547AB5">
        <w:rPr>
          <w:rFonts w:ascii="Verdana" w:hAnsi="Verdana"/>
          <w:sz w:val="20"/>
        </w:rPr>
        <w:t>nustatyti sėkmingo perduotų veiklos funkcijų duomenų perdavimo/perėmimo kriterijus;</w:t>
      </w:r>
    </w:p>
    <w:p w:rsidR="00D83718" w:rsidRPr="00547AB5" w:rsidRDefault="00D83718" w:rsidP="00D83718">
      <w:pPr>
        <w:pStyle w:val="BodyTextIndent"/>
        <w:numPr>
          <w:ilvl w:val="1"/>
          <w:numId w:val="17"/>
        </w:numPr>
        <w:ind w:left="0" w:firstLine="426"/>
        <w:rPr>
          <w:rFonts w:ascii="Verdana" w:hAnsi="Verdana"/>
          <w:sz w:val="20"/>
        </w:rPr>
      </w:pPr>
      <w:r w:rsidRPr="00547AB5">
        <w:rPr>
          <w:rFonts w:ascii="Verdana" w:hAnsi="Verdana"/>
          <w:sz w:val="20"/>
        </w:rPr>
        <w:t xml:space="preserve">nustatyti perduotų veiklos funkcijų kokybės lygio stebėsenos rodiklius, nustatant ir </w:t>
      </w:r>
      <w:r w:rsidR="001A0776">
        <w:rPr>
          <w:rFonts w:ascii="Verdana" w:hAnsi="Verdana"/>
          <w:sz w:val="20"/>
        </w:rPr>
        <w:t>Į</w:t>
      </w:r>
      <w:r w:rsidRPr="00547AB5">
        <w:rPr>
          <w:rFonts w:ascii="Verdana" w:hAnsi="Verdana"/>
          <w:sz w:val="20"/>
        </w:rPr>
        <w:t>staigai nepriimtiną perduotų veiklos funkcijų kokybės lygį, kuris galėtų sąlygoti sutarties nutraukimą</w:t>
      </w:r>
      <w:r>
        <w:rPr>
          <w:rFonts w:ascii="Verdana" w:hAnsi="Verdana"/>
          <w:sz w:val="20"/>
        </w:rPr>
        <w:t>;</w:t>
      </w:r>
    </w:p>
    <w:p w:rsidR="00687B3E" w:rsidRPr="00D83718" w:rsidRDefault="00D83718" w:rsidP="00D83718">
      <w:pPr>
        <w:pStyle w:val="BodyTextIndent"/>
        <w:numPr>
          <w:ilvl w:val="1"/>
          <w:numId w:val="17"/>
        </w:numPr>
        <w:ind w:left="0" w:firstLine="426"/>
        <w:rPr>
          <w:rFonts w:ascii="Verdana" w:hAnsi="Verdana"/>
          <w:sz w:val="20"/>
        </w:rPr>
      </w:pPr>
      <w:r w:rsidRPr="00D83718">
        <w:rPr>
          <w:rFonts w:ascii="Verdana" w:hAnsi="Verdana"/>
          <w:sz w:val="20"/>
        </w:rPr>
        <w:t xml:space="preserve"> įvertinti </w:t>
      </w:r>
      <w:r w:rsidR="002C21E1" w:rsidRPr="00D83718">
        <w:rPr>
          <w:rFonts w:ascii="Verdana" w:hAnsi="Verdana"/>
          <w:sz w:val="20"/>
        </w:rPr>
        <w:t>v</w:t>
      </w:r>
      <w:r w:rsidR="00687B3E" w:rsidRPr="00D83718">
        <w:rPr>
          <w:rFonts w:ascii="Verdana" w:hAnsi="Verdana"/>
          <w:sz w:val="20"/>
        </w:rPr>
        <w:t>e</w:t>
      </w:r>
      <w:r w:rsidR="003B1633" w:rsidRPr="00D83718">
        <w:rPr>
          <w:rFonts w:ascii="Verdana" w:hAnsi="Verdana"/>
          <w:sz w:val="20"/>
        </w:rPr>
        <w:t xml:space="preserve">iklos funkcijų perdavimo </w:t>
      </w:r>
      <w:r w:rsidR="00595ECA" w:rsidRPr="00D83718">
        <w:rPr>
          <w:rFonts w:ascii="Verdana" w:hAnsi="Verdana"/>
          <w:sz w:val="20"/>
        </w:rPr>
        <w:t xml:space="preserve">sutarties </w:t>
      </w:r>
      <w:r w:rsidR="00687B3E" w:rsidRPr="00D83718">
        <w:rPr>
          <w:rFonts w:ascii="Verdana" w:hAnsi="Verdana"/>
          <w:sz w:val="20"/>
        </w:rPr>
        <w:t>nutraukim</w:t>
      </w:r>
      <w:r w:rsidRPr="00D83718">
        <w:rPr>
          <w:rFonts w:ascii="Verdana" w:hAnsi="Verdana"/>
          <w:sz w:val="20"/>
        </w:rPr>
        <w:t>o, paslaugos teikėjo žlugimo</w:t>
      </w:r>
      <w:r w:rsidRPr="00D83718" w:rsidDel="00D83718">
        <w:rPr>
          <w:rFonts w:ascii="Verdana" w:hAnsi="Verdana"/>
          <w:sz w:val="20"/>
        </w:rPr>
        <w:t xml:space="preserve"> </w:t>
      </w:r>
      <w:r w:rsidRPr="00D83718">
        <w:rPr>
          <w:rFonts w:ascii="Verdana" w:hAnsi="Verdana"/>
          <w:sz w:val="20"/>
        </w:rPr>
        <w:t>perduotos funkcijos kokybės pablogėjimo arba galimą veiklos nutrūkimo dėl netinkamo funkcijos vykdymo arba jos nevykdymo</w:t>
      </w:r>
      <w:r w:rsidRPr="00D83718" w:rsidDel="00D83718">
        <w:rPr>
          <w:rFonts w:ascii="Verdana" w:hAnsi="Verdana"/>
          <w:sz w:val="20"/>
        </w:rPr>
        <w:t xml:space="preserve"> </w:t>
      </w:r>
      <w:r w:rsidRPr="00D83718">
        <w:rPr>
          <w:rFonts w:ascii="Verdana" w:hAnsi="Verdana"/>
          <w:sz w:val="20"/>
        </w:rPr>
        <w:t>bei rizikos, keliančios grėsmę tinkamam ir nepertraukiamam funkcijos vykdymui</w:t>
      </w:r>
      <w:r w:rsidR="00DF689C">
        <w:rPr>
          <w:rFonts w:ascii="Verdana" w:hAnsi="Verdana"/>
          <w:sz w:val="20"/>
        </w:rPr>
        <w:t>,</w:t>
      </w:r>
      <w:r w:rsidRPr="00D83718" w:rsidDel="00D83718">
        <w:rPr>
          <w:rFonts w:ascii="Verdana" w:hAnsi="Verdana"/>
          <w:sz w:val="20"/>
        </w:rPr>
        <w:t xml:space="preserve"> </w:t>
      </w:r>
      <w:r w:rsidRPr="00D83718">
        <w:rPr>
          <w:rFonts w:ascii="Verdana" w:hAnsi="Verdana"/>
          <w:sz w:val="20"/>
        </w:rPr>
        <w:t>galimybes.</w:t>
      </w:r>
    </w:p>
    <w:p w:rsidR="00687B3E" w:rsidRPr="00547AB5" w:rsidRDefault="00687B3E" w:rsidP="00B827F1">
      <w:pPr>
        <w:pStyle w:val="BodyTextIndent"/>
        <w:numPr>
          <w:ilvl w:val="0"/>
          <w:numId w:val="17"/>
        </w:numPr>
        <w:ind w:left="0" w:firstLine="426"/>
        <w:rPr>
          <w:rFonts w:ascii="Verdana" w:hAnsi="Verdana"/>
          <w:sz w:val="20"/>
        </w:rPr>
      </w:pPr>
      <w:r w:rsidRPr="00547AB5">
        <w:rPr>
          <w:rFonts w:ascii="Verdana" w:hAnsi="Verdana"/>
          <w:sz w:val="20"/>
        </w:rPr>
        <w:t xml:space="preserve">Įstaiga turi užtikrinti, kad </w:t>
      </w:r>
      <w:r w:rsidR="00C81A95" w:rsidRPr="00547AB5">
        <w:rPr>
          <w:rFonts w:ascii="Verdana" w:hAnsi="Verdana"/>
          <w:sz w:val="20"/>
        </w:rPr>
        <w:t xml:space="preserve">ji turi galimybes </w:t>
      </w:r>
      <w:r w:rsidRPr="00547AB5">
        <w:rPr>
          <w:rFonts w:ascii="Verdana" w:hAnsi="Verdana"/>
          <w:sz w:val="20"/>
        </w:rPr>
        <w:t xml:space="preserve">pasitraukti iš veiklos funkcijų perdavimo </w:t>
      </w:r>
      <w:r w:rsidR="00595ECA">
        <w:rPr>
          <w:rFonts w:ascii="Verdana" w:hAnsi="Verdana"/>
          <w:sz w:val="20"/>
        </w:rPr>
        <w:t>sutarčių</w:t>
      </w:r>
      <w:r w:rsidR="00595ECA" w:rsidRPr="00547AB5">
        <w:rPr>
          <w:rFonts w:ascii="Verdana" w:hAnsi="Verdana"/>
          <w:sz w:val="20"/>
        </w:rPr>
        <w:t xml:space="preserve"> </w:t>
      </w:r>
      <w:r w:rsidRPr="00547AB5">
        <w:rPr>
          <w:rFonts w:ascii="Verdana" w:hAnsi="Verdana"/>
          <w:sz w:val="20"/>
        </w:rPr>
        <w:t>nepagrįstai nesutr</w:t>
      </w:r>
      <w:r w:rsidR="00C81A95" w:rsidRPr="00547AB5">
        <w:rPr>
          <w:rFonts w:ascii="Verdana" w:hAnsi="Verdana"/>
          <w:sz w:val="20"/>
        </w:rPr>
        <w:t>i</w:t>
      </w:r>
      <w:r w:rsidRPr="00547AB5">
        <w:rPr>
          <w:rFonts w:ascii="Verdana" w:hAnsi="Verdana"/>
          <w:sz w:val="20"/>
        </w:rPr>
        <w:t>kdydam</w:t>
      </w:r>
      <w:r w:rsidR="00B06718" w:rsidRPr="00547AB5">
        <w:rPr>
          <w:rFonts w:ascii="Verdana" w:hAnsi="Verdana"/>
          <w:sz w:val="20"/>
        </w:rPr>
        <w:t>a</w:t>
      </w:r>
      <w:r w:rsidRPr="00547AB5">
        <w:rPr>
          <w:rFonts w:ascii="Verdana" w:hAnsi="Verdana"/>
          <w:sz w:val="20"/>
        </w:rPr>
        <w:t xml:space="preserve"> </w:t>
      </w:r>
      <w:r w:rsidR="00704312">
        <w:rPr>
          <w:rFonts w:ascii="Verdana" w:hAnsi="Verdana"/>
          <w:sz w:val="20"/>
        </w:rPr>
        <w:t>Įstaigos</w:t>
      </w:r>
      <w:r w:rsidR="00704312" w:rsidRPr="00547AB5">
        <w:rPr>
          <w:rFonts w:ascii="Verdana" w:hAnsi="Verdana"/>
          <w:sz w:val="20"/>
        </w:rPr>
        <w:t xml:space="preserve"> </w:t>
      </w:r>
      <w:r w:rsidR="00B06718" w:rsidRPr="00547AB5">
        <w:rPr>
          <w:rFonts w:ascii="Verdana" w:hAnsi="Verdana"/>
          <w:sz w:val="20"/>
        </w:rPr>
        <w:t xml:space="preserve">veiklos, neapribodama </w:t>
      </w:r>
      <w:r w:rsidR="00CC4271" w:rsidRPr="00CC4271">
        <w:rPr>
          <w:rFonts w:ascii="Verdana" w:hAnsi="Verdana"/>
          <w:sz w:val="20"/>
        </w:rPr>
        <w:t>teisės aktuose nustatytų reikalavimų</w:t>
      </w:r>
      <w:r w:rsidR="00CC4271" w:rsidRPr="00CA0209">
        <w:rPr>
          <w:rFonts w:ascii="Verdana" w:hAnsi="Verdana"/>
          <w:sz w:val="20"/>
        </w:rPr>
        <w:t xml:space="preserve"> </w:t>
      </w:r>
      <w:r w:rsidR="00B06718" w:rsidRPr="00547AB5">
        <w:rPr>
          <w:rFonts w:ascii="Verdana" w:hAnsi="Verdana"/>
          <w:sz w:val="20"/>
        </w:rPr>
        <w:t xml:space="preserve"> laikymosi ir nedarydama neigiamo poveikio paslaugų klientams teikimo tęstinumui ir kokybei, todėl </w:t>
      </w:r>
      <w:r w:rsidR="001A0776">
        <w:rPr>
          <w:rFonts w:ascii="Verdana" w:hAnsi="Verdana"/>
          <w:sz w:val="20"/>
        </w:rPr>
        <w:t>Į</w:t>
      </w:r>
      <w:r w:rsidR="00B06718" w:rsidRPr="00547AB5">
        <w:rPr>
          <w:rFonts w:ascii="Verdana" w:hAnsi="Verdana"/>
          <w:sz w:val="20"/>
        </w:rPr>
        <w:t>staiga turi:</w:t>
      </w:r>
    </w:p>
    <w:p w:rsidR="00B06718" w:rsidRPr="00547AB5" w:rsidRDefault="00B06718" w:rsidP="00F9364D">
      <w:pPr>
        <w:pStyle w:val="BodyTextIndent"/>
        <w:numPr>
          <w:ilvl w:val="1"/>
          <w:numId w:val="17"/>
        </w:numPr>
        <w:ind w:left="0" w:firstLine="426"/>
        <w:rPr>
          <w:rFonts w:ascii="Verdana" w:hAnsi="Verdana"/>
          <w:sz w:val="20"/>
        </w:rPr>
      </w:pPr>
      <w:r w:rsidRPr="00547AB5">
        <w:rPr>
          <w:rFonts w:ascii="Verdana" w:hAnsi="Verdana"/>
          <w:sz w:val="20"/>
        </w:rPr>
        <w:t>planu</w:t>
      </w:r>
      <w:r w:rsidR="00D83718">
        <w:rPr>
          <w:rFonts w:ascii="Verdana" w:hAnsi="Verdana"/>
          <w:sz w:val="20"/>
        </w:rPr>
        <w:t xml:space="preserve">ose </w:t>
      </w:r>
      <w:r w:rsidR="00D83718" w:rsidRPr="00547AB5">
        <w:rPr>
          <w:rFonts w:ascii="Verdana" w:hAnsi="Verdana"/>
          <w:sz w:val="20"/>
        </w:rPr>
        <w:t>numatyti reikalingus išteklius ir laiką</w:t>
      </w:r>
      <w:r w:rsidR="00D83718">
        <w:rPr>
          <w:rFonts w:ascii="Verdana" w:hAnsi="Verdana"/>
          <w:sz w:val="20"/>
        </w:rPr>
        <w:t xml:space="preserve">, </w:t>
      </w:r>
      <w:r w:rsidR="00D83718" w:rsidRPr="00547AB5">
        <w:rPr>
          <w:rFonts w:ascii="Verdana" w:hAnsi="Verdana"/>
          <w:sz w:val="20"/>
        </w:rPr>
        <w:t>poveikį,</w:t>
      </w:r>
      <w:r w:rsidR="00D83718">
        <w:rPr>
          <w:rFonts w:ascii="Verdana" w:hAnsi="Verdana"/>
          <w:sz w:val="20"/>
        </w:rPr>
        <w:t xml:space="preserve"> </w:t>
      </w:r>
      <w:r w:rsidR="008B0545" w:rsidRPr="00547AB5">
        <w:rPr>
          <w:rFonts w:ascii="Verdana" w:hAnsi="Verdana"/>
          <w:sz w:val="20"/>
        </w:rPr>
        <w:t xml:space="preserve">apskaičiuoti galimas išlaidas, </w:t>
      </w:r>
      <w:r w:rsidR="00D83718">
        <w:rPr>
          <w:rFonts w:ascii="Verdana" w:hAnsi="Verdana"/>
          <w:sz w:val="20"/>
        </w:rPr>
        <w:t xml:space="preserve">įvertinti, </w:t>
      </w:r>
      <w:r w:rsidR="008B0545" w:rsidRPr="00547AB5">
        <w:rPr>
          <w:rFonts w:ascii="Verdana" w:hAnsi="Verdana"/>
          <w:sz w:val="20"/>
        </w:rPr>
        <w:t>kiek užtruktų paslaugų perdavimas alternatyviam paslaugų teikėjui</w:t>
      </w:r>
      <w:r w:rsidR="002C21E1" w:rsidRPr="00547AB5">
        <w:rPr>
          <w:rFonts w:ascii="Verdana" w:hAnsi="Verdana"/>
          <w:sz w:val="20"/>
        </w:rPr>
        <w:t>;</w:t>
      </w:r>
    </w:p>
    <w:p w:rsidR="00B06718" w:rsidRPr="00547AB5" w:rsidRDefault="002C21E1" w:rsidP="00F9364D">
      <w:pPr>
        <w:pStyle w:val="BodyTextIndent"/>
        <w:numPr>
          <w:ilvl w:val="1"/>
          <w:numId w:val="17"/>
        </w:numPr>
        <w:ind w:left="0" w:firstLine="426"/>
        <w:rPr>
          <w:rFonts w:ascii="Verdana" w:hAnsi="Verdana"/>
          <w:sz w:val="20"/>
        </w:rPr>
      </w:pPr>
      <w:r w:rsidRPr="00547AB5">
        <w:rPr>
          <w:rFonts w:ascii="Verdana" w:hAnsi="Verdana"/>
          <w:sz w:val="20"/>
        </w:rPr>
        <w:t>n</w:t>
      </w:r>
      <w:r w:rsidR="00B06718" w:rsidRPr="00547AB5">
        <w:rPr>
          <w:rFonts w:ascii="Verdana" w:hAnsi="Verdana"/>
          <w:sz w:val="20"/>
        </w:rPr>
        <w:t xml:space="preserve">ustatyti alternatyvius sprendimus ir parengti pereinamojo laikotarpio planus, kad </w:t>
      </w:r>
      <w:r w:rsidR="001A0776">
        <w:rPr>
          <w:rFonts w:ascii="Verdana" w:hAnsi="Verdana"/>
          <w:sz w:val="20"/>
        </w:rPr>
        <w:t>Į</w:t>
      </w:r>
      <w:r w:rsidR="00B06718" w:rsidRPr="00547AB5">
        <w:rPr>
          <w:rFonts w:ascii="Verdana" w:hAnsi="Verdana"/>
          <w:sz w:val="20"/>
        </w:rPr>
        <w:t xml:space="preserve">staiga galėtų </w:t>
      </w:r>
      <w:r w:rsidR="008B0037" w:rsidRPr="00547AB5">
        <w:rPr>
          <w:rFonts w:ascii="Verdana" w:hAnsi="Verdana"/>
          <w:sz w:val="20"/>
        </w:rPr>
        <w:t xml:space="preserve">sklandžiai </w:t>
      </w:r>
      <w:r w:rsidR="00B06718" w:rsidRPr="00547AB5">
        <w:rPr>
          <w:rFonts w:ascii="Verdana" w:hAnsi="Verdana"/>
          <w:sz w:val="20"/>
        </w:rPr>
        <w:t>perimti perduotas vei</w:t>
      </w:r>
      <w:r w:rsidR="00CF3B5D" w:rsidRPr="00547AB5">
        <w:rPr>
          <w:rFonts w:ascii="Verdana" w:hAnsi="Verdana"/>
          <w:sz w:val="20"/>
        </w:rPr>
        <w:t>klos funkcijas ir du</w:t>
      </w:r>
      <w:r w:rsidR="00B06718" w:rsidRPr="00547AB5">
        <w:rPr>
          <w:rFonts w:ascii="Verdana" w:hAnsi="Verdana"/>
          <w:sz w:val="20"/>
        </w:rPr>
        <w:t>omenis iš paslaugų teikėjo</w:t>
      </w:r>
      <w:r w:rsidR="00665A18" w:rsidRPr="00547AB5">
        <w:rPr>
          <w:rFonts w:ascii="Verdana" w:hAnsi="Verdana"/>
          <w:sz w:val="20"/>
        </w:rPr>
        <w:t xml:space="preserve"> ir perduoti alternatyviems paslaugų tei</w:t>
      </w:r>
      <w:r w:rsidR="00F51FB3" w:rsidRPr="00547AB5">
        <w:rPr>
          <w:rFonts w:ascii="Verdana" w:hAnsi="Verdana"/>
          <w:sz w:val="20"/>
        </w:rPr>
        <w:t>k</w:t>
      </w:r>
      <w:r w:rsidR="00665A18" w:rsidRPr="00547AB5">
        <w:rPr>
          <w:rFonts w:ascii="Verdana" w:hAnsi="Verdana"/>
          <w:sz w:val="20"/>
        </w:rPr>
        <w:t>ėjams ar</w:t>
      </w:r>
      <w:r w:rsidR="008B0037" w:rsidRPr="00547AB5">
        <w:rPr>
          <w:rFonts w:ascii="Verdana" w:hAnsi="Verdana"/>
          <w:sz w:val="20"/>
        </w:rPr>
        <w:t>ba</w:t>
      </w:r>
      <w:r w:rsidR="00665A18" w:rsidRPr="00547AB5">
        <w:rPr>
          <w:rFonts w:ascii="Verdana" w:hAnsi="Verdana"/>
          <w:sz w:val="20"/>
        </w:rPr>
        <w:t xml:space="preserve"> </w:t>
      </w:r>
      <w:r w:rsidR="008B0037" w:rsidRPr="00547AB5">
        <w:rPr>
          <w:rFonts w:ascii="Verdana" w:hAnsi="Verdana"/>
          <w:sz w:val="20"/>
        </w:rPr>
        <w:t>pati vykdyti perimtas funkcijas</w:t>
      </w:r>
      <w:r w:rsidR="00665A18" w:rsidRPr="00547AB5">
        <w:rPr>
          <w:rFonts w:ascii="Verdana" w:hAnsi="Verdana"/>
          <w:sz w:val="20"/>
        </w:rPr>
        <w:t xml:space="preserve"> arba imtis kitų priemonių, kurios užtikrin</w:t>
      </w:r>
      <w:r w:rsidR="008B0037" w:rsidRPr="00547AB5">
        <w:rPr>
          <w:rFonts w:ascii="Verdana" w:hAnsi="Verdana"/>
          <w:sz w:val="20"/>
        </w:rPr>
        <w:t>tų</w:t>
      </w:r>
      <w:r w:rsidR="00665A18" w:rsidRPr="00547AB5">
        <w:rPr>
          <w:rFonts w:ascii="Verdana" w:hAnsi="Verdana"/>
          <w:sz w:val="20"/>
        </w:rPr>
        <w:t xml:space="preserve"> nepertraukiam</w:t>
      </w:r>
      <w:r w:rsidR="008B0037" w:rsidRPr="00547AB5">
        <w:rPr>
          <w:rFonts w:ascii="Verdana" w:hAnsi="Verdana"/>
          <w:sz w:val="20"/>
        </w:rPr>
        <w:t>ą</w:t>
      </w:r>
      <w:r w:rsidR="00665A18" w:rsidRPr="00547AB5">
        <w:rPr>
          <w:rFonts w:ascii="Verdana" w:hAnsi="Verdana"/>
          <w:sz w:val="20"/>
        </w:rPr>
        <w:t xml:space="preserve"> svarbios funkcijos</w:t>
      </w:r>
      <w:r w:rsidR="00025D47" w:rsidRPr="00547AB5">
        <w:rPr>
          <w:rFonts w:ascii="Verdana" w:hAnsi="Verdana"/>
          <w:sz w:val="20"/>
        </w:rPr>
        <w:t xml:space="preserve"> ar</w:t>
      </w:r>
      <w:r w:rsidR="00260866">
        <w:rPr>
          <w:rFonts w:ascii="Verdana" w:hAnsi="Verdana"/>
          <w:sz w:val="20"/>
        </w:rPr>
        <w:t xml:space="preserve"> Įstaigos </w:t>
      </w:r>
      <w:r w:rsidR="00025D47" w:rsidRPr="00547AB5">
        <w:rPr>
          <w:rFonts w:ascii="Verdana" w:hAnsi="Verdana"/>
          <w:sz w:val="20"/>
        </w:rPr>
        <w:t xml:space="preserve"> veiklos vykdym</w:t>
      </w:r>
      <w:r w:rsidR="008B0037" w:rsidRPr="00547AB5">
        <w:rPr>
          <w:rFonts w:ascii="Verdana" w:hAnsi="Verdana"/>
          <w:sz w:val="20"/>
        </w:rPr>
        <w:t>ą bei duomenų saugum</w:t>
      </w:r>
      <w:r w:rsidR="001D08E9">
        <w:rPr>
          <w:rFonts w:ascii="Verdana" w:hAnsi="Verdana"/>
          <w:sz w:val="20"/>
        </w:rPr>
        <w:t>ą</w:t>
      </w:r>
      <w:r w:rsidR="008B0037" w:rsidRPr="00547AB5">
        <w:rPr>
          <w:rFonts w:ascii="Verdana" w:hAnsi="Verdana"/>
          <w:sz w:val="20"/>
        </w:rPr>
        <w:t>.</w:t>
      </w:r>
    </w:p>
    <w:p w:rsidR="00617EB0" w:rsidRDefault="00617EB0" w:rsidP="00A532DB">
      <w:pPr>
        <w:pStyle w:val="BodyTextIndent"/>
        <w:ind w:firstLine="0"/>
        <w:rPr>
          <w:rFonts w:ascii="Verdana" w:hAnsi="Verdana"/>
          <w:sz w:val="20"/>
        </w:rPr>
      </w:pPr>
    </w:p>
    <w:p w:rsidR="00617EB0" w:rsidRPr="00547AB5" w:rsidRDefault="00617EB0" w:rsidP="00617EB0">
      <w:pPr>
        <w:pStyle w:val="BodyTextIndent"/>
        <w:rPr>
          <w:rFonts w:ascii="Verdana" w:hAnsi="Verdana"/>
          <w:sz w:val="20"/>
        </w:rPr>
      </w:pPr>
    </w:p>
    <w:p w:rsidR="00FB77A0" w:rsidRDefault="00D83718" w:rsidP="00D83718">
      <w:pPr>
        <w:pStyle w:val="BodyTextIndent"/>
        <w:jc w:val="center"/>
        <w:rPr>
          <w:rFonts w:ascii="Verdana" w:hAnsi="Verdana"/>
          <w:b/>
          <w:sz w:val="20"/>
        </w:rPr>
      </w:pPr>
      <w:r>
        <w:rPr>
          <w:rFonts w:ascii="Verdana" w:hAnsi="Verdana"/>
          <w:b/>
          <w:sz w:val="20"/>
        </w:rPr>
        <w:t>I</w:t>
      </w:r>
      <w:r w:rsidR="00FB77A0">
        <w:rPr>
          <w:rFonts w:ascii="Verdana" w:hAnsi="Verdana"/>
          <w:b/>
          <w:sz w:val="20"/>
        </w:rPr>
        <w:t>X SKYRIUS</w:t>
      </w:r>
    </w:p>
    <w:p w:rsidR="00617EB0" w:rsidRPr="00547AB5" w:rsidRDefault="00617EB0" w:rsidP="00D83718">
      <w:pPr>
        <w:pStyle w:val="BodyTextIndent"/>
        <w:jc w:val="center"/>
        <w:rPr>
          <w:rFonts w:ascii="Verdana" w:hAnsi="Verdana"/>
          <w:b/>
          <w:sz w:val="20"/>
        </w:rPr>
      </w:pPr>
      <w:r w:rsidRPr="00547AB5">
        <w:rPr>
          <w:rFonts w:ascii="Verdana" w:hAnsi="Verdana"/>
          <w:b/>
          <w:sz w:val="20"/>
        </w:rPr>
        <w:t xml:space="preserve">INFORMACIJOS APIE </w:t>
      </w:r>
      <w:r w:rsidR="00016114" w:rsidRPr="00547AB5">
        <w:rPr>
          <w:rFonts w:ascii="Verdana" w:hAnsi="Verdana"/>
          <w:b/>
          <w:sz w:val="20"/>
        </w:rPr>
        <w:t xml:space="preserve">SVARBIŲ </w:t>
      </w:r>
      <w:r w:rsidRPr="00547AB5">
        <w:rPr>
          <w:rFonts w:ascii="Verdana" w:hAnsi="Verdana"/>
          <w:b/>
          <w:sz w:val="20"/>
        </w:rPr>
        <w:t>VEIK</w:t>
      </w:r>
      <w:r w:rsidR="00207EE9">
        <w:rPr>
          <w:rFonts w:ascii="Verdana" w:hAnsi="Verdana"/>
          <w:b/>
          <w:sz w:val="20"/>
        </w:rPr>
        <w:t>L</w:t>
      </w:r>
      <w:r w:rsidRPr="00547AB5">
        <w:rPr>
          <w:rFonts w:ascii="Verdana" w:hAnsi="Verdana"/>
          <w:b/>
          <w:sz w:val="20"/>
        </w:rPr>
        <w:t xml:space="preserve">OS FUNKCIJŲ PERDAVIMO </w:t>
      </w:r>
      <w:r w:rsidR="00E5143F">
        <w:rPr>
          <w:rFonts w:ascii="Verdana" w:hAnsi="Verdana"/>
          <w:b/>
          <w:sz w:val="20"/>
        </w:rPr>
        <w:t>SUTARTIS</w:t>
      </w:r>
      <w:r w:rsidR="00E5143F" w:rsidRPr="00547AB5">
        <w:rPr>
          <w:rFonts w:ascii="Verdana" w:hAnsi="Verdana"/>
          <w:b/>
          <w:sz w:val="20"/>
        </w:rPr>
        <w:t xml:space="preserve"> </w:t>
      </w:r>
      <w:r w:rsidRPr="00547AB5">
        <w:rPr>
          <w:rFonts w:ascii="Verdana" w:hAnsi="Verdana"/>
          <w:b/>
          <w:sz w:val="20"/>
        </w:rPr>
        <w:t>PATEIKIMAS LIETUVOS BANKUI IR PATEIKTOS INFORMACIJOS VERTINIMAS</w:t>
      </w:r>
    </w:p>
    <w:p w:rsidR="0077029B" w:rsidRPr="00547AB5" w:rsidRDefault="0077029B" w:rsidP="0077029B">
      <w:pPr>
        <w:pStyle w:val="BodyTextIndent"/>
        <w:jc w:val="center"/>
        <w:rPr>
          <w:rFonts w:ascii="Verdana" w:hAnsi="Verdana"/>
          <w:b/>
          <w:sz w:val="20"/>
        </w:rPr>
      </w:pPr>
    </w:p>
    <w:p w:rsidR="0077029B" w:rsidRPr="00547AB5" w:rsidRDefault="0077029B" w:rsidP="0067686B">
      <w:pPr>
        <w:pStyle w:val="BodyTextIndent"/>
        <w:numPr>
          <w:ilvl w:val="0"/>
          <w:numId w:val="25"/>
        </w:numPr>
        <w:ind w:left="0" w:firstLine="426"/>
        <w:rPr>
          <w:rFonts w:ascii="Verdana" w:hAnsi="Verdana"/>
          <w:sz w:val="20"/>
        </w:rPr>
      </w:pPr>
      <w:bookmarkStart w:id="1" w:name="_Ref19169930"/>
      <w:r w:rsidRPr="00547AB5">
        <w:rPr>
          <w:rFonts w:ascii="Verdana" w:hAnsi="Verdana"/>
          <w:sz w:val="20"/>
        </w:rPr>
        <w:t xml:space="preserve">Likus ne mažiau kaip </w:t>
      </w:r>
      <w:r w:rsidR="00D83718">
        <w:rPr>
          <w:rFonts w:ascii="Verdana" w:hAnsi="Verdana"/>
          <w:sz w:val="20"/>
        </w:rPr>
        <w:t>1 mėnesiui</w:t>
      </w:r>
      <w:r w:rsidRPr="00547AB5">
        <w:rPr>
          <w:rFonts w:ascii="Verdana" w:hAnsi="Verdana"/>
          <w:sz w:val="20"/>
        </w:rPr>
        <w:t xml:space="preserve"> iki </w:t>
      </w:r>
      <w:r w:rsidR="00753127" w:rsidRPr="00547AB5">
        <w:rPr>
          <w:rFonts w:ascii="Verdana" w:hAnsi="Verdana"/>
          <w:sz w:val="20"/>
        </w:rPr>
        <w:t xml:space="preserve">svarbių veiklos funkcijų perdavimo </w:t>
      </w:r>
      <w:r w:rsidR="00E5143F">
        <w:rPr>
          <w:rFonts w:ascii="Verdana" w:hAnsi="Verdana"/>
          <w:sz w:val="20"/>
        </w:rPr>
        <w:t>sutarties</w:t>
      </w:r>
      <w:r w:rsidR="00E5143F" w:rsidRPr="00547AB5">
        <w:rPr>
          <w:rFonts w:ascii="Verdana" w:hAnsi="Verdana"/>
          <w:sz w:val="20"/>
        </w:rPr>
        <w:t xml:space="preserve"> </w:t>
      </w:r>
      <w:r w:rsidR="00753127" w:rsidRPr="00547AB5">
        <w:rPr>
          <w:rFonts w:ascii="Verdana" w:hAnsi="Verdana"/>
          <w:sz w:val="20"/>
        </w:rPr>
        <w:t>su</w:t>
      </w:r>
      <w:r w:rsidRPr="00547AB5">
        <w:rPr>
          <w:rFonts w:ascii="Verdana" w:hAnsi="Verdana"/>
          <w:sz w:val="20"/>
        </w:rPr>
        <w:t xml:space="preserve">darymo, </w:t>
      </w:r>
      <w:r w:rsidR="001A0776">
        <w:rPr>
          <w:rFonts w:ascii="Verdana" w:hAnsi="Verdana"/>
          <w:sz w:val="20"/>
        </w:rPr>
        <w:t>Į</w:t>
      </w:r>
      <w:r w:rsidR="00753127" w:rsidRPr="00547AB5">
        <w:rPr>
          <w:rFonts w:ascii="Verdana" w:hAnsi="Verdana"/>
          <w:sz w:val="20"/>
        </w:rPr>
        <w:t>staiga</w:t>
      </w:r>
      <w:r w:rsidRPr="00547AB5">
        <w:rPr>
          <w:rFonts w:ascii="Verdana" w:hAnsi="Verdana"/>
          <w:sz w:val="20"/>
        </w:rPr>
        <w:t xml:space="preserve"> privalo apie tai raštu pranešti Lietuvos bankui ir pateikti:</w:t>
      </w:r>
      <w:bookmarkEnd w:id="1"/>
      <w:r w:rsidRPr="00547AB5">
        <w:rPr>
          <w:rFonts w:ascii="Verdana" w:hAnsi="Verdana"/>
          <w:sz w:val="20"/>
        </w:rPr>
        <w:t xml:space="preserve"> </w:t>
      </w:r>
    </w:p>
    <w:p w:rsidR="0077029B" w:rsidRPr="008269ED" w:rsidRDefault="007C14C7" w:rsidP="00C56AFE">
      <w:pPr>
        <w:pStyle w:val="BodyTextIndent"/>
        <w:numPr>
          <w:ilvl w:val="1"/>
          <w:numId w:val="25"/>
        </w:numPr>
        <w:ind w:left="0" w:firstLine="426"/>
        <w:rPr>
          <w:rFonts w:ascii="Verdana" w:hAnsi="Verdana"/>
          <w:sz w:val="20"/>
        </w:rPr>
      </w:pPr>
      <w:r>
        <w:rPr>
          <w:rFonts w:ascii="Verdana" w:hAnsi="Verdana"/>
          <w:sz w:val="20"/>
        </w:rPr>
        <w:t xml:space="preserve">Pranešimą apie svarbių veiklos funkcijų perdavimo </w:t>
      </w:r>
      <w:r w:rsidR="00E5143F">
        <w:rPr>
          <w:rFonts w:ascii="Verdana" w:hAnsi="Verdana"/>
          <w:sz w:val="20"/>
        </w:rPr>
        <w:t>sutarties</w:t>
      </w:r>
      <w:r>
        <w:rPr>
          <w:rFonts w:ascii="Verdana" w:hAnsi="Verdana"/>
          <w:sz w:val="20"/>
        </w:rPr>
        <w:t xml:space="preserve"> sudarymą, pateiktą</w:t>
      </w:r>
      <w:r w:rsidR="008269ED">
        <w:rPr>
          <w:rFonts w:ascii="Verdana" w:hAnsi="Verdana"/>
          <w:sz w:val="20"/>
        </w:rPr>
        <w:t xml:space="preserve"> Taisyklių priede;</w:t>
      </w:r>
    </w:p>
    <w:p w:rsidR="0077029B" w:rsidRPr="00547AB5" w:rsidRDefault="00753127" w:rsidP="00F9364D">
      <w:pPr>
        <w:pStyle w:val="BodyTextIndent"/>
        <w:numPr>
          <w:ilvl w:val="1"/>
          <w:numId w:val="25"/>
        </w:numPr>
        <w:ind w:left="0" w:firstLine="426"/>
        <w:rPr>
          <w:rFonts w:ascii="Verdana" w:hAnsi="Verdana"/>
          <w:sz w:val="20"/>
        </w:rPr>
      </w:pPr>
      <w:r w:rsidRPr="00547AB5">
        <w:rPr>
          <w:rFonts w:ascii="Verdana" w:hAnsi="Verdana"/>
          <w:sz w:val="20"/>
        </w:rPr>
        <w:t xml:space="preserve">veiklos funkcijų perdavimo </w:t>
      </w:r>
      <w:r w:rsidR="00595ECA">
        <w:rPr>
          <w:rFonts w:ascii="Verdana" w:hAnsi="Verdana"/>
          <w:sz w:val="20"/>
        </w:rPr>
        <w:t>sutarties</w:t>
      </w:r>
      <w:r w:rsidR="00595ECA" w:rsidRPr="00547AB5">
        <w:rPr>
          <w:rFonts w:ascii="Verdana" w:hAnsi="Verdana"/>
          <w:sz w:val="20"/>
        </w:rPr>
        <w:t xml:space="preserve"> </w:t>
      </w:r>
      <w:r w:rsidRPr="00547AB5">
        <w:rPr>
          <w:rFonts w:ascii="Verdana" w:hAnsi="Verdana"/>
          <w:sz w:val="20"/>
        </w:rPr>
        <w:t>projektą</w:t>
      </w:r>
      <w:r w:rsidR="0077029B" w:rsidRPr="00547AB5">
        <w:rPr>
          <w:rFonts w:ascii="Verdana" w:hAnsi="Verdana"/>
          <w:sz w:val="20"/>
        </w:rPr>
        <w:t>.</w:t>
      </w:r>
    </w:p>
    <w:p w:rsidR="0077029B" w:rsidRPr="00547AB5" w:rsidRDefault="0077029B" w:rsidP="00F9364D">
      <w:pPr>
        <w:pStyle w:val="BodyTextIndent"/>
        <w:numPr>
          <w:ilvl w:val="0"/>
          <w:numId w:val="25"/>
        </w:numPr>
        <w:ind w:left="0" w:firstLine="426"/>
        <w:rPr>
          <w:rFonts w:ascii="Verdana" w:hAnsi="Verdana"/>
          <w:sz w:val="20"/>
        </w:rPr>
      </w:pPr>
      <w:r w:rsidRPr="00547AB5">
        <w:rPr>
          <w:rFonts w:ascii="Verdana" w:hAnsi="Verdana"/>
          <w:sz w:val="20"/>
        </w:rPr>
        <w:t xml:space="preserve">Jeigu </w:t>
      </w:r>
      <w:r w:rsidR="001A0776">
        <w:rPr>
          <w:rFonts w:ascii="Verdana" w:hAnsi="Verdana"/>
          <w:sz w:val="20"/>
        </w:rPr>
        <w:t>Į</w:t>
      </w:r>
      <w:r w:rsidR="00753127" w:rsidRPr="00547AB5">
        <w:rPr>
          <w:rFonts w:ascii="Verdana" w:hAnsi="Verdana"/>
          <w:sz w:val="20"/>
        </w:rPr>
        <w:t>staigos</w:t>
      </w:r>
      <w:r w:rsidRPr="00547AB5">
        <w:rPr>
          <w:rFonts w:ascii="Verdana" w:hAnsi="Verdana"/>
          <w:sz w:val="20"/>
        </w:rPr>
        <w:t xml:space="preserve"> pateiktos informacijos nepakanka, kad būtų galima įvertinti </w:t>
      </w:r>
      <w:r w:rsidR="001A0776">
        <w:rPr>
          <w:rFonts w:ascii="Verdana" w:hAnsi="Verdana"/>
          <w:sz w:val="20"/>
        </w:rPr>
        <w:t>Į</w:t>
      </w:r>
      <w:r w:rsidR="00753127" w:rsidRPr="00547AB5">
        <w:rPr>
          <w:rFonts w:ascii="Verdana" w:hAnsi="Verdana"/>
          <w:sz w:val="20"/>
        </w:rPr>
        <w:t>staigos</w:t>
      </w:r>
      <w:r w:rsidRPr="00547AB5">
        <w:rPr>
          <w:rFonts w:ascii="Verdana" w:hAnsi="Verdana"/>
          <w:sz w:val="20"/>
        </w:rPr>
        <w:t xml:space="preserve"> prisiimamos rizikos mastą, Lietuvos bankas gali reikalauti, kad </w:t>
      </w:r>
      <w:r w:rsidR="001A0776">
        <w:rPr>
          <w:rFonts w:ascii="Verdana" w:hAnsi="Verdana"/>
          <w:sz w:val="20"/>
        </w:rPr>
        <w:t>Į</w:t>
      </w:r>
      <w:r w:rsidR="00753127" w:rsidRPr="00547AB5">
        <w:rPr>
          <w:rFonts w:ascii="Verdana" w:hAnsi="Verdana"/>
          <w:sz w:val="20"/>
        </w:rPr>
        <w:t>staiga</w:t>
      </w:r>
      <w:r w:rsidRPr="00547AB5">
        <w:rPr>
          <w:rFonts w:ascii="Verdana" w:hAnsi="Verdana"/>
          <w:sz w:val="20"/>
        </w:rPr>
        <w:t xml:space="preserve"> pateiktų papildomą informaciją.</w:t>
      </w:r>
    </w:p>
    <w:p w:rsidR="0077029B" w:rsidRPr="00547AB5" w:rsidRDefault="0077029B" w:rsidP="00F9364D">
      <w:pPr>
        <w:pStyle w:val="BodyTextIndent"/>
        <w:numPr>
          <w:ilvl w:val="0"/>
          <w:numId w:val="25"/>
        </w:numPr>
        <w:ind w:left="0" w:firstLine="426"/>
        <w:rPr>
          <w:rFonts w:ascii="Verdana" w:hAnsi="Verdana"/>
          <w:sz w:val="20"/>
        </w:rPr>
      </w:pPr>
      <w:r w:rsidRPr="00547AB5">
        <w:rPr>
          <w:rFonts w:ascii="Verdana" w:hAnsi="Verdana"/>
          <w:sz w:val="20"/>
        </w:rPr>
        <w:t xml:space="preserve">Taisyklių </w:t>
      </w:r>
      <w:r w:rsidR="009F721A">
        <w:rPr>
          <w:rFonts w:ascii="Verdana" w:hAnsi="Verdana"/>
          <w:sz w:val="20"/>
        </w:rPr>
        <w:t>69</w:t>
      </w:r>
      <w:r w:rsidRPr="00547AB5">
        <w:rPr>
          <w:rFonts w:ascii="Verdana" w:hAnsi="Verdana"/>
          <w:sz w:val="20"/>
        </w:rPr>
        <w:t xml:space="preserve"> punkt</w:t>
      </w:r>
      <w:r w:rsidR="00260866">
        <w:rPr>
          <w:rFonts w:ascii="Verdana" w:hAnsi="Verdana"/>
          <w:sz w:val="20"/>
        </w:rPr>
        <w:t>e</w:t>
      </w:r>
      <w:r w:rsidRPr="00547AB5">
        <w:rPr>
          <w:rFonts w:ascii="Verdana" w:hAnsi="Verdana"/>
          <w:sz w:val="20"/>
        </w:rPr>
        <w:t xml:space="preserve"> </w:t>
      </w:r>
      <w:r w:rsidR="00260866">
        <w:rPr>
          <w:rFonts w:ascii="Verdana" w:hAnsi="Verdana"/>
          <w:sz w:val="20"/>
        </w:rPr>
        <w:t>nustatyti reikalavimai</w:t>
      </w:r>
      <w:r w:rsidR="00260866" w:rsidRPr="00547AB5">
        <w:rPr>
          <w:rFonts w:ascii="Verdana" w:hAnsi="Verdana"/>
          <w:sz w:val="20"/>
        </w:rPr>
        <w:t xml:space="preserve"> </w:t>
      </w:r>
      <w:r w:rsidRPr="00547AB5">
        <w:rPr>
          <w:rFonts w:ascii="Verdana" w:hAnsi="Verdana"/>
          <w:sz w:val="20"/>
        </w:rPr>
        <w:t>taikom</w:t>
      </w:r>
      <w:r w:rsidR="00260866">
        <w:rPr>
          <w:rFonts w:ascii="Verdana" w:hAnsi="Verdana"/>
          <w:sz w:val="20"/>
        </w:rPr>
        <w:t>i</w:t>
      </w:r>
      <w:r w:rsidRPr="00547AB5">
        <w:rPr>
          <w:rFonts w:ascii="Verdana" w:hAnsi="Verdana"/>
          <w:sz w:val="20"/>
        </w:rPr>
        <w:t xml:space="preserve"> ir tada, kai numatoma reikšmingai pakeisti anksčiau sudaryto</w:t>
      </w:r>
      <w:r w:rsidR="00595ECA">
        <w:rPr>
          <w:rFonts w:ascii="Verdana" w:hAnsi="Verdana"/>
          <w:sz w:val="20"/>
        </w:rPr>
        <w:t>s</w:t>
      </w:r>
      <w:r w:rsidR="00CC4271">
        <w:rPr>
          <w:rFonts w:ascii="Verdana" w:hAnsi="Verdana"/>
          <w:sz w:val="20"/>
        </w:rPr>
        <w:t xml:space="preserve"> svarbių</w:t>
      </w:r>
      <w:r w:rsidRPr="00547AB5">
        <w:rPr>
          <w:rFonts w:ascii="Verdana" w:hAnsi="Verdana"/>
          <w:sz w:val="20"/>
        </w:rPr>
        <w:t xml:space="preserve"> </w:t>
      </w:r>
      <w:r w:rsidR="00753127" w:rsidRPr="00547AB5">
        <w:rPr>
          <w:rFonts w:ascii="Verdana" w:hAnsi="Verdana"/>
          <w:sz w:val="20"/>
        </w:rPr>
        <w:t xml:space="preserve">veiklos funkcijų perdavimo </w:t>
      </w:r>
      <w:r w:rsidR="00595ECA">
        <w:rPr>
          <w:rFonts w:ascii="Verdana" w:hAnsi="Verdana"/>
          <w:sz w:val="20"/>
        </w:rPr>
        <w:t>sutarties</w:t>
      </w:r>
      <w:r w:rsidR="00595ECA" w:rsidRPr="00547AB5">
        <w:rPr>
          <w:rFonts w:ascii="Verdana" w:hAnsi="Verdana"/>
          <w:sz w:val="20"/>
        </w:rPr>
        <w:t xml:space="preserve"> </w:t>
      </w:r>
      <w:r w:rsidRPr="00547AB5">
        <w:rPr>
          <w:rFonts w:ascii="Verdana" w:hAnsi="Verdana"/>
          <w:sz w:val="20"/>
        </w:rPr>
        <w:t>su tuo pačiu paslaugų teikėju sąlygas (pvz., numatoma išplėsti perkamų paslaugų mastą) arba šias paslaugas pradėti pirkti iš kito paslaugų teikėjo.</w:t>
      </w:r>
    </w:p>
    <w:p w:rsidR="0077029B" w:rsidRDefault="0077029B" w:rsidP="00F9364D">
      <w:pPr>
        <w:pStyle w:val="BodyTextIndent"/>
        <w:numPr>
          <w:ilvl w:val="0"/>
          <w:numId w:val="25"/>
        </w:numPr>
        <w:ind w:left="0" w:firstLine="426"/>
        <w:rPr>
          <w:rFonts w:ascii="Verdana" w:hAnsi="Verdana"/>
          <w:sz w:val="20"/>
        </w:rPr>
      </w:pPr>
      <w:r w:rsidRPr="00547AB5">
        <w:rPr>
          <w:rFonts w:ascii="Verdana" w:hAnsi="Verdana"/>
          <w:sz w:val="20"/>
        </w:rPr>
        <w:t xml:space="preserve">Lietuvos bankas per </w:t>
      </w:r>
      <w:r w:rsidR="00D83718">
        <w:rPr>
          <w:rFonts w:ascii="Verdana" w:hAnsi="Verdana"/>
          <w:sz w:val="20"/>
        </w:rPr>
        <w:t>1 mėnesį</w:t>
      </w:r>
      <w:r w:rsidRPr="00547AB5">
        <w:rPr>
          <w:rFonts w:ascii="Verdana" w:hAnsi="Verdana"/>
          <w:sz w:val="20"/>
        </w:rPr>
        <w:t xml:space="preserve"> nuo</w:t>
      </w:r>
      <w:r w:rsidR="00F5580F">
        <w:rPr>
          <w:rFonts w:ascii="Verdana" w:hAnsi="Verdana"/>
          <w:sz w:val="20"/>
        </w:rPr>
        <w:t xml:space="preserve"> Taisyklių</w:t>
      </w:r>
      <w:r w:rsidRPr="00547AB5">
        <w:rPr>
          <w:rFonts w:ascii="Verdana" w:hAnsi="Verdana"/>
          <w:sz w:val="20"/>
        </w:rPr>
        <w:t xml:space="preserve"> </w:t>
      </w:r>
      <w:r w:rsidR="009F721A">
        <w:rPr>
          <w:rFonts w:ascii="Verdana" w:hAnsi="Verdana"/>
          <w:sz w:val="20"/>
        </w:rPr>
        <w:t>69</w:t>
      </w:r>
      <w:r w:rsidRPr="00547AB5">
        <w:rPr>
          <w:rFonts w:ascii="Verdana" w:hAnsi="Verdana"/>
          <w:sz w:val="20"/>
        </w:rPr>
        <w:t xml:space="preserve"> punkte nurodyt</w:t>
      </w:r>
      <w:r w:rsidR="009C5B1C">
        <w:rPr>
          <w:rFonts w:ascii="Verdana" w:hAnsi="Verdana"/>
          <w:sz w:val="20"/>
        </w:rPr>
        <w:t>ų</w:t>
      </w:r>
      <w:r w:rsidRPr="00547AB5">
        <w:rPr>
          <w:rFonts w:ascii="Verdana" w:hAnsi="Verdana"/>
          <w:sz w:val="20"/>
        </w:rPr>
        <w:t xml:space="preserve"> </w:t>
      </w:r>
      <w:r w:rsidR="009C5B1C">
        <w:rPr>
          <w:rFonts w:ascii="Verdana" w:hAnsi="Verdana"/>
          <w:sz w:val="20"/>
        </w:rPr>
        <w:t>dokumentų</w:t>
      </w:r>
      <w:r w:rsidRPr="00547AB5">
        <w:rPr>
          <w:rFonts w:ascii="Verdana" w:hAnsi="Verdana"/>
          <w:sz w:val="20"/>
        </w:rPr>
        <w:t xml:space="preserve"> gavimo, o jei</w:t>
      </w:r>
      <w:r w:rsidR="007C14C7">
        <w:rPr>
          <w:rFonts w:ascii="Verdana" w:hAnsi="Verdana"/>
          <w:sz w:val="20"/>
        </w:rPr>
        <w:t>,</w:t>
      </w:r>
      <w:r w:rsidRPr="00547AB5">
        <w:rPr>
          <w:rFonts w:ascii="Verdana" w:hAnsi="Verdana"/>
          <w:sz w:val="20"/>
        </w:rPr>
        <w:t xml:space="preserve"> reikalaujama pateikti papildomą informaciją, – per </w:t>
      </w:r>
      <w:r w:rsidR="00D82FF5">
        <w:rPr>
          <w:rFonts w:ascii="Verdana" w:hAnsi="Verdana"/>
          <w:sz w:val="20"/>
          <w:lang w:val="en-US"/>
        </w:rPr>
        <w:t xml:space="preserve">1 </w:t>
      </w:r>
      <w:r w:rsidR="00D82FF5" w:rsidRPr="00694A3C">
        <w:rPr>
          <w:rFonts w:ascii="Verdana" w:hAnsi="Verdana"/>
          <w:sz w:val="20"/>
        </w:rPr>
        <w:t>mėnesį</w:t>
      </w:r>
      <w:r w:rsidRPr="00547AB5">
        <w:rPr>
          <w:rFonts w:ascii="Verdana" w:hAnsi="Verdana"/>
          <w:sz w:val="20"/>
        </w:rPr>
        <w:t xml:space="preserve"> nuo papildomos informacijos gavimo, įvertina </w:t>
      </w:r>
      <w:r w:rsidR="001A0776">
        <w:rPr>
          <w:rFonts w:ascii="Verdana" w:hAnsi="Verdana"/>
          <w:sz w:val="20"/>
        </w:rPr>
        <w:t>Į</w:t>
      </w:r>
      <w:r w:rsidR="00753127" w:rsidRPr="00547AB5">
        <w:rPr>
          <w:rFonts w:ascii="Verdana" w:hAnsi="Verdana"/>
          <w:sz w:val="20"/>
        </w:rPr>
        <w:t>staigos</w:t>
      </w:r>
      <w:r w:rsidRPr="00547AB5">
        <w:rPr>
          <w:rFonts w:ascii="Verdana" w:hAnsi="Verdana"/>
          <w:sz w:val="20"/>
        </w:rPr>
        <w:t xml:space="preserve"> sprendimą </w:t>
      </w:r>
      <w:r w:rsidR="00753127" w:rsidRPr="00547AB5">
        <w:rPr>
          <w:rFonts w:ascii="Verdana" w:hAnsi="Verdana"/>
          <w:sz w:val="20"/>
        </w:rPr>
        <w:t>perduoti</w:t>
      </w:r>
      <w:r w:rsidR="00CC4271">
        <w:rPr>
          <w:rFonts w:ascii="Verdana" w:hAnsi="Verdana"/>
          <w:sz w:val="20"/>
        </w:rPr>
        <w:t xml:space="preserve"> svarbias</w:t>
      </w:r>
      <w:r w:rsidR="00753127" w:rsidRPr="00547AB5">
        <w:rPr>
          <w:rFonts w:ascii="Verdana" w:hAnsi="Verdana"/>
          <w:sz w:val="20"/>
        </w:rPr>
        <w:t xml:space="preserve"> veiklos funkcijas</w:t>
      </w:r>
      <w:r w:rsidR="008B53DC">
        <w:rPr>
          <w:rFonts w:ascii="Verdana" w:hAnsi="Verdana"/>
          <w:sz w:val="20"/>
        </w:rPr>
        <w:t>.</w:t>
      </w:r>
      <w:r w:rsidRPr="00547AB5">
        <w:rPr>
          <w:rFonts w:ascii="Verdana" w:hAnsi="Verdana"/>
          <w:sz w:val="20"/>
        </w:rPr>
        <w:t xml:space="preserve"> </w:t>
      </w:r>
    </w:p>
    <w:p w:rsidR="00677806" w:rsidRPr="00547AB5" w:rsidRDefault="00F5580F" w:rsidP="00F9364D">
      <w:pPr>
        <w:pStyle w:val="BodyTextIndent"/>
        <w:numPr>
          <w:ilvl w:val="0"/>
          <w:numId w:val="25"/>
        </w:numPr>
        <w:ind w:left="0" w:firstLine="426"/>
        <w:rPr>
          <w:rFonts w:ascii="Verdana" w:hAnsi="Verdana"/>
          <w:sz w:val="20"/>
        </w:rPr>
      </w:pPr>
      <w:r>
        <w:rPr>
          <w:rFonts w:ascii="Verdana" w:hAnsi="Verdana"/>
          <w:sz w:val="20"/>
        </w:rPr>
        <w:t>Vadovau</w:t>
      </w:r>
      <w:r w:rsidR="009748A1">
        <w:rPr>
          <w:rFonts w:ascii="Verdana" w:hAnsi="Verdana"/>
          <w:sz w:val="20"/>
        </w:rPr>
        <w:t>damasi</w:t>
      </w:r>
      <w:r w:rsidRPr="00547AB5">
        <w:rPr>
          <w:rFonts w:ascii="Verdana" w:hAnsi="Verdana"/>
          <w:sz w:val="20"/>
        </w:rPr>
        <w:t xml:space="preserve"> </w:t>
      </w:r>
      <w:r w:rsidR="001A0776">
        <w:rPr>
          <w:rFonts w:ascii="Verdana" w:hAnsi="Verdana"/>
          <w:sz w:val="20"/>
        </w:rPr>
        <w:t>Į</w:t>
      </w:r>
      <w:r w:rsidR="00677806" w:rsidRPr="00547AB5">
        <w:rPr>
          <w:rFonts w:ascii="Verdana" w:hAnsi="Verdana"/>
          <w:sz w:val="20"/>
        </w:rPr>
        <w:t>staigos pateikta informacija, atsižvelg</w:t>
      </w:r>
      <w:r w:rsidR="009748A1">
        <w:rPr>
          <w:rFonts w:ascii="Verdana" w:hAnsi="Verdana"/>
          <w:sz w:val="20"/>
        </w:rPr>
        <w:t>damas</w:t>
      </w:r>
      <w:r w:rsidR="00EE60FF">
        <w:rPr>
          <w:rFonts w:ascii="Verdana" w:hAnsi="Verdana"/>
          <w:sz w:val="20"/>
        </w:rPr>
        <w:t xml:space="preserve"> </w:t>
      </w:r>
      <w:r w:rsidR="00677806" w:rsidRPr="00547AB5">
        <w:rPr>
          <w:rFonts w:ascii="Verdana" w:hAnsi="Verdana"/>
          <w:sz w:val="20"/>
        </w:rPr>
        <w:t xml:space="preserve">į numatomų perduoti veiklos funkcijų pobūdį ir kompleksiškumą, paslaugų teikėjo patirtį, užimamą padėtį rinkoje ir kt., </w:t>
      </w:r>
      <w:r w:rsidR="00936A26">
        <w:rPr>
          <w:rFonts w:ascii="Verdana" w:hAnsi="Verdana"/>
          <w:sz w:val="20"/>
        </w:rPr>
        <w:t>Lietuvos bankas</w:t>
      </w:r>
      <w:r w:rsidR="00595ECA">
        <w:rPr>
          <w:rFonts w:ascii="Verdana" w:hAnsi="Verdana"/>
          <w:sz w:val="20"/>
        </w:rPr>
        <w:t xml:space="preserve"> </w:t>
      </w:r>
      <w:r w:rsidR="00677806" w:rsidRPr="00547AB5">
        <w:rPr>
          <w:rFonts w:ascii="Verdana" w:hAnsi="Verdana"/>
          <w:sz w:val="20"/>
        </w:rPr>
        <w:t xml:space="preserve">vertina, kaip </w:t>
      </w:r>
      <w:r w:rsidR="00DF689C">
        <w:rPr>
          <w:rFonts w:ascii="Verdana" w:hAnsi="Verdana"/>
          <w:sz w:val="20"/>
        </w:rPr>
        <w:t>ketinama sudaryti</w:t>
      </w:r>
      <w:r w:rsidR="00677806" w:rsidRPr="00547AB5">
        <w:rPr>
          <w:rFonts w:ascii="Verdana" w:hAnsi="Verdana"/>
          <w:sz w:val="20"/>
        </w:rPr>
        <w:t xml:space="preserve"> veiklos funkcijų perdavimo </w:t>
      </w:r>
      <w:r w:rsidR="00595ECA">
        <w:rPr>
          <w:rFonts w:ascii="Verdana" w:hAnsi="Verdana"/>
          <w:sz w:val="20"/>
        </w:rPr>
        <w:t>sutartis</w:t>
      </w:r>
      <w:r w:rsidR="00595ECA" w:rsidRPr="00547AB5">
        <w:rPr>
          <w:rFonts w:ascii="Verdana" w:hAnsi="Verdana"/>
          <w:sz w:val="20"/>
        </w:rPr>
        <w:t xml:space="preserve"> </w:t>
      </w:r>
      <w:r w:rsidR="00677806" w:rsidRPr="00547AB5">
        <w:rPr>
          <w:rFonts w:ascii="Verdana" w:hAnsi="Verdana"/>
          <w:sz w:val="20"/>
        </w:rPr>
        <w:t xml:space="preserve">atitinka Taisyklėse nustatytus reikalavimus, ar </w:t>
      </w:r>
      <w:r w:rsidR="00D32C03">
        <w:rPr>
          <w:rFonts w:ascii="Verdana" w:hAnsi="Verdana"/>
          <w:sz w:val="20"/>
        </w:rPr>
        <w:t>numatomas veiklos funkcijų perdavimas</w:t>
      </w:r>
      <w:r w:rsidR="00D32C03" w:rsidRPr="00547AB5">
        <w:rPr>
          <w:rFonts w:ascii="Verdana" w:hAnsi="Verdana"/>
          <w:sz w:val="20"/>
        </w:rPr>
        <w:t xml:space="preserve"> </w:t>
      </w:r>
      <w:r w:rsidR="00677806" w:rsidRPr="00547AB5">
        <w:rPr>
          <w:rFonts w:ascii="Verdana" w:hAnsi="Verdana"/>
          <w:sz w:val="20"/>
        </w:rPr>
        <w:t xml:space="preserve">galėtų neigiamai paveikti </w:t>
      </w:r>
      <w:r w:rsidR="001A0776">
        <w:rPr>
          <w:rFonts w:ascii="Verdana" w:hAnsi="Verdana"/>
          <w:sz w:val="20"/>
        </w:rPr>
        <w:t>Į</w:t>
      </w:r>
      <w:r w:rsidR="00677806" w:rsidRPr="00547AB5">
        <w:rPr>
          <w:rFonts w:ascii="Verdana" w:hAnsi="Verdana"/>
          <w:sz w:val="20"/>
        </w:rPr>
        <w:t xml:space="preserve">staigos vidaus kontrolę, rizikos valdymo sistemą ir Lietuvos banko galimybes vykdyti </w:t>
      </w:r>
      <w:r w:rsidR="001A0776">
        <w:rPr>
          <w:rFonts w:ascii="Verdana" w:hAnsi="Verdana"/>
          <w:sz w:val="20"/>
        </w:rPr>
        <w:t>Į</w:t>
      </w:r>
      <w:r w:rsidR="00677806" w:rsidRPr="00547AB5">
        <w:rPr>
          <w:rFonts w:ascii="Verdana" w:hAnsi="Verdana"/>
          <w:sz w:val="20"/>
        </w:rPr>
        <w:t>staigos priežiūrą</w:t>
      </w:r>
      <w:r w:rsidR="00303A49">
        <w:rPr>
          <w:rFonts w:ascii="Verdana" w:hAnsi="Verdana"/>
          <w:sz w:val="20"/>
        </w:rPr>
        <w:t>.</w:t>
      </w:r>
    </w:p>
    <w:p w:rsidR="00E23A79" w:rsidRDefault="0077029B" w:rsidP="00CE2BB4">
      <w:pPr>
        <w:pStyle w:val="BodyTextIndent"/>
        <w:numPr>
          <w:ilvl w:val="0"/>
          <w:numId w:val="25"/>
        </w:numPr>
        <w:ind w:left="0" w:firstLine="426"/>
        <w:rPr>
          <w:rFonts w:ascii="Verdana" w:hAnsi="Verdana"/>
          <w:sz w:val="20"/>
        </w:rPr>
      </w:pPr>
      <w:r w:rsidRPr="00186F82">
        <w:rPr>
          <w:rFonts w:ascii="Verdana" w:hAnsi="Verdana"/>
          <w:sz w:val="20"/>
        </w:rPr>
        <w:t xml:space="preserve">Jei nustatoma, kad </w:t>
      </w:r>
      <w:r w:rsidR="00DF689C">
        <w:rPr>
          <w:rFonts w:ascii="Verdana" w:hAnsi="Verdana"/>
          <w:sz w:val="20"/>
        </w:rPr>
        <w:t>ketinama sudaryti</w:t>
      </w:r>
      <w:r w:rsidRPr="00186F82">
        <w:rPr>
          <w:rFonts w:ascii="Verdana" w:hAnsi="Verdana"/>
          <w:sz w:val="20"/>
        </w:rPr>
        <w:t xml:space="preserve"> </w:t>
      </w:r>
      <w:r w:rsidR="00E66B99" w:rsidRPr="00186F82">
        <w:rPr>
          <w:rFonts w:ascii="Verdana" w:hAnsi="Verdana"/>
          <w:sz w:val="20"/>
        </w:rPr>
        <w:t xml:space="preserve">veiklos funkcijų perdavimo </w:t>
      </w:r>
      <w:r w:rsidR="00595ECA">
        <w:rPr>
          <w:rFonts w:ascii="Verdana" w:hAnsi="Verdana"/>
          <w:sz w:val="20"/>
        </w:rPr>
        <w:t>sutartis</w:t>
      </w:r>
      <w:r w:rsidR="00595ECA" w:rsidRPr="00186F82">
        <w:rPr>
          <w:rFonts w:ascii="Verdana" w:hAnsi="Verdana"/>
          <w:sz w:val="20"/>
        </w:rPr>
        <w:t xml:space="preserve"> </w:t>
      </w:r>
      <w:r w:rsidRPr="00186F82">
        <w:rPr>
          <w:rFonts w:ascii="Verdana" w:hAnsi="Verdana"/>
          <w:sz w:val="20"/>
        </w:rPr>
        <w:t xml:space="preserve">neatitinka Taisyklių arba yra kitas </w:t>
      </w:r>
      <w:r w:rsidR="009748A1">
        <w:rPr>
          <w:rFonts w:ascii="Verdana" w:hAnsi="Verdana"/>
          <w:sz w:val="20"/>
        </w:rPr>
        <w:t>teisės aktų</w:t>
      </w:r>
      <w:r w:rsidR="009748A1" w:rsidRPr="00186F82">
        <w:rPr>
          <w:rFonts w:ascii="Verdana" w:hAnsi="Verdana"/>
          <w:sz w:val="20"/>
        </w:rPr>
        <w:t xml:space="preserve"> </w:t>
      </w:r>
      <w:r w:rsidRPr="00186F82">
        <w:rPr>
          <w:rFonts w:ascii="Verdana" w:hAnsi="Verdana"/>
          <w:sz w:val="20"/>
        </w:rPr>
        <w:t>nustatytas pagrindas, Lietuvos bankas</w:t>
      </w:r>
      <w:r w:rsidR="00D83718">
        <w:rPr>
          <w:rFonts w:ascii="Verdana" w:hAnsi="Verdana"/>
          <w:sz w:val="20"/>
        </w:rPr>
        <w:t xml:space="preserve">, vadovaudamasis </w:t>
      </w:r>
      <w:r w:rsidR="009748A1">
        <w:rPr>
          <w:rFonts w:ascii="Verdana" w:hAnsi="Verdana"/>
          <w:sz w:val="20"/>
        </w:rPr>
        <w:t xml:space="preserve">Taisyklių </w:t>
      </w:r>
      <w:r w:rsidR="009748A1">
        <w:rPr>
          <w:rFonts w:ascii="Verdana" w:hAnsi="Verdana"/>
          <w:sz w:val="20"/>
          <w:lang w:val="en-US"/>
        </w:rPr>
        <w:t xml:space="preserve">2 </w:t>
      </w:r>
      <w:r w:rsidR="009748A1" w:rsidRPr="00637AD9">
        <w:rPr>
          <w:rFonts w:ascii="Verdana" w:hAnsi="Verdana"/>
          <w:sz w:val="20"/>
        </w:rPr>
        <w:t>punkte nurody</w:t>
      </w:r>
      <w:r w:rsidR="009748A1" w:rsidRPr="00CC4271">
        <w:rPr>
          <w:rFonts w:ascii="Verdana" w:hAnsi="Verdana"/>
          <w:sz w:val="20"/>
        </w:rPr>
        <w:t>tų</w:t>
      </w:r>
      <w:r w:rsidR="009748A1">
        <w:rPr>
          <w:rFonts w:ascii="Verdana" w:hAnsi="Verdana"/>
          <w:sz w:val="20"/>
        </w:rPr>
        <w:t xml:space="preserve"> </w:t>
      </w:r>
      <w:r w:rsidR="006D6EE3">
        <w:rPr>
          <w:rFonts w:ascii="Verdana" w:hAnsi="Verdana"/>
          <w:sz w:val="20"/>
        </w:rPr>
        <w:t>finansų rinkos dalyvi</w:t>
      </w:r>
      <w:r w:rsidR="009748A1">
        <w:rPr>
          <w:rFonts w:ascii="Verdana" w:hAnsi="Verdana"/>
          <w:sz w:val="20"/>
        </w:rPr>
        <w:t>ų</w:t>
      </w:r>
      <w:r w:rsidR="006D6EE3">
        <w:rPr>
          <w:rFonts w:ascii="Verdana" w:hAnsi="Verdana"/>
          <w:sz w:val="20"/>
        </w:rPr>
        <w:t xml:space="preserve"> </w:t>
      </w:r>
      <w:r w:rsidR="00D83718">
        <w:rPr>
          <w:rFonts w:ascii="Verdana" w:hAnsi="Verdana"/>
          <w:sz w:val="20"/>
        </w:rPr>
        <w:t xml:space="preserve">veiklą </w:t>
      </w:r>
      <w:r w:rsidR="009748A1">
        <w:rPr>
          <w:rFonts w:ascii="Verdana" w:hAnsi="Verdana"/>
          <w:sz w:val="20"/>
        </w:rPr>
        <w:t xml:space="preserve">reglamentuojančiais </w:t>
      </w:r>
      <w:r w:rsidR="00EE60FF">
        <w:rPr>
          <w:rFonts w:ascii="Verdana" w:hAnsi="Verdana"/>
          <w:sz w:val="20"/>
        </w:rPr>
        <w:t>įstatymais</w:t>
      </w:r>
      <w:r w:rsidR="00D83718">
        <w:rPr>
          <w:rFonts w:ascii="Verdana" w:hAnsi="Verdana"/>
          <w:sz w:val="20"/>
        </w:rPr>
        <w:t>,</w:t>
      </w:r>
      <w:r w:rsidRPr="00186F82">
        <w:rPr>
          <w:rFonts w:ascii="Verdana" w:hAnsi="Verdana"/>
          <w:sz w:val="20"/>
        </w:rPr>
        <w:t xml:space="preserve"> gali nurodyti </w:t>
      </w:r>
      <w:r w:rsidR="001A0776">
        <w:rPr>
          <w:rFonts w:ascii="Verdana" w:hAnsi="Verdana"/>
          <w:sz w:val="20"/>
        </w:rPr>
        <w:t>Į</w:t>
      </w:r>
      <w:r w:rsidR="00E66B99" w:rsidRPr="00186F82">
        <w:rPr>
          <w:rFonts w:ascii="Verdana" w:hAnsi="Verdana"/>
          <w:sz w:val="20"/>
        </w:rPr>
        <w:t xml:space="preserve">staigai </w:t>
      </w:r>
      <w:r w:rsidRPr="00186F82">
        <w:rPr>
          <w:rFonts w:ascii="Verdana" w:hAnsi="Verdana"/>
          <w:sz w:val="20"/>
        </w:rPr>
        <w:t xml:space="preserve">nesudaryti </w:t>
      </w:r>
      <w:r w:rsidR="007778FC">
        <w:rPr>
          <w:rFonts w:ascii="Verdana" w:hAnsi="Verdana"/>
          <w:sz w:val="20"/>
        </w:rPr>
        <w:t xml:space="preserve">svarbių </w:t>
      </w:r>
      <w:r w:rsidR="00CA1916" w:rsidRPr="00186F82">
        <w:rPr>
          <w:rFonts w:ascii="Verdana" w:hAnsi="Verdana"/>
          <w:sz w:val="20"/>
        </w:rPr>
        <w:t xml:space="preserve">veiklos funkcijų perdavimo </w:t>
      </w:r>
      <w:r w:rsidR="00EE60FF">
        <w:rPr>
          <w:rFonts w:ascii="Verdana" w:hAnsi="Verdana"/>
          <w:sz w:val="20"/>
        </w:rPr>
        <w:t>sutarties</w:t>
      </w:r>
      <w:r w:rsidRPr="00186F82">
        <w:rPr>
          <w:rFonts w:ascii="Verdana" w:hAnsi="Verdana"/>
          <w:sz w:val="20"/>
        </w:rPr>
        <w:t xml:space="preserve">, pašalinti teisės aktų pažeidimus, sumažinti </w:t>
      </w:r>
      <w:r w:rsidR="00EE60FF">
        <w:rPr>
          <w:rFonts w:ascii="Verdana" w:hAnsi="Verdana"/>
          <w:sz w:val="20"/>
        </w:rPr>
        <w:t>sutarties</w:t>
      </w:r>
      <w:r w:rsidRPr="00186F82">
        <w:rPr>
          <w:rFonts w:ascii="Verdana" w:hAnsi="Verdana"/>
          <w:sz w:val="20"/>
        </w:rPr>
        <w:t xml:space="preserve"> mastą arba atlikti kitus veiksmus (pvz., sudarant </w:t>
      </w:r>
      <w:r w:rsidR="00EE60FF">
        <w:rPr>
          <w:rFonts w:ascii="Verdana" w:hAnsi="Verdana"/>
          <w:sz w:val="20"/>
        </w:rPr>
        <w:t>sutartį</w:t>
      </w:r>
      <w:r w:rsidR="00EE60FF" w:rsidRPr="00186F82">
        <w:rPr>
          <w:rFonts w:ascii="Verdana" w:hAnsi="Verdana"/>
          <w:sz w:val="20"/>
        </w:rPr>
        <w:t xml:space="preserve"> </w:t>
      </w:r>
      <w:r w:rsidRPr="00186F82">
        <w:rPr>
          <w:rFonts w:ascii="Verdana" w:hAnsi="Verdana"/>
          <w:sz w:val="20"/>
        </w:rPr>
        <w:t>atsižvelgti į Lietuvos banko nustatytas papildomas sąlygas; numatyti alternatyvias rizikos mažinimo priemones ir kt.).</w:t>
      </w:r>
    </w:p>
    <w:p w:rsidR="00ED3538" w:rsidRPr="00012270" w:rsidRDefault="00A229B7" w:rsidP="00CE2BB4">
      <w:pPr>
        <w:pStyle w:val="BodyTextIndent"/>
        <w:numPr>
          <w:ilvl w:val="0"/>
          <w:numId w:val="25"/>
        </w:numPr>
        <w:ind w:left="0" w:firstLine="426"/>
        <w:rPr>
          <w:rFonts w:ascii="Verdana" w:hAnsi="Verdana"/>
          <w:sz w:val="20"/>
        </w:rPr>
      </w:pPr>
      <w:r>
        <w:rPr>
          <w:rFonts w:ascii="Verdana" w:hAnsi="Verdana"/>
          <w:sz w:val="20"/>
        </w:rPr>
        <w:t xml:space="preserve">Jei Lietuvos bankas per Taisyklių </w:t>
      </w:r>
      <w:r w:rsidR="007778FC">
        <w:rPr>
          <w:rFonts w:ascii="Verdana" w:hAnsi="Verdana"/>
          <w:sz w:val="20"/>
          <w:lang w:val="en-US"/>
        </w:rPr>
        <w:t>72</w:t>
      </w:r>
      <w:r w:rsidR="007778FC">
        <w:rPr>
          <w:rFonts w:ascii="Verdana" w:hAnsi="Verdana"/>
          <w:sz w:val="20"/>
        </w:rPr>
        <w:t xml:space="preserve"> punkte </w:t>
      </w:r>
      <w:r>
        <w:rPr>
          <w:rFonts w:ascii="Verdana" w:hAnsi="Verdana"/>
          <w:sz w:val="20"/>
        </w:rPr>
        <w:t xml:space="preserve">nurodytą terminą </w:t>
      </w:r>
      <w:r w:rsidR="006C56E2">
        <w:rPr>
          <w:rFonts w:ascii="Verdana" w:hAnsi="Verdana"/>
          <w:sz w:val="20"/>
        </w:rPr>
        <w:t xml:space="preserve">neinformuoja Įstaigos apie ketinimą svarstyti klausimą dėl Taisyklių </w:t>
      </w:r>
      <w:r w:rsidR="006C56E2">
        <w:rPr>
          <w:rFonts w:ascii="Verdana" w:hAnsi="Verdana"/>
          <w:sz w:val="20"/>
          <w:lang w:val="en-US"/>
        </w:rPr>
        <w:t xml:space="preserve">74 </w:t>
      </w:r>
      <w:r w:rsidR="006C56E2" w:rsidRPr="006C56E2">
        <w:rPr>
          <w:rFonts w:ascii="Verdana" w:hAnsi="Verdana"/>
          <w:sz w:val="20"/>
        </w:rPr>
        <w:t>punkte nurodytų</w:t>
      </w:r>
      <w:r w:rsidR="006C56E2">
        <w:rPr>
          <w:rFonts w:ascii="Verdana" w:hAnsi="Verdana"/>
          <w:sz w:val="20"/>
          <w:lang w:val="en-US"/>
        </w:rPr>
        <w:t xml:space="preserve"> </w:t>
      </w:r>
      <w:r w:rsidR="006C56E2">
        <w:rPr>
          <w:rFonts w:ascii="Verdana" w:hAnsi="Verdana"/>
          <w:sz w:val="20"/>
        </w:rPr>
        <w:t xml:space="preserve">privalomų nurodymų </w:t>
      </w:r>
      <w:r w:rsidR="006C56E2">
        <w:rPr>
          <w:rFonts w:ascii="Verdana" w:hAnsi="Verdana"/>
          <w:sz w:val="20"/>
        </w:rPr>
        <w:lastRenderedPageBreak/>
        <w:t>davimo</w:t>
      </w:r>
      <w:r>
        <w:rPr>
          <w:rFonts w:ascii="Verdana" w:hAnsi="Verdana"/>
          <w:sz w:val="20"/>
        </w:rPr>
        <w:t xml:space="preserve">, Įstaiga gali laikyti, kad Lietuvos bankas neprieštarauja Įstaigos sprendimui perduoti svarbias veiklos funkcijas. </w:t>
      </w:r>
    </w:p>
    <w:p w:rsidR="00CE2BB4" w:rsidRDefault="00CE2BB4">
      <w:pPr>
        <w:rPr>
          <w:rFonts w:ascii="Verdana" w:hAnsi="Verdana"/>
          <w:sz w:val="20"/>
        </w:rPr>
      </w:pPr>
      <w:r>
        <w:rPr>
          <w:rFonts w:ascii="Verdana" w:hAnsi="Verdana"/>
          <w:sz w:val="20"/>
        </w:rPr>
        <w:br w:type="page"/>
      </w:r>
    </w:p>
    <w:p w:rsidR="00CE2BB4" w:rsidRPr="00CC4271" w:rsidRDefault="00CE2BB4" w:rsidP="00CE2BB4">
      <w:pPr>
        <w:shd w:val="clear" w:color="auto" w:fill="FFFFFF"/>
        <w:ind w:left="5184"/>
        <w:jc w:val="both"/>
        <w:rPr>
          <w:rFonts w:ascii="Verdana" w:hAnsi="Verdana"/>
          <w:color w:val="000000"/>
          <w:sz w:val="20"/>
          <w:lang w:eastAsia="lt-LT"/>
        </w:rPr>
      </w:pPr>
      <w:r w:rsidRPr="00CC4271">
        <w:rPr>
          <w:rFonts w:ascii="Verdana" w:hAnsi="Verdana"/>
          <w:color w:val="000000"/>
          <w:sz w:val="20"/>
          <w:lang w:eastAsia="lt-LT"/>
        </w:rPr>
        <w:lastRenderedPageBreak/>
        <w:t xml:space="preserve">Finansų rinkos dalyvių veiklos funkcijų perdavimo </w:t>
      </w:r>
      <w:r w:rsidR="00897EB1" w:rsidRPr="00CC4271">
        <w:rPr>
          <w:rFonts w:ascii="Verdana" w:hAnsi="Verdana"/>
          <w:color w:val="000000"/>
          <w:sz w:val="20"/>
          <w:lang w:eastAsia="lt-LT"/>
        </w:rPr>
        <w:t xml:space="preserve">kitiems </w:t>
      </w:r>
      <w:r w:rsidRPr="00CC4271">
        <w:rPr>
          <w:rFonts w:ascii="Verdana" w:hAnsi="Verdana"/>
          <w:color w:val="000000"/>
          <w:sz w:val="20"/>
          <w:lang w:eastAsia="lt-LT"/>
        </w:rPr>
        <w:t>asmenims taisyklių</w:t>
      </w:r>
    </w:p>
    <w:p w:rsidR="00CE2BB4" w:rsidRPr="00CC4271" w:rsidRDefault="00CE2BB4" w:rsidP="00CE2BB4">
      <w:pPr>
        <w:shd w:val="clear" w:color="auto" w:fill="FFFFFF"/>
        <w:ind w:left="5184"/>
        <w:jc w:val="both"/>
        <w:rPr>
          <w:rFonts w:ascii="Verdana" w:hAnsi="Verdana"/>
          <w:color w:val="000000"/>
          <w:sz w:val="20"/>
          <w:lang w:eastAsia="lt-LT"/>
        </w:rPr>
      </w:pPr>
      <w:r w:rsidRPr="00CC4271">
        <w:rPr>
          <w:rFonts w:ascii="Verdana" w:hAnsi="Verdana"/>
          <w:color w:val="000000"/>
          <w:sz w:val="20"/>
          <w:lang w:eastAsia="lt-LT"/>
        </w:rPr>
        <w:t>priedas</w:t>
      </w:r>
    </w:p>
    <w:p w:rsidR="00CE2BB4" w:rsidRPr="00CC4271" w:rsidRDefault="00CE2BB4" w:rsidP="00CE2BB4">
      <w:pPr>
        <w:shd w:val="clear" w:color="auto" w:fill="FFFFFF"/>
        <w:ind w:left="5184"/>
        <w:jc w:val="both"/>
        <w:rPr>
          <w:rFonts w:ascii="Verdana" w:hAnsi="Verdana"/>
          <w:color w:val="000000"/>
          <w:sz w:val="20"/>
          <w:lang w:eastAsia="lt-LT"/>
        </w:rPr>
      </w:pPr>
    </w:p>
    <w:p w:rsidR="00CE2BB4" w:rsidRPr="00CC4271" w:rsidRDefault="00CE2BB4" w:rsidP="00CE2BB4">
      <w:pPr>
        <w:shd w:val="clear" w:color="auto" w:fill="FFFFFF"/>
        <w:ind w:left="5184"/>
        <w:jc w:val="both"/>
        <w:rPr>
          <w:rFonts w:ascii="Verdana" w:hAnsi="Verdana"/>
          <w:color w:val="000000"/>
          <w:sz w:val="20"/>
          <w:lang w:eastAsia="lt-LT"/>
        </w:rPr>
      </w:pPr>
    </w:p>
    <w:p w:rsidR="00CE2BB4" w:rsidRPr="00CC4271" w:rsidRDefault="00CE2BB4" w:rsidP="00CE2BB4">
      <w:pPr>
        <w:shd w:val="clear" w:color="auto" w:fill="FFFFFF"/>
        <w:ind w:left="5184"/>
        <w:jc w:val="both"/>
        <w:rPr>
          <w:rFonts w:ascii="Verdana" w:hAnsi="Verdana"/>
          <w:color w:val="000000"/>
          <w:sz w:val="20"/>
          <w:lang w:eastAsia="lt-LT"/>
        </w:rPr>
      </w:pPr>
    </w:p>
    <w:p w:rsidR="00CE2BB4" w:rsidRPr="00CC4271" w:rsidRDefault="00CE2BB4" w:rsidP="00CE2BB4">
      <w:pPr>
        <w:shd w:val="clear" w:color="auto" w:fill="FFFFFF"/>
        <w:jc w:val="center"/>
        <w:rPr>
          <w:rFonts w:ascii="Verdana" w:hAnsi="Verdana"/>
          <w:color w:val="000000"/>
          <w:sz w:val="20"/>
          <w:lang w:eastAsia="lt-LT"/>
        </w:rPr>
      </w:pPr>
      <w:r w:rsidRPr="00CC4271">
        <w:rPr>
          <w:rFonts w:ascii="Verdana" w:hAnsi="Verdana"/>
          <w:color w:val="000000"/>
          <w:sz w:val="20"/>
          <w:lang w:eastAsia="lt-LT"/>
        </w:rPr>
        <w:t>____________________________________________________</w:t>
      </w:r>
    </w:p>
    <w:p w:rsidR="00CE2BB4" w:rsidRPr="00CC4271" w:rsidRDefault="00CE2BB4" w:rsidP="00CE2BB4">
      <w:pPr>
        <w:shd w:val="clear" w:color="auto" w:fill="FFFFFF"/>
        <w:jc w:val="center"/>
        <w:rPr>
          <w:rFonts w:ascii="Verdana" w:hAnsi="Verdana"/>
          <w:color w:val="000000"/>
          <w:sz w:val="20"/>
          <w:lang w:eastAsia="lt-LT"/>
        </w:rPr>
      </w:pPr>
      <w:r w:rsidRPr="00207EE9">
        <w:rPr>
          <w:rFonts w:ascii="Verdana" w:hAnsi="Verdana"/>
          <w:color w:val="000000"/>
          <w:sz w:val="20"/>
          <w:lang w:eastAsia="lt-LT"/>
        </w:rPr>
        <w:t>(įstaigos pavadinimas)</w:t>
      </w:r>
    </w:p>
    <w:p w:rsidR="00CE2BB4" w:rsidRPr="00CC4271" w:rsidRDefault="00CE2BB4" w:rsidP="00CE2BB4">
      <w:pPr>
        <w:shd w:val="clear" w:color="auto" w:fill="FFFFFF"/>
        <w:jc w:val="center"/>
        <w:rPr>
          <w:rFonts w:ascii="Verdana" w:hAnsi="Verdana"/>
          <w:color w:val="000000"/>
          <w:sz w:val="20"/>
          <w:lang w:eastAsia="lt-LT"/>
        </w:rPr>
      </w:pPr>
      <w:r w:rsidRPr="00CC4271">
        <w:rPr>
          <w:rFonts w:ascii="Verdana" w:hAnsi="Verdana"/>
          <w:color w:val="000000"/>
          <w:sz w:val="20"/>
          <w:lang w:eastAsia="lt-LT"/>
        </w:rPr>
        <w:t> </w:t>
      </w:r>
    </w:p>
    <w:p w:rsidR="00CE2BB4" w:rsidRPr="00CC4271" w:rsidRDefault="00CE2BB4" w:rsidP="00CE2BB4">
      <w:pPr>
        <w:shd w:val="clear" w:color="auto" w:fill="FFFFFF"/>
        <w:jc w:val="center"/>
        <w:rPr>
          <w:rFonts w:ascii="Verdana" w:hAnsi="Verdana"/>
          <w:color w:val="000000"/>
          <w:sz w:val="20"/>
          <w:lang w:eastAsia="lt-LT"/>
        </w:rPr>
      </w:pPr>
      <w:r w:rsidRPr="00CC4271">
        <w:rPr>
          <w:rFonts w:ascii="Verdana" w:hAnsi="Verdana"/>
          <w:color w:val="000000"/>
          <w:sz w:val="20"/>
          <w:lang w:eastAsia="lt-LT"/>
        </w:rPr>
        <w:t>______________________________________________________</w:t>
      </w:r>
    </w:p>
    <w:p w:rsidR="00CE2BB4" w:rsidRPr="00CC4271" w:rsidRDefault="00CE2BB4" w:rsidP="00CE2BB4">
      <w:pPr>
        <w:shd w:val="clear" w:color="auto" w:fill="FFFFFF"/>
        <w:jc w:val="center"/>
        <w:rPr>
          <w:rFonts w:ascii="Verdana" w:hAnsi="Verdana"/>
          <w:color w:val="000000"/>
          <w:sz w:val="20"/>
          <w:lang w:eastAsia="lt-LT"/>
        </w:rPr>
      </w:pPr>
      <w:r w:rsidRPr="00207EE9">
        <w:rPr>
          <w:rFonts w:ascii="Verdana" w:hAnsi="Verdana"/>
          <w:color w:val="000000"/>
          <w:sz w:val="20"/>
          <w:lang w:eastAsia="lt-LT"/>
        </w:rPr>
        <w:t>(kodas, adresas, tel., el. paštas)</w:t>
      </w:r>
    </w:p>
    <w:p w:rsidR="00CE2BB4" w:rsidRPr="00CC4271" w:rsidRDefault="00CE2BB4" w:rsidP="00CE2BB4">
      <w:pPr>
        <w:shd w:val="clear" w:color="auto" w:fill="FFFFFF"/>
        <w:ind w:firstLine="142"/>
        <w:jc w:val="both"/>
        <w:rPr>
          <w:rFonts w:ascii="Verdana" w:hAnsi="Verdana"/>
          <w:color w:val="000000"/>
          <w:sz w:val="20"/>
          <w:lang w:eastAsia="lt-LT"/>
        </w:rPr>
      </w:pPr>
      <w:r w:rsidRPr="00CC4271">
        <w:rPr>
          <w:rFonts w:ascii="Verdana" w:hAnsi="Verdana"/>
          <w:color w:val="000000"/>
          <w:sz w:val="20"/>
          <w:lang w:eastAsia="lt-LT"/>
        </w:rPr>
        <w:t> </w:t>
      </w:r>
    </w:p>
    <w:p w:rsidR="00CE2BB4" w:rsidRPr="00CC4271" w:rsidRDefault="00CE2BB4" w:rsidP="00CE2BB4">
      <w:pPr>
        <w:shd w:val="clear" w:color="auto" w:fill="FFFFFF"/>
        <w:jc w:val="center"/>
        <w:rPr>
          <w:rFonts w:ascii="Verdana" w:hAnsi="Verdana"/>
          <w:color w:val="000000"/>
          <w:sz w:val="20"/>
          <w:lang w:eastAsia="lt-LT"/>
        </w:rPr>
      </w:pPr>
      <w:r w:rsidRPr="00CC4271">
        <w:rPr>
          <w:rFonts w:ascii="Verdana" w:hAnsi="Verdana"/>
          <w:b/>
          <w:bCs/>
          <w:color w:val="000000"/>
          <w:sz w:val="20"/>
          <w:lang w:eastAsia="lt-LT"/>
        </w:rPr>
        <w:t xml:space="preserve">PRANEŠIMAS APIE SVARBIŲ VEIKLOS FUNKCIJŲ PERDAVIMO </w:t>
      </w:r>
      <w:r w:rsidR="006D6EE3" w:rsidRPr="00CC4271">
        <w:rPr>
          <w:rFonts w:ascii="Verdana" w:hAnsi="Verdana"/>
          <w:b/>
          <w:bCs/>
          <w:color w:val="000000"/>
          <w:sz w:val="20"/>
          <w:lang w:eastAsia="lt-LT"/>
        </w:rPr>
        <w:t xml:space="preserve">SUTARTIES </w:t>
      </w:r>
      <w:r w:rsidRPr="00CC4271">
        <w:rPr>
          <w:rFonts w:ascii="Verdana" w:hAnsi="Verdana"/>
          <w:b/>
          <w:bCs/>
          <w:color w:val="000000"/>
          <w:sz w:val="20"/>
          <w:lang w:eastAsia="lt-LT"/>
        </w:rPr>
        <w:t>SUDARYMĄ</w:t>
      </w:r>
    </w:p>
    <w:p w:rsidR="00CE2BB4" w:rsidRPr="00CC4271" w:rsidRDefault="00CE2BB4" w:rsidP="00CE2BB4">
      <w:pPr>
        <w:shd w:val="clear" w:color="auto" w:fill="FFFFFF"/>
        <w:jc w:val="center"/>
        <w:rPr>
          <w:rFonts w:ascii="Verdana" w:hAnsi="Verdana"/>
          <w:color w:val="000000"/>
          <w:sz w:val="20"/>
          <w:lang w:eastAsia="lt-LT"/>
        </w:rPr>
      </w:pPr>
      <w:r w:rsidRPr="00CC4271">
        <w:rPr>
          <w:rFonts w:ascii="Verdana" w:hAnsi="Verdana"/>
          <w:color w:val="000000"/>
          <w:sz w:val="20"/>
          <w:lang w:eastAsia="lt-LT"/>
        </w:rPr>
        <w:t> </w:t>
      </w:r>
    </w:p>
    <w:p w:rsidR="00CE2BB4" w:rsidRPr="00CC4271" w:rsidRDefault="00CE2BB4" w:rsidP="00CE2BB4">
      <w:pPr>
        <w:shd w:val="clear" w:color="auto" w:fill="FFFFFF"/>
        <w:jc w:val="center"/>
        <w:rPr>
          <w:rFonts w:ascii="Verdana" w:hAnsi="Verdana"/>
          <w:color w:val="000000"/>
          <w:sz w:val="20"/>
          <w:lang w:eastAsia="lt-LT"/>
        </w:rPr>
      </w:pPr>
      <w:r w:rsidRPr="00CC4271">
        <w:rPr>
          <w:rFonts w:ascii="Verdana" w:hAnsi="Verdana"/>
          <w:color w:val="000000"/>
          <w:sz w:val="20"/>
          <w:lang w:eastAsia="lt-LT"/>
        </w:rPr>
        <w:t>__________________</w:t>
      </w:r>
    </w:p>
    <w:p w:rsidR="00CE2BB4" w:rsidRPr="00CC4271" w:rsidRDefault="00CE2BB4" w:rsidP="00CE2BB4">
      <w:pPr>
        <w:shd w:val="clear" w:color="auto" w:fill="FFFFFF"/>
        <w:jc w:val="center"/>
        <w:rPr>
          <w:rFonts w:ascii="Verdana" w:hAnsi="Verdana"/>
          <w:color w:val="000000"/>
          <w:sz w:val="20"/>
          <w:lang w:eastAsia="lt-LT"/>
        </w:rPr>
      </w:pPr>
      <w:r w:rsidRPr="00207EE9">
        <w:rPr>
          <w:rFonts w:ascii="Verdana" w:hAnsi="Verdana"/>
          <w:color w:val="000000"/>
          <w:sz w:val="20"/>
          <w:lang w:eastAsia="lt-LT"/>
        </w:rPr>
        <w:t>(data)</w:t>
      </w:r>
    </w:p>
    <w:p w:rsidR="00CE2BB4" w:rsidRPr="00CC4271" w:rsidRDefault="00CE2BB4" w:rsidP="00CE2BB4">
      <w:pPr>
        <w:shd w:val="clear" w:color="auto" w:fill="FFFFFF"/>
        <w:rPr>
          <w:rFonts w:ascii="Verdana" w:hAnsi="Verdana"/>
          <w:color w:val="000000"/>
          <w:sz w:val="20"/>
          <w:lang w:eastAsia="lt-LT"/>
        </w:rPr>
      </w:pPr>
    </w:p>
    <w:p w:rsidR="00CE2BB4" w:rsidRPr="00CC4271" w:rsidRDefault="00CE2BB4" w:rsidP="00CE2BB4">
      <w:pPr>
        <w:shd w:val="clear" w:color="auto" w:fill="FFFFFF"/>
        <w:rPr>
          <w:rFonts w:ascii="Verdana" w:hAnsi="Verdana"/>
          <w:color w:val="000000"/>
          <w:sz w:val="20"/>
          <w:lang w:eastAsia="lt-LT"/>
        </w:rPr>
      </w:pPr>
    </w:p>
    <w:p w:rsidR="00CE2BB4" w:rsidRPr="00CC4271" w:rsidRDefault="00CE2BB4" w:rsidP="00CE2BB4">
      <w:pPr>
        <w:shd w:val="clear" w:color="auto" w:fill="FFFFFF"/>
        <w:rPr>
          <w:rFonts w:ascii="Verdana" w:hAnsi="Verdana"/>
          <w:color w:val="000000"/>
          <w:sz w:val="20"/>
          <w:lang w:eastAsia="lt-LT"/>
        </w:rPr>
      </w:pPr>
    </w:p>
    <w:tbl>
      <w:tblPr>
        <w:tblW w:w="0" w:type="auto"/>
        <w:tblInd w:w="-98" w:type="dxa"/>
        <w:shd w:val="clear" w:color="auto" w:fill="FFFFFF"/>
        <w:tblLayout w:type="fixed"/>
        <w:tblCellMar>
          <w:left w:w="0" w:type="dxa"/>
          <w:right w:w="0" w:type="dxa"/>
        </w:tblCellMar>
        <w:tblLook w:val="04A0" w:firstRow="1" w:lastRow="0" w:firstColumn="1" w:lastColumn="0" w:noHBand="0" w:noVBand="1"/>
      </w:tblPr>
      <w:tblGrid>
        <w:gridCol w:w="1240"/>
        <w:gridCol w:w="5812"/>
        <w:gridCol w:w="2700"/>
      </w:tblGrid>
      <w:tr w:rsidR="001C19DC" w:rsidRPr="00CD52C7" w:rsidTr="001C19DC">
        <w:tc>
          <w:tcPr>
            <w:tcW w:w="9752" w:type="dxa"/>
            <w:gridSpan w:val="3"/>
            <w:tcBorders>
              <w:top w:val="single" w:sz="6" w:space="0" w:color="auto"/>
              <w:left w:val="single" w:sz="6" w:space="0" w:color="auto"/>
              <w:bottom w:val="single" w:sz="6" w:space="0" w:color="auto"/>
              <w:right w:val="single" w:sz="6" w:space="0" w:color="auto"/>
            </w:tcBorders>
            <w:shd w:val="clear" w:color="auto" w:fill="FFFFFF"/>
          </w:tcPr>
          <w:p w:rsidR="001C19DC" w:rsidRPr="00CC4271" w:rsidRDefault="001C19DC" w:rsidP="00D66D88">
            <w:pPr>
              <w:jc w:val="center"/>
              <w:rPr>
                <w:rFonts w:ascii="Verdana" w:hAnsi="Verdana"/>
                <w:b/>
                <w:color w:val="000000"/>
                <w:sz w:val="20"/>
                <w:lang w:eastAsia="lt-LT"/>
              </w:rPr>
            </w:pPr>
            <w:r w:rsidRPr="00CC4271">
              <w:rPr>
                <w:rFonts w:ascii="Verdana" w:hAnsi="Verdana"/>
                <w:b/>
                <w:color w:val="000000"/>
                <w:sz w:val="20"/>
                <w:lang w:eastAsia="lt-LT"/>
              </w:rPr>
              <w:t xml:space="preserve">Bendra informacija apie </w:t>
            </w:r>
            <w:r w:rsidR="0095187D" w:rsidRPr="00CC4271">
              <w:rPr>
                <w:rFonts w:ascii="Verdana" w:hAnsi="Verdana"/>
                <w:b/>
                <w:color w:val="000000"/>
                <w:sz w:val="20"/>
                <w:lang w:eastAsia="lt-LT"/>
              </w:rPr>
              <w:t xml:space="preserve">svarbių </w:t>
            </w:r>
            <w:r w:rsidRPr="00CC4271">
              <w:rPr>
                <w:rFonts w:ascii="Verdana" w:hAnsi="Verdana"/>
                <w:b/>
                <w:color w:val="000000"/>
                <w:sz w:val="20"/>
                <w:lang w:eastAsia="lt-LT"/>
              </w:rPr>
              <w:t>veiklos funkcijų perdavim</w:t>
            </w:r>
            <w:r w:rsidR="00EC306D" w:rsidRPr="00CC4271">
              <w:rPr>
                <w:rFonts w:ascii="Verdana" w:hAnsi="Verdana"/>
                <w:b/>
                <w:color w:val="000000"/>
                <w:sz w:val="20"/>
                <w:lang w:eastAsia="lt-LT"/>
              </w:rPr>
              <w:t>ą</w:t>
            </w:r>
            <w:r w:rsidRPr="00CC4271">
              <w:rPr>
                <w:rFonts w:ascii="Verdana" w:hAnsi="Verdana"/>
                <w:b/>
                <w:color w:val="000000"/>
                <w:sz w:val="20"/>
                <w:lang w:eastAsia="lt-LT"/>
              </w:rPr>
              <w:t xml:space="preserve"> </w:t>
            </w:r>
          </w:p>
          <w:p w:rsidR="001C19DC" w:rsidRPr="00CC4271" w:rsidRDefault="001C19DC" w:rsidP="00D66D88">
            <w:pPr>
              <w:jc w:val="center"/>
              <w:rPr>
                <w:rFonts w:ascii="Verdana" w:hAnsi="Verdana"/>
                <w:color w:val="000000"/>
                <w:sz w:val="20"/>
                <w:lang w:eastAsia="lt-LT"/>
              </w:rPr>
            </w:pPr>
          </w:p>
        </w:tc>
      </w:tr>
      <w:tr w:rsidR="001C19DC" w:rsidRPr="00CD52C7" w:rsidTr="001C19DC">
        <w:tc>
          <w:tcPr>
            <w:tcW w:w="1240" w:type="dxa"/>
            <w:vMerge w:val="restart"/>
            <w:tcBorders>
              <w:top w:val="single" w:sz="6" w:space="0" w:color="auto"/>
              <w:left w:val="single" w:sz="6" w:space="0" w:color="auto"/>
              <w:right w:val="single" w:sz="6" w:space="0" w:color="auto"/>
            </w:tcBorders>
            <w:shd w:val="clear" w:color="auto" w:fill="FFFFFF"/>
          </w:tcPr>
          <w:p w:rsidR="001C19DC" w:rsidRPr="00407A96" w:rsidRDefault="001C19DC" w:rsidP="00D66D88">
            <w:pPr>
              <w:rPr>
                <w:rFonts w:ascii="Verdana" w:hAnsi="Verdana"/>
                <w:color w:val="000000"/>
                <w:sz w:val="20"/>
                <w:lang w:eastAsia="lt-LT"/>
              </w:rPr>
            </w:pPr>
            <w:r w:rsidRPr="00207EE9">
              <w:rPr>
                <w:rFonts w:ascii="Verdana" w:hAnsi="Verdana"/>
                <w:color w:val="000000"/>
                <w:sz w:val="20"/>
                <w:lang w:eastAsia="lt-LT"/>
              </w:rPr>
              <w:t>1.</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1C19DC" w:rsidRPr="00CC4271" w:rsidRDefault="001C19DC" w:rsidP="00D66D88">
            <w:pPr>
              <w:jc w:val="both"/>
              <w:rPr>
                <w:rFonts w:ascii="Verdana" w:hAnsi="Verdana"/>
                <w:color w:val="000000"/>
                <w:sz w:val="20"/>
                <w:lang w:eastAsia="lt-LT"/>
              </w:rPr>
            </w:pPr>
            <w:r w:rsidRPr="00853D7D">
              <w:rPr>
                <w:rFonts w:ascii="Verdana" w:hAnsi="Verdana"/>
                <w:sz w:val="20"/>
              </w:rPr>
              <w:t xml:space="preserve">Numatomų perduoti </w:t>
            </w:r>
            <w:r w:rsidR="0095187D" w:rsidRPr="00853D7D">
              <w:rPr>
                <w:rFonts w:ascii="Verdana" w:hAnsi="Verdana"/>
                <w:sz w:val="20"/>
              </w:rPr>
              <w:t xml:space="preserve">svarbių </w:t>
            </w:r>
            <w:r w:rsidRPr="00853D7D">
              <w:rPr>
                <w:rFonts w:ascii="Verdana" w:hAnsi="Verdana"/>
                <w:sz w:val="20"/>
              </w:rPr>
              <w:t>veiklos funkcijų apibūdinimas (paslaugų pobūdis ir mastas)</w:t>
            </w:r>
          </w:p>
          <w:p w:rsidR="001C19DC" w:rsidRPr="00CC4271" w:rsidRDefault="001C19DC" w:rsidP="00D66D88">
            <w:pPr>
              <w:jc w:val="center"/>
              <w:rPr>
                <w:rFonts w:ascii="Verdana" w:hAnsi="Verdana"/>
                <w:color w:val="000000"/>
                <w:sz w:val="20"/>
                <w:lang w:eastAsia="lt-LT"/>
              </w:rPr>
            </w:pPr>
          </w:p>
          <w:p w:rsidR="001C19DC" w:rsidRPr="00CC4271" w:rsidRDefault="001C19DC" w:rsidP="00D66D88">
            <w:pPr>
              <w:jc w:val="center"/>
              <w:rPr>
                <w:rFonts w:ascii="Verdana" w:hAnsi="Verdana"/>
                <w:color w:val="000000"/>
                <w:sz w:val="20"/>
                <w:lang w:eastAsia="lt-LT"/>
              </w:rPr>
            </w:pPr>
          </w:p>
        </w:tc>
      </w:tr>
      <w:tr w:rsidR="001C19DC" w:rsidRPr="00CD52C7" w:rsidTr="001C19DC">
        <w:tc>
          <w:tcPr>
            <w:tcW w:w="1240" w:type="dxa"/>
            <w:vMerge/>
            <w:tcBorders>
              <w:left w:val="single" w:sz="6" w:space="0" w:color="auto"/>
              <w:bottom w:val="single" w:sz="6" w:space="0" w:color="auto"/>
              <w:right w:val="single" w:sz="6" w:space="0" w:color="auto"/>
            </w:tcBorders>
            <w:shd w:val="clear" w:color="auto" w:fill="FFFFFF"/>
          </w:tcPr>
          <w:p w:rsidR="001C19DC" w:rsidRPr="00853D7D" w:rsidRDefault="001C19DC" w:rsidP="00D66D88">
            <w:pPr>
              <w:rPr>
                <w:rFonts w:ascii="Verdana" w:hAnsi="Verdana"/>
                <w:color w:val="000000"/>
                <w:sz w:val="20"/>
                <w:lang w:eastAsia="lt-LT"/>
              </w:rPr>
            </w:pP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r w:rsidRPr="00CC4271">
              <w:rPr>
                <w:rFonts w:ascii="Verdana" w:hAnsi="Verdana" w:cs="Calibri"/>
                <w:color w:val="000000"/>
                <w:sz w:val="20"/>
                <w:lang w:eastAsia="lt-LT"/>
              </w:rPr>
              <w:t>[</w:t>
            </w:r>
            <w:r w:rsidRPr="00CC4271">
              <w:rPr>
                <w:rFonts w:ascii="Verdana" w:hAnsi="Verdana" w:cs="Calibri"/>
                <w:i/>
                <w:color w:val="000000"/>
                <w:sz w:val="20"/>
                <w:lang w:eastAsia="lt-LT"/>
              </w:rPr>
              <w:t>Tekstas</w:t>
            </w:r>
            <w:r w:rsidRPr="00CC4271">
              <w:rPr>
                <w:rFonts w:ascii="Verdana" w:hAnsi="Verdana" w:cs="Calibri"/>
                <w:color w:val="000000"/>
                <w:sz w:val="20"/>
                <w:lang w:eastAsia="lt-LT"/>
              </w:rPr>
              <w:t>]</w:t>
            </w:r>
          </w:p>
          <w:p w:rsidR="001C19DC" w:rsidRPr="00CC4271" w:rsidRDefault="001C19DC" w:rsidP="00D66D88">
            <w:pPr>
              <w:jc w:val="center"/>
              <w:rPr>
                <w:rFonts w:ascii="Verdana" w:hAnsi="Verdana" w:cs="Calibri"/>
                <w:color w:val="000000"/>
                <w:sz w:val="20"/>
                <w:lang w:eastAsia="lt-LT"/>
              </w:rPr>
            </w:pPr>
          </w:p>
          <w:p w:rsidR="001C19DC" w:rsidRPr="00CC4271" w:rsidRDefault="001C19DC" w:rsidP="00D66D88">
            <w:pPr>
              <w:jc w:val="center"/>
              <w:rPr>
                <w:rFonts w:ascii="Verdana" w:hAnsi="Verdana" w:cs="Calibri"/>
                <w:color w:val="000000"/>
                <w:sz w:val="20"/>
                <w:lang w:eastAsia="lt-LT"/>
              </w:rPr>
            </w:pPr>
          </w:p>
        </w:tc>
      </w:tr>
      <w:tr w:rsidR="001C19DC" w:rsidRPr="00CD52C7" w:rsidTr="001C19DC">
        <w:tc>
          <w:tcPr>
            <w:tcW w:w="1240" w:type="dxa"/>
            <w:vMerge w:val="restart"/>
            <w:tcBorders>
              <w:top w:val="single" w:sz="6" w:space="0" w:color="auto"/>
              <w:left w:val="single" w:sz="8" w:space="0" w:color="auto"/>
              <w:right w:val="single" w:sz="8" w:space="0" w:color="auto"/>
            </w:tcBorders>
            <w:shd w:val="clear" w:color="auto" w:fill="FFFFFF"/>
          </w:tcPr>
          <w:p w:rsidR="001C19DC" w:rsidRPr="00407A96" w:rsidRDefault="001C19DC" w:rsidP="00D66D88">
            <w:pPr>
              <w:rPr>
                <w:rFonts w:ascii="Verdana" w:hAnsi="Verdana"/>
                <w:color w:val="000000"/>
                <w:sz w:val="20"/>
                <w:lang w:eastAsia="lt-LT"/>
              </w:rPr>
            </w:pPr>
            <w:r w:rsidRPr="00207EE9">
              <w:rPr>
                <w:rFonts w:ascii="Verdana" w:hAnsi="Verdana"/>
                <w:color w:val="000000"/>
                <w:sz w:val="20"/>
                <w:lang w:eastAsia="lt-LT"/>
              </w:rPr>
              <w:t>2.</w:t>
            </w:r>
          </w:p>
        </w:tc>
        <w:tc>
          <w:tcPr>
            <w:tcW w:w="8512" w:type="dxa"/>
            <w:gridSpan w:val="2"/>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both"/>
              <w:rPr>
                <w:rFonts w:ascii="Verdana" w:hAnsi="Verdana"/>
                <w:bCs/>
                <w:color w:val="000000"/>
                <w:sz w:val="20"/>
                <w:lang w:eastAsia="lt-LT"/>
              </w:rPr>
            </w:pPr>
            <w:r w:rsidRPr="00853D7D">
              <w:rPr>
                <w:rFonts w:ascii="Verdana" w:hAnsi="Verdana"/>
                <w:sz w:val="20"/>
              </w:rPr>
              <w:t xml:space="preserve">Sprendimo </w:t>
            </w:r>
            <w:r w:rsidR="004209B4" w:rsidRPr="00853D7D">
              <w:rPr>
                <w:rFonts w:ascii="Verdana" w:hAnsi="Verdana"/>
                <w:sz w:val="20"/>
              </w:rPr>
              <w:t xml:space="preserve">perduoti </w:t>
            </w:r>
            <w:r w:rsidR="006D6EE3" w:rsidRPr="00853D7D">
              <w:rPr>
                <w:rFonts w:ascii="Verdana" w:hAnsi="Verdana"/>
                <w:sz w:val="20"/>
              </w:rPr>
              <w:t>svarbias</w:t>
            </w:r>
            <w:r w:rsidR="004209B4" w:rsidRPr="00853D7D">
              <w:rPr>
                <w:rFonts w:ascii="Verdana" w:hAnsi="Verdana"/>
                <w:sz w:val="20"/>
              </w:rPr>
              <w:t xml:space="preserve"> </w:t>
            </w:r>
            <w:r w:rsidR="0017235E" w:rsidRPr="00853D7D">
              <w:rPr>
                <w:rFonts w:ascii="Verdana" w:hAnsi="Verdana"/>
                <w:sz w:val="20"/>
              </w:rPr>
              <w:t xml:space="preserve">veiklos </w:t>
            </w:r>
            <w:r w:rsidR="004209B4" w:rsidRPr="00853D7D">
              <w:rPr>
                <w:rFonts w:ascii="Verdana" w:hAnsi="Verdana"/>
                <w:sz w:val="20"/>
              </w:rPr>
              <w:t xml:space="preserve">funkcijas </w:t>
            </w:r>
            <w:r w:rsidRPr="00853D7D">
              <w:rPr>
                <w:rFonts w:ascii="Verdana" w:hAnsi="Verdana"/>
                <w:sz w:val="20"/>
              </w:rPr>
              <w:t>pagrindimas (nurodyti, kokios naudos tikisi įstaiga priimdama sprendimą dėl veiklos funkcijų perdavimo)</w:t>
            </w:r>
          </w:p>
          <w:p w:rsidR="001C19DC" w:rsidRPr="00CC4271" w:rsidRDefault="001C19DC" w:rsidP="00D66D88">
            <w:pPr>
              <w:rPr>
                <w:rFonts w:ascii="Verdana" w:hAnsi="Verdana"/>
                <w:color w:val="000000"/>
                <w:sz w:val="20"/>
                <w:lang w:eastAsia="lt-LT"/>
              </w:rPr>
            </w:pPr>
          </w:p>
        </w:tc>
      </w:tr>
      <w:tr w:rsidR="001C19DC" w:rsidRPr="00CD52C7" w:rsidTr="001C19DC">
        <w:tc>
          <w:tcPr>
            <w:tcW w:w="1240" w:type="dxa"/>
            <w:vMerge/>
            <w:tcBorders>
              <w:left w:val="single" w:sz="8" w:space="0" w:color="auto"/>
              <w:bottom w:val="single" w:sz="6" w:space="0" w:color="auto"/>
              <w:right w:val="single" w:sz="8" w:space="0" w:color="auto"/>
            </w:tcBorders>
            <w:shd w:val="clear" w:color="auto" w:fill="FFFFFF"/>
          </w:tcPr>
          <w:p w:rsidR="001C19DC" w:rsidRPr="00853D7D" w:rsidRDefault="001C19DC" w:rsidP="00D66D88">
            <w:pPr>
              <w:rPr>
                <w:rFonts w:ascii="Verdana" w:hAnsi="Verdana"/>
                <w:color w:val="000000"/>
                <w:sz w:val="20"/>
                <w:lang w:eastAsia="lt-LT"/>
              </w:rPr>
            </w:pPr>
          </w:p>
        </w:tc>
        <w:tc>
          <w:tcPr>
            <w:tcW w:w="8512" w:type="dxa"/>
            <w:gridSpan w:val="2"/>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p w:rsidR="001C19DC" w:rsidRPr="00CC4271" w:rsidRDefault="001C19DC" w:rsidP="00D66D88">
            <w:pPr>
              <w:jc w:val="center"/>
              <w:rPr>
                <w:rFonts w:ascii="Verdana" w:hAnsi="Verdana" w:cs="Calibri"/>
                <w:color w:val="000000"/>
                <w:sz w:val="20"/>
                <w:lang w:eastAsia="lt-LT"/>
              </w:rPr>
            </w:pPr>
            <w:r w:rsidRPr="00CC4271">
              <w:rPr>
                <w:rFonts w:ascii="Verdana" w:hAnsi="Verdana" w:cs="Calibri"/>
                <w:color w:val="000000"/>
                <w:sz w:val="20"/>
                <w:lang w:eastAsia="lt-LT"/>
              </w:rPr>
              <w:t>[</w:t>
            </w:r>
            <w:r w:rsidRPr="00CC4271">
              <w:rPr>
                <w:rFonts w:ascii="Verdana" w:hAnsi="Verdana" w:cs="Calibri"/>
                <w:i/>
                <w:color w:val="000000"/>
                <w:sz w:val="20"/>
                <w:lang w:eastAsia="lt-LT"/>
              </w:rPr>
              <w:t>Tekstas</w:t>
            </w:r>
            <w:r w:rsidRPr="00CC4271">
              <w:rPr>
                <w:rFonts w:ascii="Verdana" w:hAnsi="Verdana" w:cs="Calibri"/>
                <w:color w:val="000000"/>
                <w:sz w:val="20"/>
                <w:lang w:eastAsia="lt-LT"/>
              </w:rPr>
              <w:t>]</w:t>
            </w:r>
          </w:p>
          <w:p w:rsidR="001C19DC" w:rsidRPr="00CC4271" w:rsidRDefault="001C19DC" w:rsidP="00D66D88">
            <w:pPr>
              <w:jc w:val="center"/>
              <w:rPr>
                <w:rFonts w:ascii="Verdana" w:hAnsi="Verdana" w:cs="Calibri"/>
                <w:color w:val="000000"/>
                <w:sz w:val="20"/>
                <w:lang w:eastAsia="lt-LT"/>
              </w:rPr>
            </w:pPr>
          </w:p>
        </w:tc>
      </w:tr>
      <w:tr w:rsidR="001C19DC" w:rsidRPr="00CD52C7" w:rsidTr="001C19DC">
        <w:tc>
          <w:tcPr>
            <w:tcW w:w="1240" w:type="dxa"/>
            <w:vMerge w:val="restart"/>
            <w:tcBorders>
              <w:top w:val="single" w:sz="6" w:space="0" w:color="auto"/>
              <w:left w:val="single" w:sz="6" w:space="0" w:color="auto"/>
              <w:right w:val="single" w:sz="6" w:space="0" w:color="auto"/>
            </w:tcBorders>
            <w:shd w:val="clear" w:color="auto" w:fill="FFFFFF"/>
          </w:tcPr>
          <w:p w:rsidR="001C19DC" w:rsidRPr="00407A96" w:rsidRDefault="001C19DC" w:rsidP="00D66D88">
            <w:pPr>
              <w:rPr>
                <w:rFonts w:ascii="Verdana" w:hAnsi="Verdana"/>
                <w:color w:val="000000"/>
                <w:sz w:val="20"/>
                <w:lang w:eastAsia="lt-LT"/>
              </w:rPr>
            </w:pPr>
            <w:r w:rsidRPr="00207EE9">
              <w:rPr>
                <w:rFonts w:ascii="Verdana" w:hAnsi="Verdana"/>
                <w:color w:val="000000"/>
                <w:sz w:val="20"/>
                <w:lang w:eastAsia="lt-LT"/>
              </w:rPr>
              <w:t xml:space="preserve">3. </w:t>
            </w: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1C19DC" w:rsidRPr="00853D7D" w:rsidRDefault="006D6EE3" w:rsidP="00D66D88">
            <w:pPr>
              <w:jc w:val="both"/>
              <w:rPr>
                <w:rFonts w:ascii="Verdana" w:hAnsi="Verdana"/>
                <w:sz w:val="20"/>
              </w:rPr>
            </w:pPr>
            <w:r w:rsidRPr="00853D7D">
              <w:rPr>
                <w:rFonts w:ascii="Verdana" w:hAnsi="Verdana"/>
                <w:sz w:val="20"/>
              </w:rPr>
              <w:t>P</w:t>
            </w:r>
            <w:r w:rsidR="001C19DC" w:rsidRPr="00853D7D">
              <w:rPr>
                <w:rFonts w:ascii="Verdana" w:hAnsi="Verdana"/>
                <w:sz w:val="20"/>
              </w:rPr>
              <w:t xml:space="preserve">aslaugų teikėjo, su kuriuo ketinama sudaryti </w:t>
            </w:r>
            <w:r w:rsidR="0095187D" w:rsidRPr="00853D7D">
              <w:rPr>
                <w:rFonts w:ascii="Verdana" w:hAnsi="Verdana"/>
                <w:sz w:val="20"/>
              </w:rPr>
              <w:t xml:space="preserve">svarbių </w:t>
            </w:r>
            <w:r w:rsidR="001C19DC" w:rsidRPr="00853D7D">
              <w:rPr>
                <w:rFonts w:ascii="Verdana" w:hAnsi="Verdana"/>
                <w:sz w:val="20"/>
              </w:rPr>
              <w:t>veiklos funkcijų perdavimo su</w:t>
            </w:r>
            <w:r w:rsidRPr="00853D7D">
              <w:rPr>
                <w:rFonts w:ascii="Verdana" w:hAnsi="Verdana"/>
                <w:sz w:val="20"/>
              </w:rPr>
              <w:t>tartį</w:t>
            </w:r>
            <w:r w:rsidR="001C19DC" w:rsidRPr="00853D7D">
              <w:rPr>
                <w:rFonts w:ascii="Verdana" w:hAnsi="Verdana"/>
                <w:sz w:val="20"/>
              </w:rPr>
              <w:t xml:space="preserve">, apibūdinimas (pavadinimas, buveinės adresas, </w:t>
            </w:r>
            <w:r w:rsidRPr="00853D7D">
              <w:rPr>
                <w:rFonts w:ascii="Verdana" w:hAnsi="Verdana"/>
                <w:sz w:val="20"/>
              </w:rPr>
              <w:t xml:space="preserve">kodas, </w:t>
            </w:r>
            <w:r w:rsidR="001C19DC" w:rsidRPr="00853D7D">
              <w:rPr>
                <w:rFonts w:ascii="Verdana" w:hAnsi="Verdana"/>
                <w:sz w:val="20"/>
              </w:rPr>
              <w:t>veiklos pobūdis, patirtis, užimama padėtis rinkoje)</w:t>
            </w:r>
          </w:p>
          <w:p w:rsidR="001C19DC" w:rsidRPr="00CC4271" w:rsidRDefault="001C19DC" w:rsidP="00D66D88">
            <w:pPr>
              <w:jc w:val="center"/>
              <w:rPr>
                <w:rFonts w:ascii="Verdana" w:hAnsi="Verdana" w:cs="Calibri"/>
                <w:color w:val="000000"/>
                <w:sz w:val="20"/>
                <w:lang w:eastAsia="lt-LT"/>
              </w:rPr>
            </w:pPr>
          </w:p>
        </w:tc>
      </w:tr>
      <w:tr w:rsidR="001C19DC" w:rsidRPr="00CD52C7" w:rsidTr="001C19DC">
        <w:tc>
          <w:tcPr>
            <w:tcW w:w="1240" w:type="dxa"/>
            <w:vMerge/>
            <w:tcBorders>
              <w:left w:val="single" w:sz="6" w:space="0" w:color="auto"/>
              <w:bottom w:val="single" w:sz="6" w:space="0" w:color="auto"/>
              <w:right w:val="single" w:sz="6" w:space="0" w:color="auto"/>
            </w:tcBorders>
            <w:shd w:val="clear" w:color="auto" w:fill="FFFFFF"/>
          </w:tcPr>
          <w:p w:rsidR="001C19DC" w:rsidRPr="00853D7D" w:rsidRDefault="001C19DC" w:rsidP="00D66D88">
            <w:pPr>
              <w:rPr>
                <w:rFonts w:ascii="Verdana" w:hAnsi="Verdana"/>
                <w:color w:val="000000"/>
                <w:sz w:val="20"/>
                <w:lang w:eastAsia="lt-LT"/>
              </w:rPr>
            </w:pPr>
          </w:p>
        </w:tc>
        <w:tc>
          <w:tcPr>
            <w:tcW w:w="851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r w:rsidRPr="00CC4271">
              <w:rPr>
                <w:rFonts w:ascii="Verdana" w:hAnsi="Verdana" w:cs="Calibri"/>
                <w:color w:val="000000"/>
                <w:sz w:val="20"/>
                <w:lang w:eastAsia="lt-LT"/>
              </w:rPr>
              <w:t>[</w:t>
            </w:r>
            <w:r w:rsidRPr="00CC4271">
              <w:rPr>
                <w:rFonts w:ascii="Verdana" w:hAnsi="Verdana" w:cs="Calibri"/>
                <w:i/>
                <w:color w:val="000000"/>
                <w:sz w:val="20"/>
                <w:lang w:eastAsia="lt-LT"/>
              </w:rPr>
              <w:t>Tekstas</w:t>
            </w:r>
            <w:r w:rsidRPr="00CC4271">
              <w:rPr>
                <w:rFonts w:ascii="Verdana" w:hAnsi="Verdana" w:cs="Calibri"/>
                <w:color w:val="000000"/>
                <w:sz w:val="20"/>
                <w:lang w:eastAsia="lt-LT"/>
              </w:rPr>
              <w:t>]</w:t>
            </w:r>
          </w:p>
          <w:p w:rsidR="001C19DC" w:rsidRPr="00CC4271" w:rsidRDefault="001C19DC" w:rsidP="00D66D88">
            <w:pPr>
              <w:jc w:val="center"/>
              <w:rPr>
                <w:rFonts w:ascii="Verdana" w:hAnsi="Verdana" w:cs="Calibri"/>
                <w:color w:val="000000"/>
                <w:sz w:val="20"/>
                <w:lang w:eastAsia="lt-LT"/>
              </w:rPr>
            </w:pPr>
          </w:p>
          <w:p w:rsidR="001C19DC" w:rsidRPr="00CC4271" w:rsidRDefault="001C19DC" w:rsidP="00D66D88">
            <w:pPr>
              <w:jc w:val="center"/>
              <w:rPr>
                <w:rFonts w:ascii="Verdana" w:hAnsi="Verdana" w:cs="Calibri"/>
                <w:color w:val="000000"/>
                <w:sz w:val="20"/>
                <w:lang w:eastAsia="lt-LT"/>
              </w:rPr>
            </w:pPr>
          </w:p>
          <w:p w:rsidR="001C19DC" w:rsidRPr="00CC4271" w:rsidRDefault="001C19DC" w:rsidP="00D66D88">
            <w:pPr>
              <w:jc w:val="center"/>
              <w:rPr>
                <w:rFonts w:ascii="Verdana" w:hAnsi="Verdana" w:cs="Calibri"/>
                <w:color w:val="000000"/>
                <w:sz w:val="20"/>
                <w:lang w:eastAsia="lt-LT"/>
              </w:rPr>
            </w:pPr>
          </w:p>
        </w:tc>
      </w:tr>
      <w:tr w:rsidR="001C19DC" w:rsidRPr="00CD52C7" w:rsidTr="001C19DC">
        <w:tc>
          <w:tcPr>
            <w:tcW w:w="1240" w:type="dxa"/>
            <w:vMerge w:val="restart"/>
            <w:tcBorders>
              <w:top w:val="single" w:sz="6" w:space="0" w:color="auto"/>
              <w:left w:val="single" w:sz="8" w:space="0" w:color="auto"/>
              <w:right w:val="single" w:sz="8" w:space="0" w:color="auto"/>
            </w:tcBorders>
            <w:shd w:val="clear" w:color="auto" w:fill="FFFFFF"/>
          </w:tcPr>
          <w:p w:rsidR="001C19DC" w:rsidRPr="00407A96" w:rsidRDefault="001C19DC" w:rsidP="00D66D88">
            <w:pPr>
              <w:rPr>
                <w:rFonts w:ascii="Verdana" w:hAnsi="Verdana"/>
                <w:color w:val="000000"/>
                <w:sz w:val="20"/>
                <w:lang w:eastAsia="lt-LT"/>
              </w:rPr>
            </w:pPr>
            <w:r w:rsidRPr="00207EE9">
              <w:rPr>
                <w:rFonts w:ascii="Verdana" w:hAnsi="Verdana"/>
                <w:color w:val="000000"/>
                <w:sz w:val="20"/>
                <w:lang w:eastAsia="lt-LT"/>
              </w:rPr>
              <w:t>4.</w:t>
            </w:r>
          </w:p>
        </w:tc>
        <w:tc>
          <w:tcPr>
            <w:tcW w:w="8512" w:type="dxa"/>
            <w:gridSpan w:val="2"/>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66D88">
            <w:pPr>
              <w:jc w:val="both"/>
              <w:rPr>
                <w:rFonts w:ascii="Verdana" w:hAnsi="Verdana"/>
                <w:sz w:val="20"/>
              </w:rPr>
            </w:pPr>
            <w:r w:rsidRPr="00853D7D">
              <w:rPr>
                <w:rFonts w:ascii="Verdana" w:hAnsi="Verdana"/>
                <w:sz w:val="20"/>
              </w:rPr>
              <w:t xml:space="preserve">Informacija apie tai, kaip </w:t>
            </w:r>
            <w:r w:rsidR="0095187D" w:rsidRPr="00853D7D">
              <w:rPr>
                <w:rFonts w:ascii="Verdana" w:hAnsi="Verdana"/>
                <w:sz w:val="20"/>
              </w:rPr>
              <w:t xml:space="preserve">svarbios </w:t>
            </w:r>
            <w:r w:rsidRPr="00853D7D">
              <w:rPr>
                <w:rFonts w:ascii="Verdana" w:hAnsi="Verdana"/>
                <w:sz w:val="20"/>
              </w:rPr>
              <w:t>perduodamos veiklos funkcijos įtraukiamos į įstaigos vidaus kontrolę ir rizikos valdymo sistemą</w:t>
            </w:r>
          </w:p>
          <w:p w:rsidR="001C19DC" w:rsidRPr="00CC4271" w:rsidRDefault="001C19DC" w:rsidP="00D66D88">
            <w:pPr>
              <w:jc w:val="center"/>
              <w:rPr>
                <w:rFonts w:ascii="Verdana" w:hAnsi="Verdana" w:cs="Calibri"/>
                <w:color w:val="000000"/>
                <w:sz w:val="20"/>
                <w:lang w:eastAsia="lt-LT"/>
              </w:rPr>
            </w:pPr>
          </w:p>
          <w:p w:rsidR="001C19DC" w:rsidRPr="00CC4271" w:rsidRDefault="001C19DC" w:rsidP="00D66D88">
            <w:pPr>
              <w:jc w:val="center"/>
              <w:rPr>
                <w:rFonts w:ascii="Verdana" w:hAnsi="Verdana" w:cs="Calibri"/>
                <w:color w:val="000000"/>
                <w:sz w:val="20"/>
                <w:lang w:eastAsia="lt-LT"/>
              </w:rPr>
            </w:pPr>
          </w:p>
        </w:tc>
      </w:tr>
      <w:tr w:rsidR="001C19DC" w:rsidRPr="00CD52C7" w:rsidTr="001C19DC">
        <w:tc>
          <w:tcPr>
            <w:tcW w:w="1240" w:type="dxa"/>
            <w:vMerge/>
            <w:tcBorders>
              <w:left w:val="single" w:sz="8" w:space="0" w:color="auto"/>
              <w:bottom w:val="single" w:sz="6" w:space="0" w:color="auto"/>
              <w:right w:val="single" w:sz="8" w:space="0" w:color="auto"/>
            </w:tcBorders>
            <w:shd w:val="clear" w:color="auto" w:fill="FFFFFF"/>
          </w:tcPr>
          <w:p w:rsidR="001C19DC" w:rsidRPr="00853D7D" w:rsidRDefault="001C19DC" w:rsidP="00D66D88">
            <w:pPr>
              <w:rPr>
                <w:rFonts w:ascii="Verdana" w:hAnsi="Verdana"/>
                <w:color w:val="000000"/>
                <w:sz w:val="20"/>
                <w:lang w:eastAsia="lt-LT"/>
              </w:rPr>
            </w:pPr>
          </w:p>
        </w:tc>
        <w:tc>
          <w:tcPr>
            <w:tcW w:w="8512" w:type="dxa"/>
            <w:gridSpan w:val="2"/>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r w:rsidRPr="00CC4271">
              <w:rPr>
                <w:rFonts w:ascii="Verdana" w:hAnsi="Verdana" w:cs="Calibri"/>
                <w:color w:val="000000"/>
                <w:sz w:val="20"/>
                <w:lang w:eastAsia="lt-LT"/>
              </w:rPr>
              <w:t>[</w:t>
            </w:r>
            <w:r w:rsidRPr="00CC4271">
              <w:rPr>
                <w:rFonts w:ascii="Verdana" w:hAnsi="Verdana" w:cs="Calibri"/>
                <w:i/>
                <w:color w:val="000000"/>
                <w:sz w:val="20"/>
                <w:lang w:eastAsia="lt-LT"/>
              </w:rPr>
              <w:t>Tekstas</w:t>
            </w:r>
            <w:r w:rsidRPr="00CC4271">
              <w:rPr>
                <w:rFonts w:ascii="Verdana" w:hAnsi="Verdana" w:cs="Calibri"/>
                <w:color w:val="000000"/>
                <w:sz w:val="20"/>
                <w:lang w:eastAsia="lt-LT"/>
              </w:rPr>
              <w:t>]</w:t>
            </w:r>
          </w:p>
          <w:p w:rsidR="001C19DC" w:rsidRPr="00CC4271" w:rsidRDefault="001C19DC" w:rsidP="00D66D88">
            <w:pPr>
              <w:jc w:val="center"/>
              <w:rPr>
                <w:rFonts w:ascii="Verdana" w:hAnsi="Verdana" w:cs="Calibri"/>
                <w:color w:val="000000"/>
                <w:sz w:val="20"/>
                <w:lang w:eastAsia="lt-LT"/>
              </w:rPr>
            </w:pPr>
          </w:p>
          <w:p w:rsidR="001C19DC" w:rsidRPr="00CC4271" w:rsidRDefault="001C19DC" w:rsidP="00D66D88">
            <w:pPr>
              <w:jc w:val="center"/>
              <w:rPr>
                <w:rFonts w:ascii="Verdana" w:hAnsi="Verdana" w:cs="Calibri"/>
                <w:color w:val="000000"/>
                <w:sz w:val="20"/>
                <w:lang w:eastAsia="lt-LT"/>
              </w:rPr>
            </w:pPr>
          </w:p>
        </w:tc>
      </w:tr>
      <w:tr w:rsidR="001C19DC" w:rsidRPr="00CD52C7" w:rsidTr="001C19DC">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CC4271" w:rsidRDefault="001C19DC" w:rsidP="00D66D88">
            <w:pPr>
              <w:jc w:val="center"/>
              <w:rPr>
                <w:rFonts w:ascii="Verdana" w:hAnsi="Verdana"/>
                <w:b/>
                <w:color w:val="000000"/>
                <w:sz w:val="20"/>
                <w:lang w:eastAsia="lt-LT"/>
              </w:rPr>
            </w:pPr>
          </w:p>
        </w:tc>
        <w:tc>
          <w:tcPr>
            <w:tcW w:w="8512" w:type="dxa"/>
            <w:gridSpan w:val="2"/>
            <w:tcBorders>
              <w:top w:val="single" w:sz="6" w:space="0" w:color="auto"/>
              <w:left w:val="single" w:sz="8" w:space="0" w:color="auto"/>
              <w:bottom w:val="single" w:sz="6" w:space="0" w:color="auto"/>
              <w:right w:val="single" w:sz="8" w:space="0" w:color="auto"/>
            </w:tcBorders>
            <w:shd w:val="clear" w:color="auto" w:fill="FFFFFF"/>
          </w:tcPr>
          <w:p w:rsidR="001C19DC" w:rsidRPr="00CC4271" w:rsidRDefault="001C19DC" w:rsidP="00D66D88">
            <w:pPr>
              <w:jc w:val="center"/>
              <w:rPr>
                <w:rFonts w:ascii="Verdana" w:hAnsi="Verdana"/>
                <w:b/>
                <w:color w:val="000000"/>
                <w:sz w:val="20"/>
                <w:lang w:eastAsia="lt-LT"/>
              </w:rPr>
            </w:pPr>
            <w:r w:rsidRPr="00CC4271">
              <w:rPr>
                <w:rFonts w:ascii="Verdana" w:hAnsi="Verdana"/>
                <w:b/>
                <w:color w:val="000000"/>
                <w:sz w:val="20"/>
                <w:lang w:eastAsia="lt-LT"/>
              </w:rPr>
              <w:t xml:space="preserve">Informacija apie sutarties projekto atitiktį </w:t>
            </w:r>
            <w:r w:rsidR="000934C4" w:rsidRPr="00CC4271">
              <w:rPr>
                <w:rFonts w:ascii="Verdana" w:hAnsi="Verdana"/>
                <w:b/>
                <w:color w:val="000000"/>
                <w:sz w:val="20"/>
                <w:lang w:eastAsia="lt-LT"/>
              </w:rPr>
              <w:t xml:space="preserve">Taisyklėse </w:t>
            </w:r>
            <w:r w:rsidRPr="00CC4271">
              <w:rPr>
                <w:rFonts w:ascii="Verdana" w:hAnsi="Verdana"/>
                <w:b/>
                <w:color w:val="000000"/>
                <w:sz w:val="20"/>
                <w:lang w:eastAsia="lt-LT"/>
              </w:rPr>
              <w:t>nustatytiems reikalavimams</w:t>
            </w:r>
          </w:p>
          <w:p w:rsidR="001C19DC" w:rsidRPr="00CC4271" w:rsidRDefault="001C19DC" w:rsidP="00D66D88">
            <w:pPr>
              <w:jc w:val="center"/>
              <w:rPr>
                <w:rFonts w:ascii="Verdana" w:hAnsi="Verdana" w:cs="Calibri"/>
                <w:color w:val="000000"/>
                <w:sz w:val="20"/>
                <w:lang w:eastAsia="lt-LT"/>
              </w:rPr>
            </w:pPr>
          </w:p>
        </w:tc>
      </w:tr>
      <w:tr w:rsidR="001C19DC" w:rsidRPr="00CD52C7" w:rsidTr="001C19DC">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407A96" w:rsidRDefault="001C19DC" w:rsidP="00D66D88">
            <w:pPr>
              <w:pStyle w:val="ListParagraph"/>
              <w:ind w:hanging="720"/>
              <w:rPr>
                <w:rFonts w:ascii="Verdana" w:hAnsi="Verdana"/>
                <w:b/>
                <w:color w:val="000000"/>
                <w:sz w:val="20"/>
                <w:lang w:eastAsia="lt-LT"/>
              </w:rPr>
            </w:pPr>
            <w:r w:rsidRPr="00207EE9">
              <w:rPr>
                <w:rFonts w:ascii="Verdana" w:hAnsi="Verdana"/>
                <w:b/>
                <w:color w:val="000000"/>
                <w:sz w:val="20"/>
                <w:lang w:eastAsia="lt-LT"/>
              </w:rPr>
              <w:t>Taisyklių</w:t>
            </w:r>
          </w:p>
          <w:p w:rsidR="001C19DC" w:rsidRPr="00853D7D" w:rsidRDefault="001C19DC" w:rsidP="004951CA">
            <w:pPr>
              <w:pStyle w:val="ListParagraph"/>
              <w:ind w:hanging="720"/>
              <w:rPr>
                <w:rFonts w:ascii="Verdana" w:hAnsi="Verdana"/>
                <w:b/>
                <w:color w:val="000000"/>
                <w:sz w:val="20"/>
                <w:lang w:eastAsia="lt-LT"/>
              </w:rPr>
            </w:pPr>
            <w:r w:rsidRPr="00853D7D">
              <w:rPr>
                <w:rFonts w:ascii="Verdana" w:hAnsi="Verdana"/>
                <w:b/>
                <w:color w:val="000000"/>
                <w:sz w:val="20"/>
                <w:lang w:eastAsia="lt-LT"/>
              </w:rPr>
              <w:t>p</w:t>
            </w:r>
            <w:r w:rsidR="00CC4271">
              <w:rPr>
                <w:rFonts w:ascii="Verdana" w:hAnsi="Verdana"/>
                <w:b/>
                <w:color w:val="000000"/>
                <w:sz w:val="20"/>
                <w:lang w:eastAsia="lt-LT"/>
              </w:rPr>
              <w:t>ap</w:t>
            </w:r>
            <w:r w:rsidRPr="00853D7D">
              <w:rPr>
                <w:rFonts w:ascii="Verdana" w:hAnsi="Verdana"/>
                <w:b/>
                <w:color w:val="000000"/>
                <w:sz w:val="20"/>
                <w:lang w:eastAsia="lt-LT"/>
              </w:rPr>
              <w:t>unkt</w:t>
            </w:r>
            <w:r w:rsidR="00CC4271">
              <w:rPr>
                <w:rFonts w:ascii="Verdana" w:hAnsi="Verdana"/>
                <w:b/>
                <w:color w:val="000000"/>
                <w:sz w:val="20"/>
                <w:lang w:eastAsia="lt-LT"/>
              </w:rPr>
              <w:t>i</w:t>
            </w:r>
            <w:r w:rsidRPr="00853D7D">
              <w:rPr>
                <w:rFonts w:ascii="Verdana" w:hAnsi="Verdana"/>
                <w:b/>
                <w:color w:val="000000"/>
                <w:sz w:val="20"/>
                <w:lang w:eastAsia="lt-LT"/>
              </w:rPr>
              <w:t>s</w:t>
            </w:r>
            <w:r w:rsidR="004951CA" w:rsidRPr="00853D7D">
              <w:rPr>
                <w:rFonts w:ascii="Verdana" w:hAnsi="Verdana"/>
                <w:b/>
                <w:color w:val="000000"/>
                <w:sz w:val="20"/>
                <w:lang w:eastAsia="lt-LT"/>
              </w:rPr>
              <w:t xml:space="preserve"> </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1C19DC">
            <w:pPr>
              <w:jc w:val="center"/>
              <w:rPr>
                <w:rFonts w:ascii="Verdana" w:hAnsi="Verdana"/>
                <w:b/>
                <w:sz w:val="20"/>
              </w:rPr>
            </w:pPr>
            <w:r w:rsidRPr="00853D7D">
              <w:rPr>
                <w:rFonts w:ascii="Verdana" w:hAnsi="Verdana"/>
                <w:b/>
                <w:sz w:val="20"/>
              </w:rPr>
              <w:t>Svarbios veiklos funkcijos perdavimo sutarčiai nustatytas reikalavimas</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1C19DC">
            <w:pPr>
              <w:jc w:val="center"/>
              <w:rPr>
                <w:rFonts w:ascii="Verdana" w:hAnsi="Verdana" w:cs="Calibri"/>
                <w:b/>
                <w:color w:val="000000"/>
                <w:sz w:val="20"/>
                <w:lang w:eastAsia="lt-LT"/>
              </w:rPr>
            </w:pPr>
            <w:r w:rsidRPr="00853D7D">
              <w:rPr>
                <w:rFonts w:ascii="Verdana" w:hAnsi="Verdana" w:cs="Calibri"/>
                <w:b/>
                <w:color w:val="000000"/>
                <w:sz w:val="20"/>
                <w:lang w:eastAsia="lt-LT"/>
              </w:rPr>
              <w:t>Reikalavimą įgyvendinantis sutarties punktas</w:t>
            </w: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407A96" w:rsidRDefault="001C19DC" w:rsidP="00B70914">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.1.</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66D88">
            <w:pPr>
              <w:jc w:val="both"/>
              <w:rPr>
                <w:rFonts w:ascii="Verdana" w:hAnsi="Verdana"/>
                <w:sz w:val="20"/>
              </w:rPr>
            </w:pPr>
            <w:r w:rsidRPr="00853D7D">
              <w:rPr>
                <w:rFonts w:ascii="Verdana" w:hAnsi="Verdana"/>
                <w:sz w:val="20"/>
              </w:rPr>
              <w:t>Numatomos perduoti funkcijos aprašymas</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407A96" w:rsidRDefault="001C19DC" w:rsidP="00B70914">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.2.</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3A16D0" w:rsidP="003A16D0">
            <w:pPr>
              <w:jc w:val="both"/>
              <w:rPr>
                <w:rFonts w:ascii="Verdana" w:hAnsi="Verdana"/>
                <w:sz w:val="20"/>
              </w:rPr>
            </w:pPr>
            <w:r w:rsidRPr="00853D7D">
              <w:rPr>
                <w:rFonts w:ascii="Verdana" w:hAnsi="Verdana"/>
                <w:sz w:val="20"/>
              </w:rPr>
              <w:t>Sutarties</w:t>
            </w:r>
            <w:r w:rsidR="001C19DC" w:rsidRPr="00853D7D">
              <w:rPr>
                <w:rFonts w:ascii="Verdana" w:hAnsi="Verdana"/>
                <w:sz w:val="20"/>
              </w:rPr>
              <w:t xml:space="preserve"> įsigaliojimo ir galiojimo pabaigos datos, paslaugų teikėjui ir </w:t>
            </w:r>
            <w:r w:rsidRPr="00853D7D">
              <w:rPr>
                <w:rFonts w:ascii="Verdana" w:hAnsi="Verdana"/>
                <w:sz w:val="20"/>
              </w:rPr>
              <w:t>Į</w:t>
            </w:r>
            <w:r w:rsidR="001C19DC" w:rsidRPr="00853D7D">
              <w:rPr>
                <w:rFonts w:ascii="Verdana" w:hAnsi="Verdana"/>
                <w:sz w:val="20"/>
              </w:rPr>
              <w:t>staigai taikomi pranešim</w:t>
            </w:r>
            <w:r w:rsidRPr="00853D7D">
              <w:rPr>
                <w:rFonts w:ascii="Verdana" w:hAnsi="Verdana"/>
                <w:sz w:val="20"/>
              </w:rPr>
              <w:t>ų terminai ir</w:t>
            </w:r>
            <w:r w:rsidR="001C19DC" w:rsidRPr="00853D7D">
              <w:rPr>
                <w:rFonts w:ascii="Verdana" w:hAnsi="Verdana"/>
                <w:sz w:val="20"/>
              </w:rPr>
              <w:t xml:space="preserve"> laikotarpiai</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407A96" w:rsidRDefault="001C19DC" w:rsidP="00B70914">
            <w:pPr>
              <w:rPr>
                <w:rFonts w:ascii="Verdana" w:hAnsi="Verdana"/>
                <w:color w:val="000000"/>
                <w:sz w:val="20"/>
                <w:lang w:eastAsia="lt-LT"/>
              </w:rPr>
            </w:pPr>
            <w:r w:rsidRPr="00207EE9">
              <w:rPr>
                <w:rFonts w:ascii="Verdana" w:hAnsi="Verdana"/>
                <w:color w:val="000000"/>
                <w:sz w:val="20"/>
                <w:lang w:eastAsia="lt-LT"/>
              </w:rPr>
              <w:lastRenderedPageBreak/>
              <w:t>4</w:t>
            </w:r>
            <w:r w:rsidR="0067686B">
              <w:rPr>
                <w:rFonts w:ascii="Verdana" w:hAnsi="Verdana"/>
                <w:color w:val="000000"/>
                <w:sz w:val="20"/>
                <w:lang w:eastAsia="lt-LT"/>
              </w:rPr>
              <w:t>1</w:t>
            </w:r>
            <w:r w:rsidRPr="00207EE9">
              <w:rPr>
                <w:rFonts w:ascii="Verdana" w:hAnsi="Verdana"/>
                <w:color w:val="000000"/>
                <w:sz w:val="20"/>
                <w:lang w:eastAsia="lt-LT"/>
              </w:rPr>
              <w:t>.3.</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B70914">
            <w:pPr>
              <w:jc w:val="both"/>
              <w:rPr>
                <w:rFonts w:ascii="Verdana" w:hAnsi="Verdana"/>
                <w:sz w:val="20"/>
              </w:rPr>
            </w:pPr>
            <w:r w:rsidRPr="00853D7D">
              <w:rPr>
                <w:rFonts w:ascii="Verdana" w:hAnsi="Verdana"/>
                <w:sz w:val="20"/>
              </w:rPr>
              <w:t>Su</w:t>
            </w:r>
            <w:r w:rsidR="003A16D0" w:rsidRPr="00853D7D">
              <w:rPr>
                <w:rFonts w:ascii="Verdana" w:hAnsi="Verdana"/>
                <w:sz w:val="20"/>
              </w:rPr>
              <w:t>tarčiai</w:t>
            </w:r>
            <w:r w:rsidRPr="00853D7D">
              <w:rPr>
                <w:rFonts w:ascii="Verdana" w:hAnsi="Verdana"/>
                <w:sz w:val="20"/>
              </w:rPr>
              <w:t xml:space="preserve"> taik</w:t>
            </w:r>
            <w:r w:rsidR="00B70914">
              <w:rPr>
                <w:rFonts w:ascii="Verdana" w:hAnsi="Verdana"/>
                <w:sz w:val="20"/>
              </w:rPr>
              <w:t>oma</w:t>
            </w:r>
            <w:r w:rsidRPr="00853D7D">
              <w:rPr>
                <w:rFonts w:ascii="Verdana" w:hAnsi="Verdana"/>
                <w:sz w:val="20"/>
              </w:rPr>
              <w:t xml:space="preserve"> teisė</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407A96" w:rsidRDefault="001C19DC" w:rsidP="00B70914">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.4.</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3A16D0" w:rsidP="003A16D0">
            <w:pPr>
              <w:jc w:val="both"/>
              <w:rPr>
                <w:rFonts w:ascii="Verdana" w:hAnsi="Verdana"/>
                <w:sz w:val="20"/>
              </w:rPr>
            </w:pPr>
            <w:r w:rsidRPr="00853D7D">
              <w:rPr>
                <w:rFonts w:ascii="Verdana" w:hAnsi="Verdana"/>
                <w:sz w:val="20"/>
              </w:rPr>
              <w:t>Sutarties š</w:t>
            </w:r>
            <w:r w:rsidR="001C19DC" w:rsidRPr="00853D7D">
              <w:rPr>
                <w:rFonts w:ascii="Verdana" w:hAnsi="Verdana"/>
                <w:sz w:val="20"/>
              </w:rPr>
              <w:t>alių finansiniai įsipareigojimai</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853D7D" w:rsidRDefault="001C19DC" w:rsidP="001E047A">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w:t>
            </w:r>
            <w:r w:rsidR="00102D9C" w:rsidRPr="00407A96">
              <w:rPr>
                <w:rFonts w:ascii="Verdana" w:hAnsi="Verdana"/>
                <w:color w:val="000000"/>
                <w:sz w:val="20"/>
                <w:lang w:val="en-US" w:eastAsia="lt-LT"/>
              </w:rPr>
              <w:t>5</w:t>
            </w:r>
            <w:r w:rsidRPr="00853D7D">
              <w:rPr>
                <w:rFonts w:ascii="Verdana" w:hAnsi="Verdana"/>
                <w:color w:val="000000"/>
                <w:sz w:val="20"/>
                <w:lang w:eastAsia="lt-LT"/>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B70914" w:rsidRPr="00853D7D" w:rsidRDefault="00B70914" w:rsidP="00B70914">
            <w:pPr>
              <w:jc w:val="both"/>
              <w:rPr>
                <w:rFonts w:ascii="Verdana" w:hAnsi="Verdana"/>
                <w:sz w:val="20"/>
              </w:rPr>
            </w:pPr>
            <w:r>
              <w:rPr>
                <w:rFonts w:ascii="Verdana" w:hAnsi="Verdana"/>
                <w:sz w:val="20"/>
              </w:rPr>
              <w:t>V</w:t>
            </w:r>
            <w:r w:rsidRPr="00B70914">
              <w:rPr>
                <w:rFonts w:ascii="Verdana" w:hAnsi="Verdana"/>
                <w:sz w:val="20"/>
              </w:rPr>
              <w:t>alstybė, kurioje ar iš kurios bus vykdoma svarbi funkcija ir (arba) kurioje bus laikomi svarbūs duomenys, įskaitant galimą duomenų saugojimo vietą ir šių duomenų saugojimo sąlygas, kurios turi būti įvykdytos, taip pat įskaitant reikalavimą pranešti Įstaigai, jeigu paslaugų teikėjas pasiūlytų pakeisti duomenų saugojimo vietą</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853D7D" w:rsidRDefault="001C19DC" w:rsidP="00B70914">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w:t>
            </w:r>
            <w:r w:rsidR="00102D9C" w:rsidRPr="00407A96">
              <w:rPr>
                <w:rFonts w:ascii="Verdana" w:hAnsi="Verdana"/>
                <w:color w:val="000000"/>
                <w:sz w:val="20"/>
                <w:lang w:val="en-US" w:eastAsia="lt-LT"/>
              </w:rPr>
              <w:t>6</w:t>
            </w:r>
            <w:r w:rsidRPr="00853D7D">
              <w:rPr>
                <w:rFonts w:ascii="Verdana" w:hAnsi="Verdana"/>
                <w:color w:val="000000"/>
                <w:sz w:val="20"/>
                <w:lang w:eastAsia="lt-LT"/>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DC6073" w:rsidP="00B70914">
            <w:pPr>
              <w:jc w:val="both"/>
              <w:rPr>
                <w:rFonts w:ascii="Verdana" w:hAnsi="Verdana"/>
                <w:sz w:val="20"/>
              </w:rPr>
            </w:pPr>
            <w:r>
              <w:rPr>
                <w:rFonts w:ascii="Verdana" w:hAnsi="Verdana"/>
                <w:sz w:val="20"/>
              </w:rPr>
              <w:t>N</w:t>
            </w:r>
            <w:r w:rsidR="00B70914" w:rsidRPr="00B70914">
              <w:rPr>
                <w:rFonts w:ascii="Verdana" w:hAnsi="Verdana"/>
                <w:sz w:val="20"/>
              </w:rPr>
              <w:t>uostatos dėl svarbių duomenų prieinamumo, saugojimo vietos, vientisumo, privatumo ir apsaugos</w:t>
            </w:r>
            <w:r w:rsidR="00B70914">
              <w:rPr>
                <w:rFonts w:ascii="Verdana" w:hAnsi="Verdana"/>
                <w:sz w:val="20"/>
              </w:rPr>
              <w:t xml:space="preserve"> </w:t>
            </w:r>
            <w:r w:rsidR="00B70914" w:rsidRPr="00853D7D">
              <w:rPr>
                <w:rFonts w:ascii="Verdana" w:hAnsi="Verdana"/>
                <w:sz w:val="20"/>
              </w:rPr>
              <w:t>(jei taikoma)</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853D7D" w:rsidRDefault="001C19DC" w:rsidP="00102D9C">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w:t>
            </w:r>
            <w:r w:rsidR="00102D9C" w:rsidRPr="00407A96">
              <w:rPr>
                <w:rFonts w:ascii="Verdana" w:hAnsi="Verdana"/>
                <w:color w:val="000000"/>
                <w:sz w:val="20"/>
                <w:lang w:eastAsia="lt-LT"/>
              </w:rPr>
              <w:t>7</w:t>
            </w:r>
            <w:r w:rsidRPr="00853D7D">
              <w:rPr>
                <w:rFonts w:ascii="Verdana" w:hAnsi="Verdana"/>
                <w:color w:val="000000"/>
                <w:sz w:val="20"/>
                <w:lang w:eastAsia="lt-LT"/>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66D88">
            <w:pPr>
              <w:jc w:val="both"/>
              <w:rPr>
                <w:rFonts w:ascii="Verdana" w:hAnsi="Verdana"/>
                <w:sz w:val="20"/>
              </w:rPr>
            </w:pPr>
            <w:r w:rsidRPr="00853D7D">
              <w:rPr>
                <w:rFonts w:ascii="Verdana" w:hAnsi="Verdana"/>
                <w:sz w:val="20"/>
              </w:rPr>
              <w:t>Įstaigos teisė nuolat vykdyti paslaugos teikėjo veiklos rezultatų stebėseną</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853D7D" w:rsidRDefault="001C19DC" w:rsidP="00B70914">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w:t>
            </w:r>
            <w:r w:rsidR="00102D9C" w:rsidRPr="00407A96">
              <w:rPr>
                <w:rFonts w:ascii="Verdana" w:hAnsi="Verdana"/>
                <w:color w:val="000000"/>
                <w:sz w:val="20"/>
                <w:lang w:eastAsia="lt-LT"/>
              </w:rPr>
              <w:t>8</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DC6073" w:rsidRPr="00853D7D" w:rsidRDefault="00DC6073" w:rsidP="00DC6073">
            <w:pPr>
              <w:jc w:val="both"/>
              <w:rPr>
                <w:rFonts w:ascii="Verdana" w:hAnsi="Verdana"/>
                <w:sz w:val="20"/>
              </w:rPr>
            </w:pPr>
            <w:r>
              <w:rPr>
                <w:rFonts w:ascii="Verdana" w:hAnsi="Verdana"/>
                <w:sz w:val="20"/>
              </w:rPr>
              <w:t>S</w:t>
            </w:r>
            <w:r w:rsidRPr="00DC6073">
              <w:rPr>
                <w:rFonts w:ascii="Verdana" w:hAnsi="Verdana"/>
                <w:sz w:val="20"/>
              </w:rPr>
              <w:t>utarti paslaugų lygiai, kuriems turi būti nustatytos tikslios kiekybinės ir kokybinės perduotos funkcijos veiklos rezultatų reikšmės, kad Įstaiga galėtų laiku vykdyti perduotos veiklos funkcijos stebėseną ir nedelsiant imtis reikalingų veiksmų, jeigu sutarti paslaugų lygiai nebūtų pasiekti</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853D7D" w:rsidRDefault="001C19DC" w:rsidP="00DC6073">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w:t>
            </w:r>
            <w:r w:rsidR="00102D9C" w:rsidRPr="00407A96">
              <w:rPr>
                <w:rFonts w:ascii="Verdana" w:hAnsi="Verdana"/>
                <w:color w:val="000000"/>
                <w:sz w:val="20"/>
                <w:lang w:eastAsia="lt-LT"/>
              </w:rPr>
              <w:t>9</w:t>
            </w:r>
            <w:r w:rsidRPr="00853D7D">
              <w:rPr>
                <w:rFonts w:ascii="Verdana" w:hAnsi="Verdana"/>
                <w:color w:val="000000"/>
                <w:sz w:val="20"/>
                <w:lang w:eastAsia="lt-LT"/>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DC6073" w:rsidRPr="00853D7D" w:rsidRDefault="00DC6073" w:rsidP="00DC6073">
            <w:pPr>
              <w:jc w:val="both"/>
              <w:rPr>
                <w:rFonts w:ascii="Verdana" w:hAnsi="Verdana"/>
                <w:sz w:val="20"/>
              </w:rPr>
            </w:pPr>
            <w:r>
              <w:rPr>
                <w:rFonts w:ascii="Verdana" w:hAnsi="Verdana"/>
                <w:sz w:val="20"/>
              </w:rPr>
              <w:t>P</w:t>
            </w:r>
            <w:r w:rsidRPr="00DC6073">
              <w:rPr>
                <w:rFonts w:ascii="Verdana" w:hAnsi="Verdana"/>
                <w:sz w:val="20"/>
              </w:rPr>
              <w:t>aslaugų teikėjo pareiga teikti Įstaigai ataskaitas ir informaciją, reikalingą veiklos funkcijų perdavimo sutarčių, ypač svarbių veiklos funkcijų perdavimo sutarčių, stebėsenai ir kontrolei vykdyti, įskaitant paslaugų teikėjo pranešimus apie visus pakeitimus, kurie gali padaryti didelį poveikį paslaugų teikėjo gebėjimui veiksmingai vykdyti svarbią funkciją sutartu paslaugų lygiu ir laikantis teisės aktų reikalavimų ir Įstaigai paprašius teikti paslaugų teikėjo vidaus audito ataskaitas</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853D7D" w:rsidRDefault="001C19DC" w:rsidP="00DC6073">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.1</w:t>
            </w:r>
            <w:r w:rsidR="00102D9C" w:rsidRPr="00407A96">
              <w:rPr>
                <w:rFonts w:ascii="Verdana" w:hAnsi="Verdana"/>
                <w:color w:val="000000"/>
                <w:sz w:val="20"/>
                <w:lang w:val="en-US" w:eastAsia="lt-LT"/>
              </w:rPr>
              <w:t>0</w:t>
            </w:r>
            <w:r w:rsidRPr="00853D7D">
              <w:rPr>
                <w:rFonts w:ascii="Verdana" w:hAnsi="Verdana"/>
                <w:color w:val="000000"/>
                <w:sz w:val="20"/>
                <w:lang w:eastAsia="lt-LT"/>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102D9C">
            <w:pPr>
              <w:jc w:val="both"/>
              <w:rPr>
                <w:rFonts w:ascii="Verdana" w:hAnsi="Verdana"/>
                <w:sz w:val="20"/>
              </w:rPr>
            </w:pPr>
            <w:r w:rsidRPr="00853D7D">
              <w:rPr>
                <w:rFonts w:ascii="Verdana" w:hAnsi="Verdana"/>
                <w:sz w:val="20"/>
              </w:rPr>
              <w:t>Jei taik</w:t>
            </w:r>
            <w:r w:rsidR="00102D9C" w:rsidRPr="00853D7D">
              <w:rPr>
                <w:rFonts w:ascii="Verdana" w:hAnsi="Verdana"/>
                <w:sz w:val="20"/>
              </w:rPr>
              <w:t>oma</w:t>
            </w:r>
            <w:r w:rsidRPr="00853D7D">
              <w:rPr>
                <w:rFonts w:ascii="Verdana" w:hAnsi="Verdana"/>
                <w:sz w:val="20"/>
              </w:rPr>
              <w:t>, reikalavimas paslaugų teikėjui turėti tam tikrų rūšių rizikos draudimą ir prašomos draudimo apsaugos lygis</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853D7D" w:rsidRDefault="001C19DC" w:rsidP="00102D9C">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.1</w:t>
            </w:r>
            <w:r w:rsidR="00102D9C" w:rsidRPr="00407A96">
              <w:rPr>
                <w:rFonts w:ascii="Verdana" w:hAnsi="Verdana"/>
                <w:color w:val="000000"/>
                <w:sz w:val="20"/>
                <w:lang w:val="en-US" w:eastAsia="lt-LT"/>
              </w:rPr>
              <w:t>1</w:t>
            </w:r>
            <w:r w:rsidRPr="00853D7D">
              <w:rPr>
                <w:rFonts w:ascii="Verdana" w:hAnsi="Verdana"/>
                <w:color w:val="000000"/>
                <w:sz w:val="20"/>
                <w:lang w:eastAsia="lt-LT"/>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66D88">
            <w:pPr>
              <w:jc w:val="both"/>
              <w:rPr>
                <w:rFonts w:ascii="Verdana" w:hAnsi="Verdana"/>
                <w:sz w:val="20"/>
              </w:rPr>
            </w:pPr>
            <w:r w:rsidRPr="00853D7D">
              <w:rPr>
                <w:rFonts w:ascii="Verdana" w:hAnsi="Verdana"/>
                <w:sz w:val="20"/>
              </w:rPr>
              <w:t>Veiklos tęstinumo planų įgyvendinimo ir testavimo reikalavimai</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853D7D" w:rsidRDefault="001C19DC" w:rsidP="00DC6073">
            <w:pPr>
              <w:rPr>
                <w:rFonts w:ascii="Verdana" w:hAnsi="Verdana"/>
                <w:color w:val="000000"/>
                <w:sz w:val="20"/>
                <w:lang w:eastAsia="lt-LT"/>
              </w:rPr>
            </w:pPr>
            <w:r w:rsidRPr="00207EE9">
              <w:rPr>
                <w:rFonts w:ascii="Verdana" w:hAnsi="Verdana"/>
                <w:color w:val="000000"/>
                <w:sz w:val="20"/>
                <w:lang w:eastAsia="lt-LT"/>
              </w:rPr>
              <w:t>4</w:t>
            </w:r>
            <w:r w:rsidR="0067686B">
              <w:rPr>
                <w:rFonts w:ascii="Verdana" w:hAnsi="Verdana"/>
                <w:color w:val="000000"/>
                <w:sz w:val="20"/>
                <w:lang w:eastAsia="lt-LT"/>
              </w:rPr>
              <w:t>1</w:t>
            </w:r>
            <w:r w:rsidRPr="00207EE9">
              <w:rPr>
                <w:rFonts w:ascii="Verdana" w:hAnsi="Verdana"/>
                <w:color w:val="000000"/>
                <w:sz w:val="20"/>
                <w:lang w:eastAsia="lt-LT"/>
              </w:rPr>
              <w:t>.1</w:t>
            </w:r>
            <w:r w:rsidR="00102D9C" w:rsidRPr="00407A96">
              <w:rPr>
                <w:rFonts w:ascii="Verdana" w:hAnsi="Verdana"/>
                <w:color w:val="000000"/>
                <w:sz w:val="20"/>
                <w:lang w:eastAsia="lt-LT"/>
              </w:rPr>
              <w:t>2</w:t>
            </w:r>
            <w:r w:rsidRPr="00853D7D">
              <w:rPr>
                <w:rFonts w:ascii="Verdana" w:hAnsi="Verdana"/>
                <w:color w:val="000000"/>
                <w:sz w:val="20"/>
                <w:lang w:eastAsia="lt-LT"/>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66D88">
            <w:pPr>
              <w:jc w:val="both"/>
              <w:rPr>
                <w:rFonts w:ascii="Verdana" w:hAnsi="Verdana"/>
                <w:sz w:val="20"/>
              </w:rPr>
            </w:pPr>
            <w:r w:rsidRPr="00853D7D">
              <w:rPr>
                <w:rFonts w:ascii="Verdana" w:hAnsi="Verdana"/>
                <w:sz w:val="20"/>
              </w:rPr>
              <w:t xml:space="preserve">Nuostatos, kuriomis užtikrinama, kad </w:t>
            </w:r>
            <w:r w:rsidR="00DC6073">
              <w:rPr>
                <w:rFonts w:ascii="Verdana" w:hAnsi="Verdana"/>
                <w:sz w:val="20"/>
              </w:rPr>
              <w:t>Į</w:t>
            </w:r>
            <w:r w:rsidRPr="00853D7D">
              <w:rPr>
                <w:rFonts w:ascii="Verdana" w:hAnsi="Verdana"/>
                <w:sz w:val="20"/>
              </w:rPr>
              <w:t xml:space="preserve">staigos duomenys būtų prieinami </w:t>
            </w:r>
            <w:r w:rsidR="00DC6073">
              <w:rPr>
                <w:rFonts w:ascii="Verdana" w:hAnsi="Verdana"/>
                <w:sz w:val="20"/>
              </w:rPr>
              <w:t>Į</w:t>
            </w:r>
            <w:r w:rsidRPr="00853D7D">
              <w:rPr>
                <w:rFonts w:ascii="Verdana" w:hAnsi="Verdana"/>
                <w:sz w:val="20"/>
              </w:rPr>
              <w:t>staigai paslaugų teikėjo nemokumo, pertvarkymo ar veiklos nutraukimo atvejais</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207EE9" w:rsidRDefault="001C19DC" w:rsidP="00102D9C">
            <w:pPr>
              <w:rPr>
                <w:rFonts w:ascii="Verdana" w:hAnsi="Verdana"/>
                <w:color w:val="000000"/>
                <w:sz w:val="20"/>
                <w:lang w:eastAsia="lt-LT"/>
              </w:rPr>
            </w:pPr>
            <w:r w:rsidRPr="00CC4271">
              <w:rPr>
                <w:rFonts w:ascii="Verdana" w:hAnsi="Verdana"/>
                <w:sz w:val="20"/>
              </w:rPr>
              <w:t>4</w:t>
            </w:r>
            <w:r w:rsidR="0067686B">
              <w:rPr>
                <w:rFonts w:ascii="Verdana" w:hAnsi="Verdana"/>
                <w:sz w:val="20"/>
              </w:rPr>
              <w:t>1</w:t>
            </w:r>
            <w:r w:rsidRPr="00CC4271">
              <w:rPr>
                <w:rFonts w:ascii="Verdana" w:hAnsi="Verdana"/>
                <w:sz w:val="20"/>
              </w:rPr>
              <w:t>.1</w:t>
            </w:r>
            <w:r w:rsidR="00102D9C" w:rsidRPr="00CC4271">
              <w:rPr>
                <w:rFonts w:ascii="Verdana" w:hAnsi="Verdana"/>
                <w:sz w:val="20"/>
              </w:rPr>
              <w:t>3</w:t>
            </w:r>
            <w:r w:rsidRPr="00CC4271">
              <w:rPr>
                <w:rFonts w:ascii="Verdana" w:hAnsi="Verdana"/>
                <w:sz w:val="20"/>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66D88">
            <w:pPr>
              <w:jc w:val="both"/>
              <w:rPr>
                <w:rFonts w:ascii="Verdana" w:hAnsi="Verdana"/>
                <w:sz w:val="20"/>
              </w:rPr>
            </w:pPr>
            <w:r w:rsidRPr="00407A96">
              <w:rPr>
                <w:rFonts w:ascii="Verdana" w:hAnsi="Verdana"/>
                <w:sz w:val="20"/>
              </w:rPr>
              <w:t>P</w:t>
            </w:r>
            <w:r w:rsidRPr="00853D7D">
              <w:rPr>
                <w:rFonts w:ascii="Verdana" w:hAnsi="Verdana"/>
                <w:sz w:val="20"/>
              </w:rPr>
              <w:t xml:space="preserve">aslaugų teikėjo prievolė bendradarbiauti su </w:t>
            </w:r>
            <w:r w:rsidR="00DC6073">
              <w:rPr>
                <w:rFonts w:ascii="Verdana" w:hAnsi="Verdana"/>
                <w:sz w:val="20"/>
              </w:rPr>
              <w:t>Į</w:t>
            </w:r>
            <w:r w:rsidRPr="00853D7D">
              <w:rPr>
                <w:rFonts w:ascii="Verdana" w:hAnsi="Verdana"/>
                <w:sz w:val="20"/>
              </w:rPr>
              <w:t>staigos priežiūros ir pertvarkymo institucijomis, įskaitant kitus jų paskirtus asmenis</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CC4271" w:rsidRDefault="001C19DC" w:rsidP="00DC6073">
            <w:pPr>
              <w:tabs>
                <w:tab w:val="left" w:pos="673"/>
              </w:tabs>
              <w:rPr>
                <w:rFonts w:ascii="Verdana" w:hAnsi="Verdana"/>
                <w:sz w:val="20"/>
              </w:rPr>
            </w:pPr>
            <w:r w:rsidRPr="00CC4271">
              <w:rPr>
                <w:rFonts w:ascii="Verdana" w:hAnsi="Verdana"/>
                <w:sz w:val="20"/>
              </w:rPr>
              <w:t>4</w:t>
            </w:r>
            <w:r w:rsidR="0067686B">
              <w:rPr>
                <w:rFonts w:ascii="Verdana" w:hAnsi="Verdana"/>
                <w:sz w:val="20"/>
              </w:rPr>
              <w:t>1</w:t>
            </w:r>
            <w:r w:rsidRPr="00CC4271">
              <w:rPr>
                <w:rFonts w:ascii="Verdana" w:hAnsi="Verdana"/>
                <w:sz w:val="20"/>
              </w:rPr>
              <w:t>.1</w:t>
            </w:r>
            <w:r w:rsidR="00102D9C" w:rsidRPr="00CC4271">
              <w:rPr>
                <w:rFonts w:ascii="Verdana" w:hAnsi="Verdana"/>
                <w:sz w:val="20"/>
              </w:rPr>
              <w:t>4</w:t>
            </w:r>
            <w:r w:rsidRPr="00CC4271">
              <w:rPr>
                <w:rFonts w:ascii="Verdana" w:hAnsi="Verdana"/>
                <w:sz w:val="20"/>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C6073">
            <w:pPr>
              <w:jc w:val="both"/>
              <w:rPr>
                <w:rFonts w:ascii="Verdana" w:hAnsi="Verdana"/>
                <w:sz w:val="20"/>
              </w:rPr>
            </w:pPr>
            <w:r w:rsidRPr="00207EE9">
              <w:rPr>
                <w:rFonts w:ascii="Verdana" w:hAnsi="Verdana"/>
                <w:sz w:val="20"/>
              </w:rPr>
              <w:t>Nuostatos, užtikrinančios</w:t>
            </w:r>
            <w:r w:rsidRPr="00407A96">
              <w:rPr>
                <w:rFonts w:ascii="Verdana" w:hAnsi="Verdana"/>
                <w:sz w:val="20"/>
              </w:rPr>
              <w:t xml:space="preserve"> </w:t>
            </w:r>
            <w:r w:rsidRPr="00853D7D">
              <w:rPr>
                <w:rFonts w:ascii="Verdana" w:hAnsi="Verdana"/>
                <w:sz w:val="20"/>
              </w:rPr>
              <w:t>teisės aktuose numatytus pertvarkymo institucijos įgaliojimus (</w:t>
            </w:r>
            <w:r w:rsidR="00DC6073">
              <w:rPr>
                <w:rFonts w:ascii="Verdana" w:hAnsi="Verdana"/>
                <w:sz w:val="20"/>
              </w:rPr>
              <w:t>jei taikoma</w:t>
            </w:r>
            <w:r w:rsidRPr="00853D7D">
              <w:rPr>
                <w:rFonts w:ascii="Verdana" w:hAnsi="Verdana"/>
                <w:sz w:val="20"/>
              </w:rPr>
              <w:t>)</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CC4271" w:rsidRDefault="001C19DC" w:rsidP="00102D9C">
            <w:pPr>
              <w:tabs>
                <w:tab w:val="left" w:pos="673"/>
              </w:tabs>
              <w:rPr>
                <w:rFonts w:ascii="Verdana" w:hAnsi="Verdana"/>
                <w:sz w:val="20"/>
              </w:rPr>
            </w:pPr>
            <w:r w:rsidRPr="00CC4271">
              <w:rPr>
                <w:rFonts w:ascii="Verdana" w:hAnsi="Verdana"/>
                <w:sz w:val="20"/>
              </w:rPr>
              <w:t>4</w:t>
            </w:r>
            <w:r w:rsidR="0067686B">
              <w:rPr>
                <w:rFonts w:ascii="Verdana" w:hAnsi="Verdana"/>
                <w:sz w:val="20"/>
              </w:rPr>
              <w:t>1</w:t>
            </w:r>
            <w:r w:rsidRPr="00CC4271">
              <w:rPr>
                <w:rFonts w:ascii="Verdana" w:hAnsi="Verdana"/>
                <w:sz w:val="20"/>
              </w:rPr>
              <w:t>.1</w:t>
            </w:r>
            <w:r w:rsidR="00102D9C" w:rsidRPr="00CC4271">
              <w:rPr>
                <w:rFonts w:ascii="Verdana" w:hAnsi="Verdana"/>
                <w:sz w:val="20"/>
              </w:rPr>
              <w:t>5</w:t>
            </w:r>
            <w:r w:rsidRPr="00CC4271">
              <w:rPr>
                <w:rFonts w:ascii="Verdana" w:hAnsi="Verdana"/>
                <w:sz w:val="20"/>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C6073">
            <w:pPr>
              <w:jc w:val="both"/>
              <w:rPr>
                <w:rFonts w:ascii="Verdana" w:hAnsi="Verdana"/>
                <w:sz w:val="20"/>
              </w:rPr>
            </w:pPr>
            <w:r w:rsidRPr="00207EE9">
              <w:rPr>
                <w:rFonts w:ascii="Verdana" w:hAnsi="Verdana"/>
                <w:sz w:val="20"/>
              </w:rPr>
              <w:t>N</w:t>
            </w:r>
            <w:r w:rsidRPr="00407A96">
              <w:rPr>
                <w:rFonts w:ascii="Verdana" w:hAnsi="Verdana"/>
                <w:sz w:val="20"/>
              </w:rPr>
              <w:t xml:space="preserve">eribota </w:t>
            </w:r>
            <w:r w:rsidR="00DC6073">
              <w:rPr>
                <w:rFonts w:ascii="Verdana" w:hAnsi="Verdana"/>
                <w:sz w:val="20"/>
              </w:rPr>
              <w:t>Į</w:t>
            </w:r>
            <w:r w:rsidRPr="00407A96">
              <w:rPr>
                <w:rFonts w:ascii="Verdana" w:hAnsi="Verdana"/>
                <w:sz w:val="20"/>
              </w:rPr>
              <w:t>staig</w:t>
            </w:r>
            <w:r w:rsidR="00DC6073">
              <w:rPr>
                <w:rFonts w:ascii="Verdana" w:hAnsi="Verdana"/>
                <w:sz w:val="20"/>
              </w:rPr>
              <w:t>os</w:t>
            </w:r>
            <w:r w:rsidRPr="00407A96">
              <w:rPr>
                <w:rFonts w:ascii="Verdana" w:hAnsi="Verdana"/>
                <w:sz w:val="20"/>
              </w:rPr>
              <w:t xml:space="preserve"> ir priežiūros institucijų teisė atlikti paslaugų teikėjo </w:t>
            </w:r>
            <w:r w:rsidRPr="00853D7D">
              <w:rPr>
                <w:rFonts w:ascii="Verdana" w:hAnsi="Verdana"/>
                <w:sz w:val="20"/>
              </w:rPr>
              <w:t>patikrinimus ir auditą, kiek tai susiję su perduotų veiklos funkcijų vykdymu</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r w:rsidR="001C19DC" w:rsidRPr="00CD52C7" w:rsidTr="001C19DC">
        <w:trPr>
          <w:trHeight w:val="170"/>
        </w:trPr>
        <w:tc>
          <w:tcPr>
            <w:tcW w:w="1240" w:type="dxa"/>
            <w:tcBorders>
              <w:top w:val="single" w:sz="6" w:space="0" w:color="auto"/>
              <w:left w:val="single" w:sz="8" w:space="0" w:color="auto"/>
              <w:bottom w:val="single" w:sz="6" w:space="0" w:color="auto"/>
              <w:right w:val="single" w:sz="8" w:space="0" w:color="auto"/>
            </w:tcBorders>
            <w:shd w:val="clear" w:color="auto" w:fill="FFFFFF"/>
          </w:tcPr>
          <w:p w:rsidR="001C19DC" w:rsidRPr="00CC4271" w:rsidRDefault="001C19DC" w:rsidP="00102D9C">
            <w:pPr>
              <w:rPr>
                <w:rFonts w:ascii="Verdana" w:hAnsi="Verdana"/>
                <w:sz w:val="20"/>
              </w:rPr>
            </w:pPr>
            <w:r w:rsidRPr="00CC4271">
              <w:rPr>
                <w:rFonts w:ascii="Verdana" w:hAnsi="Verdana"/>
                <w:sz w:val="20"/>
              </w:rPr>
              <w:t>4</w:t>
            </w:r>
            <w:r w:rsidR="0067686B">
              <w:rPr>
                <w:rFonts w:ascii="Verdana" w:hAnsi="Verdana"/>
                <w:sz w:val="20"/>
              </w:rPr>
              <w:t>1</w:t>
            </w:r>
            <w:r w:rsidRPr="00CC4271">
              <w:rPr>
                <w:rFonts w:ascii="Verdana" w:hAnsi="Verdana"/>
                <w:sz w:val="20"/>
              </w:rPr>
              <w:t>.1</w:t>
            </w:r>
            <w:r w:rsidR="00102D9C" w:rsidRPr="00CC4271">
              <w:rPr>
                <w:rFonts w:ascii="Verdana" w:hAnsi="Verdana"/>
                <w:sz w:val="20"/>
              </w:rPr>
              <w:t>6</w:t>
            </w:r>
            <w:r w:rsidRPr="00CC4271">
              <w:rPr>
                <w:rFonts w:ascii="Verdana" w:hAnsi="Verdana"/>
                <w:sz w:val="20"/>
              </w:rPr>
              <w:t>.</w:t>
            </w:r>
          </w:p>
        </w:tc>
        <w:tc>
          <w:tcPr>
            <w:tcW w:w="5812"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853D7D" w:rsidRDefault="001C19DC" w:rsidP="00D66D88">
            <w:pPr>
              <w:jc w:val="both"/>
              <w:rPr>
                <w:rFonts w:ascii="Verdana" w:hAnsi="Verdana"/>
                <w:sz w:val="20"/>
              </w:rPr>
            </w:pPr>
            <w:r w:rsidRPr="00207EE9">
              <w:rPr>
                <w:rFonts w:ascii="Verdana" w:hAnsi="Verdana"/>
                <w:sz w:val="20"/>
              </w:rPr>
              <w:t>S</w:t>
            </w:r>
            <w:r w:rsidRPr="00407A96">
              <w:rPr>
                <w:rFonts w:ascii="Verdana" w:hAnsi="Verdana"/>
                <w:sz w:val="20"/>
              </w:rPr>
              <w:t>utarties nutraukimo sąlygos</w:t>
            </w:r>
          </w:p>
        </w:tc>
        <w:tc>
          <w:tcPr>
            <w:tcW w:w="2700" w:type="dxa"/>
            <w:tcBorders>
              <w:top w:val="single" w:sz="6" w:space="0" w:color="auto"/>
              <w:left w:val="nil"/>
              <w:bottom w:val="single" w:sz="6" w:space="0" w:color="auto"/>
              <w:right w:val="single" w:sz="8" w:space="0" w:color="auto"/>
            </w:tcBorders>
            <w:shd w:val="clear" w:color="auto" w:fill="FFFFFF"/>
            <w:tcMar>
              <w:top w:w="0" w:type="dxa"/>
              <w:left w:w="108" w:type="dxa"/>
              <w:bottom w:w="0" w:type="dxa"/>
              <w:right w:w="108" w:type="dxa"/>
            </w:tcMar>
          </w:tcPr>
          <w:p w:rsidR="001C19DC" w:rsidRPr="00CC4271" w:rsidRDefault="001C19DC" w:rsidP="00D66D88">
            <w:pPr>
              <w:jc w:val="center"/>
              <w:rPr>
                <w:rFonts w:ascii="Verdana" w:hAnsi="Verdana" w:cs="Calibri"/>
                <w:color w:val="000000"/>
                <w:sz w:val="20"/>
                <w:lang w:eastAsia="lt-LT"/>
              </w:rPr>
            </w:pPr>
          </w:p>
        </w:tc>
      </w:tr>
    </w:tbl>
    <w:p w:rsidR="00CE2BB4" w:rsidRPr="00207EE9" w:rsidRDefault="00CE2BB4" w:rsidP="00CE2BB4">
      <w:pPr>
        <w:pStyle w:val="BodyTextIndent"/>
        <w:rPr>
          <w:rFonts w:ascii="Verdana" w:hAnsi="Verdana"/>
          <w:sz w:val="20"/>
        </w:rPr>
      </w:pPr>
    </w:p>
    <w:sectPr w:rsidR="00CE2BB4" w:rsidRPr="00207EE9" w:rsidSect="003C0092">
      <w:pgSz w:w="11907" w:h="16840" w:code="9"/>
      <w:pgMar w:top="1134" w:right="567" w:bottom="1134" w:left="1701" w:header="697" w:footer="833"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25" w:rsidRDefault="00B56625">
      <w:r>
        <w:separator/>
      </w:r>
    </w:p>
  </w:endnote>
  <w:endnote w:type="continuationSeparator" w:id="0">
    <w:p w:rsidR="00B56625" w:rsidRDefault="00B5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25" w:rsidRDefault="00B56625">
      <w:r>
        <w:separator/>
      </w:r>
    </w:p>
  </w:footnote>
  <w:footnote w:type="continuationSeparator" w:id="0">
    <w:p w:rsidR="00B56625" w:rsidRDefault="00B5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110"/>
    <w:multiLevelType w:val="multilevel"/>
    <w:tmpl w:val="128E3570"/>
    <w:lvl w:ilvl="0">
      <w:start w:val="9"/>
      <w:numFmt w:val="decimal"/>
      <w:lvlText w:val="%1."/>
      <w:lvlJc w:val="left"/>
      <w:pPr>
        <w:ind w:left="107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366" w:hanging="504"/>
      </w:pPr>
      <w:rPr>
        <w:rFonts w:hint="default"/>
        <w:b w:val="0"/>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nsid w:val="05DB5357"/>
    <w:multiLevelType w:val="multilevel"/>
    <w:tmpl w:val="14F2F2FE"/>
    <w:lvl w:ilvl="0">
      <w:start w:val="9"/>
      <w:numFmt w:val="decimal"/>
      <w:lvlText w:val="%1."/>
      <w:lvlJc w:val="left"/>
      <w:pPr>
        <w:ind w:left="928"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3D20AF"/>
    <w:multiLevelType w:val="hybridMultilevel"/>
    <w:tmpl w:val="FA52A74E"/>
    <w:lvl w:ilvl="0" w:tplc="8974A4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EE40543"/>
    <w:multiLevelType w:val="multilevel"/>
    <w:tmpl w:val="0CA46848"/>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AF0F59"/>
    <w:multiLevelType w:val="multilevel"/>
    <w:tmpl w:val="12A255F0"/>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nsid w:val="13A849D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7C16FA"/>
    <w:multiLevelType w:val="hybridMultilevel"/>
    <w:tmpl w:val="8DBA7E58"/>
    <w:lvl w:ilvl="0" w:tplc="FC5C0E8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171B13EC"/>
    <w:multiLevelType w:val="multilevel"/>
    <w:tmpl w:val="679E9132"/>
    <w:lvl w:ilvl="0">
      <w:start w:val="1"/>
      <w:numFmt w:val="upperRoman"/>
      <w:lvlText w:val="%1."/>
      <w:lvlJc w:val="left"/>
      <w:pPr>
        <w:ind w:left="1571" w:hanging="72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8">
    <w:nsid w:val="17BD7590"/>
    <w:multiLevelType w:val="hybridMultilevel"/>
    <w:tmpl w:val="ED44C88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23B62A8A"/>
    <w:multiLevelType w:val="hybridMultilevel"/>
    <w:tmpl w:val="BFE2E284"/>
    <w:lvl w:ilvl="0" w:tplc="82F20394">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nsid w:val="24E64D88"/>
    <w:multiLevelType w:val="hybridMultilevel"/>
    <w:tmpl w:val="1A1AA654"/>
    <w:lvl w:ilvl="0" w:tplc="8974A4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71801A0"/>
    <w:multiLevelType w:val="multilevel"/>
    <w:tmpl w:val="55CCE4F0"/>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3C4C59"/>
    <w:multiLevelType w:val="multilevel"/>
    <w:tmpl w:val="57408BE8"/>
    <w:lvl w:ilvl="0">
      <w:start w:val="18"/>
      <w:numFmt w:val="decimal"/>
      <w:lvlText w:val="%1"/>
      <w:lvlJc w:val="left"/>
      <w:pPr>
        <w:ind w:left="460" w:hanging="460"/>
      </w:pPr>
      <w:rPr>
        <w:rFonts w:hint="default"/>
      </w:rPr>
    </w:lvl>
    <w:lvl w:ilvl="1">
      <w:start w:val="6"/>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2120" w:hanging="144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820" w:hanging="1800"/>
      </w:pPr>
      <w:rPr>
        <w:rFonts w:hint="default"/>
      </w:rPr>
    </w:lvl>
    <w:lvl w:ilvl="7">
      <w:start w:val="1"/>
      <w:numFmt w:val="decimal"/>
      <w:lvlText w:val="%1.%2.%3.%4.%5.%6.%7.%8"/>
      <w:lvlJc w:val="left"/>
      <w:pPr>
        <w:ind w:left="3350" w:hanging="2160"/>
      </w:pPr>
      <w:rPr>
        <w:rFonts w:hint="default"/>
      </w:rPr>
    </w:lvl>
    <w:lvl w:ilvl="8">
      <w:start w:val="1"/>
      <w:numFmt w:val="decimal"/>
      <w:lvlText w:val="%1.%2.%3.%4.%5.%6.%7.%8.%9"/>
      <w:lvlJc w:val="left"/>
      <w:pPr>
        <w:ind w:left="3520" w:hanging="2160"/>
      </w:pPr>
      <w:rPr>
        <w:rFonts w:hint="default"/>
      </w:rPr>
    </w:lvl>
  </w:abstractNum>
  <w:abstractNum w:abstractNumId="13">
    <w:nsid w:val="384C03C0"/>
    <w:multiLevelType w:val="hybridMultilevel"/>
    <w:tmpl w:val="A720EF18"/>
    <w:lvl w:ilvl="0" w:tplc="82F20394">
      <w:start w:val="1"/>
      <w:numFmt w:val="upperRoman"/>
      <w:lvlText w:val="%1."/>
      <w:lvlJc w:val="left"/>
      <w:pPr>
        <w:ind w:left="1571" w:hanging="720"/>
      </w:pPr>
      <w:rPr>
        <w:rFonts w:hint="default"/>
      </w:rPr>
    </w:lvl>
    <w:lvl w:ilvl="1" w:tplc="82F20394">
      <w:start w:val="1"/>
      <w:numFmt w:val="upperRoman"/>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46A56C5B"/>
    <w:multiLevelType w:val="multilevel"/>
    <w:tmpl w:val="34AAE238"/>
    <w:lvl w:ilvl="0">
      <w:start w:val="6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A00CEC"/>
    <w:multiLevelType w:val="multilevel"/>
    <w:tmpl w:val="1CC4D39C"/>
    <w:lvl w:ilvl="0">
      <w:start w:val="8"/>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6">
    <w:nsid w:val="49C5609D"/>
    <w:multiLevelType w:val="multilevel"/>
    <w:tmpl w:val="3C4A5A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0B4105"/>
    <w:multiLevelType w:val="multilevel"/>
    <w:tmpl w:val="679E9132"/>
    <w:lvl w:ilvl="0">
      <w:start w:val="1"/>
      <w:numFmt w:val="upperRoman"/>
      <w:lvlText w:val="%1."/>
      <w:lvlJc w:val="left"/>
      <w:pPr>
        <w:ind w:left="1571" w:hanging="720"/>
      </w:pPr>
      <w:rPr>
        <w:rFonts w:hint="default"/>
        <w:b/>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54D77656"/>
    <w:multiLevelType w:val="hybridMultilevel"/>
    <w:tmpl w:val="D0FC03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6344285"/>
    <w:multiLevelType w:val="multilevel"/>
    <w:tmpl w:val="10ACDF72"/>
    <w:lvl w:ilvl="0">
      <w:start w:val="9"/>
      <w:numFmt w:val="decimal"/>
      <w:lvlText w:val="%1."/>
      <w:lvlJc w:val="left"/>
      <w:pPr>
        <w:ind w:left="107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366" w:hanging="504"/>
      </w:pPr>
      <w:rPr>
        <w:rFonts w:hint="default"/>
        <w:b w:val="0"/>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0">
    <w:nsid w:val="57B21A18"/>
    <w:multiLevelType w:val="multilevel"/>
    <w:tmpl w:val="93BE8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D37272"/>
    <w:multiLevelType w:val="multilevel"/>
    <w:tmpl w:val="AD284C62"/>
    <w:lvl w:ilvl="0">
      <w:start w:val="11"/>
      <w:numFmt w:val="decimal"/>
      <w:lvlText w:val="%1."/>
      <w:lvlJc w:val="left"/>
      <w:pPr>
        <w:ind w:left="107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366" w:hanging="504"/>
      </w:pPr>
      <w:rPr>
        <w:rFonts w:hint="default"/>
        <w:b w:val="0"/>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2">
    <w:nsid w:val="59D45FB2"/>
    <w:multiLevelType w:val="multilevel"/>
    <w:tmpl w:val="D242B994"/>
    <w:lvl w:ilvl="0">
      <w:start w:val="28"/>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nsid w:val="5E9A78B2"/>
    <w:multiLevelType w:val="multilevel"/>
    <w:tmpl w:val="D982DB70"/>
    <w:lvl w:ilvl="0">
      <w:start w:val="6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FBE4824"/>
    <w:multiLevelType w:val="hybridMultilevel"/>
    <w:tmpl w:val="ABBCC0E6"/>
    <w:lvl w:ilvl="0" w:tplc="8974A4FC">
      <w:start w:val="1"/>
      <w:numFmt w:val="decimal"/>
      <w:lvlText w:val="%1."/>
      <w:lvlJc w:val="left"/>
      <w:pPr>
        <w:ind w:left="1571" w:hanging="72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60475BC2"/>
    <w:multiLevelType w:val="multilevel"/>
    <w:tmpl w:val="10EEFA0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6">
    <w:nsid w:val="63CD0305"/>
    <w:multiLevelType w:val="hybridMultilevel"/>
    <w:tmpl w:val="679E9132"/>
    <w:lvl w:ilvl="0" w:tplc="05B2E436">
      <w:start w:val="1"/>
      <w:numFmt w:val="upperRoman"/>
      <w:lvlText w:val="%1."/>
      <w:lvlJc w:val="left"/>
      <w:pPr>
        <w:ind w:left="3555" w:hanging="720"/>
      </w:pPr>
      <w:rPr>
        <w:rFonts w:hint="default"/>
        <w:b/>
      </w:rPr>
    </w:lvl>
    <w:lvl w:ilvl="1" w:tplc="04270019" w:tentative="1">
      <w:start w:val="1"/>
      <w:numFmt w:val="lowerLetter"/>
      <w:lvlText w:val="%2."/>
      <w:lvlJc w:val="left"/>
      <w:pPr>
        <w:ind w:left="3915" w:hanging="360"/>
      </w:pPr>
    </w:lvl>
    <w:lvl w:ilvl="2" w:tplc="0427001B" w:tentative="1">
      <w:start w:val="1"/>
      <w:numFmt w:val="lowerRoman"/>
      <w:lvlText w:val="%3."/>
      <w:lvlJc w:val="right"/>
      <w:pPr>
        <w:ind w:left="4635" w:hanging="180"/>
      </w:pPr>
    </w:lvl>
    <w:lvl w:ilvl="3" w:tplc="0427000F" w:tentative="1">
      <w:start w:val="1"/>
      <w:numFmt w:val="decimal"/>
      <w:lvlText w:val="%4."/>
      <w:lvlJc w:val="left"/>
      <w:pPr>
        <w:ind w:left="5355" w:hanging="360"/>
      </w:pPr>
    </w:lvl>
    <w:lvl w:ilvl="4" w:tplc="04270019" w:tentative="1">
      <w:start w:val="1"/>
      <w:numFmt w:val="lowerLetter"/>
      <w:lvlText w:val="%5."/>
      <w:lvlJc w:val="left"/>
      <w:pPr>
        <w:ind w:left="6075" w:hanging="360"/>
      </w:pPr>
    </w:lvl>
    <w:lvl w:ilvl="5" w:tplc="0427001B" w:tentative="1">
      <w:start w:val="1"/>
      <w:numFmt w:val="lowerRoman"/>
      <w:lvlText w:val="%6."/>
      <w:lvlJc w:val="right"/>
      <w:pPr>
        <w:ind w:left="6795" w:hanging="180"/>
      </w:pPr>
    </w:lvl>
    <w:lvl w:ilvl="6" w:tplc="0427000F" w:tentative="1">
      <w:start w:val="1"/>
      <w:numFmt w:val="decimal"/>
      <w:lvlText w:val="%7."/>
      <w:lvlJc w:val="left"/>
      <w:pPr>
        <w:ind w:left="7515" w:hanging="360"/>
      </w:pPr>
    </w:lvl>
    <w:lvl w:ilvl="7" w:tplc="04270019" w:tentative="1">
      <w:start w:val="1"/>
      <w:numFmt w:val="lowerLetter"/>
      <w:lvlText w:val="%8."/>
      <w:lvlJc w:val="left"/>
      <w:pPr>
        <w:ind w:left="8235" w:hanging="360"/>
      </w:pPr>
    </w:lvl>
    <w:lvl w:ilvl="8" w:tplc="0427001B" w:tentative="1">
      <w:start w:val="1"/>
      <w:numFmt w:val="lowerRoman"/>
      <w:lvlText w:val="%9."/>
      <w:lvlJc w:val="right"/>
      <w:pPr>
        <w:ind w:left="8955" w:hanging="180"/>
      </w:pPr>
    </w:lvl>
  </w:abstractNum>
  <w:abstractNum w:abstractNumId="27">
    <w:nsid w:val="654716BA"/>
    <w:multiLevelType w:val="hybridMultilevel"/>
    <w:tmpl w:val="2796F68A"/>
    <w:lvl w:ilvl="0" w:tplc="290AA7B4">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8665045"/>
    <w:multiLevelType w:val="multilevel"/>
    <w:tmpl w:val="6D1ADD9C"/>
    <w:lvl w:ilvl="0">
      <w:start w:val="40"/>
      <w:numFmt w:val="decimal"/>
      <w:lvlText w:val="%1."/>
      <w:lvlJc w:val="left"/>
      <w:pPr>
        <w:ind w:left="277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772D89"/>
    <w:multiLevelType w:val="multilevel"/>
    <w:tmpl w:val="8682C9F2"/>
    <w:lvl w:ilvl="0">
      <w:start w:val="7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0A1380"/>
    <w:multiLevelType w:val="hybridMultilevel"/>
    <w:tmpl w:val="162E22B6"/>
    <w:lvl w:ilvl="0" w:tplc="54722E1E">
      <w:start w:val="1"/>
      <w:numFmt w:val="decimal"/>
      <w:lvlText w:val="%1."/>
      <w:lvlJc w:val="left"/>
      <w:pPr>
        <w:ind w:left="360" w:hanging="360"/>
      </w:pPr>
      <w:rPr>
        <w:rFonts w:asciiTheme="minorHAnsi" w:hAnsiTheme="minorHAnsi" w:hint="default"/>
        <w:b w:val="0"/>
        <w:sz w:val="22"/>
        <w:szCs w:val="22"/>
        <w:lang w:val="en-GB"/>
      </w:rPr>
    </w:lvl>
    <w:lvl w:ilvl="1" w:tplc="08090019">
      <w:start w:val="1"/>
      <w:numFmt w:val="lowerLetter"/>
      <w:lvlText w:val="%2."/>
      <w:lvlJc w:val="left"/>
      <w:pPr>
        <w:ind w:left="1080" w:hanging="360"/>
      </w:pPr>
    </w:lvl>
    <w:lvl w:ilvl="2" w:tplc="82825B8A">
      <w:start w:val="1"/>
      <w:numFmt w:val="lowerLetter"/>
      <w:lvlText w:val="%3."/>
      <w:lvlJc w:val="right"/>
      <w:pPr>
        <w:ind w:left="1800" w:hanging="180"/>
      </w:pPr>
      <w:rPr>
        <w:rFonts w:asciiTheme="minorHAnsi" w:eastAsiaTheme="minorEastAsia" w:hAnsiTheme="minorHAnsi" w:cstheme="minorBidi"/>
        <w:b w:val="0"/>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7D9C11F5"/>
    <w:multiLevelType w:val="multilevel"/>
    <w:tmpl w:val="93BE8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
  </w:num>
  <w:num w:numId="3">
    <w:abstractNumId w:val="3"/>
  </w:num>
  <w:num w:numId="4">
    <w:abstractNumId w:val="6"/>
  </w:num>
  <w:num w:numId="5">
    <w:abstractNumId w:val="18"/>
  </w:num>
  <w:num w:numId="6">
    <w:abstractNumId w:val="10"/>
  </w:num>
  <w:num w:numId="7">
    <w:abstractNumId w:val="2"/>
  </w:num>
  <w:num w:numId="8">
    <w:abstractNumId w:val="27"/>
  </w:num>
  <w:num w:numId="9">
    <w:abstractNumId w:val="26"/>
  </w:num>
  <w:num w:numId="10">
    <w:abstractNumId w:val="11"/>
  </w:num>
  <w:num w:numId="11">
    <w:abstractNumId w:val="9"/>
  </w:num>
  <w:num w:numId="12">
    <w:abstractNumId w:val="13"/>
  </w:num>
  <w:num w:numId="13">
    <w:abstractNumId w:val="5"/>
  </w:num>
  <w:num w:numId="14">
    <w:abstractNumId w:val="22"/>
  </w:num>
  <w:num w:numId="15">
    <w:abstractNumId w:val="8"/>
  </w:num>
  <w:num w:numId="16">
    <w:abstractNumId w:val="28"/>
  </w:num>
  <w:num w:numId="17">
    <w:abstractNumId w:val="14"/>
  </w:num>
  <w:num w:numId="18">
    <w:abstractNumId w:val="24"/>
  </w:num>
  <w:num w:numId="19">
    <w:abstractNumId w:val="31"/>
  </w:num>
  <w:num w:numId="20">
    <w:abstractNumId w:val="20"/>
  </w:num>
  <w:num w:numId="21">
    <w:abstractNumId w:val="7"/>
  </w:num>
  <w:num w:numId="22">
    <w:abstractNumId w:val="17"/>
  </w:num>
  <w:num w:numId="23">
    <w:abstractNumId w:val="29"/>
  </w:num>
  <w:num w:numId="24">
    <w:abstractNumId w:val="15"/>
  </w:num>
  <w:num w:numId="25">
    <w:abstractNumId w:val="23"/>
  </w:num>
  <w:num w:numId="26">
    <w:abstractNumId w:val="30"/>
  </w:num>
  <w:num w:numId="27">
    <w:abstractNumId w:val="21"/>
  </w:num>
  <w:num w:numId="28">
    <w:abstractNumId w:val="1"/>
  </w:num>
  <w:num w:numId="29">
    <w:abstractNumId w:val="12"/>
  </w:num>
  <w:num w:numId="30">
    <w:abstractNumId w:val="16"/>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170"/>
  <w:hyphenationZone w:val="396"/>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2E"/>
    <w:rsid w:val="000007A6"/>
    <w:rsid w:val="00000A08"/>
    <w:rsid w:val="000059C6"/>
    <w:rsid w:val="0000607E"/>
    <w:rsid w:val="00012270"/>
    <w:rsid w:val="00012948"/>
    <w:rsid w:val="00016114"/>
    <w:rsid w:val="00016EBC"/>
    <w:rsid w:val="0002134C"/>
    <w:rsid w:val="0002179D"/>
    <w:rsid w:val="00023DD7"/>
    <w:rsid w:val="00023FB9"/>
    <w:rsid w:val="000242AF"/>
    <w:rsid w:val="00025D47"/>
    <w:rsid w:val="00025DB6"/>
    <w:rsid w:val="00027985"/>
    <w:rsid w:val="000312C6"/>
    <w:rsid w:val="00034041"/>
    <w:rsid w:val="00034510"/>
    <w:rsid w:val="000346EC"/>
    <w:rsid w:val="00035592"/>
    <w:rsid w:val="00042794"/>
    <w:rsid w:val="00044222"/>
    <w:rsid w:val="00045E21"/>
    <w:rsid w:val="000464A4"/>
    <w:rsid w:val="00052CC9"/>
    <w:rsid w:val="00053A47"/>
    <w:rsid w:val="00053D02"/>
    <w:rsid w:val="000547A6"/>
    <w:rsid w:val="000605E1"/>
    <w:rsid w:val="00060743"/>
    <w:rsid w:val="00061AB3"/>
    <w:rsid w:val="000656E6"/>
    <w:rsid w:val="00070A84"/>
    <w:rsid w:val="00074C41"/>
    <w:rsid w:val="0007539E"/>
    <w:rsid w:val="00076227"/>
    <w:rsid w:val="000765B7"/>
    <w:rsid w:val="000766AA"/>
    <w:rsid w:val="00076CC6"/>
    <w:rsid w:val="00076EE8"/>
    <w:rsid w:val="000776D2"/>
    <w:rsid w:val="000776FB"/>
    <w:rsid w:val="00077C99"/>
    <w:rsid w:val="00080431"/>
    <w:rsid w:val="00080CE2"/>
    <w:rsid w:val="00081DCD"/>
    <w:rsid w:val="00082C15"/>
    <w:rsid w:val="000833B4"/>
    <w:rsid w:val="000835A8"/>
    <w:rsid w:val="0008531E"/>
    <w:rsid w:val="000857F7"/>
    <w:rsid w:val="00086F84"/>
    <w:rsid w:val="00091ADA"/>
    <w:rsid w:val="00092AE8"/>
    <w:rsid w:val="000934C4"/>
    <w:rsid w:val="00094423"/>
    <w:rsid w:val="000951D7"/>
    <w:rsid w:val="000953D7"/>
    <w:rsid w:val="00097D60"/>
    <w:rsid w:val="000A363C"/>
    <w:rsid w:val="000A5CFE"/>
    <w:rsid w:val="000A731B"/>
    <w:rsid w:val="000A7D8F"/>
    <w:rsid w:val="000B0885"/>
    <w:rsid w:val="000B0D9D"/>
    <w:rsid w:val="000B10A9"/>
    <w:rsid w:val="000B2190"/>
    <w:rsid w:val="000B2B80"/>
    <w:rsid w:val="000B3A6E"/>
    <w:rsid w:val="000B5AA5"/>
    <w:rsid w:val="000C2D06"/>
    <w:rsid w:val="000C4F38"/>
    <w:rsid w:val="000C5CB3"/>
    <w:rsid w:val="000C6059"/>
    <w:rsid w:val="000C614A"/>
    <w:rsid w:val="000C75A2"/>
    <w:rsid w:val="000D4646"/>
    <w:rsid w:val="000E20BA"/>
    <w:rsid w:val="000E4D47"/>
    <w:rsid w:val="000E7103"/>
    <w:rsid w:val="000E7329"/>
    <w:rsid w:val="000F0EEF"/>
    <w:rsid w:val="000F652E"/>
    <w:rsid w:val="000F6D2F"/>
    <w:rsid w:val="000F77F2"/>
    <w:rsid w:val="0010286C"/>
    <w:rsid w:val="00102D9C"/>
    <w:rsid w:val="00113A6D"/>
    <w:rsid w:val="0011644B"/>
    <w:rsid w:val="001172BF"/>
    <w:rsid w:val="0012374B"/>
    <w:rsid w:val="00123F4D"/>
    <w:rsid w:val="00125176"/>
    <w:rsid w:val="001258E8"/>
    <w:rsid w:val="001267C2"/>
    <w:rsid w:val="00127DB4"/>
    <w:rsid w:val="00133D44"/>
    <w:rsid w:val="0013404B"/>
    <w:rsid w:val="001346FF"/>
    <w:rsid w:val="001365E5"/>
    <w:rsid w:val="0013680A"/>
    <w:rsid w:val="00136B38"/>
    <w:rsid w:val="00140CA7"/>
    <w:rsid w:val="001418F3"/>
    <w:rsid w:val="00141B3D"/>
    <w:rsid w:val="00142826"/>
    <w:rsid w:val="001428BB"/>
    <w:rsid w:val="001454DE"/>
    <w:rsid w:val="0014677A"/>
    <w:rsid w:val="001479A8"/>
    <w:rsid w:val="0015045B"/>
    <w:rsid w:val="00150C4D"/>
    <w:rsid w:val="00154D8C"/>
    <w:rsid w:val="00155AA5"/>
    <w:rsid w:val="001578DE"/>
    <w:rsid w:val="00160C15"/>
    <w:rsid w:val="00160E52"/>
    <w:rsid w:val="001629BF"/>
    <w:rsid w:val="0016354F"/>
    <w:rsid w:val="00163A47"/>
    <w:rsid w:val="00167916"/>
    <w:rsid w:val="00167A1C"/>
    <w:rsid w:val="00170610"/>
    <w:rsid w:val="00170F9C"/>
    <w:rsid w:val="00171F62"/>
    <w:rsid w:val="0017235E"/>
    <w:rsid w:val="00173E2D"/>
    <w:rsid w:val="0017602A"/>
    <w:rsid w:val="00176656"/>
    <w:rsid w:val="0018031F"/>
    <w:rsid w:val="0018273D"/>
    <w:rsid w:val="001848F6"/>
    <w:rsid w:val="001865D8"/>
    <w:rsid w:val="00186F82"/>
    <w:rsid w:val="00191277"/>
    <w:rsid w:val="0019353B"/>
    <w:rsid w:val="00193CA7"/>
    <w:rsid w:val="001964E9"/>
    <w:rsid w:val="0019766A"/>
    <w:rsid w:val="001A0776"/>
    <w:rsid w:val="001A0BD3"/>
    <w:rsid w:val="001A4CFB"/>
    <w:rsid w:val="001A673A"/>
    <w:rsid w:val="001A68C0"/>
    <w:rsid w:val="001B2696"/>
    <w:rsid w:val="001B2AA0"/>
    <w:rsid w:val="001B3F67"/>
    <w:rsid w:val="001B41AB"/>
    <w:rsid w:val="001B4C75"/>
    <w:rsid w:val="001B59DF"/>
    <w:rsid w:val="001B5FD1"/>
    <w:rsid w:val="001B60FF"/>
    <w:rsid w:val="001B6CE7"/>
    <w:rsid w:val="001C19DC"/>
    <w:rsid w:val="001C31D1"/>
    <w:rsid w:val="001C3652"/>
    <w:rsid w:val="001C459D"/>
    <w:rsid w:val="001C5C00"/>
    <w:rsid w:val="001C7EC4"/>
    <w:rsid w:val="001D08E9"/>
    <w:rsid w:val="001D0B8B"/>
    <w:rsid w:val="001D1751"/>
    <w:rsid w:val="001D1D70"/>
    <w:rsid w:val="001D313A"/>
    <w:rsid w:val="001D45EC"/>
    <w:rsid w:val="001D64B8"/>
    <w:rsid w:val="001E047A"/>
    <w:rsid w:val="001E1C07"/>
    <w:rsid w:val="001E3564"/>
    <w:rsid w:val="001E4230"/>
    <w:rsid w:val="001E4761"/>
    <w:rsid w:val="001E4BA4"/>
    <w:rsid w:val="001E5A68"/>
    <w:rsid w:val="001E71ED"/>
    <w:rsid w:val="001E7C3F"/>
    <w:rsid w:val="001F08A6"/>
    <w:rsid w:val="001F2A42"/>
    <w:rsid w:val="001F3632"/>
    <w:rsid w:val="001F36F1"/>
    <w:rsid w:val="001F413B"/>
    <w:rsid w:val="001F6072"/>
    <w:rsid w:val="001F72E2"/>
    <w:rsid w:val="001F7DFB"/>
    <w:rsid w:val="001F7E55"/>
    <w:rsid w:val="00201149"/>
    <w:rsid w:val="00202053"/>
    <w:rsid w:val="002032D7"/>
    <w:rsid w:val="002036C9"/>
    <w:rsid w:val="00203C30"/>
    <w:rsid w:val="00205F20"/>
    <w:rsid w:val="0020610E"/>
    <w:rsid w:val="00206FAF"/>
    <w:rsid w:val="00207E38"/>
    <w:rsid w:val="00207EE9"/>
    <w:rsid w:val="00210F1D"/>
    <w:rsid w:val="00213792"/>
    <w:rsid w:val="00217305"/>
    <w:rsid w:val="00217BD1"/>
    <w:rsid w:val="00217DF7"/>
    <w:rsid w:val="0022017F"/>
    <w:rsid w:val="00220724"/>
    <w:rsid w:val="0022151D"/>
    <w:rsid w:val="00221834"/>
    <w:rsid w:val="0022720B"/>
    <w:rsid w:val="00231732"/>
    <w:rsid w:val="0023268B"/>
    <w:rsid w:val="00232CFC"/>
    <w:rsid w:val="0023532C"/>
    <w:rsid w:val="00237A29"/>
    <w:rsid w:val="00242041"/>
    <w:rsid w:val="002440A2"/>
    <w:rsid w:val="00244B04"/>
    <w:rsid w:val="00244F19"/>
    <w:rsid w:val="00246242"/>
    <w:rsid w:val="00247054"/>
    <w:rsid w:val="002476A7"/>
    <w:rsid w:val="00252EC0"/>
    <w:rsid w:val="002545DF"/>
    <w:rsid w:val="00254C84"/>
    <w:rsid w:val="0025511F"/>
    <w:rsid w:val="002569A5"/>
    <w:rsid w:val="00256C7D"/>
    <w:rsid w:val="00260866"/>
    <w:rsid w:val="00261671"/>
    <w:rsid w:val="00261D4D"/>
    <w:rsid w:val="00262F74"/>
    <w:rsid w:val="00264636"/>
    <w:rsid w:val="00266FD0"/>
    <w:rsid w:val="00266FD9"/>
    <w:rsid w:val="00267942"/>
    <w:rsid w:val="00267A9E"/>
    <w:rsid w:val="00270950"/>
    <w:rsid w:val="00270E15"/>
    <w:rsid w:val="0027212C"/>
    <w:rsid w:val="0027314E"/>
    <w:rsid w:val="00273594"/>
    <w:rsid w:val="00275868"/>
    <w:rsid w:val="00275ED9"/>
    <w:rsid w:val="002779A3"/>
    <w:rsid w:val="002807D1"/>
    <w:rsid w:val="002826B8"/>
    <w:rsid w:val="00286198"/>
    <w:rsid w:val="00287E7C"/>
    <w:rsid w:val="00290AC9"/>
    <w:rsid w:val="00291374"/>
    <w:rsid w:val="00292527"/>
    <w:rsid w:val="00292B85"/>
    <w:rsid w:val="002945C8"/>
    <w:rsid w:val="00294CB4"/>
    <w:rsid w:val="00295745"/>
    <w:rsid w:val="002967C3"/>
    <w:rsid w:val="002A0E2A"/>
    <w:rsid w:val="002A1FCD"/>
    <w:rsid w:val="002A29F5"/>
    <w:rsid w:val="002A3190"/>
    <w:rsid w:val="002A3331"/>
    <w:rsid w:val="002A4345"/>
    <w:rsid w:val="002A4598"/>
    <w:rsid w:val="002A55B8"/>
    <w:rsid w:val="002A6893"/>
    <w:rsid w:val="002A7696"/>
    <w:rsid w:val="002B0571"/>
    <w:rsid w:val="002B1488"/>
    <w:rsid w:val="002B2DF3"/>
    <w:rsid w:val="002B30CC"/>
    <w:rsid w:val="002B3BA1"/>
    <w:rsid w:val="002B54A9"/>
    <w:rsid w:val="002B57B8"/>
    <w:rsid w:val="002B75C1"/>
    <w:rsid w:val="002B7E69"/>
    <w:rsid w:val="002C1F19"/>
    <w:rsid w:val="002C21E1"/>
    <w:rsid w:val="002C234E"/>
    <w:rsid w:val="002C35A7"/>
    <w:rsid w:val="002C385A"/>
    <w:rsid w:val="002C6853"/>
    <w:rsid w:val="002D084F"/>
    <w:rsid w:val="002D1D40"/>
    <w:rsid w:val="002E3CC3"/>
    <w:rsid w:val="002E63B4"/>
    <w:rsid w:val="002E6DAE"/>
    <w:rsid w:val="002F2C15"/>
    <w:rsid w:val="002F2D27"/>
    <w:rsid w:val="002F2ED4"/>
    <w:rsid w:val="002F41E9"/>
    <w:rsid w:val="002F484C"/>
    <w:rsid w:val="002F52B4"/>
    <w:rsid w:val="002F630F"/>
    <w:rsid w:val="0030008B"/>
    <w:rsid w:val="00302E6D"/>
    <w:rsid w:val="00303080"/>
    <w:rsid w:val="00303A49"/>
    <w:rsid w:val="00303C1C"/>
    <w:rsid w:val="00305517"/>
    <w:rsid w:val="003112AB"/>
    <w:rsid w:val="00312BAF"/>
    <w:rsid w:val="00312DF2"/>
    <w:rsid w:val="003137EB"/>
    <w:rsid w:val="003151D5"/>
    <w:rsid w:val="003165A9"/>
    <w:rsid w:val="00322D8E"/>
    <w:rsid w:val="00323FE3"/>
    <w:rsid w:val="0032435C"/>
    <w:rsid w:val="00330528"/>
    <w:rsid w:val="00330A71"/>
    <w:rsid w:val="00336EAE"/>
    <w:rsid w:val="00337019"/>
    <w:rsid w:val="003378BA"/>
    <w:rsid w:val="00345A1D"/>
    <w:rsid w:val="0034698C"/>
    <w:rsid w:val="0034754F"/>
    <w:rsid w:val="00352C84"/>
    <w:rsid w:val="00353FA4"/>
    <w:rsid w:val="00355360"/>
    <w:rsid w:val="00357CC6"/>
    <w:rsid w:val="003609F7"/>
    <w:rsid w:val="003617A6"/>
    <w:rsid w:val="0036360A"/>
    <w:rsid w:val="00363C3B"/>
    <w:rsid w:val="003662A0"/>
    <w:rsid w:val="003664B4"/>
    <w:rsid w:val="00366E75"/>
    <w:rsid w:val="003677B4"/>
    <w:rsid w:val="00367DFA"/>
    <w:rsid w:val="00371AC3"/>
    <w:rsid w:val="00371E8F"/>
    <w:rsid w:val="0037211D"/>
    <w:rsid w:val="003723DF"/>
    <w:rsid w:val="00373B18"/>
    <w:rsid w:val="003746A6"/>
    <w:rsid w:val="00375987"/>
    <w:rsid w:val="00376561"/>
    <w:rsid w:val="00377B41"/>
    <w:rsid w:val="0038030A"/>
    <w:rsid w:val="0038722E"/>
    <w:rsid w:val="00387FAF"/>
    <w:rsid w:val="0039334D"/>
    <w:rsid w:val="00394025"/>
    <w:rsid w:val="003943C4"/>
    <w:rsid w:val="003950F0"/>
    <w:rsid w:val="00396917"/>
    <w:rsid w:val="00397ECC"/>
    <w:rsid w:val="003A0652"/>
    <w:rsid w:val="003A0829"/>
    <w:rsid w:val="003A16D0"/>
    <w:rsid w:val="003A23B5"/>
    <w:rsid w:val="003A2A47"/>
    <w:rsid w:val="003A3906"/>
    <w:rsid w:val="003A476C"/>
    <w:rsid w:val="003A488F"/>
    <w:rsid w:val="003A56E4"/>
    <w:rsid w:val="003A5970"/>
    <w:rsid w:val="003A6CF5"/>
    <w:rsid w:val="003A78B1"/>
    <w:rsid w:val="003B01BF"/>
    <w:rsid w:val="003B1633"/>
    <w:rsid w:val="003B2E9C"/>
    <w:rsid w:val="003B4795"/>
    <w:rsid w:val="003B5980"/>
    <w:rsid w:val="003B6418"/>
    <w:rsid w:val="003B7393"/>
    <w:rsid w:val="003B7969"/>
    <w:rsid w:val="003B7984"/>
    <w:rsid w:val="003C0092"/>
    <w:rsid w:val="003C068E"/>
    <w:rsid w:val="003C079E"/>
    <w:rsid w:val="003C28EF"/>
    <w:rsid w:val="003C2DBB"/>
    <w:rsid w:val="003C334D"/>
    <w:rsid w:val="003C3510"/>
    <w:rsid w:val="003C6B3E"/>
    <w:rsid w:val="003D0240"/>
    <w:rsid w:val="003D0874"/>
    <w:rsid w:val="003D21BD"/>
    <w:rsid w:val="003D3451"/>
    <w:rsid w:val="003D3E8B"/>
    <w:rsid w:val="003D7408"/>
    <w:rsid w:val="003E21AB"/>
    <w:rsid w:val="003E29E1"/>
    <w:rsid w:val="003E3949"/>
    <w:rsid w:val="003E4ADB"/>
    <w:rsid w:val="003E6B75"/>
    <w:rsid w:val="003E7559"/>
    <w:rsid w:val="003E7D21"/>
    <w:rsid w:val="003F0DF7"/>
    <w:rsid w:val="003F4E99"/>
    <w:rsid w:val="003F4EA5"/>
    <w:rsid w:val="003F63F1"/>
    <w:rsid w:val="0040003B"/>
    <w:rsid w:val="004006C8"/>
    <w:rsid w:val="00401496"/>
    <w:rsid w:val="00404704"/>
    <w:rsid w:val="004076BD"/>
    <w:rsid w:val="00407A96"/>
    <w:rsid w:val="00410CF9"/>
    <w:rsid w:val="004147D3"/>
    <w:rsid w:val="0041510A"/>
    <w:rsid w:val="00416F77"/>
    <w:rsid w:val="00417362"/>
    <w:rsid w:val="004209B4"/>
    <w:rsid w:val="00421B74"/>
    <w:rsid w:val="00423CAB"/>
    <w:rsid w:val="00426ED2"/>
    <w:rsid w:val="00427956"/>
    <w:rsid w:val="0043032F"/>
    <w:rsid w:val="004309F8"/>
    <w:rsid w:val="00431F3F"/>
    <w:rsid w:val="00433031"/>
    <w:rsid w:val="004359EB"/>
    <w:rsid w:val="00435FCC"/>
    <w:rsid w:val="004360F8"/>
    <w:rsid w:val="0043684D"/>
    <w:rsid w:val="00440C01"/>
    <w:rsid w:val="00443FB0"/>
    <w:rsid w:val="004446DE"/>
    <w:rsid w:val="00446C66"/>
    <w:rsid w:val="00450147"/>
    <w:rsid w:val="00450DDC"/>
    <w:rsid w:val="00450DF5"/>
    <w:rsid w:val="00453341"/>
    <w:rsid w:val="00455AFE"/>
    <w:rsid w:val="004564C8"/>
    <w:rsid w:val="0046174D"/>
    <w:rsid w:val="004619D4"/>
    <w:rsid w:val="00461A2A"/>
    <w:rsid w:val="00461EB3"/>
    <w:rsid w:val="004624A7"/>
    <w:rsid w:val="004632E1"/>
    <w:rsid w:val="004633A7"/>
    <w:rsid w:val="00463A20"/>
    <w:rsid w:val="00465039"/>
    <w:rsid w:val="004677AC"/>
    <w:rsid w:val="00467C52"/>
    <w:rsid w:val="00470366"/>
    <w:rsid w:val="004713C2"/>
    <w:rsid w:val="00473588"/>
    <w:rsid w:val="004739F0"/>
    <w:rsid w:val="00473B67"/>
    <w:rsid w:val="00474940"/>
    <w:rsid w:val="00475741"/>
    <w:rsid w:val="00477093"/>
    <w:rsid w:val="00477366"/>
    <w:rsid w:val="00483FD5"/>
    <w:rsid w:val="0048629B"/>
    <w:rsid w:val="00486A0D"/>
    <w:rsid w:val="00490FAA"/>
    <w:rsid w:val="00491320"/>
    <w:rsid w:val="00491E47"/>
    <w:rsid w:val="004951CA"/>
    <w:rsid w:val="0049624B"/>
    <w:rsid w:val="004967E3"/>
    <w:rsid w:val="004A03CD"/>
    <w:rsid w:val="004A06B0"/>
    <w:rsid w:val="004A0809"/>
    <w:rsid w:val="004A0D18"/>
    <w:rsid w:val="004A3733"/>
    <w:rsid w:val="004B06AA"/>
    <w:rsid w:val="004B0E92"/>
    <w:rsid w:val="004B2868"/>
    <w:rsid w:val="004B28FC"/>
    <w:rsid w:val="004B4556"/>
    <w:rsid w:val="004B4EF9"/>
    <w:rsid w:val="004B4F0B"/>
    <w:rsid w:val="004B5EE2"/>
    <w:rsid w:val="004B647C"/>
    <w:rsid w:val="004B71EE"/>
    <w:rsid w:val="004B76A6"/>
    <w:rsid w:val="004C06FF"/>
    <w:rsid w:val="004C0AE4"/>
    <w:rsid w:val="004C2AF1"/>
    <w:rsid w:val="004C48B3"/>
    <w:rsid w:val="004C4EEF"/>
    <w:rsid w:val="004C60BC"/>
    <w:rsid w:val="004C74C3"/>
    <w:rsid w:val="004C7540"/>
    <w:rsid w:val="004D0609"/>
    <w:rsid w:val="004D1021"/>
    <w:rsid w:val="004D36DB"/>
    <w:rsid w:val="004D57C9"/>
    <w:rsid w:val="004E0A4E"/>
    <w:rsid w:val="004E316F"/>
    <w:rsid w:val="004E34CB"/>
    <w:rsid w:val="004E5934"/>
    <w:rsid w:val="004F02BB"/>
    <w:rsid w:val="004F2052"/>
    <w:rsid w:val="004F26B5"/>
    <w:rsid w:val="004F2FD9"/>
    <w:rsid w:val="004F3D23"/>
    <w:rsid w:val="004F4087"/>
    <w:rsid w:val="0050002B"/>
    <w:rsid w:val="00500432"/>
    <w:rsid w:val="00500B8C"/>
    <w:rsid w:val="00501A95"/>
    <w:rsid w:val="0050208E"/>
    <w:rsid w:val="0050235B"/>
    <w:rsid w:val="00502F33"/>
    <w:rsid w:val="005033D1"/>
    <w:rsid w:val="00504DD0"/>
    <w:rsid w:val="00505712"/>
    <w:rsid w:val="00510FCB"/>
    <w:rsid w:val="005136C5"/>
    <w:rsid w:val="00515688"/>
    <w:rsid w:val="00515DA9"/>
    <w:rsid w:val="00516A28"/>
    <w:rsid w:val="00517F8A"/>
    <w:rsid w:val="0052197F"/>
    <w:rsid w:val="00522CBB"/>
    <w:rsid w:val="005240D7"/>
    <w:rsid w:val="005243EE"/>
    <w:rsid w:val="00525D29"/>
    <w:rsid w:val="00535AE7"/>
    <w:rsid w:val="00535EC6"/>
    <w:rsid w:val="005370EC"/>
    <w:rsid w:val="00537303"/>
    <w:rsid w:val="00540836"/>
    <w:rsid w:val="00540D2E"/>
    <w:rsid w:val="00541BBC"/>
    <w:rsid w:val="00544387"/>
    <w:rsid w:val="00544564"/>
    <w:rsid w:val="00544B2F"/>
    <w:rsid w:val="00547AB5"/>
    <w:rsid w:val="00547EB5"/>
    <w:rsid w:val="0055320B"/>
    <w:rsid w:val="0055400A"/>
    <w:rsid w:val="00555CF0"/>
    <w:rsid w:val="00555CFF"/>
    <w:rsid w:val="00556D24"/>
    <w:rsid w:val="00561DA8"/>
    <w:rsid w:val="00567164"/>
    <w:rsid w:val="00574DB9"/>
    <w:rsid w:val="00574DFD"/>
    <w:rsid w:val="005751BB"/>
    <w:rsid w:val="00576AA7"/>
    <w:rsid w:val="005776AD"/>
    <w:rsid w:val="00580EC4"/>
    <w:rsid w:val="00582924"/>
    <w:rsid w:val="00582B93"/>
    <w:rsid w:val="005830C8"/>
    <w:rsid w:val="00583719"/>
    <w:rsid w:val="005838D9"/>
    <w:rsid w:val="00585EC8"/>
    <w:rsid w:val="00587CE6"/>
    <w:rsid w:val="005900F9"/>
    <w:rsid w:val="00590686"/>
    <w:rsid w:val="0059087D"/>
    <w:rsid w:val="00592321"/>
    <w:rsid w:val="00593403"/>
    <w:rsid w:val="00594F0B"/>
    <w:rsid w:val="00595243"/>
    <w:rsid w:val="00595ECA"/>
    <w:rsid w:val="00597F3A"/>
    <w:rsid w:val="005A0B64"/>
    <w:rsid w:val="005A0C37"/>
    <w:rsid w:val="005A68B8"/>
    <w:rsid w:val="005A6D5C"/>
    <w:rsid w:val="005B0045"/>
    <w:rsid w:val="005B09BC"/>
    <w:rsid w:val="005B1AD2"/>
    <w:rsid w:val="005B32A6"/>
    <w:rsid w:val="005B5A8C"/>
    <w:rsid w:val="005B6358"/>
    <w:rsid w:val="005C0BB2"/>
    <w:rsid w:val="005C22DA"/>
    <w:rsid w:val="005C39E6"/>
    <w:rsid w:val="005C40D6"/>
    <w:rsid w:val="005C5A4F"/>
    <w:rsid w:val="005C6195"/>
    <w:rsid w:val="005D0278"/>
    <w:rsid w:val="005D1A3D"/>
    <w:rsid w:val="005D220A"/>
    <w:rsid w:val="005D2431"/>
    <w:rsid w:val="005D2A61"/>
    <w:rsid w:val="005D2CBE"/>
    <w:rsid w:val="005D3B5B"/>
    <w:rsid w:val="005D3C9A"/>
    <w:rsid w:val="005D40DA"/>
    <w:rsid w:val="005D551D"/>
    <w:rsid w:val="005D5D6F"/>
    <w:rsid w:val="005D6D1C"/>
    <w:rsid w:val="005E03A3"/>
    <w:rsid w:val="005E0C89"/>
    <w:rsid w:val="005E1399"/>
    <w:rsid w:val="005E1D9A"/>
    <w:rsid w:val="005E29EF"/>
    <w:rsid w:val="005E348E"/>
    <w:rsid w:val="005E3E16"/>
    <w:rsid w:val="005E42C5"/>
    <w:rsid w:val="005E653E"/>
    <w:rsid w:val="005E6654"/>
    <w:rsid w:val="005F009F"/>
    <w:rsid w:val="005F00D2"/>
    <w:rsid w:val="005F2D14"/>
    <w:rsid w:val="005F336E"/>
    <w:rsid w:val="005F3801"/>
    <w:rsid w:val="005F582E"/>
    <w:rsid w:val="005F6249"/>
    <w:rsid w:val="00602C3B"/>
    <w:rsid w:val="006037EF"/>
    <w:rsid w:val="00603D52"/>
    <w:rsid w:val="00605C41"/>
    <w:rsid w:val="00606ABE"/>
    <w:rsid w:val="006075DA"/>
    <w:rsid w:val="00611B5A"/>
    <w:rsid w:val="0061235A"/>
    <w:rsid w:val="00612EA9"/>
    <w:rsid w:val="006131FB"/>
    <w:rsid w:val="00613E28"/>
    <w:rsid w:val="00614EFB"/>
    <w:rsid w:val="0061716E"/>
    <w:rsid w:val="00617BB0"/>
    <w:rsid w:val="00617EB0"/>
    <w:rsid w:val="00620448"/>
    <w:rsid w:val="0062131E"/>
    <w:rsid w:val="00623760"/>
    <w:rsid w:val="00623E01"/>
    <w:rsid w:val="00624734"/>
    <w:rsid w:val="0063005E"/>
    <w:rsid w:val="00631B73"/>
    <w:rsid w:val="0063286B"/>
    <w:rsid w:val="00633721"/>
    <w:rsid w:val="006337A3"/>
    <w:rsid w:val="00634A58"/>
    <w:rsid w:val="00635CA3"/>
    <w:rsid w:val="00637AD9"/>
    <w:rsid w:val="0064026C"/>
    <w:rsid w:val="00642AF0"/>
    <w:rsid w:val="0064365D"/>
    <w:rsid w:val="00644D50"/>
    <w:rsid w:val="00647878"/>
    <w:rsid w:val="006518D8"/>
    <w:rsid w:val="00653013"/>
    <w:rsid w:val="0065305D"/>
    <w:rsid w:val="00655414"/>
    <w:rsid w:val="00655E0C"/>
    <w:rsid w:val="00656314"/>
    <w:rsid w:val="00657BCB"/>
    <w:rsid w:val="00657CFD"/>
    <w:rsid w:val="006606A2"/>
    <w:rsid w:val="00661AA4"/>
    <w:rsid w:val="00661B06"/>
    <w:rsid w:val="00661B0E"/>
    <w:rsid w:val="00661BEE"/>
    <w:rsid w:val="00662F5C"/>
    <w:rsid w:val="006639AB"/>
    <w:rsid w:val="006649E1"/>
    <w:rsid w:val="00664C5A"/>
    <w:rsid w:val="00665A18"/>
    <w:rsid w:val="00666B65"/>
    <w:rsid w:val="00667BA3"/>
    <w:rsid w:val="00672522"/>
    <w:rsid w:val="006742C6"/>
    <w:rsid w:val="00675FD7"/>
    <w:rsid w:val="0067686B"/>
    <w:rsid w:val="00677806"/>
    <w:rsid w:val="006818E2"/>
    <w:rsid w:val="00681F5F"/>
    <w:rsid w:val="00684425"/>
    <w:rsid w:val="00687B3E"/>
    <w:rsid w:val="00690C73"/>
    <w:rsid w:val="00691283"/>
    <w:rsid w:val="0069191F"/>
    <w:rsid w:val="00692505"/>
    <w:rsid w:val="006928F2"/>
    <w:rsid w:val="00693B40"/>
    <w:rsid w:val="00693C69"/>
    <w:rsid w:val="00694A3C"/>
    <w:rsid w:val="006954E7"/>
    <w:rsid w:val="00695F09"/>
    <w:rsid w:val="0069620F"/>
    <w:rsid w:val="006A1494"/>
    <w:rsid w:val="006A2A54"/>
    <w:rsid w:val="006A460A"/>
    <w:rsid w:val="006A53DB"/>
    <w:rsid w:val="006A5738"/>
    <w:rsid w:val="006A5961"/>
    <w:rsid w:val="006A5D01"/>
    <w:rsid w:val="006A5D90"/>
    <w:rsid w:val="006A5FAB"/>
    <w:rsid w:val="006A6825"/>
    <w:rsid w:val="006B037C"/>
    <w:rsid w:val="006B1F73"/>
    <w:rsid w:val="006B3A3E"/>
    <w:rsid w:val="006B764F"/>
    <w:rsid w:val="006C04C9"/>
    <w:rsid w:val="006C0D58"/>
    <w:rsid w:val="006C0DE6"/>
    <w:rsid w:val="006C22C6"/>
    <w:rsid w:val="006C26D1"/>
    <w:rsid w:val="006C2A05"/>
    <w:rsid w:val="006C2AD6"/>
    <w:rsid w:val="006C2FA6"/>
    <w:rsid w:val="006C442E"/>
    <w:rsid w:val="006C463F"/>
    <w:rsid w:val="006C4E87"/>
    <w:rsid w:val="006C56E2"/>
    <w:rsid w:val="006C74FD"/>
    <w:rsid w:val="006D3A60"/>
    <w:rsid w:val="006D464F"/>
    <w:rsid w:val="006D4F9B"/>
    <w:rsid w:val="006D6EE3"/>
    <w:rsid w:val="006E0609"/>
    <w:rsid w:val="006E0C7F"/>
    <w:rsid w:val="006E49C9"/>
    <w:rsid w:val="006F1CEF"/>
    <w:rsid w:val="006F2D76"/>
    <w:rsid w:val="006F4216"/>
    <w:rsid w:val="006F4D1F"/>
    <w:rsid w:val="006F60CB"/>
    <w:rsid w:val="006F74E2"/>
    <w:rsid w:val="00701A4B"/>
    <w:rsid w:val="00702CB9"/>
    <w:rsid w:val="007034C4"/>
    <w:rsid w:val="00704312"/>
    <w:rsid w:val="007069FB"/>
    <w:rsid w:val="00711926"/>
    <w:rsid w:val="00711A13"/>
    <w:rsid w:val="0071426D"/>
    <w:rsid w:val="00714AE6"/>
    <w:rsid w:val="00715CE9"/>
    <w:rsid w:val="0072076D"/>
    <w:rsid w:val="00720E72"/>
    <w:rsid w:val="007217F1"/>
    <w:rsid w:val="007239D5"/>
    <w:rsid w:val="00724FD7"/>
    <w:rsid w:val="0072504B"/>
    <w:rsid w:val="0072580D"/>
    <w:rsid w:val="00725DFB"/>
    <w:rsid w:val="007276DE"/>
    <w:rsid w:val="007315B7"/>
    <w:rsid w:val="00732B56"/>
    <w:rsid w:val="007334F1"/>
    <w:rsid w:val="00735B9A"/>
    <w:rsid w:val="00736FA8"/>
    <w:rsid w:val="007404ED"/>
    <w:rsid w:val="00741F28"/>
    <w:rsid w:val="00743CDE"/>
    <w:rsid w:val="00744E0C"/>
    <w:rsid w:val="00745831"/>
    <w:rsid w:val="007466D5"/>
    <w:rsid w:val="00753127"/>
    <w:rsid w:val="007547A4"/>
    <w:rsid w:val="00754A48"/>
    <w:rsid w:val="0075695F"/>
    <w:rsid w:val="007579B6"/>
    <w:rsid w:val="00760C0E"/>
    <w:rsid w:val="00761C69"/>
    <w:rsid w:val="00763112"/>
    <w:rsid w:val="00765C09"/>
    <w:rsid w:val="00767ACA"/>
    <w:rsid w:val="0077029B"/>
    <w:rsid w:val="00771BD2"/>
    <w:rsid w:val="0077333B"/>
    <w:rsid w:val="00773CC3"/>
    <w:rsid w:val="007778FC"/>
    <w:rsid w:val="00777B35"/>
    <w:rsid w:val="00777BDC"/>
    <w:rsid w:val="007808D2"/>
    <w:rsid w:val="00780C4F"/>
    <w:rsid w:val="007818CD"/>
    <w:rsid w:val="00783081"/>
    <w:rsid w:val="00783CB7"/>
    <w:rsid w:val="007840C0"/>
    <w:rsid w:val="00787ACD"/>
    <w:rsid w:val="0079365D"/>
    <w:rsid w:val="0079565F"/>
    <w:rsid w:val="0079567F"/>
    <w:rsid w:val="00796F4A"/>
    <w:rsid w:val="007973C2"/>
    <w:rsid w:val="007A2319"/>
    <w:rsid w:val="007A2AD0"/>
    <w:rsid w:val="007A3A88"/>
    <w:rsid w:val="007A4690"/>
    <w:rsid w:val="007A6B9D"/>
    <w:rsid w:val="007B0459"/>
    <w:rsid w:val="007B0EB4"/>
    <w:rsid w:val="007B2353"/>
    <w:rsid w:val="007B4486"/>
    <w:rsid w:val="007B6736"/>
    <w:rsid w:val="007B684E"/>
    <w:rsid w:val="007B773F"/>
    <w:rsid w:val="007B7973"/>
    <w:rsid w:val="007C0303"/>
    <w:rsid w:val="007C11B9"/>
    <w:rsid w:val="007C14C7"/>
    <w:rsid w:val="007C16D9"/>
    <w:rsid w:val="007C1780"/>
    <w:rsid w:val="007C1C14"/>
    <w:rsid w:val="007C348F"/>
    <w:rsid w:val="007C3793"/>
    <w:rsid w:val="007C393E"/>
    <w:rsid w:val="007C57A3"/>
    <w:rsid w:val="007C6BB7"/>
    <w:rsid w:val="007D0240"/>
    <w:rsid w:val="007D0D7A"/>
    <w:rsid w:val="007D18A9"/>
    <w:rsid w:val="007D594D"/>
    <w:rsid w:val="007D6D19"/>
    <w:rsid w:val="007E3B4D"/>
    <w:rsid w:val="007E3D4D"/>
    <w:rsid w:val="007E60A2"/>
    <w:rsid w:val="007E69E5"/>
    <w:rsid w:val="007E6F87"/>
    <w:rsid w:val="007F14B3"/>
    <w:rsid w:val="007F1639"/>
    <w:rsid w:val="007F4A9E"/>
    <w:rsid w:val="007F4CB9"/>
    <w:rsid w:val="007F7C6B"/>
    <w:rsid w:val="00800EDC"/>
    <w:rsid w:val="00803F0C"/>
    <w:rsid w:val="008043C1"/>
    <w:rsid w:val="00806812"/>
    <w:rsid w:val="00811542"/>
    <w:rsid w:val="008126E2"/>
    <w:rsid w:val="0081314F"/>
    <w:rsid w:val="008140EB"/>
    <w:rsid w:val="00816E4A"/>
    <w:rsid w:val="008175FC"/>
    <w:rsid w:val="00822F93"/>
    <w:rsid w:val="00823F3C"/>
    <w:rsid w:val="0082453D"/>
    <w:rsid w:val="00824AE4"/>
    <w:rsid w:val="008269ED"/>
    <w:rsid w:val="00830D17"/>
    <w:rsid w:val="00833095"/>
    <w:rsid w:val="00833202"/>
    <w:rsid w:val="00833D36"/>
    <w:rsid w:val="00834469"/>
    <w:rsid w:val="00834FCF"/>
    <w:rsid w:val="00835DC6"/>
    <w:rsid w:val="00836D09"/>
    <w:rsid w:val="008454C7"/>
    <w:rsid w:val="0084618B"/>
    <w:rsid w:val="00846A16"/>
    <w:rsid w:val="00847ECA"/>
    <w:rsid w:val="008513D5"/>
    <w:rsid w:val="00851A1B"/>
    <w:rsid w:val="00852FC8"/>
    <w:rsid w:val="00853D7D"/>
    <w:rsid w:val="0085401B"/>
    <w:rsid w:val="008554BA"/>
    <w:rsid w:val="008628E7"/>
    <w:rsid w:val="008649C9"/>
    <w:rsid w:val="00865C1B"/>
    <w:rsid w:val="00865EE6"/>
    <w:rsid w:val="008704E6"/>
    <w:rsid w:val="00870786"/>
    <w:rsid w:val="008727E5"/>
    <w:rsid w:val="00872C19"/>
    <w:rsid w:val="008759B8"/>
    <w:rsid w:val="008803E7"/>
    <w:rsid w:val="00880711"/>
    <w:rsid w:val="00881F04"/>
    <w:rsid w:val="0088381B"/>
    <w:rsid w:val="0088513F"/>
    <w:rsid w:val="008855AA"/>
    <w:rsid w:val="008855FE"/>
    <w:rsid w:val="00887A5D"/>
    <w:rsid w:val="00890A6C"/>
    <w:rsid w:val="00890B9E"/>
    <w:rsid w:val="008936CA"/>
    <w:rsid w:val="008951E3"/>
    <w:rsid w:val="00895377"/>
    <w:rsid w:val="008963F0"/>
    <w:rsid w:val="00897EB1"/>
    <w:rsid w:val="008A0496"/>
    <w:rsid w:val="008A56B1"/>
    <w:rsid w:val="008A5C02"/>
    <w:rsid w:val="008B0037"/>
    <w:rsid w:val="008B0545"/>
    <w:rsid w:val="008B101B"/>
    <w:rsid w:val="008B43F2"/>
    <w:rsid w:val="008B4B9D"/>
    <w:rsid w:val="008B53DC"/>
    <w:rsid w:val="008B6CC5"/>
    <w:rsid w:val="008B7125"/>
    <w:rsid w:val="008C16C7"/>
    <w:rsid w:val="008C1FBE"/>
    <w:rsid w:val="008C282A"/>
    <w:rsid w:val="008C2965"/>
    <w:rsid w:val="008D0DF3"/>
    <w:rsid w:val="008D1E77"/>
    <w:rsid w:val="008D21C0"/>
    <w:rsid w:val="008D31A7"/>
    <w:rsid w:val="008D3A41"/>
    <w:rsid w:val="008E0810"/>
    <w:rsid w:val="008E3606"/>
    <w:rsid w:val="008E5073"/>
    <w:rsid w:val="008E58C2"/>
    <w:rsid w:val="008E6A49"/>
    <w:rsid w:val="008E70D4"/>
    <w:rsid w:val="008F3FF4"/>
    <w:rsid w:val="008F4A9B"/>
    <w:rsid w:val="008F672A"/>
    <w:rsid w:val="00900334"/>
    <w:rsid w:val="00900FD7"/>
    <w:rsid w:val="00902404"/>
    <w:rsid w:val="00903227"/>
    <w:rsid w:val="0090381A"/>
    <w:rsid w:val="00904314"/>
    <w:rsid w:val="00904956"/>
    <w:rsid w:val="00904A35"/>
    <w:rsid w:val="00905413"/>
    <w:rsid w:val="00905BB7"/>
    <w:rsid w:val="00906114"/>
    <w:rsid w:val="00910ABA"/>
    <w:rsid w:val="00911598"/>
    <w:rsid w:val="00913BCB"/>
    <w:rsid w:val="009141C2"/>
    <w:rsid w:val="009157D4"/>
    <w:rsid w:val="009164AF"/>
    <w:rsid w:val="009175D8"/>
    <w:rsid w:val="009225CB"/>
    <w:rsid w:val="009274B6"/>
    <w:rsid w:val="009327F1"/>
    <w:rsid w:val="0093374B"/>
    <w:rsid w:val="00934613"/>
    <w:rsid w:val="009352D3"/>
    <w:rsid w:val="00936A26"/>
    <w:rsid w:val="009410D8"/>
    <w:rsid w:val="009412AE"/>
    <w:rsid w:val="00941373"/>
    <w:rsid w:val="00941CB2"/>
    <w:rsid w:val="00941D00"/>
    <w:rsid w:val="00942A5D"/>
    <w:rsid w:val="00945C2F"/>
    <w:rsid w:val="0094706E"/>
    <w:rsid w:val="00950134"/>
    <w:rsid w:val="0095187D"/>
    <w:rsid w:val="00952E9F"/>
    <w:rsid w:val="009531C8"/>
    <w:rsid w:val="009544C8"/>
    <w:rsid w:val="00954C9E"/>
    <w:rsid w:val="009562BE"/>
    <w:rsid w:val="009573F5"/>
    <w:rsid w:val="009578A8"/>
    <w:rsid w:val="00963CC4"/>
    <w:rsid w:val="00964033"/>
    <w:rsid w:val="00964D43"/>
    <w:rsid w:val="00966325"/>
    <w:rsid w:val="00966964"/>
    <w:rsid w:val="00970881"/>
    <w:rsid w:val="009710F1"/>
    <w:rsid w:val="00971B6A"/>
    <w:rsid w:val="00973094"/>
    <w:rsid w:val="00974377"/>
    <w:rsid w:val="009748A1"/>
    <w:rsid w:val="00980097"/>
    <w:rsid w:val="009821AE"/>
    <w:rsid w:val="00983FDC"/>
    <w:rsid w:val="00985735"/>
    <w:rsid w:val="00985CD0"/>
    <w:rsid w:val="00986D7A"/>
    <w:rsid w:val="009874BD"/>
    <w:rsid w:val="00987C2B"/>
    <w:rsid w:val="00991021"/>
    <w:rsid w:val="00994801"/>
    <w:rsid w:val="0099490C"/>
    <w:rsid w:val="00995DE5"/>
    <w:rsid w:val="00996E57"/>
    <w:rsid w:val="0099718B"/>
    <w:rsid w:val="009A1C11"/>
    <w:rsid w:val="009A3076"/>
    <w:rsid w:val="009A32FC"/>
    <w:rsid w:val="009A4469"/>
    <w:rsid w:val="009B062B"/>
    <w:rsid w:val="009B1E48"/>
    <w:rsid w:val="009B6F02"/>
    <w:rsid w:val="009C03D8"/>
    <w:rsid w:val="009C3EBF"/>
    <w:rsid w:val="009C5B1C"/>
    <w:rsid w:val="009C7EBF"/>
    <w:rsid w:val="009D0799"/>
    <w:rsid w:val="009D15C7"/>
    <w:rsid w:val="009D18E0"/>
    <w:rsid w:val="009D4EB6"/>
    <w:rsid w:val="009D7B6B"/>
    <w:rsid w:val="009D7DC6"/>
    <w:rsid w:val="009E16A0"/>
    <w:rsid w:val="009E449E"/>
    <w:rsid w:val="009E47BA"/>
    <w:rsid w:val="009E607B"/>
    <w:rsid w:val="009F0293"/>
    <w:rsid w:val="009F0405"/>
    <w:rsid w:val="009F096B"/>
    <w:rsid w:val="009F3398"/>
    <w:rsid w:val="009F353D"/>
    <w:rsid w:val="009F3EA3"/>
    <w:rsid w:val="009F412E"/>
    <w:rsid w:val="009F54CB"/>
    <w:rsid w:val="009F69DB"/>
    <w:rsid w:val="009F721A"/>
    <w:rsid w:val="00A00CC3"/>
    <w:rsid w:val="00A00EAC"/>
    <w:rsid w:val="00A0290C"/>
    <w:rsid w:val="00A02B32"/>
    <w:rsid w:val="00A03F03"/>
    <w:rsid w:val="00A06EC5"/>
    <w:rsid w:val="00A07F1D"/>
    <w:rsid w:val="00A109DC"/>
    <w:rsid w:val="00A10B7B"/>
    <w:rsid w:val="00A113CB"/>
    <w:rsid w:val="00A11864"/>
    <w:rsid w:val="00A129CB"/>
    <w:rsid w:val="00A12FDF"/>
    <w:rsid w:val="00A13D71"/>
    <w:rsid w:val="00A1473D"/>
    <w:rsid w:val="00A147CB"/>
    <w:rsid w:val="00A14A7F"/>
    <w:rsid w:val="00A15ADE"/>
    <w:rsid w:val="00A16DC8"/>
    <w:rsid w:val="00A20384"/>
    <w:rsid w:val="00A20653"/>
    <w:rsid w:val="00A21290"/>
    <w:rsid w:val="00A229B7"/>
    <w:rsid w:val="00A24CC1"/>
    <w:rsid w:val="00A24F4F"/>
    <w:rsid w:val="00A269EB"/>
    <w:rsid w:val="00A27174"/>
    <w:rsid w:val="00A32ED1"/>
    <w:rsid w:val="00A35412"/>
    <w:rsid w:val="00A355EC"/>
    <w:rsid w:val="00A37A8C"/>
    <w:rsid w:val="00A37C9F"/>
    <w:rsid w:val="00A40CA6"/>
    <w:rsid w:val="00A40EC0"/>
    <w:rsid w:val="00A44C5E"/>
    <w:rsid w:val="00A462F3"/>
    <w:rsid w:val="00A47E56"/>
    <w:rsid w:val="00A5015C"/>
    <w:rsid w:val="00A52032"/>
    <w:rsid w:val="00A532DB"/>
    <w:rsid w:val="00A53321"/>
    <w:rsid w:val="00A55EFA"/>
    <w:rsid w:val="00A6583C"/>
    <w:rsid w:val="00A66205"/>
    <w:rsid w:val="00A6701E"/>
    <w:rsid w:val="00A67503"/>
    <w:rsid w:val="00A67E1C"/>
    <w:rsid w:val="00A70F49"/>
    <w:rsid w:val="00A71B0F"/>
    <w:rsid w:val="00A73C19"/>
    <w:rsid w:val="00A74CB8"/>
    <w:rsid w:val="00A76883"/>
    <w:rsid w:val="00A81E43"/>
    <w:rsid w:val="00A81FA5"/>
    <w:rsid w:val="00A83616"/>
    <w:rsid w:val="00A869AF"/>
    <w:rsid w:val="00A86DFD"/>
    <w:rsid w:val="00A9177C"/>
    <w:rsid w:val="00A91BFC"/>
    <w:rsid w:val="00A923C1"/>
    <w:rsid w:val="00A952A4"/>
    <w:rsid w:val="00A96261"/>
    <w:rsid w:val="00A9662F"/>
    <w:rsid w:val="00A97515"/>
    <w:rsid w:val="00A97E3D"/>
    <w:rsid w:val="00AA013B"/>
    <w:rsid w:val="00AA306B"/>
    <w:rsid w:val="00AA39EA"/>
    <w:rsid w:val="00AA5C87"/>
    <w:rsid w:val="00AA5EB0"/>
    <w:rsid w:val="00AB0F47"/>
    <w:rsid w:val="00AB1A08"/>
    <w:rsid w:val="00AB2324"/>
    <w:rsid w:val="00AB313E"/>
    <w:rsid w:val="00AB375E"/>
    <w:rsid w:val="00AB42DE"/>
    <w:rsid w:val="00AB43B6"/>
    <w:rsid w:val="00AB453F"/>
    <w:rsid w:val="00AB4D43"/>
    <w:rsid w:val="00AB586B"/>
    <w:rsid w:val="00AB6483"/>
    <w:rsid w:val="00AB652D"/>
    <w:rsid w:val="00AC3A13"/>
    <w:rsid w:val="00AC5D76"/>
    <w:rsid w:val="00AC7D19"/>
    <w:rsid w:val="00AD224E"/>
    <w:rsid w:val="00AD2F21"/>
    <w:rsid w:val="00AD378D"/>
    <w:rsid w:val="00AD509F"/>
    <w:rsid w:val="00AD76A9"/>
    <w:rsid w:val="00AE1968"/>
    <w:rsid w:val="00AE20C8"/>
    <w:rsid w:val="00AE4125"/>
    <w:rsid w:val="00AE448D"/>
    <w:rsid w:val="00AE4CF6"/>
    <w:rsid w:val="00AF123B"/>
    <w:rsid w:val="00AF2C62"/>
    <w:rsid w:val="00AF482B"/>
    <w:rsid w:val="00AF73D6"/>
    <w:rsid w:val="00AF7423"/>
    <w:rsid w:val="00AF7591"/>
    <w:rsid w:val="00B03675"/>
    <w:rsid w:val="00B03C3C"/>
    <w:rsid w:val="00B062AF"/>
    <w:rsid w:val="00B06718"/>
    <w:rsid w:val="00B1561C"/>
    <w:rsid w:val="00B167FE"/>
    <w:rsid w:val="00B17952"/>
    <w:rsid w:val="00B21ABA"/>
    <w:rsid w:val="00B244DE"/>
    <w:rsid w:val="00B24837"/>
    <w:rsid w:val="00B2613E"/>
    <w:rsid w:val="00B3057F"/>
    <w:rsid w:val="00B3111C"/>
    <w:rsid w:val="00B35287"/>
    <w:rsid w:val="00B3702B"/>
    <w:rsid w:val="00B37C3C"/>
    <w:rsid w:val="00B4167B"/>
    <w:rsid w:val="00B4366D"/>
    <w:rsid w:val="00B43DED"/>
    <w:rsid w:val="00B46508"/>
    <w:rsid w:val="00B50BEB"/>
    <w:rsid w:val="00B50DBF"/>
    <w:rsid w:val="00B56625"/>
    <w:rsid w:val="00B6311C"/>
    <w:rsid w:val="00B65F8B"/>
    <w:rsid w:val="00B70914"/>
    <w:rsid w:val="00B7168E"/>
    <w:rsid w:val="00B71E73"/>
    <w:rsid w:val="00B72016"/>
    <w:rsid w:val="00B7266D"/>
    <w:rsid w:val="00B76326"/>
    <w:rsid w:val="00B77BB1"/>
    <w:rsid w:val="00B803A1"/>
    <w:rsid w:val="00B809A8"/>
    <w:rsid w:val="00B827F1"/>
    <w:rsid w:val="00B8409B"/>
    <w:rsid w:val="00B846CD"/>
    <w:rsid w:val="00B850EC"/>
    <w:rsid w:val="00B864C1"/>
    <w:rsid w:val="00B90F12"/>
    <w:rsid w:val="00B91100"/>
    <w:rsid w:val="00B917AF"/>
    <w:rsid w:val="00B91ECD"/>
    <w:rsid w:val="00B92CF2"/>
    <w:rsid w:val="00B93912"/>
    <w:rsid w:val="00BA065F"/>
    <w:rsid w:val="00BA15CD"/>
    <w:rsid w:val="00BA3716"/>
    <w:rsid w:val="00BA419A"/>
    <w:rsid w:val="00BA627F"/>
    <w:rsid w:val="00BA6E9B"/>
    <w:rsid w:val="00BA735A"/>
    <w:rsid w:val="00BB0CA2"/>
    <w:rsid w:val="00BC06BE"/>
    <w:rsid w:val="00BC16EF"/>
    <w:rsid w:val="00BC2341"/>
    <w:rsid w:val="00BC2498"/>
    <w:rsid w:val="00BC43D4"/>
    <w:rsid w:val="00BC4536"/>
    <w:rsid w:val="00BC4A4B"/>
    <w:rsid w:val="00BC54AD"/>
    <w:rsid w:val="00BC5987"/>
    <w:rsid w:val="00BC6DAE"/>
    <w:rsid w:val="00BC75E0"/>
    <w:rsid w:val="00BD042C"/>
    <w:rsid w:val="00BD17C4"/>
    <w:rsid w:val="00BD1CF5"/>
    <w:rsid w:val="00BD2EF6"/>
    <w:rsid w:val="00BD37EE"/>
    <w:rsid w:val="00BD3E76"/>
    <w:rsid w:val="00BD4FDB"/>
    <w:rsid w:val="00BD6BB8"/>
    <w:rsid w:val="00BD6CCC"/>
    <w:rsid w:val="00BE0461"/>
    <w:rsid w:val="00BE16CA"/>
    <w:rsid w:val="00BE35FF"/>
    <w:rsid w:val="00BE3C9D"/>
    <w:rsid w:val="00BE47E4"/>
    <w:rsid w:val="00BE5AD5"/>
    <w:rsid w:val="00BE79BC"/>
    <w:rsid w:val="00BF0EFA"/>
    <w:rsid w:val="00BF228A"/>
    <w:rsid w:val="00BF39C0"/>
    <w:rsid w:val="00BF4F77"/>
    <w:rsid w:val="00BF518D"/>
    <w:rsid w:val="00BF5B2D"/>
    <w:rsid w:val="00BF5D48"/>
    <w:rsid w:val="00C00166"/>
    <w:rsid w:val="00C0137D"/>
    <w:rsid w:val="00C0326C"/>
    <w:rsid w:val="00C03393"/>
    <w:rsid w:val="00C03B2E"/>
    <w:rsid w:val="00C04F60"/>
    <w:rsid w:val="00C05655"/>
    <w:rsid w:val="00C059CF"/>
    <w:rsid w:val="00C06FFA"/>
    <w:rsid w:val="00C103B6"/>
    <w:rsid w:val="00C1624B"/>
    <w:rsid w:val="00C24731"/>
    <w:rsid w:val="00C2491B"/>
    <w:rsid w:val="00C25A3B"/>
    <w:rsid w:val="00C25A55"/>
    <w:rsid w:val="00C3063B"/>
    <w:rsid w:val="00C3415F"/>
    <w:rsid w:val="00C36875"/>
    <w:rsid w:val="00C37F27"/>
    <w:rsid w:val="00C40302"/>
    <w:rsid w:val="00C40BE5"/>
    <w:rsid w:val="00C41AC2"/>
    <w:rsid w:val="00C42F5D"/>
    <w:rsid w:val="00C435F5"/>
    <w:rsid w:val="00C45597"/>
    <w:rsid w:val="00C50338"/>
    <w:rsid w:val="00C56AFE"/>
    <w:rsid w:val="00C57B0C"/>
    <w:rsid w:val="00C61180"/>
    <w:rsid w:val="00C61849"/>
    <w:rsid w:val="00C61CDC"/>
    <w:rsid w:val="00C626CD"/>
    <w:rsid w:val="00C62FF0"/>
    <w:rsid w:val="00C65CEE"/>
    <w:rsid w:val="00C67BB7"/>
    <w:rsid w:val="00C70422"/>
    <w:rsid w:val="00C72A6A"/>
    <w:rsid w:val="00C7300F"/>
    <w:rsid w:val="00C77BE4"/>
    <w:rsid w:val="00C81A95"/>
    <w:rsid w:val="00C84BD4"/>
    <w:rsid w:val="00C85B07"/>
    <w:rsid w:val="00C92910"/>
    <w:rsid w:val="00C938A4"/>
    <w:rsid w:val="00C95253"/>
    <w:rsid w:val="00C97FC8"/>
    <w:rsid w:val="00CA0209"/>
    <w:rsid w:val="00CA0300"/>
    <w:rsid w:val="00CA1916"/>
    <w:rsid w:val="00CA1D9B"/>
    <w:rsid w:val="00CA241F"/>
    <w:rsid w:val="00CA279B"/>
    <w:rsid w:val="00CA2C59"/>
    <w:rsid w:val="00CA2EBE"/>
    <w:rsid w:val="00CA3C73"/>
    <w:rsid w:val="00CA527B"/>
    <w:rsid w:val="00CA6317"/>
    <w:rsid w:val="00CA78E9"/>
    <w:rsid w:val="00CB191A"/>
    <w:rsid w:val="00CB34BC"/>
    <w:rsid w:val="00CB4B5C"/>
    <w:rsid w:val="00CB65E4"/>
    <w:rsid w:val="00CB7FF8"/>
    <w:rsid w:val="00CC00B4"/>
    <w:rsid w:val="00CC07AD"/>
    <w:rsid w:val="00CC1BE2"/>
    <w:rsid w:val="00CC358F"/>
    <w:rsid w:val="00CC4242"/>
    <w:rsid w:val="00CC4271"/>
    <w:rsid w:val="00CC7E3E"/>
    <w:rsid w:val="00CD05B2"/>
    <w:rsid w:val="00CD0AC8"/>
    <w:rsid w:val="00CD1623"/>
    <w:rsid w:val="00CD183E"/>
    <w:rsid w:val="00CD38A7"/>
    <w:rsid w:val="00CD52C7"/>
    <w:rsid w:val="00CD6C92"/>
    <w:rsid w:val="00CE1820"/>
    <w:rsid w:val="00CE21FD"/>
    <w:rsid w:val="00CE2BB4"/>
    <w:rsid w:val="00CE4EED"/>
    <w:rsid w:val="00CE627A"/>
    <w:rsid w:val="00CE6334"/>
    <w:rsid w:val="00CE69D2"/>
    <w:rsid w:val="00CE7335"/>
    <w:rsid w:val="00CE7EDE"/>
    <w:rsid w:val="00CF3B5D"/>
    <w:rsid w:val="00CF40EB"/>
    <w:rsid w:val="00CF50A4"/>
    <w:rsid w:val="00CF6416"/>
    <w:rsid w:val="00D0013A"/>
    <w:rsid w:val="00D00245"/>
    <w:rsid w:val="00D01A2A"/>
    <w:rsid w:val="00D034E0"/>
    <w:rsid w:val="00D06556"/>
    <w:rsid w:val="00D0656C"/>
    <w:rsid w:val="00D0708D"/>
    <w:rsid w:val="00D117F7"/>
    <w:rsid w:val="00D12B19"/>
    <w:rsid w:val="00D12BC0"/>
    <w:rsid w:val="00D13212"/>
    <w:rsid w:val="00D16D8A"/>
    <w:rsid w:val="00D17114"/>
    <w:rsid w:val="00D22953"/>
    <w:rsid w:val="00D242DF"/>
    <w:rsid w:val="00D257AC"/>
    <w:rsid w:val="00D26DB7"/>
    <w:rsid w:val="00D272F8"/>
    <w:rsid w:val="00D304CD"/>
    <w:rsid w:val="00D32C03"/>
    <w:rsid w:val="00D35D5F"/>
    <w:rsid w:val="00D400B3"/>
    <w:rsid w:val="00D44918"/>
    <w:rsid w:val="00D44A71"/>
    <w:rsid w:val="00D44F2C"/>
    <w:rsid w:val="00D4525F"/>
    <w:rsid w:val="00D45DC9"/>
    <w:rsid w:val="00D45ECB"/>
    <w:rsid w:val="00D46F22"/>
    <w:rsid w:val="00D50BA7"/>
    <w:rsid w:val="00D51E41"/>
    <w:rsid w:val="00D52323"/>
    <w:rsid w:val="00D52544"/>
    <w:rsid w:val="00D531E4"/>
    <w:rsid w:val="00D53220"/>
    <w:rsid w:val="00D53612"/>
    <w:rsid w:val="00D56D1B"/>
    <w:rsid w:val="00D571C5"/>
    <w:rsid w:val="00D61209"/>
    <w:rsid w:val="00D62517"/>
    <w:rsid w:val="00D635C5"/>
    <w:rsid w:val="00D65C7E"/>
    <w:rsid w:val="00D66D88"/>
    <w:rsid w:val="00D6751E"/>
    <w:rsid w:val="00D706C6"/>
    <w:rsid w:val="00D708E0"/>
    <w:rsid w:val="00D70A37"/>
    <w:rsid w:val="00D70B23"/>
    <w:rsid w:val="00D71310"/>
    <w:rsid w:val="00D734E1"/>
    <w:rsid w:val="00D736CB"/>
    <w:rsid w:val="00D826DD"/>
    <w:rsid w:val="00D82FF5"/>
    <w:rsid w:val="00D83718"/>
    <w:rsid w:val="00D90134"/>
    <w:rsid w:val="00D91126"/>
    <w:rsid w:val="00D9185F"/>
    <w:rsid w:val="00D91DB5"/>
    <w:rsid w:val="00D926D5"/>
    <w:rsid w:val="00D93246"/>
    <w:rsid w:val="00D96E61"/>
    <w:rsid w:val="00D97755"/>
    <w:rsid w:val="00DA069E"/>
    <w:rsid w:val="00DA078D"/>
    <w:rsid w:val="00DA1D16"/>
    <w:rsid w:val="00DA5788"/>
    <w:rsid w:val="00DA646A"/>
    <w:rsid w:val="00DB0C92"/>
    <w:rsid w:val="00DB1B7A"/>
    <w:rsid w:val="00DB3441"/>
    <w:rsid w:val="00DB40BB"/>
    <w:rsid w:val="00DB5B41"/>
    <w:rsid w:val="00DB63C3"/>
    <w:rsid w:val="00DB6695"/>
    <w:rsid w:val="00DB7A70"/>
    <w:rsid w:val="00DC0D44"/>
    <w:rsid w:val="00DC4687"/>
    <w:rsid w:val="00DC6073"/>
    <w:rsid w:val="00DC6AF6"/>
    <w:rsid w:val="00DC7129"/>
    <w:rsid w:val="00DD0E9F"/>
    <w:rsid w:val="00DD18EF"/>
    <w:rsid w:val="00DD23A5"/>
    <w:rsid w:val="00DD33FD"/>
    <w:rsid w:val="00DD4657"/>
    <w:rsid w:val="00DD76D7"/>
    <w:rsid w:val="00DE0DF5"/>
    <w:rsid w:val="00DE129F"/>
    <w:rsid w:val="00DE12F3"/>
    <w:rsid w:val="00DE2E63"/>
    <w:rsid w:val="00DE5D3E"/>
    <w:rsid w:val="00DE6087"/>
    <w:rsid w:val="00DE7CD8"/>
    <w:rsid w:val="00DF2B95"/>
    <w:rsid w:val="00DF3570"/>
    <w:rsid w:val="00DF4370"/>
    <w:rsid w:val="00DF45DE"/>
    <w:rsid w:val="00DF5B0B"/>
    <w:rsid w:val="00DF6157"/>
    <w:rsid w:val="00DF689C"/>
    <w:rsid w:val="00E001DD"/>
    <w:rsid w:val="00E02494"/>
    <w:rsid w:val="00E04772"/>
    <w:rsid w:val="00E05540"/>
    <w:rsid w:val="00E0606E"/>
    <w:rsid w:val="00E0612A"/>
    <w:rsid w:val="00E136CD"/>
    <w:rsid w:val="00E173C9"/>
    <w:rsid w:val="00E212FA"/>
    <w:rsid w:val="00E230DD"/>
    <w:rsid w:val="00E234BF"/>
    <w:rsid w:val="00E23A79"/>
    <w:rsid w:val="00E273FF"/>
    <w:rsid w:val="00E30C2F"/>
    <w:rsid w:val="00E347B1"/>
    <w:rsid w:val="00E35C0F"/>
    <w:rsid w:val="00E369A6"/>
    <w:rsid w:val="00E36CB3"/>
    <w:rsid w:val="00E41705"/>
    <w:rsid w:val="00E41D14"/>
    <w:rsid w:val="00E4479F"/>
    <w:rsid w:val="00E44B23"/>
    <w:rsid w:val="00E46557"/>
    <w:rsid w:val="00E51107"/>
    <w:rsid w:val="00E5137A"/>
    <w:rsid w:val="00E5143F"/>
    <w:rsid w:val="00E51931"/>
    <w:rsid w:val="00E526D4"/>
    <w:rsid w:val="00E56ED9"/>
    <w:rsid w:val="00E575CE"/>
    <w:rsid w:val="00E57675"/>
    <w:rsid w:val="00E60EC9"/>
    <w:rsid w:val="00E63D9C"/>
    <w:rsid w:val="00E66B99"/>
    <w:rsid w:val="00E705E7"/>
    <w:rsid w:val="00E71740"/>
    <w:rsid w:val="00E7360B"/>
    <w:rsid w:val="00E73D23"/>
    <w:rsid w:val="00E741C5"/>
    <w:rsid w:val="00E760A0"/>
    <w:rsid w:val="00E9474B"/>
    <w:rsid w:val="00E948D8"/>
    <w:rsid w:val="00E95ACB"/>
    <w:rsid w:val="00EA0664"/>
    <w:rsid w:val="00EA2730"/>
    <w:rsid w:val="00EA428E"/>
    <w:rsid w:val="00EA4677"/>
    <w:rsid w:val="00EA46FC"/>
    <w:rsid w:val="00EB0AAB"/>
    <w:rsid w:val="00EB1DFC"/>
    <w:rsid w:val="00EB36A7"/>
    <w:rsid w:val="00EC06AE"/>
    <w:rsid w:val="00EC076D"/>
    <w:rsid w:val="00EC19CA"/>
    <w:rsid w:val="00EC2B25"/>
    <w:rsid w:val="00EC306D"/>
    <w:rsid w:val="00EC3CF4"/>
    <w:rsid w:val="00EC401C"/>
    <w:rsid w:val="00EC4101"/>
    <w:rsid w:val="00EC5804"/>
    <w:rsid w:val="00EC5F1C"/>
    <w:rsid w:val="00EC7008"/>
    <w:rsid w:val="00EC73AE"/>
    <w:rsid w:val="00ED0D07"/>
    <w:rsid w:val="00ED3424"/>
    <w:rsid w:val="00ED3538"/>
    <w:rsid w:val="00ED45BA"/>
    <w:rsid w:val="00ED7778"/>
    <w:rsid w:val="00EE01E2"/>
    <w:rsid w:val="00EE4F6F"/>
    <w:rsid w:val="00EE5ECB"/>
    <w:rsid w:val="00EE60FF"/>
    <w:rsid w:val="00EE653C"/>
    <w:rsid w:val="00EE7D34"/>
    <w:rsid w:val="00EE7D96"/>
    <w:rsid w:val="00EF450D"/>
    <w:rsid w:val="00EF4A7D"/>
    <w:rsid w:val="00EF4E0E"/>
    <w:rsid w:val="00EF6E03"/>
    <w:rsid w:val="00EF707F"/>
    <w:rsid w:val="00EF73DF"/>
    <w:rsid w:val="00F000EA"/>
    <w:rsid w:val="00F035F6"/>
    <w:rsid w:val="00F051AA"/>
    <w:rsid w:val="00F063E8"/>
    <w:rsid w:val="00F06AAD"/>
    <w:rsid w:val="00F10796"/>
    <w:rsid w:val="00F10EDD"/>
    <w:rsid w:val="00F113FD"/>
    <w:rsid w:val="00F1295F"/>
    <w:rsid w:val="00F12BD8"/>
    <w:rsid w:val="00F207D9"/>
    <w:rsid w:val="00F2175A"/>
    <w:rsid w:val="00F218DB"/>
    <w:rsid w:val="00F227B5"/>
    <w:rsid w:val="00F232F8"/>
    <w:rsid w:val="00F23402"/>
    <w:rsid w:val="00F235D1"/>
    <w:rsid w:val="00F253D8"/>
    <w:rsid w:val="00F25A75"/>
    <w:rsid w:val="00F26C2F"/>
    <w:rsid w:val="00F27083"/>
    <w:rsid w:val="00F331E4"/>
    <w:rsid w:val="00F3615B"/>
    <w:rsid w:val="00F412CA"/>
    <w:rsid w:val="00F41787"/>
    <w:rsid w:val="00F431D7"/>
    <w:rsid w:val="00F45F79"/>
    <w:rsid w:val="00F47E2F"/>
    <w:rsid w:val="00F50CB0"/>
    <w:rsid w:val="00F519CB"/>
    <w:rsid w:val="00F51CB2"/>
    <w:rsid w:val="00F51FB3"/>
    <w:rsid w:val="00F5580F"/>
    <w:rsid w:val="00F57893"/>
    <w:rsid w:val="00F57EBF"/>
    <w:rsid w:val="00F62FA5"/>
    <w:rsid w:val="00F67BB8"/>
    <w:rsid w:val="00F67D29"/>
    <w:rsid w:val="00F7132C"/>
    <w:rsid w:val="00F715F4"/>
    <w:rsid w:val="00F71C4D"/>
    <w:rsid w:val="00F7223C"/>
    <w:rsid w:val="00F74414"/>
    <w:rsid w:val="00F80B2A"/>
    <w:rsid w:val="00F810D8"/>
    <w:rsid w:val="00F81F5E"/>
    <w:rsid w:val="00F821C2"/>
    <w:rsid w:val="00F8259D"/>
    <w:rsid w:val="00F8341E"/>
    <w:rsid w:val="00F84056"/>
    <w:rsid w:val="00F849D9"/>
    <w:rsid w:val="00F84A96"/>
    <w:rsid w:val="00F9295C"/>
    <w:rsid w:val="00F9364D"/>
    <w:rsid w:val="00F93A7D"/>
    <w:rsid w:val="00F94072"/>
    <w:rsid w:val="00F947B4"/>
    <w:rsid w:val="00F954DA"/>
    <w:rsid w:val="00F9580F"/>
    <w:rsid w:val="00F95FF5"/>
    <w:rsid w:val="00F96943"/>
    <w:rsid w:val="00FA04AD"/>
    <w:rsid w:val="00FA3950"/>
    <w:rsid w:val="00FA3D6D"/>
    <w:rsid w:val="00FA4E2A"/>
    <w:rsid w:val="00FA4FCB"/>
    <w:rsid w:val="00FA5D66"/>
    <w:rsid w:val="00FA5E4A"/>
    <w:rsid w:val="00FA6370"/>
    <w:rsid w:val="00FA73DE"/>
    <w:rsid w:val="00FB05AE"/>
    <w:rsid w:val="00FB1188"/>
    <w:rsid w:val="00FB29A3"/>
    <w:rsid w:val="00FB3851"/>
    <w:rsid w:val="00FB4078"/>
    <w:rsid w:val="00FB4C3D"/>
    <w:rsid w:val="00FB5353"/>
    <w:rsid w:val="00FB77A0"/>
    <w:rsid w:val="00FC24DA"/>
    <w:rsid w:val="00FC291F"/>
    <w:rsid w:val="00FC2DAF"/>
    <w:rsid w:val="00FC4259"/>
    <w:rsid w:val="00FC539C"/>
    <w:rsid w:val="00FC5663"/>
    <w:rsid w:val="00FC64D8"/>
    <w:rsid w:val="00FC7A52"/>
    <w:rsid w:val="00FD081A"/>
    <w:rsid w:val="00FD6785"/>
    <w:rsid w:val="00FD6EA5"/>
    <w:rsid w:val="00FE0606"/>
    <w:rsid w:val="00FE6FA7"/>
    <w:rsid w:val="00FE7AEF"/>
    <w:rsid w:val="00FF0533"/>
    <w:rsid w:val="00FF1DD3"/>
    <w:rsid w:val="00FF30DC"/>
    <w:rsid w:val="00FF3140"/>
    <w:rsid w:val="00FF40A9"/>
    <w:rsid w:val="00FF64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6F"/>
    <w:rPr>
      <w:sz w:val="24"/>
      <w:lang w:eastAsia="en-US"/>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rFonts w:ascii="TimesLT" w:hAnsi="TimesLT"/>
      <w:sz w:val="20"/>
      <w:u w:val="single"/>
    </w:rPr>
  </w:style>
  <w:style w:type="paragraph" w:styleId="Heading5">
    <w:name w:val="heading 5"/>
    <w:basedOn w:val="Normal"/>
    <w:next w:val="Normal"/>
    <w:qFormat/>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
    <w:name w:val="Body Text Indent"/>
    <w:basedOn w:val="Normal"/>
    <w:link w:val="BodyTextIndentChar"/>
    <w:uiPriority w:val="99"/>
    <w:semiHidden/>
    <w:pPr>
      <w:ind w:firstLine="720"/>
      <w:jc w:val="both"/>
    </w:pPr>
    <w:rPr>
      <w:sz w:val="22"/>
    </w:rPr>
  </w:style>
  <w:style w:type="paragraph" w:styleId="BodyText">
    <w:name w:val="Body Text"/>
    <w:basedOn w:val="Normal"/>
    <w:semiHidden/>
    <w:pPr>
      <w:ind w:right="-108"/>
    </w:pPr>
    <w:rPr>
      <w:sz w:val="22"/>
    </w:rPr>
  </w:style>
  <w:style w:type="paragraph" w:styleId="BalloonText">
    <w:name w:val="Balloon Text"/>
    <w:basedOn w:val="Normal"/>
    <w:semiHidden/>
    <w:rPr>
      <w:rFonts w:ascii="Tahoma" w:hAnsi="Tahoma" w:cs="Tahoma"/>
      <w:sz w:val="16"/>
      <w:szCs w:val="16"/>
    </w:rPr>
  </w:style>
  <w:style w:type="paragraph" w:customStyle="1" w:styleId="Numparagrafai2">
    <w:name w:val="Num. paragrafai 2"/>
    <w:basedOn w:val="Normal"/>
    <w:autoRedefine/>
    <w:pPr>
      <w:spacing w:before="20"/>
      <w:ind w:firstLine="720"/>
      <w:jc w:val="both"/>
    </w:pPr>
    <w:rPr>
      <w:bCs/>
      <w:snapToGrid w:val="0"/>
    </w:rPr>
  </w:style>
  <w:style w:type="paragraph" w:customStyle="1" w:styleId="Normall">
    <w:name w:val="Normal_l"/>
    <w:basedOn w:val="Normal"/>
    <w:pPr>
      <w:overflowPunct w:val="0"/>
      <w:autoSpaceDE w:val="0"/>
      <w:autoSpaceDN w:val="0"/>
      <w:adjustRightInd w:val="0"/>
      <w:textAlignment w:val="baseline"/>
    </w:pPr>
    <w:rPr>
      <w:rFonts w:ascii="TimesLT" w:hAnsi="TimesLT"/>
      <w:sz w:val="20"/>
      <w:lang w:val="en-GB"/>
    </w:rPr>
  </w:style>
  <w:style w:type="paragraph" w:styleId="BodyText2">
    <w:name w:val="Body Text 2"/>
    <w:basedOn w:val="Normal"/>
    <w:semiHidden/>
    <w:pPr>
      <w:tabs>
        <w:tab w:val="left" w:pos="567"/>
        <w:tab w:val="left" w:pos="6804"/>
      </w:tabs>
      <w:jc w:val="center"/>
    </w:pPr>
    <w:rPr>
      <w:rFonts w:ascii="TimesLT" w:hAnsi="TimesLT"/>
      <w:lang w:val="en-US"/>
    </w:rPr>
  </w:style>
  <w:style w:type="paragraph" w:styleId="BodyTextIndent2">
    <w:name w:val="Body Text Indent 2"/>
    <w:basedOn w:val="Normal"/>
    <w:semiHidden/>
    <w:pPr>
      <w:ind w:firstLine="720"/>
    </w:pPr>
    <w:rPr>
      <w:rFonts w:ascii="TimesLT" w:hAnsi="TimesLT"/>
    </w:rPr>
  </w:style>
  <w:style w:type="character" w:customStyle="1" w:styleId="BodyTextIndentChar">
    <w:name w:val="Body Text Indent Char"/>
    <w:link w:val="BodyTextIndent"/>
    <w:uiPriority w:val="99"/>
    <w:semiHidden/>
    <w:rsid w:val="00EC73AE"/>
    <w:rPr>
      <w:sz w:val="22"/>
      <w:lang w:val="lt-LT" w:eastAsia="en-US"/>
    </w:rPr>
  </w:style>
  <w:style w:type="paragraph" w:customStyle="1" w:styleId="BodyText21">
    <w:name w:val="Body Text 21"/>
    <w:basedOn w:val="Normal"/>
    <w:rsid w:val="00CE7335"/>
    <w:pPr>
      <w:widowControl w:val="0"/>
      <w:jc w:val="both"/>
    </w:pPr>
    <w:rPr>
      <w:rFonts w:ascii="TimesLT" w:hAnsi="TimesLT"/>
      <w:snapToGrid w:val="0"/>
    </w:rPr>
  </w:style>
  <w:style w:type="paragraph" w:customStyle="1" w:styleId="pastraipa">
    <w:name w:val="pastraipa"/>
    <w:basedOn w:val="Normal"/>
    <w:rsid w:val="00FF40A9"/>
    <w:pPr>
      <w:ind w:firstLine="709"/>
      <w:jc w:val="both"/>
    </w:pPr>
    <w:rPr>
      <w:szCs w:val="24"/>
    </w:rPr>
  </w:style>
  <w:style w:type="paragraph" w:styleId="CommentSubject">
    <w:name w:val="annotation subject"/>
    <w:basedOn w:val="CommentText"/>
    <w:next w:val="CommentText"/>
    <w:link w:val="CommentSubjectChar"/>
    <w:uiPriority w:val="99"/>
    <w:semiHidden/>
    <w:unhideWhenUsed/>
    <w:rsid w:val="00EF6E03"/>
    <w:rPr>
      <w:b/>
      <w:bCs/>
    </w:rPr>
  </w:style>
  <w:style w:type="character" w:customStyle="1" w:styleId="CommentTextChar">
    <w:name w:val="Comment Text Char"/>
    <w:basedOn w:val="DefaultParagraphFont"/>
    <w:link w:val="CommentText"/>
    <w:semiHidden/>
    <w:rsid w:val="00EF6E03"/>
    <w:rPr>
      <w:lang w:eastAsia="en-US"/>
    </w:rPr>
  </w:style>
  <w:style w:type="character" w:customStyle="1" w:styleId="CommentSubjectChar">
    <w:name w:val="Comment Subject Char"/>
    <w:basedOn w:val="CommentTextChar"/>
    <w:link w:val="CommentSubject"/>
    <w:uiPriority w:val="99"/>
    <w:semiHidden/>
    <w:rsid w:val="00EF6E03"/>
    <w:rPr>
      <w:b/>
      <w:bCs/>
      <w:lang w:eastAsia="en-US"/>
    </w:rPr>
  </w:style>
  <w:style w:type="paragraph" w:styleId="ListParagraph">
    <w:name w:val="List Paragraph"/>
    <w:basedOn w:val="Normal"/>
    <w:uiPriority w:val="34"/>
    <w:qFormat/>
    <w:rsid w:val="0059087D"/>
    <w:pPr>
      <w:ind w:left="720"/>
      <w:contextualSpacing/>
    </w:pPr>
  </w:style>
  <w:style w:type="paragraph" w:customStyle="1" w:styleId="body">
    <w:name w:val="body"/>
    <w:link w:val="bodyZchn"/>
    <w:qFormat/>
    <w:rsid w:val="00E369A6"/>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Zchn">
    <w:name w:val="body Zchn"/>
    <w:basedOn w:val="DefaultParagraphFont"/>
    <w:link w:val="body"/>
    <w:locked/>
    <w:rsid w:val="00E369A6"/>
    <w:rPr>
      <w:rFonts w:asciiTheme="minorHAnsi" w:eastAsiaTheme="minorEastAsia" w:hAnsiTheme="minorHAnsi" w:cstheme="minorBidi"/>
      <w:sz w:val="22"/>
      <w:szCs w:val="24"/>
      <w:lang w:val="en-US" w:eastAsia="en-US"/>
    </w:rPr>
  </w:style>
  <w:style w:type="paragraph" w:customStyle="1" w:styleId="Default">
    <w:name w:val="Default"/>
    <w:rsid w:val="00B4366D"/>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CF40EB"/>
    <w:rPr>
      <w:sz w:val="24"/>
      <w:lang w:eastAsia="en-US"/>
    </w:rPr>
  </w:style>
  <w:style w:type="character" w:styleId="Hyperlink">
    <w:name w:val="Hyperlink"/>
    <w:basedOn w:val="DefaultParagraphFont"/>
    <w:uiPriority w:val="99"/>
    <w:unhideWhenUsed/>
    <w:rsid w:val="0019766A"/>
    <w:rPr>
      <w:color w:val="0000FF"/>
      <w:u w:val="single"/>
    </w:rPr>
  </w:style>
  <w:style w:type="character" w:customStyle="1" w:styleId="bkg-highlight-red">
    <w:name w:val="bkg-highlight-red"/>
    <w:basedOn w:val="DefaultParagraphFont"/>
    <w:rsid w:val="00BF3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6F"/>
    <w:rPr>
      <w:sz w:val="24"/>
      <w:lang w:eastAsia="en-US"/>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rFonts w:ascii="TimesLT" w:hAnsi="TimesLT"/>
      <w:sz w:val="20"/>
      <w:u w:val="single"/>
    </w:rPr>
  </w:style>
  <w:style w:type="paragraph" w:styleId="Heading5">
    <w:name w:val="heading 5"/>
    <w:basedOn w:val="Normal"/>
    <w:next w:val="Normal"/>
    <w:qFormat/>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
    <w:name w:val="Body Text Indent"/>
    <w:basedOn w:val="Normal"/>
    <w:link w:val="BodyTextIndentChar"/>
    <w:uiPriority w:val="99"/>
    <w:semiHidden/>
    <w:pPr>
      <w:ind w:firstLine="720"/>
      <w:jc w:val="both"/>
    </w:pPr>
    <w:rPr>
      <w:sz w:val="22"/>
    </w:rPr>
  </w:style>
  <w:style w:type="paragraph" w:styleId="BodyText">
    <w:name w:val="Body Text"/>
    <w:basedOn w:val="Normal"/>
    <w:semiHidden/>
    <w:pPr>
      <w:ind w:right="-108"/>
    </w:pPr>
    <w:rPr>
      <w:sz w:val="22"/>
    </w:rPr>
  </w:style>
  <w:style w:type="paragraph" w:styleId="BalloonText">
    <w:name w:val="Balloon Text"/>
    <w:basedOn w:val="Normal"/>
    <w:semiHidden/>
    <w:rPr>
      <w:rFonts w:ascii="Tahoma" w:hAnsi="Tahoma" w:cs="Tahoma"/>
      <w:sz w:val="16"/>
      <w:szCs w:val="16"/>
    </w:rPr>
  </w:style>
  <w:style w:type="paragraph" w:customStyle="1" w:styleId="Numparagrafai2">
    <w:name w:val="Num. paragrafai 2"/>
    <w:basedOn w:val="Normal"/>
    <w:autoRedefine/>
    <w:pPr>
      <w:spacing w:before="20"/>
      <w:ind w:firstLine="720"/>
      <w:jc w:val="both"/>
    </w:pPr>
    <w:rPr>
      <w:bCs/>
      <w:snapToGrid w:val="0"/>
    </w:rPr>
  </w:style>
  <w:style w:type="paragraph" w:customStyle="1" w:styleId="Normall">
    <w:name w:val="Normal_l"/>
    <w:basedOn w:val="Normal"/>
    <w:pPr>
      <w:overflowPunct w:val="0"/>
      <w:autoSpaceDE w:val="0"/>
      <w:autoSpaceDN w:val="0"/>
      <w:adjustRightInd w:val="0"/>
      <w:textAlignment w:val="baseline"/>
    </w:pPr>
    <w:rPr>
      <w:rFonts w:ascii="TimesLT" w:hAnsi="TimesLT"/>
      <w:sz w:val="20"/>
      <w:lang w:val="en-GB"/>
    </w:rPr>
  </w:style>
  <w:style w:type="paragraph" w:styleId="BodyText2">
    <w:name w:val="Body Text 2"/>
    <w:basedOn w:val="Normal"/>
    <w:semiHidden/>
    <w:pPr>
      <w:tabs>
        <w:tab w:val="left" w:pos="567"/>
        <w:tab w:val="left" w:pos="6804"/>
      </w:tabs>
      <w:jc w:val="center"/>
    </w:pPr>
    <w:rPr>
      <w:rFonts w:ascii="TimesLT" w:hAnsi="TimesLT"/>
      <w:lang w:val="en-US"/>
    </w:rPr>
  </w:style>
  <w:style w:type="paragraph" w:styleId="BodyTextIndent2">
    <w:name w:val="Body Text Indent 2"/>
    <w:basedOn w:val="Normal"/>
    <w:semiHidden/>
    <w:pPr>
      <w:ind w:firstLine="720"/>
    </w:pPr>
    <w:rPr>
      <w:rFonts w:ascii="TimesLT" w:hAnsi="TimesLT"/>
    </w:rPr>
  </w:style>
  <w:style w:type="character" w:customStyle="1" w:styleId="BodyTextIndentChar">
    <w:name w:val="Body Text Indent Char"/>
    <w:link w:val="BodyTextIndent"/>
    <w:uiPriority w:val="99"/>
    <w:semiHidden/>
    <w:rsid w:val="00EC73AE"/>
    <w:rPr>
      <w:sz w:val="22"/>
      <w:lang w:val="lt-LT" w:eastAsia="en-US"/>
    </w:rPr>
  </w:style>
  <w:style w:type="paragraph" w:customStyle="1" w:styleId="BodyText21">
    <w:name w:val="Body Text 21"/>
    <w:basedOn w:val="Normal"/>
    <w:rsid w:val="00CE7335"/>
    <w:pPr>
      <w:widowControl w:val="0"/>
      <w:jc w:val="both"/>
    </w:pPr>
    <w:rPr>
      <w:rFonts w:ascii="TimesLT" w:hAnsi="TimesLT"/>
      <w:snapToGrid w:val="0"/>
    </w:rPr>
  </w:style>
  <w:style w:type="paragraph" w:customStyle="1" w:styleId="pastraipa">
    <w:name w:val="pastraipa"/>
    <w:basedOn w:val="Normal"/>
    <w:rsid w:val="00FF40A9"/>
    <w:pPr>
      <w:ind w:firstLine="709"/>
      <w:jc w:val="both"/>
    </w:pPr>
    <w:rPr>
      <w:szCs w:val="24"/>
    </w:rPr>
  </w:style>
  <w:style w:type="paragraph" w:styleId="CommentSubject">
    <w:name w:val="annotation subject"/>
    <w:basedOn w:val="CommentText"/>
    <w:next w:val="CommentText"/>
    <w:link w:val="CommentSubjectChar"/>
    <w:uiPriority w:val="99"/>
    <w:semiHidden/>
    <w:unhideWhenUsed/>
    <w:rsid w:val="00EF6E03"/>
    <w:rPr>
      <w:b/>
      <w:bCs/>
    </w:rPr>
  </w:style>
  <w:style w:type="character" w:customStyle="1" w:styleId="CommentTextChar">
    <w:name w:val="Comment Text Char"/>
    <w:basedOn w:val="DefaultParagraphFont"/>
    <w:link w:val="CommentText"/>
    <w:semiHidden/>
    <w:rsid w:val="00EF6E03"/>
    <w:rPr>
      <w:lang w:eastAsia="en-US"/>
    </w:rPr>
  </w:style>
  <w:style w:type="character" w:customStyle="1" w:styleId="CommentSubjectChar">
    <w:name w:val="Comment Subject Char"/>
    <w:basedOn w:val="CommentTextChar"/>
    <w:link w:val="CommentSubject"/>
    <w:uiPriority w:val="99"/>
    <w:semiHidden/>
    <w:rsid w:val="00EF6E03"/>
    <w:rPr>
      <w:b/>
      <w:bCs/>
      <w:lang w:eastAsia="en-US"/>
    </w:rPr>
  </w:style>
  <w:style w:type="paragraph" w:styleId="ListParagraph">
    <w:name w:val="List Paragraph"/>
    <w:basedOn w:val="Normal"/>
    <w:uiPriority w:val="34"/>
    <w:qFormat/>
    <w:rsid w:val="0059087D"/>
    <w:pPr>
      <w:ind w:left="720"/>
      <w:contextualSpacing/>
    </w:pPr>
  </w:style>
  <w:style w:type="paragraph" w:customStyle="1" w:styleId="body">
    <w:name w:val="body"/>
    <w:link w:val="bodyZchn"/>
    <w:qFormat/>
    <w:rsid w:val="00E369A6"/>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Zchn">
    <w:name w:val="body Zchn"/>
    <w:basedOn w:val="DefaultParagraphFont"/>
    <w:link w:val="body"/>
    <w:locked/>
    <w:rsid w:val="00E369A6"/>
    <w:rPr>
      <w:rFonts w:asciiTheme="minorHAnsi" w:eastAsiaTheme="minorEastAsia" w:hAnsiTheme="minorHAnsi" w:cstheme="minorBidi"/>
      <w:sz w:val="22"/>
      <w:szCs w:val="24"/>
      <w:lang w:val="en-US" w:eastAsia="en-US"/>
    </w:rPr>
  </w:style>
  <w:style w:type="paragraph" w:customStyle="1" w:styleId="Default">
    <w:name w:val="Default"/>
    <w:rsid w:val="00B4366D"/>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CF40EB"/>
    <w:rPr>
      <w:sz w:val="24"/>
      <w:lang w:eastAsia="en-US"/>
    </w:rPr>
  </w:style>
  <w:style w:type="character" w:styleId="Hyperlink">
    <w:name w:val="Hyperlink"/>
    <w:basedOn w:val="DefaultParagraphFont"/>
    <w:uiPriority w:val="99"/>
    <w:unhideWhenUsed/>
    <w:rsid w:val="0019766A"/>
    <w:rPr>
      <w:color w:val="0000FF"/>
      <w:u w:val="single"/>
    </w:rPr>
  </w:style>
  <w:style w:type="character" w:customStyle="1" w:styleId="bkg-highlight-red">
    <w:name w:val="bkg-highlight-red"/>
    <w:basedOn w:val="DefaultParagraphFont"/>
    <w:rsid w:val="00BF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5976">
      <w:bodyDiv w:val="1"/>
      <w:marLeft w:val="0"/>
      <w:marRight w:val="0"/>
      <w:marTop w:val="0"/>
      <w:marBottom w:val="0"/>
      <w:divBdr>
        <w:top w:val="none" w:sz="0" w:space="0" w:color="auto"/>
        <w:left w:val="none" w:sz="0" w:space="0" w:color="auto"/>
        <w:bottom w:val="none" w:sz="0" w:space="0" w:color="auto"/>
        <w:right w:val="none" w:sz="0" w:space="0" w:color="auto"/>
      </w:divBdr>
    </w:div>
    <w:div w:id="722603067">
      <w:bodyDiv w:val="1"/>
      <w:marLeft w:val="0"/>
      <w:marRight w:val="0"/>
      <w:marTop w:val="0"/>
      <w:marBottom w:val="0"/>
      <w:divBdr>
        <w:top w:val="none" w:sz="0" w:space="0" w:color="auto"/>
        <w:left w:val="none" w:sz="0" w:space="0" w:color="auto"/>
        <w:bottom w:val="none" w:sz="0" w:space="0" w:color="auto"/>
        <w:right w:val="none" w:sz="0" w:space="0" w:color="auto"/>
      </w:divBdr>
    </w:div>
    <w:div w:id="829325306">
      <w:bodyDiv w:val="1"/>
      <w:marLeft w:val="0"/>
      <w:marRight w:val="0"/>
      <w:marTop w:val="0"/>
      <w:marBottom w:val="0"/>
      <w:divBdr>
        <w:top w:val="none" w:sz="0" w:space="0" w:color="auto"/>
        <w:left w:val="none" w:sz="0" w:space="0" w:color="auto"/>
        <w:bottom w:val="none" w:sz="0" w:space="0" w:color="auto"/>
        <w:right w:val="none" w:sz="0" w:space="0" w:color="auto"/>
      </w:divBdr>
    </w:div>
    <w:div w:id="1238982536">
      <w:bodyDiv w:val="1"/>
      <w:marLeft w:val="0"/>
      <w:marRight w:val="0"/>
      <w:marTop w:val="0"/>
      <w:marBottom w:val="0"/>
      <w:divBdr>
        <w:top w:val="none" w:sz="0" w:space="0" w:color="auto"/>
        <w:left w:val="none" w:sz="0" w:space="0" w:color="auto"/>
        <w:bottom w:val="none" w:sz="0" w:space="0" w:color="auto"/>
        <w:right w:val="none" w:sz="0" w:space="0" w:color="auto"/>
      </w:divBdr>
    </w:div>
    <w:div w:id="14506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astine\&#302;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F837-C432-4131-9F67-AC207855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Įsakymas.dot</Template>
  <TotalTime>33</TotalTime>
  <Pages>16</Pages>
  <Words>31635</Words>
  <Characters>18032</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ARCHYVŲ DEPARTAMENTAS</Company>
  <LinksUpToDate>false</LinksUpToDate>
  <CharactersWithSpaces>49568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Evaldas Bareisis</dc:creator>
  <cp:lastModifiedBy>Dalia Dulkienė</cp:lastModifiedBy>
  <cp:revision>9</cp:revision>
  <cp:lastPrinted>2020-02-10T14:17:00Z</cp:lastPrinted>
  <dcterms:created xsi:type="dcterms:W3CDTF">2020-05-07T10:57:00Z</dcterms:created>
  <dcterms:modified xsi:type="dcterms:W3CDTF">2020-06-10T08:28:00Z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Įsakymas dėl 2005 -02 -02 įsakymo Nr. 02-29 pakeitimo (Dėl nuolat veikiančios komisijos LB veiklos automatizavimo klausimams spręsti sudarymo ir jos nuostatų patvirtinimo)</vt:lpwstr>
  </property>
  <property fmtid="{D5CDD505-2E9C-101B-9397-08002B2CF9AE}" pid="3" name="reg_nr">
    <vt:lpwstr>V 2008/(1.7-0202)-02-77</vt:lpwstr>
  </property>
  <property fmtid="{D5CDD505-2E9C-101B-9397-08002B2CF9AE}" pid="4" name="dok_data">
    <vt:lpwstr>2008-11-04</vt:lpwstr>
  </property>
  <property fmtid="{D5CDD505-2E9C-101B-9397-08002B2CF9AE}" pid="5" name="pas_pareigos">
    <vt:lpwstr>Valdybos pirmininkas</vt:lpwstr>
  </property>
  <property fmtid="{D5CDD505-2E9C-101B-9397-08002B2CF9AE}" pid="6" name="pas_pareigos_1">
    <vt:lpwstr/>
  </property>
  <property fmtid="{D5CDD505-2E9C-101B-9397-08002B2CF9AE}" pid="7" name="dok_pasirase">
    <vt:lpwstr>Šarkinas Reinoldijus</vt:lpwstr>
  </property>
  <property fmtid="{D5CDD505-2E9C-101B-9397-08002B2CF9AE}" pid="8" name="dok_pasirase_1">
    <vt:lpwstr/>
  </property>
  <property fmtid="{D5CDD505-2E9C-101B-9397-08002B2CF9AE}" pid="9" name="dok_rubrika">
    <vt:lpwstr>LB įsakymai veiklos klausimais</vt:lpwstr>
  </property>
  <property fmtid="{D5CDD505-2E9C-101B-9397-08002B2CF9AE}" pid="10" name="AprvLog_1a">
    <vt:lpwstr>Vizuotas (1.0) -  Baniūnienė Dalia - Data:  2008-11-04,  , Vizuotas (1.0) -  Čeponytė Genė - Data:  2008-11-04,  , Vizuotas (1.0) -  Baracevičius Raimundas - Data:  2008-11-04,  , Vizuotas (1.0) -  Geralavičius Vaidievutis Ipolitas - Data:  2008-11-04,  ,</vt:lpwstr>
  </property>
  <property fmtid="{D5CDD505-2E9C-101B-9397-08002B2CF9AE}" pid="11" name="AprvLog_2a">
    <vt:lpwstr>Pasirašytas (1.0) - Šarkinas Reinoldijus. Atžymėjo: Vadišiūtė Vitalija - Data: 2008-11-04</vt:lpwstr>
  </property>
  <property fmtid="{D5CDD505-2E9C-101B-9397-08002B2CF9AE}" pid="12" name="DocID">
    <vt:lpwstr>918C0A8D3D4DDDD4C22574F8001ED381</vt:lpwstr>
  </property>
  <property fmtid="{D5CDD505-2E9C-101B-9397-08002B2CF9AE}" pid="13" name="Projektas">
    <vt:lpwstr> </vt:lpwstr>
  </property>
</Properties>
</file>