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0bc0465ccf64d2793d9a84e868a5602"/>
        <w:lock w:val="sdtLocked"/>
        <w:richText/>
      </w:sdtPr>
      <w:sdtContent>
        <w:p w14:paraId="7C687C03" w14:textId="77777777">
          <w:pPr>
            <w:tabs>
              <w:tab w:val="center" w:pos="4153"/>
              <w:tab w:val="right" w:pos="8306"/>
            </w:tabs>
            <w:rPr>
              <w:rFonts w:ascii="TimesLT" w:hAnsi="TimesLT"/>
              <w:lang w:val="en-US"/>
            </w:rPr>
          </w:pPr>
        </w:p>
        <w:p w14:paraId="484B90B1" w14:textId="77777777">
          <w:pPr>
            <w:tabs>
              <w:tab w:val="center" w:pos="4153"/>
              <w:tab w:val="right" w:pos="8306"/>
            </w:tabs>
            <w:rPr>
              <w:rFonts w:ascii="TimesLT" w:hAnsi="TimesLT"/>
              <w:lang w:val="en-US"/>
            </w:rPr>
          </w:pPr>
        </w:p>
        <w:p w14:paraId="484B90B2" w14:textId="77777777">
          <w:pPr>
            <w:ind w:left="5760" w:firstLine="720"/>
            <w:rPr>
              <w:b/>
              <w:szCs w:val="24"/>
            </w:rPr>
          </w:pPr>
          <w:r>
            <w:rPr>
              <w:b/>
              <w:szCs w:val="24"/>
            </w:rPr>
            <w:t>Projekto</w:t>
          </w:r>
        </w:p>
        <w:p w14:paraId="484B90B3" w14:textId="77777777">
          <w:pPr>
            <w:ind w:left="6480"/>
            <w:rPr>
              <w:b/>
              <w:szCs w:val="24"/>
            </w:rPr>
          </w:pPr>
          <w:r>
            <w:rPr>
              <w:b/>
              <w:szCs w:val="24"/>
            </w:rPr>
            <w:t>lyginamasis variantas</w:t>
          </w:r>
        </w:p>
        <w:p w14:paraId="484B90B4" w14:textId="77777777">
          <w:pPr>
            <w:jc w:val="right"/>
            <w:rPr>
              <w:caps/>
              <w:lang w:eastAsia="lt-LT"/>
            </w:rPr>
          </w:pPr>
        </w:p>
        <w:p w14:paraId="484B90B5" w14:textId="77777777">
          <w:pPr>
            <w:jc w:val="right"/>
            <w:rPr>
              <w:caps/>
              <w:sz w:val="22"/>
            </w:rPr>
          </w:pPr>
        </w:p>
        <w:p w14:paraId="484B90B6" w14:textId="77777777">
          <w:pPr>
            <w:jc w:val="center"/>
            <w:rPr>
              <w:caps/>
              <w:sz w:val="12"/>
              <w:szCs w:val="12"/>
            </w:rPr>
          </w:pPr>
        </w:p>
        <w:p w14:paraId="484B90B7" w14:textId="77777777">
          <w:pPr>
            <w:jc w:val="center"/>
            <w:rPr>
              <w:b/>
              <w:bCs/>
              <w:caps/>
            </w:rPr>
          </w:pPr>
          <w:r>
            <w:rPr>
              <w:b/>
              <w:bCs/>
              <w:caps/>
            </w:rPr>
            <w:t>LIETUVOS RESPUBLIKOS</w:t>
          </w:r>
        </w:p>
        <w:p w14:paraId="484B90B8" w14:textId="77777777">
          <w:pPr>
            <w:jc w:val="center"/>
            <w:rPr>
              <w:b/>
              <w:caps/>
              <w:szCs w:val="24"/>
            </w:rPr>
          </w:pPr>
          <w:r>
            <w:rPr>
              <w:b/>
              <w:caps/>
            </w:rPr>
            <w:t xml:space="preserve">sveikatos draudimo įstatymo  </w:t>
            <w:br/>
            <w:t>NR. I-</w:t>
          </w:r>
          <w:r>
            <w:rPr>
              <w:b/>
              <w:caps/>
              <w:szCs w:val="24"/>
            </w:rPr>
            <w:t>1343 17 STRAIPSNIo PAKEITIMO</w:t>
          </w:r>
        </w:p>
        <w:p w14:paraId="484B90B9" w14:textId="77777777">
          <w:pPr>
            <w:jc w:val="center"/>
            <w:rPr>
              <w:caps/>
              <w:szCs w:val="24"/>
            </w:rPr>
          </w:pPr>
          <w:r>
            <w:rPr>
              <w:b/>
              <w:caps/>
              <w:szCs w:val="24"/>
            </w:rPr>
            <w:t>ĮSTATYMAS</w:t>
          </w:r>
        </w:p>
        <w:p w14:paraId="484B90BA" w14:textId="77777777">
          <w:pPr>
            <w:jc w:val="center"/>
            <w:rPr>
              <w:b/>
              <w:caps/>
              <w:szCs w:val="24"/>
            </w:rPr>
          </w:pPr>
        </w:p>
        <w:p w14:paraId="484B90BB" w14:textId="77777777">
          <w:pPr>
            <w:jc w:val="center"/>
            <w:rPr>
              <w:szCs w:val="24"/>
            </w:rPr>
          </w:pPr>
          <w:r>
            <w:rPr>
              <w:szCs w:val="24"/>
            </w:rPr>
            <w:t xml:space="preserve">20     m.                           d. Nr.            </w:t>
          </w:r>
        </w:p>
        <w:p w14:paraId="484B90BC" w14:textId="77777777">
          <w:pPr>
            <w:jc w:val="center"/>
            <w:rPr>
              <w:szCs w:val="24"/>
            </w:rPr>
          </w:pPr>
          <w:r>
            <w:rPr>
              <w:szCs w:val="24"/>
            </w:rPr>
            <w:t>Vilnius</w:t>
          </w:r>
        </w:p>
        <w:p w14:paraId="484B90BD" w14:textId="77777777">
          <w:pPr>
            <w:jc w:val="center"/>
            <w:rPr>
              <w:sz w:val="22"/>
            </w:rPr>
          </w:pPr>
        </w:p>
        <w:p w14:paraId="484B90BE" w14:textId="77777777">
          <w:pPr>
            <w:spacing w:line="360" w:lineRule="auto"/>
            <w:ind w:firstLine="720"/>
            <w:jc w:val="both"/>
            <w:rPr>
              <w:sz w:val="16"/>
              <w:szCs w:val="16"/>
            </w:rPr>
          </w:pPr>
        </w:p>
        <w:p w14:paraId="484B90BF"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435D3519" w14:textId="77777777">
          <w:pPr>
            <w:tabs>
              <w:tab w:val="center" w:pos="4153"/>
              <w:tab w:val="right" w:pos="8306"/>
            </w:tabs>
            <w:rPr>
              <w:rFonts w:ascii="TimesLT" w:hAnsi="TimesLT"/>
              <w:lang w:val="en-US"/>
            </w:rPr>
          </w:pPr>
        </w:p>
        <w:sdt>
          <w:sdtPr>
            <w:alias w:val="1 str."/>
            <w:tag w:val="part_2af8c390ce9c4276a1d09a2fcf57bdc2"/>
            <w:lock w:val="sdtLocked"/>
            <w:richText/>
          </w:sdtPr>
          <w:sdtContent>
            <w:p w14:paraId="484B90C0" w14:textId="77777777">
              <w:pPr>
                <w:spacing w:line="360" w:lineRule="auto"/>
                <w:ind w:firstLine="720"/>
                <w:jc w:val="both"/>
                <w:rPr>
                  <w:szCs w:val="24"/>
                </w:rPr>
              </w:pPr>
              <w:sdt>
                <w:sdtPr>
                  <w:alias w:val="Numeris"/>
                  <w:tag w:val="nr_2af8c390ce9c4276a1d09a2fcf57bdc2"/>
                  <w:lock w:val="sdtLocked"/>
                  <w:richText/>
                </w:sdtPr>
                <w:sdtContent>
                  <w:r>
                    <w:rPr>
                      <w:b/>
                      <w:szCs w:val="24"/>
                    </w:rPr>
                    <w:t>1</w:t>
                  </w:r>
                </w:sdtContent>
              </w:sdt>
              <w:r>
                <w:rPr>
                  <w:b/>
                  <w:szCs w:val="24"/>
                </w:rPr>
                <w:t xml:space="preserve"> straipsnis. </w:t>
              </w:r>
              <w:sdt>
                <w:sdtPr>
                  <w:alias w:val="Pavadinimas"/>
                  <w:tag w:val="title_2af8c390ce9c4276a1d09a2fcf57bdc2"/>
                  <w:lock w:val="sdtLocked"/>
                  <w:richText/>
                </w:sdtPr>
                <w:sdtContent>
                  <w:r>
                    <w:rPr>
                      <w:b/>
                      <w:szCs w:val="24"/>
                    </w:rPr>
                    <w:t>17 straipsnio pakeitimas</w:t>
                  </w:r>
                </w:sdtContent>
              </w:sdt>
            </w:p>
            <w:sdt>
              <w:sdtPr>
                <w:alias w:val="1 str. 1 d."/>
                <w:tag w:val="part_589339eecbd54935a8cd67802b4ea6c2"/>
                <w:lock w:val="sdtLocked"/>
                <w:richText/>
              </w:sdtPr>
              <w:sdtContent>
                <w:p w14:paraId="484B90C1" w14:textId="77777777">
                  <w:pPr>
                    <w:spacing w:line="360" w:lineRule="auto"/>
                    <w:ind w:firstLine="720"/>
                    <w:jc w:val="both"/>
                    <w:rPr>
                      <w:szCs w:val="24"/>
                    </w:rPr>
                  </w:pPr>
                  <w:r>
                    <w:rPr>
                      <w:szCs w:val="24"/>
                    </w:rPr>
                    <w:t>Pakeisti 17 straipsnio 3 dalį ir ją išdėstyti taip:</w:t>
                  </w:r>
                </w:p>
                <w:sdt>
                  <w:sdtPr>
                    <w:alias w:val="citata"/>
                    <w:tag w:val="part_09d36bee3db4448c93a7738643d2740f"/>
                    <w:lock w:val="sdtLocked"/>
                    <w:richText/>
                  </w:sdtPr>
                  <w:sdtContent>
                    <w:sdt>
                      <w:sdtPr>
                        <w:alias w:val="3 d."/>
                        <w:tag w:val="part_19aa41c2c91d4d7a9df8753242100388"/>
                        <w:lock w:val="sdtLocked"/>
                        <w:richText/>
                      </w:sdtPr>
                      <w:sdtContent>
                        <w:p w14:paraId="4ED51416" w14:textId="63220C22">
                          <w:pPr>
                            <w:spacing w:line="360" w:lineRule="auto"/>
                            <w:ind w:firstLine="720"/>
                            <w:jc w:val="both"/>
                            <w:rPr>
                              <w:szCs w:val="24"/>
                              <w:lang w:eastAsia="lt-LT"/>
                            </w:rPr>
                          </w:pPr>
                          <w:r>
                            <w:rPr>
                              <w:szCs w:val="24"/>
                            </w:rPr>
                            <w:t>„</w:t>
                          </w:r>
                          <w:sdt>
                            <w:sdtPr>
                              <w:alias w:val="Numeris"/>
                              <w:tag w:val="nr_19aa41c2c91d4d7a9df8753242100388"/>
                              <w:lock w:val="sdtLocked"/>
                              <w:richText/>
                            </w:sdtPr>
                            <w:sdtContent>
                              <w:r>
                                <w:rPr>
                                  <w:szCs w:val="24"/>
                                  <w:lang w:eastAsia="lt-LT"/>
                                </w:rPr>
                                <w:t>3</w:t>
                              </w:r>
                            </w:sdtContent>
                          </w:sdt>
                          <w:r>
                            <w:rPr>
                              <w:szCs w:val="24"/>
                              <w:lang w:eastAsia="lt-LT"/>
                            </w:rPr>
                            <w:t xml:space="preserve">. </w:t>
                          </w:r>
                          <w:r>
                            <w:rPr>
                              <w:color w:val="000000"/>
                              <w:szCs w:val="24"/>
                            </w:rPr>
                            <w:t xml:space="preserve">Asmenys, gaunantys pajamas pagal autorinę sutartį, pajamas iš sporto ar atlikėjo veiklos, išskyrus asmenis, kurie verčiasi atitinkama individualia veikla, taip pat asmenys, gaunantys tantjemas arba atlygį už veiklą stebėtojų taryboje ar valdyboje, paskolų komitete, mokamą vietoj tantjemų arba kartu su tantjemomis, moka 6,98 procento dydžio privalomojo sveikatos draudimo įmokas nuo pajamų, nuo kurių skaičiuojamos socialinio draudimo įmokos. Už meno </w:t>
                          </w:r>
                          <w:r>
                            <w:rPr>
                              <w:strike/>
                              <w:color w:val="000000"/>
                              <w:szCs w:val="24"/>
                            </w:rPr>
                            <w:t>kūrėjo statusą turinčius asmenis</w:t>
                          </w:r>
                          <w:r>
                            <w:rPr>
                              <w:color w:val="000000"/>
                              <w:szCs w:val="24"/>
                            </w:rPr>
                            <w:t xml:space="preserve"> </w:t>
                          </w:r>
                          <w:r>
                            <w:rPr>
                              <w:b/>
                              <w:bCs/>
                              <w:color w:val="000000"/>
                              <w:szCs w:val="24"/>
                            </w:rPr>
                            <w:t>kūrėjus</w:t>
                          </w:r>
                          <w:r>
                            <w:rPr>
                              <w:color w:val="000000"/>
                              <w:szCs w:val="24"/>
                            </w:rPr>
                            <w:t xml:space="preserve">, </w:t>
                          </w:r>
                          <w:r>
                            <w:rPr>
                              <w:szCs w:val="24"/>
                            </w:rPr>
                            <w:t xml:space="preserve">negaunančius pajamų pagal autorinę sutartį </w:t>
                          </w:r>
                          <w:r>
                            <w:rPr>
                              <w:b/>
                              <w:bCs/>
                              <w:szCs w:val="24"/>
                            </w:rPr>
                            <w:t>ir (ar) individualią veiklą</w:t>
                          </w:r>
                          <w:r>
                            <w:rPr>
                              <w:szCs w:val="24"/>
                            </w:rPr>
                            <w:t xml:space="preserve"> ir nepriklausančius asmenims, nurodytiems šio Įstatymo 6 straipsnio 4 dalyje, šio straipsnio 2 ir 4–10 dalyse, </w:t>
                          </w:r>
                          <w:r>
                            <w:rPr>
                              <w:color w:val="000000"/>
                              <w:szCs w:val="24"/>
                            </w:rPr>
                            <w:t xml:space="preserve">privalomojo sveikatos draudimo įmokas sumoka Lietuvos Respublikos atitinkamų metų valstybės biudžeto ir savivaldybių biudžetų finansinių rodiklių patvirtinimo įstatyme nurodytas draudėjas (valstybės biudžeto asignavimų valdytojas) </w:t>
                          </w:r>
                          <w:r>
                            <w:rPr>
                              <w:strike/>
                              <w:color w:val="000000"/>
                              <w:szCs w:val="24"/>
                            </w:rPr>
                            <w:t>iš Meno kūrėjų socialinės apsaugos programos lėšų Vyriausybės</w:t>
                          </w:r>
                          <w:r>
                            <w:rPr>
                              <w:b/>
                              <w:color w:val="000000"/>
                              <w:szCs w:val="24"/>
                            </w:rPr>
                            <w:t xml:space="preserve"> Lietuvos Respublikos</w:t>
                          </w:r>
                          <w:r>
                            <w:rPr>
                              <w:color w:val="000000"/>
                              <w:szCs w:val="24"/>
                            </w:rPr>
                            <w:t xml:space="preserve"> </w:t>
                          </w:r>
                          <w:r>
                            <w:rPr>
                              <w:b/>
                              <w:szCs w:val="24"/>
                              <w:lang w:eastAsia="lt-LT"/>
                            </w:rPr>
                            <w:t>kultūros ministro</w:t>
                          </w:r>
                          <w:r>
                            <w:rPr>
                              <w:b/>
                              <w:color w:val="000000"/>
                              <w:szCs w:val="24"/>
                            </w:rPr>
                            <w:t xml:space="preserve"> ir Lietuvos Respublikos</w:t>
                          </w:r>
                          <w:r>
                            <w:rPr>
                              <w:color w:val="000000"/>
                              <w:szCs w:val="24"/>
                            </w:rPr>
                            <w:t xml:space="preserve"> </w:t>
                          </w:r>
                          <w:r>
                            <w:rPr>
                              <w:b/>
                              <w:color w:val="000000"/>
                              <w:szCs w:val="24"/>
                            </w:rPr>
                            <w:t>sveikatos apsaugos ministro</w:t>
                          </w:r>
                          <w:r>
                            <w:rPr>
                              <w:szCs w:val="24"/>
                            </w:rPr>
                            <w:t xml:space="preserve"> nustatyta tvarka</w:t>
                          </w:r>
                          <w:r>
                            <w:rPr>
                              <w:color w:val="000000"/>
                              <w:szCs w:val="24"/>
                            </w:rPr>
                            <w:t>. Šios įmokos dydis – 6,98 procento minimaliosios mėnesinės algos, galiojančios mėnesio, už kurį mokama įmoka, paskutinę dieną.“</w:t>
                          </w:r>
                        </w:p>
                        <w:p w14:paraId="3D4AC4DC" w14:textId="77777777">
                          <w:pPr>
                            <w:spacing w:line="360" w:lineRule="auto"/>
                            <w:ind w:firstLine="720"/>
                            <w:jc w:val="both"/>
                            <w:rPr>
                              <w:b/>
                              <w:bCs/>
                              <w:szCs w:val="24"/>
                            </w:rPr>
                          </w:pPr>
                        </w:p>
                      </w:sdtContent>
                    </w:sdt>
                  </w:sdtContent>
                </w:sdt>
              </w:sdtContent>
            </w:sdt>
          </w:sdtContent>
        </w:sdt>
        <w:sdt>
          <w:sdtPr>
            <w:alias w:val="2 str."/>
            <w:tag w:val="part_e9d3988a27f44a68adf62f0a228b76da"/>
            <w:lock w:val="sdtLocked"/>
            <w:richText/>
          </w:sdtPr>
          <w:sdtContent>
            <w:p w14:paraId="484B90C4" w14:textId="77777777">
              <w:pPr>
                <w:spacing w:line="360" w:lineRule="auto"/>
                <w:ind w:firstLine="720"/>
                <w:jc w:val="both"/>
                <w:rPr>
                  <w:szCs w:val="24"/>
                </w:rPr>
              </w:pPr>
              <w:sdt>
                <w:sdtPr>
                  <w:alias w:val="Numeris"/>
                  <w:tag w:val="nr_e9d3988a27f44a68adf62f0a228b76da"/>
                  <w:lock w:val="sdtLocked"/>
                  <w:richText/>
                </w:sdtPr>
                <w:sdtContent>
                  <w:r>
                    <w:rPr>
                      <w:b/>
                      <w:bCs/>
                      <w:szCs w:val="24"/>
                    </w:rPr>
                    <w:t>2</w:t>
                  </w:r>
                </w:sdtContent>
              </w:sdt>
              <w:r>
                <w:rPr>
                  <w:b/>
                  <w:bCs/>
                  <w:szCs w:val="24"/>
                </w:rPr>
                <w:t xml:space="preserve"> straipsnis</w:t>
              </w:r>
              <w:r>
                <w:rPr>
                  <w:b/>
                  <w:szCs w:val="24"/>
                </w:rPr>
                <w:t xml:space="preserve">. </w:t>
              </w:r>
              <w:sdt>
                <w:sdtPr>
                  <w:alias w:val="Pavadinimas"/>
                  <w:tag w:val="title_e9d3988a27f44a68adf62f0a228b76da"/>
                  <w:lock w:val="sdtLocked"/>
                  <w:richText/>
                </w:sdtPr>
                <w:sdtContent>
                  <w:r>
                    <w:rPr>
                      <w:b/>
                      <w:szCs w:val="24"/>
                      <w:lang w:eastAsia="lt-LT"/>
                    </w:rPr>
                    <w:t>Įstatymo įsigaliojimas</w:t>
                  </w:r>
                  <w:r>
                    <w:rPr>
                      <w:b/>
                      <w:szCs w:val="24"/>
                    </w:rPr>
                    <w:t xml:space="preserve"> ir įgyvendinimas </w:t>
                  </w:r>
                </w:sdtContent>
              </w:sdt>
            </w:p>
            <w:sdt>
              <w:sdtPr>
                <w:alias w:val="2 str. 1 d."/>
                <w:tag w:val="part_8bd0499dc1eb4301904a86da9fa62952"/>
                <w:lock w:val="sdtLocked"/>
                <w:richText/>
              </w:sdtPr>
              <w:sdtContent>
                <w:p w14:paraId="598402CC" w14:textId="5F8F8005">
                  <w:pPr>
                    <w:spacing w:line="360" w:lineRule="auto"/>
                    <w:ind w:firstLine="744"/>
                    <w:rPr>
                      <w:color w:val="000000"/>
                      <w:szCs w:val="24"/>
                      <w:lang w:eastAsia="lt-LT"/>
                    </w:rPr>
                  </w:pPr>
                  <w:sdt>
                    <w:sdtPr>
                      <w:alias w:val="Numeris"/>
                      <w:tag w:val="nr_8bd0499dc1eb4301904a86da9fa62952"/>
                      <w:lock w:val="sdtLocked"/>
                      <w:richText/>
                    </w:sdtPr>
                    <w:sdtContent>
                      <w:r>
                        <w:rPr>
                          <w:color w:val="000000"/>
                          <w:szCs w:val="24"/>
                          <w:lang w:eastAsia="lt-LT"/>
                        </w:rPr>
                        <w:t>1</w:t>
                      </w:r>
                    </w:sdtContent>
                  </w:sdt>
                  <w:r>
                    <w:rPr>
                      <w:color w:val="000000"/>
                      <w:szCs w:val="24"/>
                      <w:lang w:eastAsia="lt-LT"/>
                    </w:rPr>
                    <w:t xml:space="preserve">. Šis įstatymas, išskyrus šio įstatymo 2 dalį, įsigalioja </w:t>
                  </w:r>
                  <w:r>
                    <w:rPr>
                      <w:szCs w:val="24"/>
                      <w:lang w:eastAsia="lt-LT"/>
                    </w:rPr>
                    <w:t>2023 m. sausio 1 d.</w:t>
                  </w:r>
                </w:p>
              </w:sdtContent>
            </w:sdt>
            <w:sdt>
              <w:sdtPr>
                <w:alias w:val="2 str. 2 d."/>
                <w:tag w:val="part_ecc096fc766541d58df0afb98c7b1ca2"/>
                <w:lock w:val="sdtLocked"/>
                <w:richText/>
              </w:sdtPr>
              <w:sdtContent>
                <w:p w14:paraId="386C3768" w14:textId="0A8061DF">
                  <w:pPr>
                    <w:spacing w:line="360" w:lineRule="auto"/>
                    <w:ind w:firstLine="744"/>
                    <w:jc w:val="both"/>
                    <w:rPr>
                      <w:color w:val="000000"/>
                      <w:szCs w:val="24"/>
                      <w:lang w:eastAsia="lt-LT"/>
                    </w:rPr>
                  </w:pPr>
                  <w:sdt>
                    <w:sdtPr>
                      <w:alias w:val="Numeris"/>
                      <w:tag w:val="nr_ecc096fc766541d58df0afb98c7b1ca2"/>
                      <w:lock w:val="sdtLocked"/>
                      <w:richText/>
                    </w:sdtPr>
                    <w:sdtContent>
                      <w:r>
                        <w:rPr>
                          <w:color w:val="000000"/>
                          <w:szCs w:val="24"/>
                          <w:lang w:eastAsia="lt-LT"/>
                        </w:rPr>
                        <w:t>2</w:t>
                      </w:r>
                    </w:sdtContent>
                  </w:sdt>
                  <w:r>
                    <w:rPr>
                      <w:color w:val="000000"/>
                      <w:szCs w:val="24"/>
                      <w:lang w:eastAsia="lt-LT"/>
                    </w:rPr>
                    <w:t xml:space="preserve">. </w:t>
                  </w:r>
                  <w:r>
                    <w:rPr>
                      <w:szCs w:val="24"/>
                      <w:lang w:eastAsia="lt-LT"/>
                    </w:rPr>
                    <w:t>Kultūros ministras</w:t>
                  </w:r>
                  <w:r>
                    <w:rPr>
                      <w:color w:val="000000"/>
                      <w:szCs w:val="24"/>
                    </w:rPr>
                    <w:t xml:space="preserve"> ir sveikatos apsaugos ministras</w:t>
                  </w:r>
                  <w:r>
                    <w:rPr>
                      <w:szCs w:val="24"/>
                    </w:rPr>
                    <w:t xml:space="preserve"> </w:t>
                  </w:r>
                  <w:r>
                    <w:rPr>
                      <w:color w:val="000000"/>
                      <w:szCs w:val="24"/>
                      <w:lang w:eastAsia="lt-LT"/>
                    </w:rPr>
                    <w:t xml:space="preserve">iki </w:t>
                  </w:r>
                  <w:r>
                    <w:rPr>
                      <w:szCs w:val="24"/>
                    </w:rPr>
                    <w:t>2022 m. gruodžio 31 d.</w:t>
                  </w:r>
                  <w:r>
                    <w:rPr>
                      <w:color w:val="000000"/>
                      <w:szCs w:val="24"/>
                      <w:lang w:eastAsia="lt-LT"/>
                    </w:rPr>
                    <w:t xml:space="preserve"> priima šio įstatymo įgyvendinamąjį teisės aktą.</w:t>
                  </w:r>
                </w:p>
                <w:p w14:paraId="484B90C8" w14:textId="77777777">
                  <w:pPr>
                    <w:spacing w:line="360" w:lineRule="auto"/>
                    <w:jc w:val="both"/>
                  </w:pPr>
                </w:p>
              </w:sdtContent>
            </w:sdt>
          </w:sdtContent>
        </w:sdt>
        <w:sdt>
          <w:sdtPr>
            <w:alias w:val="signatura"/>
            <w:tag w:val="part_82a137d5883446aabdf26b827a001869"/>
            <w:lock w:val="sdtLocked"/>
            <w:richText/>
          </w:sdtPr>
          <w:sdtContent>
            <w:p w14:paraId="484B90C9" w14:textId="77777777">
              <w:pPr>
                <w:spacing w:line="360" w:lineRule="auto"/>
                <w:ind w:firstLine="720"/>
                <w:jc w:val="both"/>
                <w:rPr>
                  <w:i/>
                  <w:szCs w:val="24"/>
                </w:rPr>
              </w:pPr>
              <w:r>
                <w:rPr>
                  <w:i/>
                  <w:szCs w:val="24"/>
                </w:rPr>
                <w:t>Skelbiu šį Lietuvos Respublikos Seimo priimtą įstatymą.</w:t>
              </w:r>
            </w:p>
            <w:p w14:paraId="484B90CB" w14:textId="77777777">
              <w:pPr>
                <w:spacing w:line="360" w:lineRule="auto"/>
                <w:rPr>
                  <w:i/>
                  <w:szCs w:val="24"/>
                </w:rPr>
              </w:pPr>
            </w:p>
            <w:p w14:paraId="484B90CC"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C3925" w14:textId="77777777">
      <w:pPr>
        <w:rPr>
          <w:rFonts w:ascii="TimesLT" w:hAnsi="TimesLT"/>
          <w:lang w:val="en-US"/>
        </w:rPr>
      </w:pPr>
      <w:r>
        <w:rPr>
          <w:rFonts w:ascii="TimesLT" w:hAnsi="TimesLT"/>
          <w:lang w:val="en-US"/>
        </w:rPr>
        <w:separator/>
      </w:r>
    </w:p>
  </w:endnote>
  <w:endnote w:type="continuationSeparator" w:id="0">
    <w:p w14:paraId="7911FD45"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5"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84B90D6"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484B90D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A"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F"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E0"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1"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3"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5F74C" w14:textId="77777777">
      <w:pPr>
        <w:rPr>
          <w:rFonts w:ascii="TimesLT" w:hAnsi="TimesLT"/>
          <w:lang w:val="en-US"/>
        </w:rPr>
      </w:pPr>
      <w:r>
        <w:rPr>
          <w:rFonts w:ascii="TimesLT" w:hAnsi="TimesLT"/>
          <w:lang w:val="en-US"/>
        </w:rPr>
        <w:separator/>
      </w:r>
    </w:p>
  </w:footnote>
  <w:footnote w:type="continuationSeparator" w:id="0">
    <w:p w14:paraId="24FBDCDC"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1"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2"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3"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84B90D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9"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B"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C"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D"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484B90DE"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4B90B1"/>
  <w15:docId w15:val="{41F2E210-08B6-42FC-9C2F-92846C85BBC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 w:id="1739203267">
      <w:bodyDiv w:val="1"/>
      <w:marLeft w:val="0"/>
      <w:marRight w:val="0"/>
      <w:marTop w:val="0"/>
      <w:marBottom w:val="0"/>
      <w:divBdr>
        <w:top w:val="none" w:sz="0" w:space="0" w:color="auto"/>
        <w:left w:val="none" w:sz="0" w:space="0" w:color="auto"/>
        <w:bottom w:val="none" w:sz="0" w:space="0" w:color="auto"/>
        <w:right w:val="none" w:sz="0" w:space="0" w:color="auto"/>
      </w:divBdr>
    </w:div>
    <w:div w:id="1765491022">
      <w:bodyDiv w:val="1"/>
      <w:marLeft w:val="0"/>
      <w:marRight w:val="0"/>
      <w:marTop w:val="0"/>
      <w:marBottom w:val="0"/>
      <w:divBdr>
        <w:top w:val="none" w:sz="0" w:space="0" w:color="auto"/>
        <w:left w:val="none" w:sz="0" w:space="0" w:color="auto"/>
        <w:bottom w:val="none" w:sz="0" w:space="0" w:color="auto"/>
        <w:right w:val="none" w:sz="0" w:space="0" w:color="auto"/>
      </w:divBdr>
    </w:div>
    <w:div w:id="208248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1b8d110d4346b99c3e043385daf295" PartId="c0bc0465ccf64d2793d9a84e868a5602">
    <Part Type="straipsnis" Nr="1" Abbr="1 str." Title="17 straipsnio pakeitimas" DocPartId="82250bd2053b4ba49e776ed09653abe5" PartId="2af8c390ce9c4276a1d09a2fcf57bdc2">
      <Part Type="strDalis" Nr="1" Abbr="1 str. 1 d." DocPartId="04cb9c38be264b59b520c2e266ffdb7d" PartId="589339eecbd54935a8cd67802b4ea6c2">
        <Part Type="citata" DocPartId="c3c3e0781fd9496ab8c81d3fa1e9c7d3" PartId="09d36bee3db4448c93a7738643d2740f">
          <Part Type="strDalis" Nr="3" Abbr="3 d." DocPartId="02ad01fa995445a3a2663e8628857652" PartId="19aa41c2c91d4d7a9df8753242100388"/>
        </Part>
      </Part>
    </Part>
    <Part Type="straipsnis" Nr="2" Abbr="2 str." Title="Įstatymo įsigaliojimas ir įgyvendinimas" DocPartId="a85e58e7819840ccaf3ced788f230ee9" PartId="e9d3988a27f44a68adf62f0a228b76da">
      <Part Type="strDalis" Nr="1" Abbr="2 str. 1 d." DocPartId="74539237ea4d4b428d72ad3adb029602" PartId="8bd0499dc1eb4301904a86da9fa62952"/>
      <Part Type="strDalis" Nr="2" Abbr="2 str. 2 d." DocPartId="3e923fc579e04602a4804fac616581fd" PartId="ecc096fc766541d58df0afb98c7b1ca2"/>
    </Part>
    <Part Type="signatura" DocPartId="914af399f4f9461c81bacdbedd1e2aab" PartId="82a137d5883446aabdf26b827a001869"/>
  </Part>
</Parts>
</file>

<file path=customXml/itemProps1.xml><?xml version="1.0" encoding="utf-8"?>
<ds:datastoreItem xmlns:ds="http://schemas.openxmlformats.org/officeDocument/2006/customXml" ds:itemID="{92556C70-55D6-4EBB-9896-6B6EEBB628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239</Words>
  <Characters>1608</Characters>
  <Application>Microsoft Office Word</Application>
  <DocSecurity>4</DocSecurity>
  <Lines>43</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1830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2022-01-17T14:30:00Z</dcterms:created>
  <dc:creator>MANIUŠKIENĖ Violeta</dc:creator>
  <lastModifiedBy>adlibuser</lastModifiedBy>
  <lastPrinted>2016-11-08T12:06:00Z</lastPrinted>
  <dcterms:modified xsi:type="dcterms:W3CDTF">2022-01-17T14:30:00Z</dcterms:modified>
  <revision>2</revision>
</coreProperties>
</file>