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496732b32913416b88e8d796c581dfc0"/>
        <w:lock w:val="sdtLocked"/>
        <w:richText/>
      </w:sdtPr>
      <w:sdtContent>
        <w:p w14:paraId="2F2E128E" w14:textId="77777777">
          <w:pPr>
            <w:suppressAutoHyphens/>
            <w:jc w:val="center"/>
            <w:rPr>
              <w:b/>
              <w:bCs/>
              <w:szCs w:val="24"/>
              <w:shd w:val="clear" w:color="auto" w:fill="FFFFFF"/>
              <w:lang w:eastAsia="ar-SA"/>
            </w:rPr>
          </w:pPr>
        </w:p>
        <w:p w14:paraId="158A9CBE" w14:textId="77777777">
          <w:pPr>
            <w:suppressAutoHyphens/>
            <w:jc w:val="center"/>
            <w:rPr>
              <w:b/>
              <w:bCs/>
              <w:szCs w:val="24"/>
              <w:shd w:val="clear" w:color="auto" w:fill="FFFFFF"/>
              <w:lang w:eastAsia="ar-SA"/>
            </w:rPr>
          </w:pPr>
        </w:p>
        <w:p w14:paraId="01ABDF9F" w14:textId="227EC9CC">
          <w:pPr>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35ea29971611412d93bae520417a25df"/>
            <w:lock w:val="sdtLocked"/>
            <w:richText/>
          </w:sdtPr>
          <w:sdtContent>
            <w:p w14:paraId="39AE8BE3" w14:textId="3B189C74">
              <w:pPr>
                <w:suppressAutoHyphens/>
                <w:jc w:val="center"/>
                <w:rPr>
                  <w:b/>
                  <w:bCs/>
                  <w:szCs w:val="24"/>
                  <w:shd w:val="clear" w:color="auto" w:fill="FFFFFF"/>
                  <w:lang w:eastAsia="ar-SA"/>
                </w:rPr>
              </w:pPr>
              <w:r>
                <w:rPr>
                  <w:b/>
                  <w:bCs/>
                  <w:szCs w:val="24"/>
                  <w:shd w:val="clear" w:color="auto" w:fill="FFFFFF"/>
                  <w:lang w:eastAsia="ar-SA"/>
                </w:rPr>
                <w:t>PROJEKTŲ VALDYMO SKYRIUS</w:t>
              </w:r>
            </w:p>
          </w:sdtContent>
        </w:sdt>
        <w:sdt>
          <w:sdtPr>
            <w:alias w:val="skyrius"/>
            <w:tag w:val="part_1377d0014a0f42c8a795bb00f9e3b6de"/>
            <w:lock w:val="sdtLocked"/>
            <w:richText/>
          </w:sdtPr>
          <w:sdtContent>
            <w:p w14:paraId="7A2F4E7C" w14:textId="3986785A">
              <w:pPr>
                <w:suppressAutoHyphens/>
                <w:jc w:val="center"/>
                <w:rPr>
                  <w:b/>
                  <w:bCs/>
                  <w:szCs w:val="24"/>
                  <w:highlight w:val="white"/>
                  <w:lang w:eastAsia="ar-SA"/>
                </w:rPr>
              </w:pPr>
              <w:r>
                <w:rPr>
                  <w:b/>
                  <w:bCs/>
                  <w:szCs w:val="24"/>
                  <w:shd w:val="clear" w:color="auto" w:fill="FFFFFF"/>
                  <w:lang w:eastAsia="ar-SA"/>
                </w:rPr>
                <w:t>SVEIKATOS SKYRIUS</w:t>
              </w:r>
            </w:p>
            <w:p w14:paraId="4A7E505E" w14:textId="77777777">
              <w:pPr>
                <w:suppressAutoHyphens/>
                <w:rPr>
                  <w:b/>
                  <w:bCs/>
                  <w:szCs w:val="24"/>
                  <w:shd w:val="clear" w:color="auto" w:fill="FFFFFF"/>
                  <w:lang w:eastAsia="ar-SA"/>
                </w:rPr>
              </w:pPr>
            </w:p>
            <w:p w14:paraId="6ADDF3B2" w14:textId="77777777">
              <w:pPr>
                <w:suppressAutoHyphens/>
                <w:jc w:val="center"/>
                <w:rPr>
                  <w:b/>
                  <w:bCs/>
                  <w:szCs w:val="24"/>
                  <w:shd w:val="clear" w:color="auto" w:fill="FFFFFF"/>
                  <w:lang w:eastAsia="ar-SA"/>
                </w:rPr>
              </w:pPr>
            </w:p>
            <w:p w14:paraId="7FEA091D" w14:textId="4CE33C49">
              <w:pPr>
                <w:suppressAutoHyphens/>
                <w:jc w:val="center"/>
                <w:rPr>
                  <w:b/>
                  <w:szCs w:val="24"/>
                  <w:lang w:eastAsia="ar-SA"/>
                </w:rPr>
              </w:pPr>
              <w:sdt>
                <w:sdtPr>
                  <w:alias w:val="Pavadinimas"/>
                  <w:tag w:val="title_1377d0014a0f42c8a795bb00f9e3b6de"/>
                  <w:lock w:val="sdtLocked"/>
                  <w:richText/>
                </w:sdtPr>
                <w:sdtContent>
                  <w:r>
                    <w:rPr>
                      <w:b/>
                      <w:szCs w:val="24"/>
                      <w:lang w:eastAsia="ar-SA"/>
                    </w:rPr>
                    <w:t>SPRENDIMO „DĖL PRITARIMO ĮGYVENDINTI PROJEKTĄ „</w:t>
                  </w:r>
                  <w:r>
                    <w:rPr>
                      <w:b/>
                      <w:bCs/>
                      <w:szCs w:val="24"/>
                      <w:lang w:eastAsia="ar-SA"/>
                    </w:rPr>
                    <w:t>SVEIKATOS CENTRŲ VEIKLOS MODELIO DIEGIMAS ŠIAULIŲ MIESTO SAVIVALDYBĖJE</w:t>
                  </w:r>
                  <w:r>
                    <w:rPr>
                      <w:b/>
                      <w:szCs w:val="24"/>
                      <w:lang w:eastAsia="ar-SA"/>
                    </w:rPr>
                    <w:t xml:space="preserve">“ </w:t>
                  </w:r>
                </w:sdtContent>
              </w:sdt>
            </w:p>
            <w:p w14:paraId="250E79A9" w14:textId="03AD4BA0">
              <w:pPr>
                <w:suppressAutoHyphens/>
                <w:rPr>
                  <w:b/>
                  <w:color w:val="000000"/>
                  <w:szCs w:val="24"/>
                  <w:lang w:eastAsia="ar-SA"/>
                </w:rPr>
              </w:pPr>
            </w:p>
            <w:sdt>
              <w:sdtPr>
                <w:alias w:val="poskyris"/>
                <w:tag w:val="part_e6ed32d102a94b27a74fdc482d53734a"/>
                <w:lock w:val="sdtLocked"/>
                <w:richText/>
              </w:sdtPr>
              <w:sdtContent>
                <w:p w14:paraId="6DC77D99" w14:textId="6CA7D527">
                  <w:pPr>
                    <w:suppressAutoHyphens/>
                    <w:ind w:firstLine="62"/>
                    <w:jc w:val="center"/>
                    <w:rPr>
                      <w:b/>
                      <w:szCs w:val="24"/>
                      <w:lang w:eastAsia="ar-SA"/>
                    </w:rPr>
                  </w:pPr>
                  <w:sdt>
                    <w:sdtPr>
                      <w:alias w:val="Pavadinimas"/>
                      <w:tag w:val="title_e6ed32d102a94b27a74fdc482d53734a"/>
                      <w:lock w:val="sdtLocked"/>
                      <w:richText/>
                    </w:sdtPr>
                    <w:sdtContent>
                      <w:r>
                        <w:rPr>
                          <w:b/>
                          <w:szCs w:val="24"/>
                          <w:lang w:eastAsia="ar-SA"/>
                        </w:rPr>
                        <w:t>AIŠKINAMASIS RAŠTAS</w:t>
                      </w:r>
                    </w:sdtContent>
                  </w:sdt>
                </w:p>
                <w:p w14:paraId="188898FB" w14:textId="77777777">
                  <w:pPr>
                    <w:suppressAutoHyphens/>
                    <w:rPr>
                      <w:b/>
                      <w:szCs w:val="24"/>
                      <w:lang w:eastAsia="ar-SA"/>
                    </w:rPr>
                  </w:pPr>
                </w:p>
                <w:p w14:paraId="192A4208" w14:textId="3B5F9758">
                  <w:pPr>
                    <w:suppressAutoHyphens/>
                    <w:jc w:val="center"/>
                    <w:rPr>
                      <w:szCs w:val="24"/>
                      <w:shd w:val="clear" w:color="auto" w:fill="FFFFFF"/>
                      <w:lang w:eastAsia="ar-SA"/>
                    </w:rPr>
                  </w:pPr>
                  <w:r>
                    <w:rPr>
                      <w:szCs w:val="24"/>
                      <w:shd w:val="clear" w:color="auto" w:fill="FFFFFF"/>
                      <w:lang w:eastAsia="ar-SA"/>
                    </w:rPr>
                    <w:t>2024 m. liepos 18 d.</w:t>
                  </w:r>
                </w:p>
                <w:p w14:paraId="0533F2AB" w14:textId="77777777">
                  <w:pPr>
                    <w:suppressAutoHyphens/>
                    <w:jc w:val="center"/>
                    <w:rPr>
                      <w:szCs w:val="24"/>
                      <w:lang w:eastAsia="ar-SA"/>
                    </w:rPr>
                  </w:pPr>
                  <w:r>
                    <w:rPr>
                      <w:szCs w:val="24"/>
                      <w:shd w:val="clear" w:color="auto" w:fill="FFFFFF"/>
                      <w:lang w:eastAsia="ar-SA"/>
                    </w:rPr>
                    <w:t>Šiauliai</w:t>
                  </w:r>
                </w:p>
                <w:p w14:paraId="4534D064" w14:textId="77777777">
                  <w:pPr>
                    <w:suppressAutoHyphens/>
                    <w:jc w:val="both"/>
                    <w:rPr>
                      <w:szCs w:val="24"/>
                      <w:lang w:eastAsia="ar-SA"/>
                    </w:rPr>
                  </w:pPr>
                </w:p>
              </w:sdtContent>
            </w:sdt>
            <w:sdt>
              <w:sdtPr>
                <w:alias w:val="poskyris"/>
                <w:tag w:val="part_5070c21643174b8da67e352a058f8f3e"/>
                <w:lock w:val="sdtLocked"/>
                <w:richText/>
              </w:sdtPr>
              <w:sdtContent>
                <w:p w14:paraId="26730125" w14:textId="77777777">
                  <w:pPr>
                    <w:suppressAutoHyphens/>
                    <w:ind w:firstLine="567"/>
                    <w:jc w:val="both"/>
                    <w:rPr>
                      <w:b/>
                      <w:bCs/>
                      <w:szCs w:val="24"/>
                      <w:shd w:val="clear" w:color="auto" w:fill="FFFFFF"/>
                      <w:lang w:eastAsia="ar-SA"/>
                    </w:rPr>
                  </w:pPr>
                  <w:sdt>
                    <w:sdtPr>
                      <w:alias w:val="Pavadinimas"/>
                      <w:tag w:val="title_5070c21643174b8da67e352a058f8f3e"/>
                      <w:lock w:val="sdtLocked"/>
                      <w:richText/>
                    </w:sdtPr>
                    <w:sdtContent>
                      <w:r>
                        <w:rPr>
                          <w:b/>
                          <w:bCs/>
                          <w:szCs w:val="24"/>
                          <w:shd w:val="clear" w:color="auto" w:fill="FFFFFF"/>
                          <w:lang w:eastAsia="ar-SA"/>
                        </w:rPr>
                        <w:t>Parengto sprendimo projekto tikslai ir uždaviniai:</w:t>
                      </w:r>
                    </w:sdtContent>
                  </w:sdt>
                </w:p>
                <w:p w14:paraId="4D7F51B8" w14:textId="3769C7AB">
                  <w:pPr>
                    <w:tabs>
                      <w:tab w:val="left" w:pos="567"/>
                      <w:tab w:val="left" w:pos="1134"/>
                    </w:tabs>
                    <w:suppressAutoHyphens/>
                    <w:ind w:firstLine="567"/>
                    <w:jc w:val="both"/>
                    <w:rPr>
                      <w:szCs w:val="24"/>
                      <w:lang w:eastAsia="ar-SA"/>
                    </w:rPr>
                  </w:pPr>
                  <w:r>
                    <w:rPr>
                      <w:szCs w:val="24"/>
                      <w:lang w:eastAsia="ar-SA"/>
                    </w:rPr>
                    <w:t>Įgalioti Šiaulių miesto savivaldybės administraciją rengti ir teikti projekto „Sveikatos centrų veiklos modelio diegimas Šiaulių miesto savivaldybėje“ (toliau – Projektas) įgyvendinimo planą finansavimui gauti, pasirašyti partnerystės sutartį su partneriais, pritarti, kad gavus finansavimą būtų įgyvendintas Projektas ir esant poreikiu skirti Projektui įgyvendinti nenumatytų ar netinkamų finansuoti, tačiau Projektui įgyvendinti būtinų išlaidų sumą.</w:t>
                  </w:r>
                </w:p>
                <w:p w14:paraId="4A9A23B5" w14:textId="4FD82037">
                  <w:pPr>
                    <w:tabs>
                      <w:tab w:val="left" w:pos="851"/>
                      <w:tab w:val="left" w:pos="1134"/>
                    </w:tabs>
                    <w:suppressAutoHyphens/>
                    <w:ind w:firstLine="567"/>
                    <w:jc w:val="both"/>
                    <w:rPr>
                      <w:szCs w:val="24"/>
                      <w:lang w:eastAsia="ar-SA"/>
                    </w:rPr>
                  </w:pPr>
                </w:p>
              </w:sdtContent>
            </w:sdt>
            <w:sdt>
              <w:sdtPr>
                <w:alias w:val="poskyris"/>
                <w:tag w:val="part_d38505c1b3904e2795d0f6ac79ed8906"/>
                <w:lock w:val="sdtLocked"/>
                <w:richText/>
              </w:sdtPr>
              <w:sdtContent>
                <w:p w14:paraId="7D8332BD" w14:textId="0C66460D">
                  <w:pPr>
                    <w:tabs>
                      <w:tab w:val="left" w:pos="-1069"/>
                      <w:tab w:val="left" w:pos="993"/>
                      <w:tab w:val="left" w:pos="1418"/>
                    </w:tabs>
                    <w:suppressAutoHyphens/>
                    <w:ind w:firstLine="567"/>
                    <w:jc w:val="both"/>
                    <w:rPr>
                      <w:szCs w:val="24"/>
                      <w:shd w:val="clear" w:color="auto" w:fill="FFFFFF"/>
                      <w:lang w:eastAsia="ar-SA"/>
                    </w:rPr>
                  </w:pPr>
                  <w:sdt>
                    <w:sdtPr>
                      <w:alias w:val="Pavadinimas"/>
                      <w:tag w:val="title_d38505c1b3904e2795d0f6ac79ed8906"/>
                      <w:lock w:val="sdtLocked"/>
                      <w:richText/>
                    </w:sdtPr>
                    <w:sdtContent>
                      <w:r>
                        <w:rPr>
                          <w:b/>
                          <w:bCs/>
                          <w:szCs w:val="24"/>
                          <w:shd w:val="clear" w:color="auto" w:fill="FFFFFF"/>
                          <w:lang w:eastAsia="ar-SA"/>
                        </w:rPr>
                        <w:t>Dabartinis sprendimo projekte aptariamų klausimų reguliavimas.</w:t>
                      </w:r>
                      <w:r>
                        <w:rPr>
                          <w:szCs w:val="24"/>
                          <w:lang w:eastAsia="ar-SA"/>
                        </w:rPr>
                        <w:t xml:space="preserve"> </w:t>
                      </w:r>
                    </w:sdtContent>
                  </w:sdt>
                </w:p>
                <w:p w14:paraId="58AF51AA" w14:textId="77777777">
                  <w:pPr>
                    <w:suppressAutoHyphens/>
                    <w:ind w:firstLine="567"/>
                    <w:jc w:val="both"/>
                    <w:rPr>
                      <w:iCs/>
                      <w:szCs w:val="24"/>
                      <w:lang w:eastAsia="ar-SA"/>
                    </w:rPr>
                  </w:pPr>
                  <w:r>
                    <w:rPr>
                      <w:iCs/>
                      <w:szCs w:val="24"/>
                      <w:lang w:eastAsia="ar-SA"/>
                    </w:rPr>
                    <w:t xml:space="preserve">Tarybos sprendimo projektas parengtas vadovaujantis: </w:t>
                  </w:r>
                </w:p>
                <w:sdt>
                  <w:sdtPr>
                    <w:alias w:val="1 p."/>
                    <w:tag w:val="part_194e2d206e8244f292d498d882e92fc1"/>
                    <w:lock w:val="sdtLocked"/>
                    <w:richText/>
                  </w:sdtPr>
                  <w:sdtContent>
                    <w:p w14:paraId="6E377590" w14:textId="76047E70">
                      <w:pPr>
                        <w:suppressAutoHyphens/>
                        <w:ind w:left="851" w:hanging="284"/>
                        <w:jc w:val="both"/>
                        <w:rPr>
                          <w:iCs/>
                          <w:szCs w:val="24"/>
                          <w:lang w:eastAsia="ar-SA"/>
                        </w:rPr>
                      </w:pPr>
                      <w:sdt>
                        <w:sdtPr>
                          <w:alias w:val="Numeris"/>
                          <w:tag w:val="nr_194e2d206e8244f292d498d882e92fc1"/>
                          <w:lock w:val="sdtLocked"/>
                          <w:richText/>
                        </w:sdtPr>
                        <w:sdtContent>
                          <w:r>
                            <w:rPr>
                              <w:rFonts w:eastAsia="Calibri"/>
                              <w:iCs/>
                              <w:szCs w:val="24"/>
                            </w:rPr>
                            <w:t>1</w:t>
                          </w:r>
                        </w:sdtContent>
                      </w:sdt>
                      <w:r>
                        <w:rPr>
                          <w:rFonts w:eastAsia="Calibri"/>
                          <w:iCs/>
                          <w:szCs w:val="24"/>
                        </w:rPr>
                        <w:t>.</w:t>
                        <w:tab/>
                      </w:r>
                      <w:r>
                        <w:rPr>
                          <w:iCs/>
                          <w:szCs w:val="24"/>
                          <w:lang w:eastAsia="ar-SA"/>
                        </w:rPr>
                        <w:t>Lietuvos Respublikos vietos savivaldos įstatymu;</w:t>
                      </w:r>
                    </w:p>
                  </w:sdtContent>
                </w:sdt>
                <w:sdt>
                  <w:sdtPr>
                    <w:alias w:val="2 p."/>
                    <w:tag w:val="part_71126f14606246088b059671f28bf7bc"/>
                    <w:lock w:val="sdtLocked"/>
                    <w:richText/>
                  </w:sdtPr>
                  <w:sdtContent>
                    <w:p w14:paraId="352EB257" w14:textId="6C8972A1">
                      <w:pPr>
                        <w:tabs>
                          <w:tab w:val="left" w:pos="851"/>
                        </w:tabs>
                        <w:suppressAutoHyphens/>
                        <w:ind w:firstLine="567"/>
                        <w:jc w:val="both"/>
                        <w:rPr>
                          <w:iCs/>
                          <w:szCs w:val="24"/>
                          <w:lang w:eastAsia="ar-SA"/>
                        </w:rPr>
                      </w:pPr>
                      <w:sdt>
                        <w:sdtPr>
                          <w:alias w:val="Numeris"/>
                          <w:tag w:val="nr_71126f14606246088b059671f28bf7bc"/>
                          <w:lock w:val="sdtLocked"/>
                          <w:richText/>
                        </w:sdtPr>
                        <w:sdtContent>
                          <w:r>
                            <w:rPr>
                              <w:rFonts w:eastAsia="Calibri"/>
                              <w:iCs/>
                              <w:szCs w:val="24"/>
                            </w:rPr>
                            <w:t>2</w:t>
                          </w:r>
                        </w:sdtContent>
                      </w:sdt>
                      <w:r>
                        <w:rPr>
                          <w:rFonts w:eastAsia="Calibri"/>
                          <w:iCs/>
                          <w:szCs w:val="24"/>
                        </w:rPr>
                        <w:t>.</w:t>
                        <w:tab/>
                      </w:r>
                      <w:r>
                        <w:rPr>
                          <w:szCs w:val="24"/>
                          <w:lang w:eastAsia="ar-SA"/>
                        </w:rPr>
                        <w:t>Šiaulių miesto savivaldybės tarybos 2023 m. liepos 13 d. sprendimu Nr. T-317 „</w:t>
                      </w:r>
                      <w:r>
                        <w:rPr>
                          <w:rFonts w:eastAsia="HG Mincho Light J"/>
                          <w:color w:val="000000"/>
                          <w:szCs w:val="24"/>
                          <w:lang w:eastAsia="ar-SA"/>
                        </w:rPr>
                        <w:t xml:space="preserve">Dėl sveikatos centro (-ų) </w:t>
                      </w:r>
                      <w:r>
                        <w:rPr>
                          <w:rFonts w:eastAsia="HG Mincho Light J"/>
                          <w:szCs w:val="24"/>
                          <w:lang w:eastAsia="ar-SA"/>
                        </w:rPr>
                        <w:t>Šiaulių miesto savivaldybėje steigimo funkcinio bendradarbiavimo būdu inicijavimo</w:t>
                      </w:r>
                      <w:r>
                        <w:rPr>
                          <w:rFonts w:eastAsia="HG Mincho Light J"/>
                          <w:caps/>
                          <w:szCs w:val="24"/>
                          <w:lang w:eastAsia="ar-SA"/>
                        </w:rPr>
                        <w:t>“;</w:t>
                      </w:r>
                    </w:p>
                  </w:sdtContent>
                </w:sdt>
                <w:sdt>
                  <w:sdtPr>
                    <w:alias w:val="3 p."/>
                    <w:tag w:val="part_39eafd67e70b4342af8995462272c011"/>
                    <w:lock w:val="sdtLocked"/>
                    <w:richText/>
                  </w:sdtPr>
                  <w:sdtContent>
                    <w:p w14:paraId="6D12CF6E" w14:textId="529BED04">
                      <w:pPr>
                        <w:tabs>
                          <w:tab w:val="left" w:pos="851"/>
                        </w:tabs>
                        <w:suppressAutoHyphens/>
                        <w:ind w:firstLine="567"/>
                        <w:jc w:val="both"/>
                        <w:rPr>
                          <w:iCs/>
                          <w:szCs w:val="24"/>
                          <w:lang w:eastAsia="ar-SA"/>
                        </w:rPr>
                      </w:pPr>
                      <w:sdt>
                        <w:sdtPr>
                          <w:alias w:val="Numeris"/>
                          <w:tag w:val="nr_39eafd67e70b4342af8995462272c011"/>
                          <w:lock w:val="sdtLocked"/>
                          <w:richText/>
                        </w:sdtPr>
                        <w:sdtContent>
                          <w:r>
                            <w:rPr>
                              <w:rFonts w:eastAsia="Calibri"/>
                              <w:iCs/>
                              <w:szCs w:val="24"/>
                            </w:rPr>
                            <w:t>3</w:t>
                          </w:r>
                        </w:sdtContent>
                      </w:sdt>
                      <w:r>
                        <w:rPr>
                          <w:rFonts w:eastAsia="Calibri"/>
                          <w:iCs/>
                          <w:szCs w:val="24"/>
                        </w:rPr>
                        <w:t>.</w:t>
                        <w:tab/>
                      </w:r>
                      <w:r>
                        <w:rPr>
                          <w:rFonts w:eastAsia="HG Mincho Light J"/>
                          <w:color w:val="000000"/>
                          <w:szCs w:val="24"/>
                          <w:lang w:eastAsia="ar-SA"/>
                        </w:rPr>
                        <w:t xml:space="preserve">Šiaulių miesto savivaldybės tarybos 2023 m. rugsėjo 7 d. sprendimu Nr. T-361 „Dėl pavedimo dalyvauti sveikatos centro (-ų) </w:t>
                      </w:r>
                      <w:r>
                        <w:rPr>
                          <w:rFonts w:eastAsia="HG Mincho Light J"/>
                          <w:szCs w:val="24"/>
                          <w:lang w:eastAsia="ar-SA"/>
                        </w:rPr>
                        <w:t>veikloje funkcinio bendradarbiavimo būdu Šiaulių miesto savivaldybėje“;</w:t>
                      </w:r>
                    </w:p>
                  </w:sdtContent>
                </w:sdt>
                <w:sdt>
                  <w:sdtPr>
                    <w:alias w:val="4 p."/>
                    <w:tag w:val="part_9092fc754bbf40f5b2308b46c4086b4f"/>
                    <w:lock w:val="sdtLocked"/>
                    <w:richText/>
                  </w:sdtPr>
                  <w:sdtContent>
                    <w:p w14:paraId="316684EF" w14:textId="19BFBF2D">
                      <w:pPr>
                        <w:tabs>
                          <w:tab w:val="left" w:pos="851"/>
                        </w:tabs>
                        <w:suppressAutoHyphens/>
                        <w:ind w:firstLine="567"/>
                        <w:jc w:val="both"/>
                        <w:rPr>
                          <w:iCs/>
                          <w:szCs w:val="24"/>
                          <w:lang w:eastAsia="ar-SA"/>
                        </w:rPr>
                      </w:pPr>
                      <w:sdt>
                        <w:sdtPr>
                          <w:alias w:val="Numeris"/>
                          <w:tag w:val="nr_9092fc754bbf40f5b2308b46c4086b4f"/>
                          <w:lock w:val="sdtLocked"/>
                          <w:richText/>
                        </w:sdtPr>
                        <w:sdtContent>
                          <w:r>
                            <w:rPr>
                              <w:rFonts w:eastAsia="Calibri"/>
                              <w:iCs/>
                              <w:szCs w:val="24"/>
                            </w:rPr>
                            <w:t>4</w:t>
                          </w:r>
                        </w:sdtContent>
                      </w:sdt>
                      <w:r>
                        <w:rPr>
                          <w:rFonts w:eastAsia="Calibri"/>
                          <w:iCs/>
                          <w:szCs w:val="24"/>
                        </w:rPr>
                        <w:t>.</w:t>
                        <w:tab/>
                      </w:r>
                      <w:r>
                        <w:rPr>
                          <w:iCs/>
                          <w:szCs w:val="24"/>
                          <w:lang w:eastAsia="ar-SA"/>
                        </w:rPr>
                        <w:t xml:space="preserve">Lietuvos Respublikos sveikatos apsaugos ministro 2024 m. gegužės 28 d. įsakymu Nr. V-594 </w:t>
                      </w:r>
                      <w:r>
                        <w:rPr>
                          <w:szCs w:val="24"/>
                          <w:lang w:eastAsia="ar-SA"/>
                        </w:rPr>
                        <w:t xml:space="preserve">patvirtintu </w:t>
                      </w:r>
                      <w:r>
                        <w:rPr>
                          <w:color w:val="000000"/>
                          <w:szCs w:val="24"/>
                          <w:lang w:eastAsia="ar-SA"/>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pakeitimu (toliau – Aprašas).</w:t>
                      </w:r>
                    </w:p>
                    <w:p w14:paraId="3BB375C2" w14:textId="77777777">
                      <w:pPr>
                        <w:tabs>
                          <w:tab w:val="left" w:pos="567"/>
                          <w:tab w:val="left" w:pos="855"/>
                        </w:tabs>
                        <w:suppressAutoHyphens/>
                        <w:jc w:val="both"/>
                        <w:rPr>
                          <w:rFonts w:cs="Calibri"/>
                          <w:b/>
                          <w:szCs w:val="24"/>
                          <w:shd w:val="clear" w:color="auto" w:fill="FFFFFF"/>
                          <w:lang w:eastAsia="ar-SA"/>
                        </w:rPr>
                      </w:pPr>
                    </w:p>
                  </w:sdtContent>
                </w:sdt>
              </w:sdtContent>
            </w:sdt>
            <w:sdt>
              <w:sdtPr>
                <w:alias w:val="poskyris"/>
                <w:tag w:val="part_84f5e694e13d4a338cf227b945948590"/>
                <w:lock w:val="sdtLocked"/>
                <w:richText/>
              </w:sdtPr>
              <w:sdtContent>
                <w:p w14:paraId="04A57352" w14:textId="02D8369A">
                  <w:pPr>
                    <w:tabs>
                      <w:tab w:val="left" w:pos="567"/>
                      <w:tab w:val="left" w:pos="855"/>
                    </w:tabs>
                    <w:suppressAutoHyphens/>
                    <w:ind w:firstLine="567"/>
                    <w:jc w:val="both"/>
                    <w:rPr>
                      <w:rFonts w:cs="Calibri"/>
                      <w:b/>
                      <w:szCs w:val="24"/>
                      <w:lang w:eastAsia="ar-SA"/>
                    </w:rPr>
                  </w:pPr>
                  <w:sdt>
                    <w:sdtPr>
                      <w:alias w:val="Pavadinimas"/>
                      <w:tag w:val="title_84f5e694e13d4a338cf227b945948590"/>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14:paraId="01B4AC2E" w14:textId="36F035DC">
                  <w:pPr>
                    <w:tabs>
                      <w:tab w:val="left" w:pos="567"/>
                    </w:tabs>
                    <w:suppressAutoHyphens/>
                    <w:ind w:firstLine="567"/>
                    <w:jc w:val="both"/>
                    <w:rPr>
                      <w:szCs w:val="24"/>
                      <w:lang w:eastAsia="ar-SA"/>
                    </w:rPr>
                  </w:pPr>
                  <w:r>
                    <w:rPr>
                      <w:rFonts w:cs="Calibri"/>
                      <w:szCs w:val="24"/>
                      <w:shd w:val="clear" w:color="auto" w:fill="FFFFFF"/>
                      <w:lang w:eastAsia="ar-SA"/>
                    </w:rPr>
                    <w:t>Parengtu Savivaldybės tarybos sprendimo projektu pritariama, kad</w:t>
                  </w:r>
                  <w:r>
                    <w:rPr>
                      <w:szCs w:val="24"/>
                      <w:lang w:eastAsia="ar-SA"/>
                    </w:rPr>
                    <w:t xml:space="preserve"> būtų įgyvendinamas „Sveikatos centrų veiklos modelio diegimas Šiaulių miesto savivaldybėje</w:t>
                  </w:r>
                  <w:r>
                    <w:rPr>
                      <w:bCs/>
                      <w:szCs w:val="24"/>
                      <w:lang w:eastAsia="ar-SA"/>
                    </w:rPr>
                    <w:t xml:space="preserve">“. </w:t>
                  </w:r>
                  <w:r>
                    <w:rPr>
                      <w:szCs w:val="24"/>
                      <w:lang w:eastAsia="ar-SA"/>
                    </w:rPr>
                    <w:t xml:space="preserve">Projektą planuojama finansuoti Europos Sąjungos fondų investicijų programos (toliau – ES) lėšomis. </w:t>
                  </w:r>
                </w:p>
                <w:p w14:paraId="341ABA9E" w14:textId="5A7453A3">
                  <w:pPr>
                    <w:tabs>
                      <w:tab w:val="left" w:pos="567"/>
                    </w:tabs>
                    <w:suppressAutoHyphens/>
                    <w:ind w:firstLine="567"/>
                    <w:jc w:val="both"/>
                    <w:rPr>
                      <w:rFonts w:cs="Tahoma"/>
                      <w:color w:val="FF0000"/>
                      <w:szCs w:val="24"/>
                      <w:lang w:eastAsia="ar-SA"/>
                    </w:rPr>
                  </w:pPr>
                </w:p>
              </w:sdtContent>
            </w:sdt>
            <w:sdt>
              <w:sdtPr>
                <w:alias w:val="poskyris"/>
                <w:tag w:val="part_a1433540b40d4293806200651c51a706"/>
                <w:lock w:val="sdtLocked"/>
                <w:richText/>
              </w:sdtPr>
              <w:sdtContent>
                <w:p w14:paraId="4344CDD4" w14:textId="6EA473DD">
                  <w:pPr>
                    <w:tabs>
                      <w:tab w:val="left" w:pos="567"/>
                    </w:tabs>
                    <w:suppressAutoHyphens/>
                    <w:ind w:firstLine="567"/>
                    <w:jc w:val="both"/>
                    <w:rPr>
                      <w:b/>
                      <w:bCs/>
                      <w:szCs w:val="24"/>
                      <w:shd w:val="clear" w:color="auto" w:fill="FFFFFF"/>
                      <w:lang w:eastAsia="ar-SA"/>
                    </w:rPr>
                  </w:pPr>
                  <w:sdt>
                    <w:sdtPr>
                      <w:alias w:val="Pavadinimas"/>
                      <w:tag w:val="title_a1433540b40d4293806200651c51a706"/>
                      <w:lock w:val="sdtLocked"/>
                      <w:richText/>
                    </w:sdtPr>
                    <w:sdtContent>
                      <w:r>
                        <w:rPr>
                          <w:b/>
                          <w:bCs/>
                          <w:szCs w:val="24"/>
                          <w:shd w:val="clear" w:color="auto" w:fill="FFFFFF"/>
                          <w:lang w:eastAsia="ar-SA"/>
                        </w:rPr>
                        <w:t>Priėmus sprendimą, galimos pasekmės.</w:t>
                      </w:r>
                    </w:sdtContent>
                  </w:sdt>
                </w:p>
                <w:p w14:paraId="3A356477" w14:textId="27911705">
                  <w:pPr>
                    <w:tabs>
                      <w:tab w:val="left" w:pos="567"/>
                    </w:tabs>
                    <w:suppressAutoHyphens/>
                    <w:ind w:firstLine="567"/>
                    <w:jc w:val="both"/>
                    <w:rPr>
                      <w:szCs w:val="24"/>
                      <w:shd w:val="clear" w:color="auto" w:fill="FFFFFF"/>
                      <w:lang w:eastAsia="ar-SA"/>
                    </w:rPr>
                  </w:pPr>
                  <w:r>
                    <w:rPr>
                      <w:szCs w:val="24"/>
                      <w:shd w:val="clear" w:color="auto" w:fill="FFFFFF"/>
                      <w:lang w:eastAsia="ar-SA"/>
                    </w:rPr>
                    <w:t>Teigiamos – Šiaulių miesto savivaldybės tarybai pritarus sprendimui bus teikiamas Projekto įgyvendinimo planas Europos Sąjungos lėšoms gauti, bei įgyvendinamas projektas.</w:t>
                  </w:r>
                </w:p>
                <w:p w14:paraId="2D5BFE33" w14:textId="42C10910">
                  <w:pPr>
                    <w:tabs>
                      <w:tab w:val="left" w:pos="567"/>
                    </w:tabs>
                    <w:suppressAutoHyphens/>
                    <w:ind w:firstLine="567"/>
                    <w:jc w:val="both"/>
                    <w:rPr>
                      <w:b/>
                      <w:bCs/>
                      <w:szCs w:val="24"/>
                      <w:shd w:val="clear" w:color="auto" w:fill="FFFFFF"/>
                      <w:lang w:eastAsia="ar-SA"/>
                    </w:rPr>
                  </w:pPr>
                  <w:r>
                    <w:rPr>
                      <w:szCs w:val="24"/>
                      <w:shd w:val="clear" w:color="auto" w:fill="FFFFFF"/>
                      <w:lang w:eastAsia="ar-SA"/>
                    </w:rPr>
                    <w:t xml:space="preserve">Neigiamos – Šiaulių miesto savivaldybės tarybai nepritarus Projekto įgyvendinimui nebus teikiamas Projekto įgyvendinimo planas, todėl nebus pritraukiamos ES lėšos, nebus užtikrintas  efektyvus sveikatos centrų veiklos organizavimas ir įgyvendinimas ir pan. </w:t>
                  </w:r>
                </w:p>
                <w:p w14:paraId="1EABAA12" w14:textId="77777777">
                  <w:pPr>
                    <w:tabs>
                      <w:tab w:val="left" w:pos="567"/>
                    </w:tabs>
                    <w:suppressAutoHyphens/>
                    <w:jc w:val="both"/>
                    <w:rPr>
                      <w:szCs w:val="24"/>
                      <w:shd w:val="clear" w:color="auto" w:fill="FFFFFF"/>
                      <w:lang w:eastAsia="ar-SA"/>
                    </w:rPr>
                  </w:pPr>
                </w:p>
                <w:p w14:paraId="1358BC1D" w14:textId="255213DB">
                  <w:pPr>
                    <w:tabs>
                      <w:tab w:val="left" w:pos="567"/>
                    </w:tabs>
                    <w:suppressAutoHyphens/>
                    <w:ind w:firstLine="567"/>
                    <w:jc w:val="both"/>
                    <w:rPr>
                      <w:szCs w:val="24"/>
                      <w:shd w:val="clear" w:color="auto" w:fill="FFFFFF"/>
                      <w:lang w:eastAsia="ar-SA"/>
                    </w:rPr>
                  </w:pPr>
                  <w:r>
                    <w:rPr>
                      <w:szCs w:val="24"/>
                      <w:shd w:val="clear" w:color="auto" w:fill="FFFFFF"/>
                      <w:lang w:eastAsia="ar-SA"/>
                    </w:rPr>
                    <w:t xml:space="preserve">Projekto įgyvendinimo metu planuojama pasirengti sveikatos centro veiklų koordinavimo procesus reglamentuojančius dokumentus, mokėti darbo užmokestį sveikatos centrų koordinatoriams, įdarbinti atvejo vadybininkus, vykdyti mokymus daugiadalykės specialistų komandos nariams, įsigyti prietaisus ir programėles skirtas pacientų sveikatos būklei ambulatoriškai ir nuotoliniu būdu stebėti ir vertinti. </w:t>
                  </w:r>
                </w:p>
                <w:p w14:paraId="7612BEC6" w14:textId="35F6B437">
                  <w:pPr>
                    <w:suppressAutoHyphens/>
                    <w:ind w:firstLine="567"/>
                    <w:jc w:val="both"/>
                    <w:rPr>
                      <w:kern w:val="2"/>
                      <w:szCs w:val="24"/>
                      <w:lang w:eastAsia="ar-SA"/>
                      <w14:ligatures w14:val="standardContextual"/>
                    </w:rPr>
                  </w:pPr>
                  <w:r>
                    <w:rPr>
                      <w:b/>
                      <w:bCs/>
                      <w:color w:val="000000"/>
                      <w:szCs w:val="24"/>
                      <w:lang w:eastAsia="ar-SA"/>
                    </w:rPr>
                    <w:t>Projekto tikslinė grupė</w:t>
                  </w:r>
                  <w:r>
                    <w:rPr>
                      <w:color w:val="000000"/>
                      <w:szCs w:val="24"/>
                      <w:lang w:eastAsia="ar-SA"/>
                    </w:rPr>
                    <w:t xml:space="preserve"> –</w:t>
                  </w:r>
                  <w:r>
                    <w:rPr>
                      <w:rFonts w:eastAsia="Calibri"/>
                      <w:color w:val="000000"/>
                      <w:szCs w:val="24"/>
                      <w:lang w:eastAsia="ar-SA"/>
                    </w:rPr>
                    <w:t xml:space="preserve"> specialistai, dalyvavę kvalifikacijos tobulinimo ar perkvalifikavimo veikloje, specialistai, kurie po dalyvavimo veiklose įgijo ar patobulino kvalifikaciją</w:t>
                  </w:r>
                  <w:r>
                    <w:rPr>
                      <w:color w:val="000000"/>
                      <w:szCs w:val="24"/>
                      <w:lang w:eastAsia="ar-SA"/>
                    </w:rPr>
                    <w:t>, asmenys, dalyvavę veiklose, skirtose lėtinei ligai savarankiškai valdyti bei asmenys, teigę, kad pagerėjo jų gyvenimo kokybė po dalyvavimo veiklose, skirtose savarankiškam lėtinės ligos valdymui.</w:t>
                  </w:r>
                </w:p>
                <w:p w14:paraId="1AE227BC" w14:textId="77777777">
                  <w:pPr>
                    <w:suppressAutoHyphens/>
                    <w:spacing w:line="276" w:lineRule="auto"/>
                    <w:ind w:firstLine="567"/>
                    <w:jc w:val="both"/>
                    <w:rPr>
                      <w:b/>
                      <w:szCs w:val="24"/>
                      <w:lang w:eastAsia="ar-SA"/>
                    </w:rPr>
                  </w:pPr>
                </w:p>
              </w:sdtContent>
            </w:sdt>
            <w:sdt>
              <w:sdtPr>
                <w:alias w:val="poskyris"/>
                <w:tag w:val="part_6aeec507733c4a2ebeb78a2897659b2d"/>
                <w:lock w:val="sdtLocked"/>
                <w:richText/>
              </w:sdtPr>
              <w:sdtContent>
                <w:p w14:paraId="6A1F474C" w14:textId="17D30E2B">
                  <w:pPr>
                    <w:suppressAutoHyphens/>
                    <w:spacing w:line="276" w:lineRule="auto"/>
                    <w:ind w:firstLine="567"/>
                    <w:jc w:val="both"/>
                    <w:rPr>
                      <w:b/>
                      <w:szCs w:val="24"/>
                      <w:lang w:eastAsia="ar-SA"/>
                    </w:rPr>
                  </w:pPr>
                  <w:sdt>
                    <w:sdtPr>
                      <w:alias w:val="Pavadinimas"/>
                      <w:tag w:val="title_6aeec507733c4a2ebeb78a2897659b2d"/>
                      <w:lock w:val="sdtLocked"/>
                      <w:richText/>
                    </w:sdtPr>
                    <w:sdtContent>
                      <w:r>
                        <w:rPr>
                          <w:b/>
                          <w:szCs w:val="24"/>
                          <w:lang w:eastAsia="ar-SA"/>
                        </w:rPr>
                        <w:t>Pagal aprašą galimos veiklos:</w:t>
                      </w:r>
                    </w:sdtContent>
                  </w:sdt>
                </w:p>
                <w:sdt>
                  <w:sdtPr>
                    <w:alias w:val="1 p."/>
                    <w:tag w:val="part_c44f61ca942448449bf6d8b36d7954b4"/>
                    <w:lock w:val="sdtLocked"/>
                    <w:richText/>
                  </w:sdtPr>
                  <w:sdtContent>
                    <w:p w14:paraId="22629395" w14:textId="5B9E5475">
                      <w:pPr>
                        <w:tabs>
                          <w:tab w:val="left" w:pos="454"/>
                          <w:tab w:val="left" w:pos="851"/>
                        </w:tabs>
                        <w:suppressAutoHyphens/>
                        <w:ind w:firstLine="567"/>
                        <w:jc w:val="both"/>
                        <w:rPr>
                          <w:color w:val="000000"/>
                          <w:szCs w:val="24"/>
                          <w:lang w:eastAsia="ar-SA"/>
                        </w:rPr>
                      </w:pPr>
                      <w:sdt>
                        <w:sdtPr>
                          <w:alias w:val="Numeris"/>
                          <w:tag w:val="nr_c44f61ca942448449bf6d8b36d7954b4"/>
                          <w:lock w:val="sdtLocked"/>
                          <w:richText/>
                        </w:sdtPr>
                        <w:sdtContent>
                          <w:r>
                            <w:rPr>
                              <w:rFonts w:eastAsia="Calibri"/>
                              <w:bCs/>
                              <w:color w:val="000000"/>
                              <w:szCs w:val="24"/>
                            </w:rPr>
                            <w:t>1</w:t>
                          </w:r>
                        </w:sdtContent>
                      </w:sdt>
                      <w:r>
                        <w:rPr>
                          <w:rFonts w:eastAsia="Calibri"/>
                          <w:bCs/>
                          <w:color w:val="000000"/>
                          <w:szCs w:val="24"/>
                        </w:rPr>
                        <w:t>.</w:t>
                        <w:tab/>
                      </w:r>
                      <w:r>
                        <w:rPr>
                          <w:color w:val="000000"/>
                          <w:szCs w:val="24"/>
                          <w:lang w:eastAsia="ar-SA"/>
                        </w:rPr>
                        <w:t xml:space="preserve">Sveikatos centro paslaugų teikimą koordinuojančių asmens sveikatos priežiūros įstaigų, nurodytų sveikatos centro bendradarbiavimo sutartyse, funkcijų vykdymo užtikrinimas. </w:t>
                      </w:r>
                    </w:p>
                  </w:sdtContent>
                </w:sdt>
                <w:sdt>
                  <w:sdtPr>
                    <w:alias w:val="2 p."/>
                    <w:tag w:val="part_899f66eb840948829dad060f99b90537"/>
                    <w:lock w:val="sdtLocked"/>
                    <w:richText/>
                  </w:sdtPr>
                  <w:sdtContent>
                    <w:p w14:paraId="1D99924B" w14:textId="12655F5B">
                      <w:pPr>
                        <w:tabs>
                          <w:tab w:val="left" w:pos="454"/>
                          <w:tab w:val="left" w:pos="851"/>
                        </w:tabs>
                        <w:suppressAutoHyphens/>
                        <w:ind w:firstLine="567"/>
                        <w:jc w:val="both"/>
                        <w:rPr>
                          <w:color w:val="000000"/>
                          <w:szCs w:val="24"/>
                          <w:lang w:eastAsia="ar-SA"/>
                        </w:rPr>
                      </w:pPr>
                      <w:sdt>
                        <w:sdtPr>
                          <w:alias w:val="Numeris"/>
                          <w:tag w:val="nr_899f66eb840948829dad060f99b90537"/>
                          <w:lock w:val="sdtLocked"/>
                          <w:richText/>
                        </w:sdtPr>
                        <w:sdtContent>
                          <w:r>
                            <w:rPr>
                              <w:rFonts w:eastAsia="Calibri"/>
                              <w:bCs/>
                              <w:color w:val="000000"/>
                              <w:szCs w:val="24"/>
                            </w:rPr>
                            <w:t>2</w:t>
                          </w:r>
                        </w:sdtContent>
                      </w:sdt>
                      <w:r>
                        <w:rPr>
                          <w:rFonts w:eastAsia="Calibri"/>
                          <w:bCs/>
                          <w:color w:val="000000"/>
                          <w:szCs w:val="24"/>
                        </w:rPr>
                        <w:t>.</w:t>
                        <w:tab/>
                      </w:r>
                      <w:r>
                        <w:rPr>
                          <w:color w:val="000000"/>
                          <w:szCs w:val="24"/>
                          <w:lang w:eastAsia="ar-SA"/>
                        </w:rPr>
                        <w:t>Efektyvių paslaugų teikimo modelių (metodų), gerinančių sveikatos priežiūros paslaugų kokybę ir prieinamumą pacientams, sergantiems viena ar keliomis lėtinėmis neinfekcinėmis ligomis, kurios žymimos šiais TLK-10-AM kodais: E10 – 1 tipo cukrinis diabetas, E11 – 2 tipo cukrinis diabetas, E13 – kitas patikslintas cukrinis diabetas, E14 – nepatikslintas cukrinis diabetas, I11 – hipertenzinė širdies liga, I12 – hipertenzinė inkstų liga; I13 – hipertenzinė širdies ir inkstų liga, I15 – antrinė hipertenzija, I48 – prieširdžių virpėjimas ir plazdėjimas, I50 – širdies nepakankamumas, J44 – kita lėtinė obstrukcinė plaučių liga, J45 – astma, taikymas sveikatos centre.</w:t>
                      </w:r>
                    </w:p>
                  </w:sdtContent>
                </w:sdt>
                <w:sdt>
                  <w:sdtPr>
                    <w:alias w:val="3 p."/>
                    <w:tag w:val="part_c23c017f79bd4a63ae5b4ac28cd802e2"/>
                    <w:lock w:val="sdtLocked"/>
                    <w:richText/>
                  </w:sdtPr>
                  <w:sdtContent>
                    <w:p w14:paraId="155FB167" w14:textId="7EFDBDE7">
                      <w:pPr>
                        <w:tabs>
                          <w:tab w:val="left" w:pos="454"/>
                          <w:tab w:val="left" w:pos="851"/>
                        </w:tabs>
                        <w:suppressAutoHyphens/>
                        <w:ind w:firstLine="567"/>
                        <w:jc w:val="both"/>
                        <w:rPr>
                          <w:color w:val="000000"/>
                          <w:szCs w:val="24"/>
                          <w:lang w:eastAsia="ar-SA"/>
                        </w:rPr>
                      </w:pPr>
                      <w:sdt>
                        <w:sdtPr>
                          <w:alias w:val="Numeris"/>
                          <w:tag w:val="nr_c23c017f79bd4a63ae5b4ac28cd802e2"/>
                          <w:lock w:val="sdtLocked"/>
                          <w:richText/>
                        </w:sdtPr>
                        <w:sdtContent>
                          <w:r>
                            <w:rPr>
                              <w:rFonts w:eastAsia="Calibri"/>
                              <w:bCs/>
                              <w:color w:val="000000"/>
                              <w:szCs w:val="24"/>
                            </w:rPr>
                            <w:t>3</w:t>
                          </w:r>
                        </w:sdtContent>
                      </w:sdt>
                      <w:r>
                        <w:rPr>
                          <w:rFonts w:eastAsia="Calibri"/>
                          <w:bCs/>
                          <w:color w:val="000000"/>
                          <w:szCs w:val="24"/>
                        </w:rPr>
                        <w:t>.</w:t>
                        <w:tab/>
                      </w:r>
                      <w:r>
                        <w:rPr>
                          <w:color w:val="000000"/>
                          <w:szCs w:val="24"/>
                          <w:lang w:eastAsia="ar-SA"/>
                        </w:rPr>
                        <w:t>Pacientų srautų valdymo ir (ar) paslaugų teikimo priemonių, kad konkrečiam pacientui būtų užtikrintas vientisas (taikant žaliojo koridoriaus principą) visų reikiamų sveikatos centro paslaugų sąrašo paslaugų suteikimas per kuo trumpesnius terminus, įgyvendinimas.</w:t>
                      </w:r>
                    </w:p>
                    <w:p w14:paraId="3DF5DBA8" w14:textId="146D9A56">
                      <w:pPr>
                        <w:tabs>
                          <w:tab w:val="left" w:pos="567"/>
                        </w:tabs>
                        <w:suppressAutoHyphens/>
                        <w:ind w:firstLine="629"/>
                        <w:jc w:val="both"/>
                        <w:rPr>
                          <w:szCs w:val="24"/>
                          <w:shd w:val="clear" w:color="auto" w:fill="FFFFFF"/>
                          <w:lang w:eastAsia="ar-SA"/>
                        </w:rPr>
                      </w:pPr>
                    </w:p>
                    <w:p w14:paraId="2DA9B99F" w14:textId="60FE4310">
                      <w:pPr>
                        <w:tabs>
                          <w:tab w:val="left" w:pos="454"/>
                          <w:tab w:val="left" w:pos="851"/>
                        </w:tabs>
                        <w:spacing w:line="276" w:lineRule="auto"/>
                        <w:ind w:left="567"/>
                        <w:jc w:val="both"/>
                        <w:rPr>
                          <w:rFonts w:eastAsia="Calibri"/>
                          <w:color w:val="000000"/>
                          <w:szCs w:val="24"/>
                        </w:rPr>
                      </w:pPr>
                      <w:r>
                        <w:rPr>
                          <w:rFonts w:eastAsia="Calibri"/>
                          <w:b/>
                          <w:szCs w:val="24"/>
                        </w:rPr>
                        <w:t>Projekto pareiškėjas</w:t>
                      </w:r>
                      <w:r>
                        <w:rPr>
                          <w:rFonts w:eastAsia="Calibri"/>
                          <w:szCs w:val="24"/>
                        </w:rPr>
                        <w:t>: Šiaulių miesto savivaldybės administracija.</w:t>
                      </w:r>
                    </w:p>
                    <w:p w14:paraId="754AEDE6" w14:textId="77777777">
                      <w:pPr>
                        <w:suppressAutoHyphens/>
                        <w:ind w:firstLine="601"/>
                        <w:jc w:val="both"/>
                        <w:rPr>
                          <w:b/>
                          <w:szCs w:val="24"/>
                          <w:lang w:eastAsia="ar-SA"/>
                        </w:rPr>
                      </w:pPr>
                    </w:p>
                    <w:p w14:paraId="232B94CF" w14:textId="05FA7AF0">
                      <w:pPr>
                        <w:suppressAutoHyphens/>
                        <w:ind w:firstLine="601"/>
                        <w:jc w:val="both"/>
                        <w:rPr>
                          <w:szCs w:val="24"/>
                          <w:lang w:eastAsia="ar-SA"/>
                        </w:rPr>
                      </w:pPr>
                      <w:r>
                        <w:rPr>
                          <w:b/>
                          <w:szCs w:val="24"/>
                          <w:lang w:eastAsia="ar-SA"/>
                        </w:rPr>
                        <w:t>Projekto partneriai</w:t>
                      </w:r>
                      <w:r>
                        <w:rPr>
                          <w:szCs w:val="24"/>
                          <w:lang w:eastAsia="ar-SA"/>
                        </w:rPr>
                        <w:t xml:space="preserve">: </w:t>
                      </w:r>
                      <w:r>
                        <w:rPr>
                          <w:szCs w:val="24"/>
                          <w:shd w:val="clear" w:color="auto" w:fill="FFFFFF"/>
                          <w:lang w:eastAsia="ar-SA"/>
                        </w:rPr>
                        <w:t>VšĮ Šiaulių centro poliklinika, VšĮ Dainų pirminės sveikatos priežiūros centras, UAB „Lyros šeimos centras“, UAB „Rezus.lr“, VšĮ Respublikinė Šiaulių ligoninė.</w:t>
                      </w:r>
                    </w:p>
                    <w:p w14:paraId="31658E68" w14:textId="77777777">
                      <w:pPr>
                        <w:suppressAutoHyphens/>
                        <w:ind w:firstLine="601"/>
                        <w:jc w:val="both"/>
                        <w:rPr>
                          <w:b/>
                          <w:bCs/>
                          <w:color w:val="000000"/>
                          <w:szCs w:val="24"/>
                          <w:lang w:eastAsia="ar-SA"/>
                        </w:rPr>
                      </w:pPr>
                    </w:p>
                    <w:p w14:paraId="1C2861F0" w14:textId="196ACDCA">
                      <w:pPr>
                        <w:suppressAutoHyphens/>
                        <w:ind w:firstLine="601"/>
                        <w:jc w:val="both"/>
                        <w:rPr>
                          <w:color w:val="000000"/>
                          <w:szCs w:val="24"/>
                          <w:lang w:eastAsia="ar-SA"/>
                        </w:rPr>
                      </w:pPr>
                      <w:r>
                        <w:rPr>
                          <w:b/>
                          <w:bCs/>
                          <w:color w:val="000000"/>
                          <w:szCs w:val="24"/>
                          <w:lang w:eastAsia="ar-SA"/>
                        </w:rPr>
                        <w:t>Projekto įgyvendinimo terminas</w:t>
                      </w:r>
                      <w:r>
                        <w:rPr>
                          <w:color w:val="000000"/>
                          <w:szCs w:val="24"/>
                          <w:lang w:eastAsia="ar-SA"/>
                        </w:rPr>
                        <w:t xml:space="preserve"> – iki 2027 m. gruodžio 31 d. </w:t>
                      </w:r>
                    </w:p>
                    <w:p w14:paraId="15BCA407" w14:textId="77777777">
                      <w:pPr>
                        <w:suppressAutoHyphens/>
                        <w:ind w:firstLine="601"/>
                        <w:jc w:val="both"/>
                        <w:rPr>
                          <w:b/>
                          <w:bCs/>
                          <w:szCs w:val="24"/>
                          <w:lang w:eastAsia="ar-SA"/>
                        </w:rPr>
                      </w:pPr>
                    </w:p>
                    <w:p w14:paraId="5C6DE778" w14:textId="106BE1A8">
                      <w:pPr>
                        <w:suppressAutoHyphens/>
                        <w:ind w:firstLine="601"/>
                        <w:jc w:val="both"/>
                        <w:rPr>
                          <w:szCs w:val="24"/>
                          <w:lang w:eastAsia="ar-SA"/>
                        </w:rPr>
                      </w:pPr>
                      <w:r>
                        <w:rPr>
                          <w:b/>
                          <w:bCs/>
                          <w:szCs w:val="24"/>
                          <w:lang w:eastAsia="ar-SA"/>
                        </w:rPr>
                        <w:t>Projekto biudžetas</w:t>
                      </w:r>
                      <w:r>
                        <w:rPr>
                          <w:szCs w:val="24"/>
                          <w:lang w:eastAsia="ar-SA"/>
                        </w:rPr>
                        <w:t xml:space="preserve"> –</w:t>
                      </w:r>
                      <w:r>
                        <w:rPr>
                          <w:color w:val="000000"/>
                          <w:szCs w:val="24"/>
                          <w:lang w:eastAsia="ar-SA"/>
                        </w:rPr>
                        <w:t xml:space="preserve"> </w:t>
                      </w:r>
                      <w:r>
                        <w:rPr>
                          <w:szCs w:val="24"/>
                          <w:lang w:eastAsia="ar-SA"/>
                        </w:rPr>
                        <w:t xml:space="preserve">1 440 075,00 Eur,  Europos Sąjungos lėšos.</w:t>
                      </w:r>
                    </w:p>
                    <w:p w14:paraId="1554991D" w14:textId="585F8862">
                      <w:pPr>
                        <w:spacing w:line="276" w:lineRule="auto"/>
                        <w:ind w:left="961"/>
                        <w:jc w:val="both"/>
                        <w:rPr>
                          <w:rFonts w:eastAsia="Calibri"/>
                          <w:szCs w:val="24"/>
                        </w:rPr>
                      </w:pPr>
                    </w:p>
                  </w:sdtContent>
                </w:sdt>
              </w:sdtContent>
            </w:sdt>
            <w:sdt>
              <w:sdtPr>
                <w:alias w:val="poskyris"/>
                <w:tag w:val="part_907daaa946a74c04b027abbc5330e97e"/>
                <w:lock w:val="sdtLocked"/>
                <w:richText/>
              </w:sdtPr>
              <w:sdtContent>
                <w:p w14:paraId="3AD3A5DA" w14:textId="4A2D76B7">
                  <w:pPr>
                    <w:tabs>
                      <w:tab w:val="left" w:pos="567"/>
                      <w:tab w:val="left" w:pos="1418"/>
                    </w:tabs>
                    <w:ind w:firstLine="567"/>
                    <w:jc w:val="both"/>
                    <w:rPr>
                      <w:rFonts w:eastAsia="Calibri"/>
                      <w:b/>
                      <w:bCs/>
                      <w:szCs w:val="24"/>
                      <w:shd w:val="clear" w:color="auto" w:fill="FFFFFF"/>
                    </w:rPr>
                  </w:pPr>
                  <w:sdt>
                    <w:sdtPr>
                      <w:alias w:val="Pavadinimas"/>
                      <w:tag w:val="title_907daaa946a74c04b027abbc5330e97e"/>
                      <w:lock w:val="sdtLocked"/>
                      <w:richText/>
                    </w:sdtPr>
                    <w:sdtContent>
                      <w:r>
                        <w:rPr>
                          <w:rFonts w:eastAsia="Calibri"/>
                          <w:b/>
                          <w:bCs/>
                          <w:szCs w:val="24"/>
                          <w:shd w:val="clear" w:color="auto" w:fill="FFFFFF"/>
                        </w:rPr>
                        <w:t>Priėmus sprendimą, keičiami ar pripažįstami negaliojančiais teisės aktai.</w:t>
                      </w:r>
                    </w:sdtContent>
                  </w:sdt>
                </w:p>
                <w:p w14:paraId="0B0C3C2D" w14:textId="77777777">
                  <w:pPr>
                    <w:suppressAutoHyphens/>
                    <w:ind w:firstLine="567"/>
                    <w:jc w:val="both"/>
                    <w:rPr>
                      <w:szCs w:val="24"/>
                      <w:lang w:eastAsia="ar-SA"/>
                    </w:rPr>
                  </w:pPr>
                  <w:r>
                    <w:rPr>
                      <w:szCs w:val="24"/>
                      <w:lang w:eastAsia="ar-SA"/>
                    </w:rPr>
                    <w:t>Priėmus sprendimą, Savivaldybės teisės aktai nekeičiami ir nenaikinami.</w:t>
                  </w:r>
                </w:p>
                <w:p w14:paraId="06B7EA57" w14:textId="77777777">
                  <w:pPr>
                    <w:suppressAutoHyphens/>
                    <w:ind w:firstLine="567"/>
                    <w:jc w:val="both"/>
                    <w:rPr>
                      <w:b/>
                      <w:bCs/>
                      <w:szCs w:val="24"/>
                      <w:shd w:val="clear" w:color="auto" w:fill="FFFFFF"/>
                      <w:lang w:eastAsia="ar-SA"/>
                    </w:rPr>
                  </w:pPr>
                </w:p>
              </w:sdtContent>
            </w:sdt>
            <w:sdt>
              <w:sdtPr>
                <w:alias w:val="poskyris"/>
                <w:tag w:val="part_28b722609f284a3ebb17224da2e9bfeb"/>
                <w:lock w:val="sdtLocked"/>
                <w:richText/>
              </w:sdtPr>
              <w:sdtContent>
                <w:p w14:paraId="61474117" w14:textId="1CE48B12">
                  <w:pPr>
                    <w:suppressAutoHyphens/>
                    <w:ind w:firstLine="567"/>
                    <w:jc w:val="both"/>
                    <w:rPr>
                      <w:b/>
                      <w:bCs/>
                      <w:szCs w:val="24"/>
                      <w:shd w:val="clear" w:color="auto" w:fill="FFFFFF"/>
                      <w:lang w:eastAsia="ar-SA"/>
                    </w:rPr>
                  </w:pPr>
                  <w:sdt>
                    <w:sdtPr>
                      <w:alias w:val="Pavadinimas"/>
                      <w:tag w:val="title_28b722609f284a3ebb17224da2e9bfeb"/>
                      <w:lock w:val="sdtLocked"/>
                      <w:richText/>
                    </w:sdtPr>
                    <w:sdtContent>
                      <w:r>
                        <w:rPr>
                          <w:b/>
                          <w:bCs/>
                          <w:szCs w:val="24"/>
                          <w:shd w:val="clear" w:color="auto" w:fill="FFFFFF"/>
                          <w:lang w:eastAsia="ar-SA"/>
                        </w:rPr>
                        <w:t>Sprendimui įgyvendinti reikalingi priimti papildomi teisės aktai.</w:t>
                      </w:r>
                    </w:sdtContent>
                  </w:sdt>
                </w:p>
                <w:p w14:paraId="5A78148E" w14:textId="101A8E2F">
                  <w:pPr>
                    <w:suppressAutoHyphens/>
                    <w:ind w:firstLine="567"/>
                    <w:rPr>
                      <w:sz w:val="22"/>
                      <w:szCs w:val="22"/>
                      <w:lang w:eastAsia="lt-LT"/>
                    </w:rPr>
                  </w:pPr>
                  <w:r>
                    <w:rPr>
                      <w:szCs w:val="24"/>
                      <w:lang w:eastAsia="ar-SA"/>
                    </w:rPr>
                    <w:t xml:space="preserve">Gavus finansavimą bus tikslinamas strateginis veiklos planas ir suplanuojamos ES fondų lėšos 2025-2027 metams. </w:t>
                  </w:r>
                </w:p>
                <w:p w14:paraId="67CEAF40" w14:textId="77777777">
                  <w:pPr>
                    <w:suppressAutoHyphens/>
                    <w:ind w:right="83" w:firstLine="567"/>
                    <w:jc w:val="both"/>
                    <w:rPr>
                      <w:b/>
                      <w:bCs/>
                      <w:szCs w:val="24"/>
                      <w:shd w:val="clear" w:color="auto" w:fill="FFFFFF"/>
                      <w:lang w:eastAsia="ar-SA"/>
                    </w:rPr>
                  </w:pPr>
                </w:p>
              </w:sdtContent>
            </w:sdt>
            <w:sdt>
              <w:sdtPr>
                <w:alias w:val="poskyris"/>
                <w:tag w:val="part_3e5351ef2749411c8c89ece1c4e3330a"/>
                <w:lock w:val="sdtLocked"/>
                <w:richText/>
              </w:sdtPr>
              <w:sdtContent>
                <w:p w14:paraId="59C3576F" w14:textId="58A5B2F1">
                  <w:pPr>
                    <w:suppressAutoHyphens/>
                    <w:ind w:right="83" w:firstLine="567"/>
                    <w:jc w:val="both"/>
                    <w:rPr>
                      <w:b/>
                      <w:bCs/>
                      <w:szCs w:val="24"/>
                      <w:shd w:val="clear" w:color="auto" w:fill="FFFFFF"/>
                      <w:lang w:eastAsia="ar-SA"/>
                    </w:rPr>
                  </w:pPr>
                  <w:sdt>
                    <w:sdtPr>
                      <w:alias w:val="Pavadinimas"/>
                      <w:tag w:val="title_3e5351ef2749411c8c89ece1c4e3330a"/>
                      <w:lock w:val="sdtLocked"/>
                      <w:richText/>
                    </w:sdtPr>
                    <w:sdtContent>
                      <w:r>
                        <w:rPr>
                          <w:b/>
                          <w:bCs/>
                          <w:szCs w:val="24"/>
                          <w:shd w:val="clear" w:color="auto" w:fill="FFFFFF"/>
                          <w:lang w:eastAsia="ar-SA"/>
                        </w:rPr>
                        <w:t>Sprendimui įgyvendinti reikalingos lėšos.</w:t>
                      </w:r>
                    </w:sdtContent>
                  </w:sdt>
                </w:p>
                <w:p w14:paraId="790ADE93" w14:textId="7F6CE7BB">
                  <w:pPr>
                    <w:suppressAutoHyphens/>
                    <w:ind w:right="83" w:firstLine="567"/>
                    <w:jc w:val="both"/>
                    <w:rPr>
                      <w:color w:val="000000"/>
                      <w:szCs w:val="24"/>
                      <w:lang w:eastAsia="ar-SA"/>
                    </w:rPr>
                  </w:pPr>
                  <w:r>
                    <w:rPr>
                      <w:color w:val="000000"/>
                      <w:szCs w:val="24"/>
                      <w:lang w:eastAsia="ar-SA"/>
                    </w:rPr>
                    <w:t xml:space="preserve">Sprendimui įgyvendinti gali būti reikalingos </w:t>
                  </w:r>
                  <w:r>
                    <w:rPr>
                      <w:szCs w:val="24"/>
                      <w:lang w:eastAsia="ar-SA"/>
                    </w:rPr>
                    <w:t>Savivaldybės biudžeto lėšos</w:t>
                  </w:r>
                  <w:r>
                    <w:rPr>
                      <w:color w:val="000000"/>
                      <w:szCs w:val="24"/>
                      <w:lang w:eastAsia="ar-SA"/>
                    </w:rPr>
                    <w:t xml:space="preserve"> </w:t>
                  </w:r>
                  <w:r>
                    <w:rPr>
                      <w:szCs w:val="24"/>
                      <w:lang w:eastAsia="ar-SA"/>
                    </w:rPr>
                    <w:t>nenumatytų ar netinkamų finansuoti, tačiau Projektui įgyvendinti būtinoms išlaidoms padengti.</w:t>
                  </w:r>
                </w:p>
                <w:p w14:paraId="72B69E29" w14:textId="77777777">
                  <w:pPr>
                    <w:suppressAutoHyphens/>
                    <w:ind w:right="83" w:firstLine="567"/>
                    <w:jc w:val="both"/>
                    <w:rPr>
                      <w:b/>
                      <w:szCs w:val="24"/>
                      <w:lang w:eastAsia="ar-SA"/>
                    </w:rPr>
                  </w:pPr>
                </w:p>
              </w:sdtContent>
            </w:sdt>
            <w:sdt>
              <w:sdtPr>
                <w:alias w:val="poskyris"/>
                <w:tag w:val="part_4390e9d5938d416d84d402e5d28739cc"/>
                <w:lock w:val="sdtLocked"/>
                <w:richText/>
              </w:sdtPr>
              <w:sdtContent>
                <w:p w14:paraId="4E639625" w14:textId="7F261312">
                  <w:pPr>
                    <w:suppressAutoHyphens/>
                    <w:ind w:right="83" w:firstLine="567"/>
                    <w:jc w:val="both"/>
                    <w:rPr>
                      <w:b/>
                      <w:szCs w:val="24"/>
                      <w:lang w:eastAsia="ar-SA"/>
                    </w:rPr>
                  </w:pPr>
                  <w:sdt>
                    <w:sdtPr>
                      <w:alias w:val="Pavadinimas"/>
                      <w:tag w:val="title_4390e9d5938d416d84d402e5d28739cc"/>
                      <w:lock w:val="sdtLocked"/>
                      <w:richText/>
                    </w:sdtPr>
                    <w:sdtContent>
                      <w:r>
                        <w:rPr>
                          <w:b/>
                          <w:szCs w:val="24"/>
                          <w:lang w:eastAsia="ar-SA"/>
                        </w:rPr>
                        <w:t xml:space="preserve">Sprendimo projekto antikorupcinis vertinimas. </w:t>
                      </w:r>
                    </w:sdtContent>
                  </w:sdt>
                </w:p>
                <w:p w14:paraId="5D83DE2F" w14:textId="041A85D7">
                  <w:pPr>
                    <w:suppressAutoHyphens/>
                    <w:ind w:right="83" w:firstLine="567"/>
                    <w:jc w:val="both"/>
                    <w:rPr>
                      <w:szCs w:val="24"/>
                      <w:lang w:eastAsia="ar-SA"/>
                    </w:rPr>
                  </w:pPr>
                  <w:r>
                    <w:rPr>
                      <w:szCs w:val="24"/>
                      <w:lang w:eastAsia="ar-SA"/>
                    </w:rPr>
                    <w:t>Lietuvos Respublikos korupcijos prevencijos įstatymo 8 str. 1 d. 3 p. nustato, kad teisės akto rengėjas atlieka teisės akto projekto antikorupcinį vertinimą, jeigu rengiamame teisės akte numatoma reguliuoti visuomeninius santykius susijusius su Europos Sąjungos struktūrinių fondų paramos teikimu. Projekto veiklos ir rezultatai nereguliuos visuomeninių santykių, taip pat Šiaulių miesto savivaldybės administracija nėra Europos Sąjungos struktūrinių fondų paramos teikėja, todėl sprendimo projekto antikorupcinis vertinimas nėra taikytinas.</w:t>
                  </w:r>
                </w:p>
                <w:p w14:paraId="0F8700C1" w14:textId="77777777">
                  <w:pPr>
                    <w:suppressAutoHyphens/>
                    <w:ind w:right="83" w:firstLine="567"/>
                    <w:jc w:val="both"/>
                    <w:rPr>
                      <w:b/>
                      <w:szCs w:val="24"/>
                      <w:shd w:val="clear" w:color="auto" w:fill="FFFFFF"/>
                      <w:lang w:eastAsia="ar-SA"/>
                    </w:rPr>
                  </w:pPr>
                </w:p>
                <w:p w14:paraId="26EF9BA0" w14:textId="7D14517C">
                  <w:pPr>
                    <w:suppressAutoHyphens/>
                    <w:ind w:right="83" w:firstLine="567"/>
                    <w:jc w:val="both"/>
                    <w:rPr>
                      <w:szCs w:val="24"/>
                      <w:shd w:val="clear" w:color="auto" w:fill="FFFFFF"/>
                      <w:lang w:eastAsia="ar-SA"/>
                    </w:rPr>
                  </w:pPr>
                  <w:r>
                    <w:rPr>
                      <w:b/>
                      <w:szCs w:val="24"/>
                      <w:shd w:val="clear" w:color="auto" w:fill="FFFFFF"/>
                      <w:lang w:eastAsia="ar-SA"/>
                    </w:rPr>
                    <w:t>Sprendimo projekto parengė:</w:t>
                  </w:r>
                  <w:r>
                    <w:rPr>
                      <w:szCs w:val="24"/>
                      <w:shd w:val="clear" w:color="auto" w:fill="FFFFFF"/>
                      <w:lang w:eastAsia="ar-SA"/>
                    </w:rPr>
                    <w:t xml:space="preserve"> Šiaulių miesto savivaldybės administracijos Projektų valdymo skyrius. Tiesioginis rengėjas – Asta Berginienė, tel. 8 41 383 425</w:t>
                  </w:r>
                </w:p>
                <w:p w14:paraId="77EA92F2" w14:textId="77777777">
                  <w:pPr>
                    <w:suppressAutoHyphens/>
                    <w:ind w:firstLine="567"/>
                    <w:jc w:val="both"/>
                    <w:rPr>
                      <w:b/>
                      <w:szCs w:val="24"/>
                      <w:shd w:val="clear" w:color="auto" w:fill="FFFFFF"/>
                      <w:lang w:eastAsia="ar-SA"/>
                    </w:rPr>
                  </w:pPr>
                </w:p>
              </w:sdtContent>
            </w:sdt>
            <w:sdt>
              <w:sdtPr>
                <w:alias w:val="poskyris"/>
                <w:tag w:val="part_292ac9c798b84d7ea510c1162b2bd8bf"/>
                <w:lock w:val="sdtLocked"/>
                <w:richText/>
              </w:sdtPr>
              <w:sdtContent>
                <w:p w14:paraId="513207D7" w14:textId="35D6438F">
                  <w:pPr>
                    <w:suppressAutoHyphens/>
                    <w:ind w:firstLine="567"/>
                    <w:jc w:val="both"/>
                    <w:rPr>
                      <w:b/>
                      <w:szCs w:val="24"/>
                      <w:shd w:val="clear" w:color="auto" w:fill="FFFFFF"/>
                      <w:lang w:eastAsia="ar-SA"/>
                    </w:rPr>
                  </w:pPr>
                  <w:sdt>
                    <w:sdtPr>
                      <w:alias w:val="Pavadinimas"/>
                      <w:tag w:val="title_292ac9c798b84d7ea510c1162b2bd8bf"/>
                      <w:lock w:val="sdtLocked"/>
                      <w:richText/>
                    </w:sdtPr>
                    <w:sdtContent>
                      <w:r>
                        <w:rPr>
                          <w:b/>
                          <w:szCs w:val="24"/>
                          <w:shd w:val="clear" w:color="auto" w:fill="FFFFFF"/>
                          <w:lang w:eastAsia="ar-SA"/>
                        </w:rPr>
                        <w:t>Numatomo teisinio reguliavimo poveikio vertinimo rezultatai.</w:t>
                      </w:r>
                    </w:sdtContent>
                  </w:sdt>
                </w:p>
                <w:p w14:paraId="07639E39" w14:textId="77777777">
                  <w:pPr>
                    <w:suppressAutoHyphens/>
                    <w:ind w:firstLine="567"/>
                    <w:jc w:val="both"/>
                    <w:rPr>
                      <w:szCs w:val="24"/>
                      <w:lang w:eastAsia="ar-SA"/>
                    </w:rPr>
                  </w:pPr>
                  <w:r>
                    <w:rPr>
                      <w:szCs w:val="24"/>
                      <w:shd w:val="clear" w:color="auto" w:fill="FFFFFF"/>
                      <w:lang w:eastAsia="ar-SA"/>
                    </w:rPr>
                    <w:t>Teisinio reguliavimo poveikio vertinimas neatliekamas.</w:t>
                  </w:r>
                </w:p>
                <w:p w14:paraId="13B99F64" w14:textId="77777777">
                  <w:pPr>
                    <w:suppressAutoHyphens/>
                    <w:jc w:val="both"/>
                    <w:rPr>
                      <w:iCs/>
                      <w:szCs w:val="24"/>
                      <w:lang w:eastAsia="ar-SA"/>
                    </w:rPr>
                  </w:pPr>
                </w:p>
                <w:p w14:paraId="53247906" w14:textId="77777777">
                  <w:pPr>
                    <w:suppressAutoHyphens/>
                    <w:jc w:val="both"/>
                    <w:rPr>
                      <w:iCs/>
                      <w:szCs w:val="24"/>
                      <w:lang w:eastAsia="ar-SA"/>
                    </w:rPr>
                  </w:pPr>
                </w:p>
                <w:p w14:paraId="3943AFC6" w14:textId="77777777">
                  <w:pPr>
                    <w:suppressAutoHyphens/>
                    <w:jc w:val="both"/>
                    <w:rPr>
                      <w:iCs/>
                      <w:szCs w:val="24"/>
                      <w:lang w:eastAsia="ar-SA"/>
                    </w:rPr>
                  </w:pPr>
                </w:p>
              </w:sdtContent>
            </w:sdt>
          </w:sdtContent>
        </w:sdt>
        <w:sdt>
          <w:sdtPr>
            <w:alias w:val="signatura"/>
            <w:tag w:val="part_bd51eb4594514bbe9db4e7383e914701"/>
            <w:lock w:val="sdtLocked"/>
            <w:richText/>
          </w:sdtPr>
          <w:sdtContent>
            <w:p w14:paraId="26DA4220" w14:textId="77777777">
              <w:pPr>
                <w:suppressAutoHyphens/>
                <w:rPr>
                  <w:szCs w:val="24"/>
                  <w:lang w:eastAsia="ar-SA"/>
                </w:rPr>
              </w:pPr>
              <w:r>
                <w:rPr>
                  <w:szCs w:val="24"/>
                  <w:lang w:eastAsia="ar-SA"/>
                </w:rPr>
                <w:t>Projektų valdymo skyriaus patarėja,</w:t>
              </w:r>
            </w:p>
            <w:p w14:paraId="1E278312" w14:textId="77777777">
              <w:pPr>
                <w:suppressAutoHyphens/>
                <w:rPr>
                  <w:szCs w:val="24"/>
                  <w:lang w:eastAsia="ar-SA"/>
                </w:rPr>
              </w:pPr>
              <w:r>
                <w:rPr>
                  <w:szCs w:val="24"/>
                  <w:lang w:eastAsia="ar-SA"/>
                </w:rPr>
                <w:t xml:space="preserve">Pavaduojanti Projektų valdymo skyriaus vedėją                                                         Dainora Gilienė                                                                                </w:t>
              </w:r>
            </w:p>
            <w:p w14:paraId="1DB7267D" w14:textId="77777777">
              <w:pPr>
                <w:suppressAutoHyphens/>
                <w:jc w:val="both"/>
                <w:rPr>
                  <w:szCs w:val="24"/>
                  <w:lang w:eastAsia="ar-SA"/>
                </w:rPr>
              </w:pPr>
            </w:p>
            <w:p w14:paraId="01F86CE4" w14:textId="77777777">
              <w:pPr>
                <w:suppressAutoHyphens/>
                <w:jc w:val="both"/>
                <w:rPr>
                  <w:szCs w:val="24"/>
                  <w:lang w:eastAsia="ar-SA"/>
                </w:rPr>
              </w:pPr>
            </w:p>
            <w:p w14:paraId="70B52B4D" w14:textId="0A5535AA">
              <w:pPr>
                <w:suppressAutoHyphens/>
                <w:jc w:val="both"/>
                <w:rPr>
                  <w:szCs w:val="24"/>
                  <w:lang w:eastAsia="ar-SA"/>
                </w:rPr>
              </w:pPr>
              <w:r>
                <w:rPr>
                  <w:szCs w:val="24"/>
                  <w:lang w:eastAsia="ar-SA"/>
                </w:rPr>
                <w:t>Sveikatos skyriaus vyr. specialistė,</w:t>
              </w:r>
            </w:p>
            <w:p w14:paraId="699816D2" w14:textId="6BCB1C75">
              <w:pPr>
                <w:suppressAutoHyphens/>
                <w:jc w:val="both"/>
                <w:rPr>
                  <w:szCs w:val="24"/>
                  <w:lang w:eastAsia="ar-SA"/>
                </w:rPr>
              </w:pPr>
              <w:r>
                <w:rPr>
                  <w:szCs w:val="24"/>
                  <w:lang w:eastAsia="ar-SA"/>
                </w:rPr>
                <w:t xml:space="preserve">Pavaduojanti Sveikatos skyriaus vedėją                                                                      Inesa Jocė                            </w:t>
              </w:r>
            </w:p>
            <w:p w14:paraId="3BC69DBE" w14:textId="556690E6">
              <w:pPr>
                <w:suppressAutoHyphens/>
                <w:ind w:firstLine="62"/>
                <w:rPr>
                  <w:szCs w:val="24"/>
                  <w:lang w:eastAsia="ar-SA"/>
                </w:rPr>
              </w:pPr>
            </w:p>
          </w:sdtContent>
        </w:sdt>
      </w:sdtContent>
    </w:sdt>
    <w:sectPr>
      <w:pgSz w:w="11906" w:h="16838"/>
      <w:pgMar w:top="1134" w:right="567" w:bottom="567" w:left="1701" w:header="56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ABE598" w14:textId="77777777">
      <w:pPr>
        <w:suppressAutoHyphens/>
        <w:rPr>
          <w:szCs w:val="24"/>
          <w:lang w:eastAsia="ar-SA"/>
        </w:rPr>
      </w:pPr>
      <w:r>
        <w:rPr>
          <w:szCs w:val="24"/>
          <w:lang w:eastAsia="ar-SA"/>
        </w:rPr>
        <w:separator/>
      </w:r>
    </w:p>
  </w:endnote>
  <w:endnote w:type="continuationSeparator" w:id="0">
    <w:p w14:paraId="4B801AFA"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0A4052" w14:textId="77777777">
      <w:pPr>
        <w:suppressAutoHyphens/>
        <w:rPr>
          <w:szCs w:val="24"/>
          <w:lang w:eastAsia="ar-SA"/>
        </w:rPr>
      </w:pPr>
      <w:r>
        <w:rPr>
          <w:szCs w:val="24"/>
          <w:lang w:eastAsia="ar-SA"/>
        </w:rPr>
        <w:separator/>
      </w:r>
    </w:p>
  </w:footnote>
  <w:footnote w:type="continuationSeparator" w:id="0">
    <w:p w14:paraId="206B4AA4" w14:textId="77777777">
      <w:pPr>
        <w:suppressAutoHyphens/>
        <w:rPr>
          <w:szCs w:val="24"/>
          <w:lang w:eastAsia="ar-SA"/>
        </w:rPr>
      </w:pPr>
      <w:r>
        <w:rPr>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40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D09580C"/>
  <w15:docId w15:val="{AADCD388-4904-4D3B-B25D-F720574587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297866">
      <w:bodyDiv w:val="1"/>
      <w:marLeft w:val="0"/>
      <w:marRight w:val="0"/>
      <w:marTop w:val="0"/>
      <w:marBottom w:val="0"/>
      <w:divBdr>
        <w:top w:val="none" w:sz="0" w:space="0" w:color="auto"/>
        <w:left w:val="none" w:sz="0" w:space="0" w:color="auto"/>
        <w:bottom w:val="none" w:sz="0" w:space="0" w:color="auto"/>
        <w:right w:val="none" w:sz="0" w:space="0" w:color="auto"/>
      </w:divBdr>
    </w:div>
    <w:div w:id="43718401">
      <w:bodyDiv w:val="1"/>
      <w:marLeft w:val="0"/>
      <w:marRight w:val="0"/>
      <w:marTop w:val="0"/>
      <w:marBottom w:val="0"/>
      <w:divBdr>
        <w:top w:val="none" w:sz="0" w:space="0" w:color="auto"/>
        <w:left w:val="none" w:sz="0" w:space="0" w:color="auto"/>
        <w:bottom w:val="none" w:sz="0" w:space="0" w:color="auto"/>
        <w:right w:val="none" w:sz="0" w:space="0" w:color="auto"/>
      </w:divBdr>
    </w:div>
    <w:div w:id="99108605">
      <w:bodyDiv w:val="1"/>
      <w:marLeft w:val="0"/>
      <w:marRight w:val="0"/>
      <w:marTop w:val="0"/>
      <w:marBottom w:val="0"/>
      <w:divBdr>
        <w:top w:val="none" w:sz="0" w:space="0" w:color="auto"/>
        <w:left w:val="none" w:sz="0" w:space="0" w:color="auto"/>
        <w:bottom w:val="none" w:sz="0" w:space="0" w:color="auto"/>
        <w:right w:val="none" w:sz="0" w:space="0" w:color="auto"/>
      </w:divBdr>
      <w:divsChild>
        <w:div w:id="174616132">
          <w:marLeft w:val="0"/>
          <w:marRight w:val="0"/>
          <w:marTop w:val="0"/>
          <w:marBottom w:val="0"/>
          <w:divBdr>
            <w:top w:val="none" w:sz="0" w:space="0" w:color="auto"/>
            <w:left w:val="none" w:sz="0" w:space="0" w:color="auto"/>
            <w:bottom w:val="none" w:sz="0" w:space="0" w:color="auto"/>
            <w:right w:val="none" w:sz="0" w:space="0" w:color="auto"/>
          </w:divBdr>
          <w:divsChild>
            <w:div w:id="760100469">
              <w:marLeft w:val="0"/>
              <w:marRight w:val="0"/>
              <w:marTop w:val="0"/>
              <w:marBottom w:val="0"/>
              <w:divBdr>
                <w:top w:val="none" w:sz="0" w:space="0" w:color="auto"/>
                <w:left w:val="none" w:sz="0" w:space="0" w:color="auto"/>
                <w:bottom w:val="none" w:sz="0" w:space="0" w:color="auto"/>
                <w:right w:val="none" w:sz="0" w:space="0" w:color="auto"/>
              </w:divBdr>
            </w:div>
            <w:div w:id="1048577551">
              <w:marLeft w:val="0"/>
              <w:marRight w:val="0"/>
              <w:marTop w:val="0"/>
              <w:marBottom w:val="0"/>
              <w:divBdr>
                <w:top w:val="none" w:sz="0" w:space="0" w:color="auto"/>
                <w:left w:val="none" w:sz="0" w:space="0" w:color="auto"/>
                <w:bottom w:val="none" w:sz="0" w:space="0" w:color="auto"/>
                <w:right w:val="none" w:sz="0" w:space="0" w:color="auto"/>
              </w:divBdr>
            </w:div>
            <w:div w:id="1735856728">
              <w:marLeft w:val="0"/>
              <w:marRight w:val="0"/>
              <w:marTop w:val="0"/>
              <w:marBottom w:val="0"/>
              <w:divBdr>
                <w:top w:val="none" w:sz="0" w:space="0" w:color="auto"/>
                <w:left w:val="none" w:sz="0" w:space="0" w:color="auto"/>
                <w:bottom w:val="none" w:sz="0" w:space="0" w:color="auto"/>
                <w:right w:val="none" w:sz="0" w:space="0" w:color="auto"/>
              </w:divBdr>
            </w:div>
            <w:div w:id="1347825074">
              <w:marLeft w:val="0"/>
              <w:marRight w:val="0"/>
              <w:marTop w:val="0"/>
              <w:marBottom w:val="0"/>
              <w:divBdr>
                <w:top w:val="none" w:sz="0" w:space="0" w:color="auto"/>
                <w:left w:val="none" w:sz="0" w:space="0" w:color="auto"/>
                <w:bottom w:val="none" w:sz="0" w:space="0" w:color="auto"/>
                <w:right w:val="none" w:sz="0" w:space="0" w:color="auto"/>
              </w:divBdr>
            </w:div>
          </w:divsChild>
        </w:div>
        <w:div w:id="1127506839">
          <w:marLeft w:val="0"/>
          <w:marRight w:val="0"/>
          <w:marTop w:val="0"/>
          <w:marBottom w:val="0"/>
          <w:divBdr>
            <w:top w:val="none" w:sz="0" w:space="0" w:color="auto"/>
            <w:left w:val="none" w:sz="0" w:space="0" w:color="auto"/>
            <w:bottom w:val="none" w:sz="0" w:space="0" w:color="auto"/>
            <w:right w:val="none" w:sz="0" w:space="0" w:color="auto"/>
          </w:divBdr>
        </w:div>
        <w:div w:id="712537398">
          <w:marLeft w:val="0"/>
          <w:marRight w:val="0"/>
          <w:marTop w:val="0"/>
          <w:marBottom w:val="0"/>
          <w:divBdr>
            <w:top w:val="none" w:sz="0" w:space="0" w:color="auto"/>
            <w:left w:val="none" w:sz="0" w:space="0" w:color="auto"/>
            <w:bottom w:val="none" w:sz="0" w:space="0" w:color="auto"/>
            <w:right w:val="none" w:sz="0" w:space="0" w:color="auto"/>
          </w:divBdr>
        </w:div>
        <w:div w:id="1415398912">
          <w:marLeft w:val="0"/>
          <w:marRight w:val="0"/>
          <w:marTop w:val="0"/>
          <w:marBottom w:val="0"/>
          <w:divBdr>
            <w:top w:val="none" w:sz="0" w:space="0" w:color="auto"/>
            <w:left w:val="none" w:sz="0" w:space="0" w:color="auto"/>
            <w:bottom w:val="none" w:sz="0" w:space="0" w:color="auto"/>
            <w:right w:val="none" w:sz="0" w:space="0" w:color="auto"/>
          </w:divBdr>
        </w:div>
        <w:div w:id="2090616744">
          <w:marLeft w:val="0"/>
          <w:marRight w:val="0"/>
          <w:marTop w:val="0"/>
          <w:marBottom w:val="0"/>
          <w:divBdr>
            <w:top w:val="none" w:sz="0" w:space="0" w:color="auto"/>
            <w:left w:val="none" w:sz="0" w:space="0" w:color="auto"/>
            <w:bottom w:val="none" w:sz="0" w:space="0" w:color="auto"/>
            <w:right w:val="none" w:sz="0" w:space="0" w:color="auto"/>
          </w:divBdr>
        </w:div>
      </w:divsChild>
    </w:div>
    <w:div w:id="99304281">
      <w:bodyDiv w:val="1"/>
      <w:marLeft w:val="0"/>
      <w:marRight w:val="0"/>
      <w:marTop w:val="0"/>
      <w:marBottom w:val="0"/>
      <w:divBdr>
        <w:top w:val="none" w:sz="0" w:space="0" w:color="auto"/>
        <w:left w:val="none" w:sz="0" w:space="0" w:color="auto"/>
        <w:bottom w:val="none" w:sz="0" w:space="0" w:color="auto"/>
        <w:right w:val="none" w:sz="0" w:space="0" w:color="auto"/>
      </w:divBdr>
    </w:div>
    <w:div w:id="162672094">
      <w:bodyDiv w:val="1"/>
      <w:marLeft w:val="0"/>
      <w:marRight w:val="0"/>
      <w:marTop w:val="0"/>
      <w:marBottom w:val="0"/>
      <w:divBdr>
        <w:top w:val="none" w:sz="0" w:space="0" w:color="auto"/>
        <w:left w:val="none" w:sz="0" w:space="0" w:color="auto"/>
        <w:bottom w:val="none" w:sz="0" w:space="0" w:color="auto"/>
        <w:right w:val="none" w:sz="0" w:space="0" w:color="auto"/>
      </w:divBdr>
    </w:div>
    <w:div w:id="211384051">
      <w:bodyDiv w:val="1"/>
      <w:marLeft w:val="0"/>
      <w:marRight w:val="0"/>
      <w:marTop w:val="0"/>
      <w:marBottom w:val="0"/>
      <w:divBdr>
        <w:top w:val="none" w:sz="0" w:space="0" w:color="auto"/>
        <w:left w:val="none" w:sz="0" w:space="0" w:color="auto"/>
        <w:bottom w:val="none" w:sz="0" w:space="0" w:color="auto"/>
        <w:right w:val="none" w:sz="0" w:space="0" w:color="auto"/>
      </w:divBdr>
    </w:div>
    <w:div w:id="226502489">
      <w:bodyDiv w:val="1"/>
      <w:marLeft w:val="0"/>
      <w:marRight w:val="0"/>
      <w:marTop w:val="0"/>
      <w:marBottom w:val="0"/>
      <w:divBdr>
        <w:top w:val="none" w:sz="0" w:space="0" w:color="auto"/>
        <w:left w:val="none" w:sz="0" w:space="0" w:color="auto"/>
        <w:bottom w:val="none" w:sz="0" w:space="0" w:color="auto"/>
        <w:right w:val="none" w:sz="0" w:space="0" w:color="auto"/>
      </w:divBdr>
    </w:div>
    <w:div w:id="268901340">
      <w:bodyDiv w:val="1"/>
      <w:marLeft w:val="0"/>
      <w:marRight w:val="0"/>
      <w:marTop w:val="0"/>
      <w:marBottom w:val="0"/>
      <w:divBdr>
        <w:top w:val="none" w:sz="0" w:space="0" w:color="auto"/>
        <w:left w:val="none" w:sz="0" w:space="0" w:color="auto"/>
        <w:bottom w:val="none" w:sz="0" w:space="0" w:color="auto"/>
        <w:right w:val="none" w:sz="0" w:space="0" w:color="auto"/>
      </w:divBdr>
    </w:div>
    <w:div w:id="426732660">
      <w:bodyDiv w:val="1"/>
      <w:marLeft w:val="0"/>
      <w:marRight w:val="0"/>
      <w:marTop w:val="0"/>
      <w:marBottom w:val="0"/>
      <w:divBdr>
        <w:top w:val="none" w:sz="0" w:space="0" w:color="auto"/>
        <w:left w:val="none" w:sz="0" w:space="0" w:color="auto"/>
        <w:bottom w:val="none" w:sz="0" w:space="0" w:color="auto"/>
        <w:right w:val="none" w:sz="0" w:space="0" w:color="auto"/>
      </w:divBdr>
    </w:div>
    <w:div w:id="455560937">
      <w:bodyDiv w:val="1"/>
      <w:marLeft w:val="0"/>
      <w:marRight w:val="0"/>
      <w:marTop w:val="0"/>
      <w:marBottom w:val="0"/>
      <w:divBdr>
        <w:top w:val="none" w:sz="0" w:space="0" w:color="auto"/>
        <w:left w:val="none" w:sz="0" w:space="0" w:color="auto"/>
        <w:bottom w:val="none" w:sz="0" w:space="0" w:color="auto"/>
        <w:right w:val="none" w:sz="0" w:space="0" w:color="auto"/>
      </w:divBdr>
    </w:div>
    <w:div w:id="677196437">
      <w:bodyDiv w:val="1"/>
      <w:marLeft w:val="0"/>
      <w:marRight w:val="0"/>
      <w:marTop w:val="0"/>
      <w:marBottom w:val="0"/>
      <w:divBdr>
        <w:top w:val="none" w:sz="0" w:space="0" w:color="auto"/>
        <w:left w:val="none" w:sz="0" w:space="0" w:color="auto"/>
        <w:bottom w:val="none" w:sz="0" w:space="0" w:color="auto"/>
        <w:right w:val="none" w:sz="0" w:space="0" w:color="auto"/>
      </w:divBdr>
    </w:div>
    <w:div w:id="809056507">
      <w:bodyDiv w:val="1"/>
      <w:marLeft w:val="0"/>
      <w:marRight w:val="0"/>
      <w:marTop w:val="0"/>
      <w:marBottom w:val="0"/>
      <w:divBdr>
        <w:top w:val="none" w:sz="0" w:space="0" w:color="auto"/>
        <w:left w:val="none" w:sz="0" w:space="0" w:color="auto"/>
        <w:bottom w:val="none" w:sz="0" w:space="0" w:color="auto"/>
        <w:right w:val="none" w:sz="0" w:space="0" w:color="auto"/>
      </w:divBdr>
    </w:div>
    <w:div w:id="1102651122">
      <w:bodyDiv w:val="1"/>
      <w:marLeft w:val="0"/>
      <w:marRight w:val="0"/>
      <w:marTop w:val="0"/>
      <w:marBottom w:val="0"/>
      <w:divBdr>
        <w:top w:val="none" w:sz="0" w:space="0" w:color="auto"/>
        <w:left w:val="none" w:sz="0" w:space="0" w:color="auto"/>
        <w:bottom w:val="none" w:sz="0" w:space="0" w:color="auto"/>
        <w:right w:val="none" w:sz="0" w:space="0" w:color="auto"/>
      </w:divBdr>
    </w:div>
    <w:div w:id="1344674484">
      <w:bodyDiv w:val="1"/>
      <w:marLeft w:val="0"/>
      <w:marRight w:val="0"/>
      <w:marTop w:val="0"/>
      <w:marBottom w:val="0"/>
      <w:divBdr>
        <w:top w:val="none" w:sz="0" w:space="0" w:color="auto"/>
        <w:left w:val="none" w:sz="0" w:space="0" w:color="auto"/>
        <w:bottom w:val="none" w:sz="0" w:space="0" w:color="auto"/>
        <w:right w:val="none" w:sz="0" w:space="0" w:color="auto"/>
      </w:divBdr>
    </w:div>
    <w:div w:id="1377123804">
      <w:bodyDiv w:val="1"/>
      <w:marLeft w:val="0"/>
      <w:marRight w:val="0"/>
      <w:marTop w:val="0"/>
      <w:marBottom w:val="0"/>
      <w:divBdr>
        <w:top w:val="none" w:sz="0" w:space="0" w:color="auto"/>
        <w:left w:val="none" w:sz="0" w:space="0" w:color="auto"/>
        <w:bottom w:val="none" w:sz="0" w:space="0" w:color="auto"/>
        <w:right w:val="none" w:sz="0" w:space="0" w:color="auto"/>
      </w:divBdr>
    </w:div>
    <w:div w:id="1406033588">
      <w:bodyDiv w:val="1"/>
      <w:marLeft w:val="0"/>
      <w:marRight w:val="0"/>
      <w:marTop w:val="0"/>
      <w:marBottom w:val="0"/>
      <w:divBdr>
        <w:top w:val="none" w:sz="0" w:space="0" w:color="auto"/>
        <w:left w:val="none" w:sz="0" w:space="0" w:color="auto"/>
        <w:bottom w:val="none" w:sz="0" w:space="0" w:color="auto"/>
        <w:right w:val="none" w:sz="0" w:space="0" w:color="auto"/>
      </w:divBdr>
    </w:div>
    <w:div w:id="1441216866">
      <w:bodyDiv w:val="1"/>
      <w:marLeft w:val="0"/>
      <w:marRight w:val="0"/>
      <w:marTop w:val="0"/>
      <w:marBottom w:val="0"/>
      <w:divBdr>
        <w:top w:val="none" w:sz="0" w:space="0" w:color="auto"/>
        <w:left w:val="none" w:sz="0" w:space="0" w:color="auto"/>
        <w:bottom w:val="none" w:sz="0" w:space="0" w:color="auto"/>
        <w:right w:val="none" w:sz="0" w:space="0" w:color="auto"/>
      </w:divBdr>
    </w:div>
    <w:div w:id="1785222289">
      <w:bodyDiv w:val="1"/>
      <w:marLeft w:val="0"/>
      <w:marRight w:val="0"/>
      <w:marTop w:val="0"/>
      <w:marBottom w:val="0"/>
      <w:divBdr>
        <w:top w:val="none" w:sz="0" w:space="0" w:color="auto"/>
        <w:left w:val="none" w:sz="0" w:space="0" w:color="auto"/>
        <w:bottom w:val="none" w:sz="0" w:space="0" w:color="auto"/>
        <w:right w:val="none" w:sz="0" w:space="0" w:color="auto"/>
      </w:divBdr>
    </w:div>
    <w:div w:id="1904948448">
      <w:bodyDiv w:val="1"/>
      <w:marLeft w:val="0"/>
      <w:marRight w:val="0"/>
      <w:marTop w:val="0"/>
      <w:marBottom w:val="0"/>
      <w:divBdr>
        <w:top w:val="none" w:sz="0" w:space="0" w:color="auto"/>
        <w:left w:val="none" w:sz="0" w:space="0" w:color="auto"/>
        <w:bottom w:val="none" w:sz="0" w:space="0" w:color="auto"/>
        <w:right w:val="none" w:sz="0" w:space="0" w:color="auto"/>
      </w:divBdr>
    </w:div>
    <w:div w:id="1966962013">
      <w:bodyDiv w:val="1"/>
      <w:marLeft w:val="0"/>
      <w:marRight w:val="0"/>
      <w:marTop w:val="0"/>
      <w:marBottom w:val="0"/>
      <w:divBdr>
        <w:top w:val="none" w:sz="0" w:space="0" w:color="auto"/>
        <w:left w:val="none" w:sz="0" w:space="0" w:color="auto"/>
        <w:bottom w:val="none" w:sz="0" w:space="0" w:color="auto"/>
        <w:right w:val="none" w:sz="0" w:space="0" w:color="auto"/>
      </w:divBdr>
    </w:div>
    <w:div w:id="2028018475">
      <w:bodyDiv w:val="1"/>
      <w:marLeft w:val="0"/>
      <w:marRight w:val="0"/>
      <w:marTop w:val="0"/>
      <w:marBottom w:val="0"/>
      <w:divBdr>
        <w:top w:val="none" w:sz="0" w:space="0" w:color="auto"/>
        <w:left w:val="none" w:sz="0" w:space="0" w:color="auto"/>
        <w:bottom w:val="none" w:sz="0" w:space="0" w:color="auto"/>
        <w:right w:val="none" w:sz="0" w:space="0" w:color="auto"/>
      </w:divBdr>
      <w:divsChild>
        <w:div w:id="627778439">
          <w:marLeft w:val="0"/>
          <w:marRight w:val="0"/>
          <w:marTop w:val="0"/>
          <w:marBottom w:val="0"/>
          <w:divBdr>
            <w:top w:val="none" w:sz="0" w:space="0" w:color="auto"/>
            <w:left w:val="none" w:sz="0" w:space="0" w:color="auto"/>
            <w:bottom w:val="none" w:sz="0" w:space="0" w:color="auto"/>
            <w:right w:val="none" w:sz="0" w:space="0" w:color="auto"/>
          </w:divBdr>
        </w:div>
        <w:div w:id="351146914">
          <w:marLeft w:val="0"/>
          <w:marRight w:val="0"/>
          <w:marTop w:val="0"/>
          <w:marBottom w:val="0"/>
          <w:divBdr>
            <w:top w:val="none" w:sz="0" w:space="0" w:color="auto"/>
            <w:left w:val="none" w:sz="0" w:space="0" w:color="auto"/>
            <w:bottom w:val="none" w:sz="0" w:space="0" w:color="auto"/>
            <w:right w:val="none" w:sz="0" w:space="0" w:color="auto"/>
          </w:divBdr>
        </w:div>
        <w:div w:id="1181817698">
          <w:marLeft w:val="0"/>
          <w:marRight w:val="0"/>
          <w:marTop w:val="0"/>
          <w:marBottom w:val="0"/>
          <w:divBdr>
            <w:top w:val="none" w:sz="0" w:space="0" w:color="auto"/>
            <w:left w:val="none" w:sz="0" w:space="0" w:color="auto"/>
            <w:bottom w:val="none" w:sz="0" w:space="0" w:color="auto"/>
            <w:right w:val="none" w:sz="0" w:space="0" w:color="auto"/>
          </w:divBdr>
        </w:div>
        <w:div w:id="2112895820">
          <w:marLeft w:val="0"/>
          <w:marRight w:val="0"/>
          <w:marTop w:val="0"/>
          <w:marBottom w:val="0"/>
          <w:divBdr>
            <w:top w:val="none" w:sz="0" w:space="0" w:color="auto"/>
            <w:left w:val="none" w:sz="0" w:space="0" w:color="auto"/>
            <w:bottom w:val="none" w:sz="0" w:space="0" w:color="auto"/>
            <w:right w:val="none" w:sz="0" w:space="0" w:color="auto"/>
          </w:divBdr>
        </w:div>
      </w:divsChild>
    </w:div>
    <w:div w:id="2063290277">
      <w:bodyDiv w:val="1"/>
      <w:marLeft w:val="0"/>
      <w:marRight w:val="0"/>
      <w:marTop w:val="0"/>
      <w:marBottom w:val="0"/>
      <w:divBdr>
        <w:top w:val="none" w:sz="0" w:space="0" w:color="auto"/>
        <w:left w:val="none" w:sz="0" w:space="0" w:color="auto"/>
        <w:bottom w:val="none" w:sz="0" w:space="0" w:color="auto"/>
        <w:right w:val="none" w:sz="0" w:space="0" w:color="auto"/>
      </w:divBdr>
    </w:div>
    <w:div w:id="2122719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bda1ee41b6a443dade49683b06b7f9a" PartId="496732b32913416b88e8d796c581dfc0">
    <Part Type="skyrius" Nr="999" DocPartId="9ab1255e138a4acaaeda30e91bbf12ce" PartId="35ea29971611412d93bae520417a25df"/>
    <Part Type="skyrius" Nr="999" Title="SPRENDIMO „DĖL PRITARIMO ĮGYVENDINTI PROJEKTĄ „SVEIKATOS CENTRŲ VEIKLOS MODELIO DIEGIMAS ŠIAULIŲ MIESTO SAVIVALDYBĖJE“" Notes="Numeris ne iš eilės. Trūksta dalių? [DocDalys]" DocPartId="276953ca6f4948b19b49eb50b68ac071" PartId="1377d0014a0f42c8a795bb00f9e3b6de">
      <Part Type="poskyris" Title="AIŠKINAMASIS RAŠTAS" DocPartId="5d28a8abe24746c8a13eb3bc3289cb07" PartId="e6ed32d102a94b27a74fdc482d53734a"/>
      <Part Type="poskyris" Title="Parengto sprendimo projekto tikslai ir uždaviniai:" DocPartId="728615559dd843399f1e602fe31778a2" PartId="5070c21643174b8da67e352a058f8f3e"/>
      <Part Type="poskyris" Title="Dabartinis sprendimo projekte aptariamų klausimų reguliavimas." DocPartId="d7c9cf30e8bb4637ba1d3e34b0d09aea" PartId="d38505c1b3904e2795d0f6ac79ed8906">
        <Part Type="punktas" Nr="1" Abbr="1 p." DocPartId="fb4a96bed18c4ef08c0dd27dfd3a02b4" PartId="194e2d206e8244f292d498d882e92fc1"/>
        <Part Type="punktas" Nr="2" Abbr="2 p." DocPartId="396fdc9c3bef4c5080c6b7f404cea11a" PartId="71126f14606246088b059671f28bf7bc"/>
        <Part Type="punktas" Nr="3" Abbr="3 p." DocPartId="f5b2b2789c5e45888788ca86afdd072a" PartId="39eafd67e70b4342af8995462272c011"/>
        <Part Type="punktas" Nr="4" Abbr="4 p." DocPartId="28640b98854e4650a8ca02b2077a7fd9" PartId="9092fc754bbf40f5b2308b46c4086b4f"/>
      </Part>
      <Part Type="poskyris" Title="Sprendimo projekte numatytos naujos teisinio reglamentavimo nuostatos." DocPartId="d32d416b3bb94bcdaebea3cd8e756d40" PartId="84f5e694e13d4a338cf227b945948590"/>
      <Part Type="poskyris" Title="Priėmus sprendimą, galimos pasekmės." DocPartId="beda78a8721a46f48a487666079f674c" PartId="a1433540b40d4293806200651c51a706"/>
      <Part Type="poskyris" Title="Pagal aprašą galimos veiklos:" DocPartId="8be2286f6cb040c59abd57234472fd52" PartId="6aeec507733c4a2ebeb78a2897659b2d">
        <Part Type="punktas" Nr="1" Abbr="1 p." DocPartId="89ab56aeae094309861d86c2a2896635" PartId="c44f61ca942448449bf6d8b36d7954b4"/>
        <Part Type="punktas" Nr="2" Abbr="2 p." DocPartId="f5fe2858f93c482090de26e8630c2547" PartId="899f66eb840948829dad060f99b90537"/>
        <Part Type="punktas" Nr="3" Abbr="3 p." DocPartId="bec65de201f34e5d983e539be702d442" PartId="c23c017f79bd4a63ae5b4ac28cd802e2"/>
      </Part>
      <Part Type="poskyris" Title="Priėmus sprendimą, keičiami ar pripažįstami negaliojančiais teisės aktai." DocPartId="5b173d9b654d491d969e82582159bd3d" PartId="907daaa946a74c04b027abbc5330e97e"/>
      <Part Type="poskyris" Title="Sprendimui įgyvendinti reikalingi priimti papildomi teisės aktai." DocPartId="ab90d436be6a4e1ebf718a97723d0cd0" PartId="28b722609f284a3ebb17224da2e9bfeb"/>
      <Part Type="poskyris" Title="Sprendimui įgyvendinti reikalingos lėšos." DocPartId="0c8c3d34ebb2459289d2d4e0c42ed439" PartId="3e5351ef2749411c8c89ece1c4e3330a"/>
      <Part Type="poskyris" Title="Sprendimo projekto antikorupcinis vertinimas." DocPartId="bbeb49038c2d4f58a253262cbc3c46eb" PartId="4390e9d5938d416d84d402e5d28739cc"/>
      <Part Type="poskyris" Title="Numatomo teisinio reguliavimo poveikio vertinimo rezultatai." DocPartId="3671ec189ba740eea1d068b12a6a15c1" PartId="292ac9c798b84d7ea510c1162b2bd8bf"/>
    </Part>
    <Part Type="signatura" DocPartId="d402a956200b48688c06eae3238efe7a" PartId="bd51eb4594514bbe9db4e7383e914701"/>
  </Part>
</Parts>
</file>

<file path=customXml/itemProps1.xml><?xml version="1.0" encoding="utf-8"?>
<ds:datastoreItem xmlns:ds="http://schemas.openxmlformats.org/officeDocument/2006/customXml" ds:itemID="{82CE5147-A051-4C16-8743-920ACB23FB95}">
  <ds:schemaRefs>
    <ds:schemaRef ds:uri="http://schemas.openxmlformats.org/officeDocument/2006/bibliography"/>
  </ds:schemaRefs>
</ds:datastoreItem>
</file>

<file path=customXml/itemProps2.xml><?xml version="1.0" encoding="utf-8"?>
<ds:datastoreItem xmlns:ds="http://schemas.openxmlformats.org/officeDocument/2006/customXml" ds:itemID="{7F23B5F0-0461-4C89-B25D-ABCA7E5FEC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771</Words>
  <Characters>5896</Characters>
  <Application>Microsoft Office Word</Application>
  <DocSecurity>4</DocSecurity>
  <Lines>122</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6615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2024-07-25T12:18:00Z</dcterms:created>
  <dc:creator>"Inga Mituzaitė" &lt;inga.mituzaite@siauliai.lt&gt;</dc:creator>
  <lastModifiedBy>adlibuser</lastModifiedBy>
  <lastPrinted>2018-05-15T12:45:00Z</lastPrinted>
  <dcterms:modified xsi:type="dcterms:W3CDTF">2024-07-25T12:18:00Z</dcterms:modified>
  <revision>2</revision>
  <dc:title>Projektas</dc:title>
</coreProperties>
</file>