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0D449" w14:textId="77777777" w:rsidR="00F36C21" w:rsidRPr="00E9208B" w:rsidRDefault="23055AA6" w:rsidP="23055AA6">
      <w:pPr>
        <w:spacing w:after="0" w:line="240" w:lineRule="auto"/>
        <w:jc w:val="center"/>
        <w:rPr>
          <w:rFonts w:ascii="Times New Roman" w:eastAsia="Times New Roman" w:hAnsi="Times New Roman"/>
          <w:b/>
          <w:bCs/>
          <w:sz w:val="24"/>
          <w:szCs w:val="24"/>
          <w:lang w:eastAsia="lt-LT"/>
        </w:rPr>
      </w:pPr>
      <w:bookmarkStart w:id="0" w:name="_GoBack"/>
      <w:bookmarkEnd w:id="0"/>
      <w:r w:rsidRPr="23055AA6">
        <w:rPr>
          <w:rFonts w:ascii="Times New Roman" w:eastAsia="Times New Roman" w:hAnsi="Times New Roman"/>
          <w:b/>
          <w:bCs/>
          <w:caps/>
          <w:color w:val="000000" w:themeColor="text1"/>
          <w:sz w:val="24"/>
          <w:szCs w:val="24"/>
          <w:lang w:eastAsia="lt-LT"/>
        </w:rPr>
        <w:t xml:space="preserve">VALSTYBINĖS KAINŲ IR ENERGETIKOS KONTROLĖS KOMISIJOS NUTARIMO „DĖL VALSTYBINĖS KAINŲ IR ENERGETIKOS KONTROLĖS KOMISIJOS 2013 M. gruodžio 27 D. NUTARIMO NR. O3-761 „DĖL VIEŠAI SKELBIAMOS INFORMACIJOS TVARKOS APRAŠO PATVIRTINIMO“ PAKEITIMO“ </w:t>
      </w:r>
      <w:r w:rsidRPr="23055AA6">
        <w:rPr>
          <w:rFonts w:ascii="Times New Roman" w:hAnsi="Times New Roman"/>
          <w:b/>
          <w:bCs/>
          <w:sz w:val="24"/>
          <w:szCs w:val="24"/>
        </w:rPr>
        <w:t xml:space="preserve">PROJEKTO  DERINIMO PAŽYMA </w:t>
      </w:r>
    </w:p>
    <w:p w14:paraId="672A6659" w14:textId="77777777" w:rsidR="00C17CB1" w:rsidRPr="00E9208B" w:rsidRDefault="00C17CB1" w:rsidP="00BC6906">
      <w:pPr>
        <w:pStyle w:val="Default"/>
        <w:jc w:val="center"/>
        <w:rPr>
          <w:b/>
          <w:bCs/>
        </w:rPr>
      </w:pPr>
    </w:p>
    <w:p w14:paraId="40977F53" w14:textId="295DE219" w:rsidR="00C17CB1" w:rsidRDefault="23055AA6" w:rsidP="00BC6906">
      <w:pPr>
        <w:pStyle w:val="Default"/>
        <w:jc w:val="center"/>
        <w:rPr>
          <w:bCs/>
        </w:rPr>
      </w:pPr>
      <w:r>
        <w:t>201</w:t>
      </w:r>
      <w:r w:rsidR="00043708">
        <w:t>9</w:t>
      </w:r>
      <w:r>
        <w:t xml:space="preserve"> m.                d.</w:t>
      </w:r>
    </w:p>
    <w:p w14:paraId="0A37501D" w14:textId="77777777" w:rsidR="00F36C21" w:rsidRPr="00CF0414" w:rsidRDefault="00F36C21">
      <w:pPr>
        <w:rPr>
          <w:rFonts w:ascii="Times New Roman" w:hAnsi="Times New Roman"/>
          <w:b/>
          <w:sz w:val="24"/>
          <w:szCs w:val="24"/>
          <w:u w:val="single"/>
        </w:rPr>
      </w:pPr>
    </w:p>
    <w:tbl>
      <w:tblPr>
        <w:tblStyle w:val="TableGrid"/>
        <w:tblW w:w="15161" w:type="dxa"/>
        <w:tblLayout w:type="fixed"/>
        <w:tblLook w:val="0600" w:firstRow="0" w:lastRow="0" w:firstColumn="0" w:lastColumn="0" w:noHBand="1" w:noVBand="1"/>
      </w:tblPr>
      <w:tblGrid>
        <w:gridCol w:w="846"/>
        <w:gridCol w:w="2551"/>
        <w:gridCol w:w="7230"/>
        <w:gridCol w:w="4534"/>
      </w:tblGrid>
      <w:tr w:rsidR="0041664B" w:rsidRPr="006D110F" w14:paraId="3ECA2B12" w14:textId="77777777" w:rsidTr="0098287C">
        <w:trPr>
          <w:trHeight w:val="20"/>
        </w:trPr>
        <w:tc>
          <w:tcPr>
            <w:tcW w:w="846" w:type="dxa"/>
          </w:tcPr>
          <w:p w14:paraId="72360B68" w14:textId="77777777" w:rsidR="00B77BA3" w:rsidRPr="004745FB" w:rsidRDefault="23055AA6" w:rsidP="23055AA6">
            <w:pPr>
              <w:spacing w:after="0" w:line="240" w:lineRule="auto"/>
              <w:jc w:val="center"/>
              <w:rPr>
                <w:rFonts w:ascii="Times New Roman" w:hAnsi="Times New Roman"/>
                <w:b/>
                <w:bCs/>
                <w:sz w:val="24"/>
                <w:szCs w:val="24"/>
              </w:rPr>
            </w:pPr>
            <w:bookmarkStart w:id="1" w:name="_Hlk506820110"/>
            <w:r w:rsidRPr="23055AA6">
              <w:rPr>
                <w:rFonts w:ascii="Times New Roman" w:hAnsi="Times New Roman"/>
                <w:b/>
                <w:bCs/>
                <w:sz w:val="24"/>
                <w:szCs w:val="24"/>
              </w:rPr>
              <w:t>Eil.</w:t>
            </w:r>
          </w:p>
          <w:p w14:paraId="16A3DE68" w14:textId="77777777" w:rsidR="0041664B" w:rsidRPr="004745FB" w:rsidRDefault="23055AA6" w:rsidP="23055AA6">
            <w:pPr>
              <w:spacing w:after="0" w:line="240" w:lineRule="auto"/>
              <w:jc w:val="center"/>
              <w:rPr>
                <w:rFonts w:ascii="Times New Roman" w:hAnsi="Times New Roman"/>
                <w:b/>
                <w:bCs/>
                <w:sz w:val="24"/>
                <w:szCs w:val="24"/>
              </w:rPr>
            </w:pPr>
            <w:r w:rsidRPr="23055AA6">
              <w:rPr>
                <w:rFonts w:ascii="Times New Roman" w:hAnsi="Times New Roman"/>
                <w:b/>
                <w:bCs/>
                <w:sz w:val="24"/>
                <w:szCs w:val="24"/>
              </w:rPr>
              <w:t>Nr.</w:t>
            </w:r>
          </w:p>
        </w:tc>
        <w:tc>
          <w:tcPr>
            <w:tcW w:w="2551" w:type="dxa"/>
          </w:tcPr>
          <w:p w14:paraId="3D92C26D" w14:textId="77777777" w:rsidR="0041664B" w:rsidRPr="004745FB" w:rsidRDefault="23055AA6" w:rsidP="23055AA6">
            <w:pPr>
              <w:spacing w:after="0" w:line="240" w:lineRule="auto"/>
              <w:jc w:val="center"/>
              <w:rPr>
                <w:rFonts w:ascii="Times New Roman" w:hAnsi="Times New Roman"/>
                <w:b/>
                <w:bCs/>
                <w:sz w:val="24"/>
                <w:szCs w:val="24"/>
              </w:rPr>
            </w:pPr>
            <w:r w:rsidRPr="23055AA6">
              <w:rPr>
                <w:rFonts w:ascii="Times New Roman" w:hAnsi="Times New Roman"/>
                <w:b/>
                <w:bCs/>
                <w:sz w:val="24"/>
                <w:szCs w:val="24"/>
              </w:rPr>
              <w:t>Pastabos/pasiūlymo teikėjas</w:t>
            </w:r>
          </w:p>
        </w:tc>
        <w:tc>
          <w:tcPr>
            <w:tcW w:w="7230" w:type="dxa"/>
          </w:tcPr>
          <w:p w14:paraId="5C860683" w14:textId="77777777" w:rsidR="0041664B" w:rsidRPr="004745FB" w:rsidRDefault="23055AA6" w:rsidP="23055AA6">
            <w:pPr>
              <w:spacing w:after="0" w:line="240" w:lineRule="auto"/>
              <w:jc w:val="center"/>
              <w:rPr>
                <w:rFonts w:ascii="Times New Roman" w:hAnsi="Times New Roman"/>
                <w:b/>
                <w:bCs/>
                <w:sz w:val="24"/>
                <w:szCs w:val="24"/>
              </w:rPr>
            </w:pPr>
            <w:r w:rsidRPr="23055AA6">
              <w:rPr>
                <w:rFonts w:ascii="Times New Roman" w:hAnsi="Times New Roman"/>
                <w:b/>
                <w:bCs/>
                <w:sz w:val="24"/>
                <w:szCs w:val="24"/>
              </w:rPr>
              <w:t>Pastaba, pasiūlymas</w:t>
            </w:r>
          </w:p>
        </w:tc>
        <w:tc>
          <w:tcPr>
            <w:tcW w:w="4534" w:type="dxa"/>
          </w:tcPr>
          <w:p w14:paraId="799FFF4E" w14:textId="77777777" w:rsidR="0041664B" w:rsidRPr="004745FB" w:rsidRDefault="23055AA6" w:rsidP="23055AA6">
            <w:pPr>
              <w:spacing w:after="0" w:line="240" w:lineRule="auto"/>
              <w:jc w:val="center"/>
              <w:rPr>
                <w:rFonts w:ascii="Times New Roman" w:hAnsi="Times New Roman"/>
                <w:b/>
                <w:bCs/>
                <w:sz w:val="24"/>
                <w:szCs w:val="24"/>
              </w:rPr>
            </w:pPr>
            <w:r w:rsidRPr="23055AA6">
              <w:rPr>
                <w:rFonts w:ascii="Times New Roman" w:hAnsi="Times New Roman"/>
                <w:b/>
                <w:bCs/>
                <w:sz w:val="24"/>
                <w:szCs w:val="24"/>
              </w:rPr>
              <w:t>Pastabų, pasiūlymų vertinimas</w:t>
            </w:r>
          </w:p>
        </w:tc>
      </w:tr>
      <w:tr w:rsidR="00CD7AFB" w:rsidRPr="00261D1F" w14:paraId="1CBEE275" w14:textId="77777777" w:rsidTr="0098287C">
        <w:trPr>
          <w:trHeight w:val="20"/>
        </w:trPr>
        <w:tc>
          <w:tcPr>
            <w:tcW w:w="846" w:type="dxa"/>
            <w:vMerge w:val="restart"/>
          </w:tcPr>
          <w:p w14:paraId="0135CBF0" w14:textId="77777777" w:rsidR="00CD7AFB" w:rsidRPr="00261D1F" w:rsidRDefault="6A203091" w:rsidP="6A203091">
            <w:pPr>
              <w:spacing w:after="0" w:line="240" w:lineRule="auto"/>
              <w:rPr>
                <w:rFonts w:ascii="Times New Roman" w:hAnsi="Times New Roman"/>
                <w:sz w:val="24"/>
                <w:szCs w:val="24"/>
              </w:rPr>
            </w:pPr>
            <w:r w:rsidRPr="6A203091">
              <w:rPr>
                <w:rFonts w:ascii="Times New Roman" w:hAnsi="Times New Roman"/>
                <w:sz w:val="24"/>
                <w:szCs w:val="24"/>
              </w:rPr>
              <w:t>1.</w:t>
            </w:r>
          </w:p>
        </w:tc>
        <w:tc>
          <w:tcPr>
            <w:tcW w:w="2551" w:type="dxa"/>
            <w:vMerge w:val="restart"/>
          </w:tcPr>
          <w:p w14:paraId="3BEFA41C" w14:textId="77777777" w:rsidR="00CD7AFB" w:rsidRPr="00261D1F" w:rsidRDefault="23055AA6" w:rsidP="23055AA6">
            <w:pPr>
              <w:spacing w:after="0" w:line="240" w:lineRule="auto"/>
              <w:rPr>
                <w:rFonts w:ascii="Times New Roman" w:hAnsi="Times New Roman"/>
                <w:sz w:val="24"/>
                <w:szCs w:val="24"/>
              </w:rPr>
            </w:pPr>
            <w:r w:rsidRPr="23055AA6">
              <w:rPr>
                <w:rFonts w:ascii="Times New Roman" w:hAnsi="Times New Roman"/>
                <w:sz w:val="24"/>
                <w:szCs w:val="24"/>
              </w:rPr>
              <w:t xml:space="preserve">Lietuvos Respublikos finansų ministerija </w:t>
            </w:r>
          </w:p>
          <w:p w14:paraId="300CCE5F" w14:textId="77777777" w:rsidR="00CD7AFB" w:rsidRPr="00261D1F" w:rsidRDefault="23055AA6" w:rsidP="23055AA6">
            <w:pPr>
              <w:spacing w:after="0" w:line="240" w:lineRule="auto"/>
              <w:rPr>
                <w:rFonts w:ascii="Times New Roman" w:hAnsi="Times New Roman"/>
                <w:sz w:val="24"/>
                <w:szCs w:val="24"/>
              </w:rPr>
            </w:pPr>
            <w:r w:rsidRPr="23055AA6">
              <w:rPr>
                <w:rFonts w:ascii="Times New Roman" w:hAnsi="Times New Roman"/>
                <w:sz w:val="24"/>
                <w:szCs w:val="24"/>
              </w:rPr>
              <w:t>(2018-01-24 raštas</w:t>
            </w:r>
          </w:p>
          <w:p w14:paraId="40E0DF71" w14:textId="77777777" w:rsidR="00CD7AFB" w:rsidRPr="00261D1F" w:rsidRDefault="23055AA6" w:rsidP="23055AA6">
            <w:pPr>
              <w:spacing w:after="0" w:line="240" w:lineRule="auto"/>
              <w:rPr>
                <w:rFonts w:ascii="Times New Roman" w:hAnsi="Times New Roman"/>
                <w:sz w:val="24"/>
                <w:szCs w:val="24"/>
              </w:rPr>
            </w:pPr>
            <w:r w:rsidRPr="23055AA6">
              <w:rPr>
                <w:rFonts w:ascii="Times New Roman" w:hAnsi="Times New Roman"/>
                <w:sz w:val="24"/>
                <w:szCs w:val="24"/>
              </w:rPr>
              <w:t>Nr. ((27.18-02)-5K-1723982-6K-1800693</w:t>
            </w:r>
          </w:p>
          <w:p w14:paraId="3BEDE965" w14:textId="77777777" w:rsidR="00CD7AFB" w:rsidRPr="00261D1F" w:rsidRDefault="6A203091" w:rsidP="6A203091">
            <w:pPr>
              <w:spacing w:after="0" w:line="240" w:lineRule="auto"/>
              <w:rPr>
                <w:rFonts w:ascii="Times New Roman" w:hAnsi="Times New Roman"/>
                <w:sz w:val="24"/>
                <w:szCs w:val="24"/>
              </w:rPr>
            </w:pPr>
            <w:r w:rsidRPr="6A203091">
              <w:rPr>
                <w:rFonts w:ascii="Times New Roman" w:hAnsi="Times New Roman"/>
                <w:sz w:val="24"/>
                <w:szCs w:val="24"/>
              </w:rPr>
              <w:t>(</w:t>
            </w:r>
            <w:proofErr w:type="spellStart"/>
            <w:r w:rsidRPr="6A203091">
              <w:rPr>
                <w:rFonts w:ascii="Times New Roman" w:hAnsi="Times New Roman"/>
                <w:sz w:val="24"/>
                <w:szCs w:val="24"/>
              </w:rPr>
              <w:t>reg</w:t>
            </w:r>
            <w:proofErr w:type="spellEnd"/>
            <w:r w:rsidRPr="6A203091">
              <w:rPr>
                <w:rFonts w:ascii="Times New Roman" w:hAnsi="Times New Roman"/>
                <w:sz w:val="24"/>
                <w:szCs w:val="24"/>
              </w:rPr>
              <w:t>. Nr. R1-829))</w:t>
            </w:r>
          </w:p>
        </w:tc>
        <w:tc>
          <w:tcPr>
            <w:tcW w:w="7230" w:type="dxa"/>
          </w:tcPr>
          <w:p w14:paraId="1969F482" w14:textId="77777777" w:rsidR="00CD7AFB" w:rsidRPr="00261D1F" w:rsidRDefault="23055AA6" w:rsidP="23055AA6">
            <w:pPr>
              <w:spacing w:after="0"/>
              <w:jc w:val="both"/>
              <w:rPr>
                <w:rFonts w:ascii="Times New Roman" w:hAnsi="Times New Roman"/>
                <w:sz w:val="24"/>
                <w:szCs w:val="24"/>
              </w:rPr>
            </w:pPr>
            <w:r w:rsidRPr="23055AA6">
              <w:rPr>
                <w:rFonts w:ascii="Times New Roman" w:hAnsi="Times New Roman"/>
                <w:sz w:val="24"/>
                <w:szCs w:val="24"/>
                <w:lang w:bidi="lt-LT"/>
              </w:rPr>
              <w:t>1.1 Aprašo 3.14 papunktyje žodį „įstatymas“ siūloma keisti į „įstatymu“</w:t>
            </w:r>
          </w:p>
        </w:tc>
        <w:tc>
          <w:tcPr>
            <w:tcW w:w="4534" w:type="dxa"/>
          </w:tcPr>
          <w:p w14:paraId="5DAB6C7B" w14:textId="6E9EED81" w:rsidR="00AB1137" w:rsidRPr="00261D1F" w:rsidRDefault="00043708" w:rsidP="00D939DF">
            <w:pPr>
              <w:pStyle w:val="NoSpacing"/>
              <w:jc w:val="both"/>
              <w:rPr>
                <w:b/>
              </w:rPr>
            </w:pPr>
            <w:r w:rsidRPr="001A7EBE">
              <w:rPr>
                <w:b/>
                <w:bCs/>
              </w:rPr>
              <w:t>Komentaras</w:t>
            </w:r>
            <w:r w:rsidRPr="00043708">
              <w:rPr>
                <w:b/>
                <w:bCs/>
              </w:rPr>
              <w:t>:</w:t>
            </w:r>
            <w:r w:rsidR="00A47A53" w:rsidRPr="00043708">
              <w:rPr>
                <w:bCs/>
              </w:rPr>
              <w:t xml:space="preserve"> </w:t>
            </w:r>
            <w:r w:rsidR="0077541D">
              <w:rPr>
                <w:bCs/>
              </w:rPr>
              <w:t>Atsižvelgiant į tai, kad Valstybinės kainų ir energetikos kontrolės komisijos (toliau – Komisija) nutarimo „Dėl Valstybinės kainų ir energetikos kontrolės komisijos 2013 m. gruodžio 27 d. nutarimo Nr. O3-761 „Dėl Viešai skelbiamos informacijos tvarkos aprašo patvirtinimo“ pakeitimo“ projekte (toliau – Aprašo projektas) įtvirtintos nuostatos taip pat įtvirtintos ir kituose teisės aktuose, p</w:t>
            </w:r>
            <w:r w:rsidRPr="00043708">
              <w:rPr>
                <w:bCs/>
              </w:rPr>
              <w:t>o viešos konsultacijos</w:t>
            </w:r>
            <w:r w:rsidR="0077541D">
              <w:rPr>
                <w:bCs/>
              </w:rPr>
              <w:t xml:space="preserve"> buvo</w:t>
            </w:r>
            <w:r w:rsidRPr="00043708">
              <w:rPr>
                <w:bCs/>
              </w:rPr>
              <w:t xml:space="preserve"> nuspręsta</w:t>
            </w:r>
            <w:r w:rsidR="0077541D">
              <w:rPr>
                <w:bCs/>
              </w:rPr>
              <w:t xml:space="preserve"> </w:t>
            </w:r>
            <w:r w:rsidR="000D15CE">
              <w:rPr>
                <w:bCs/>
              </w:rPr>
              <w:t xml:space="preserve">pakeisti </w:t>
            </w:r>
            <w:r w:rsidR="0077541D">
              <w:rPr>
                <w:bCs/>
              </w:rPr>
              <w:t>Aprašo projekt</w:t>
            </w:r>
            <w:r w:rsidR="000D15CE">
              <w:rPr>
                <w:bCs/>
              </w:rPr>
              <w:t>ą iš esmės,</w:t>
            </w:r>
            <w:r w:rsidR="0077541D">
              <w:rPr>
                <w:bCs/>
              </w:rPr>
              <w:t xml:space="preserve"> panaikin</w:t>
            </w:r>
            <w:r w:rsidR="000D15CE">
              <w:rPr>
                <w:bCs/>
              </w:rPr>
              <w:t>ant</w:t>
            </w:r>
            <w:r w:rsidR="0077541D">
              <w:rPr>
                <w:bCs/>
              </w:rPr>
              <w:t xml:space="preserve"> tas Aprašo projekto nuostatas,</w:t>
            </w:r>
            <w:r w:rsidRPr="003263B1">
              <w:rPr>
                <w:bCs/>
              </w:rPr>
              <w:t xml:space="preserve"> </w:t>
            </w:r>
            <w:r w:rsidRPr="003263B1">
              <w:t>kurios</w:t>
            </w:r>
            <w:r w:rsidR="0077541D">
              <w:t xml:space="preserve"> įtvirtintos</w:t>
            </w:r>
            <w:r w:rsidRPr="003263B1">
              <w:t xml:space="preserve"> </w:t>
            </w:r>
            <w:r w:rsidR="0077541D">
              <w:t xml:space="preserve">ir </w:t>
            </w:r>
            <w:r w:rsidRPr="003263B1">
              <w:t>kituose teisės aktuose.</w:t>
            </w:r>
            <w:r>
              <w:t xml:space="preserve"> </w:t>
            </w:r>
            <w:r w:rsidR="000D15CE">
              <w:t>Papildomai pažymime, kad a</w:t>
            </w:r>
            <w:r w:rsidRPr="000A34C5">
              <w:rPr>
                <w:color w:val="000000"/>
                <w:lang w:eastAsia="lt-LT"/>
              </w:rPr>
              <w:t>smenų, vykdančių veiklą, kuri</w:t>
            </w:r>
            <w:r w:rsidR="000D15CE">
              <w:rPr>
                <w:color w:val="000000"/>
                <w:lang w:eastAsia="lt-LT"/>
              </w:rPr>
              <w:t>os vykdymui</w:t>
            </w:r>
            <w:r w:rsidRPr="000A34C5">
              <w:rPr>
                <w:color w:val="000000"/>
                <w:lang w:eastAsia="lt-LT"/>
              </w:rPr>
              <w:t xml:space="preserve"> reikalinga licencija, leidimas, ar kuriems taikomos</w:t>
            </w:r>
            <w:r>
              <w:rPr>
                <w:color w:val="000000"/>
                <w:lang w:eastAsia="lt-LT"/>
              </w:rPr>
              <w:t xml:space="preserve"> valstybės reguliuojamos kainos, </w:t>
            </w:r>
            <w:r w:rsidRPr="000A34C5">
              <w:t>patogumui Komisijos interneto svetainėje numatoma skelbti</w:t>
            </w:r>
            <w:r w:rsidR="000D15CE">
              <w:t xml:space="preserve"> kiekviename energetikos ar geriamojo vandens tiekimo ir (ar) nuotekų tvarkymo </w:t>
            </w:r>
            <w:r w:rsidR="00814654">
              <w:t>sektoriuje</w:t>
            </w:r>
            <w:r w:rsidR="000D15CE">
              <w:t xml:space="preserve"> veikian</w:t>
            </w:r>
            <w:r w:rsidR="00814654">
              <w:t>čiam</w:t>
            </w:r>
            <w:r w:rsidR="000D15CE">
              <w:t xml:space="preserve"> subjekt</w:t>
            </w:r>
            <w:r w:rsidR="00814654">
              <w:t>ui</w:t>
            </w:r>
            <w:r w:rsidRPr="000A34C5">
              <w:t xml:space="preserve"> privalomos vieš</w:t>
            </w:r>
            <w:r w:rsidR="00732D53">
              <w:t>ai skelbti</w:t>
            </w:r>
            <w:r w:rsidRPr="000A34C5">
              <w:t xml:space="preserve"> informacijos sąrašus</w:t>
            </w:r>
            <w:r>
              <w:t>.</w:t>
            </w:r>
          </w:p>
        </w:tc>
      </w:tr>
      <w:tr w:rsidR="00CD7AFB" w:rsidRPr="00261D1F" w14:paraId="7E2A3875" w14:textId="77777777" w:rsidTr="0098287C">
        <w:trPr>
          <w:trHeight w:val="20"/>
        </w:trPr>
        <w:tc>
          <w:tcPr>
            <w:tcW w:w="846" w:type="dxa"/>
            <w:vMerge/>
          </w:tcPr>
          <w:p w14:paraId="02EB378F" w14:textId="77777777" w:rsidR="00CD7AFB" w:rsidRPr="00261D1F" w:rsidRDefault="00CD7AFB" w:rsidP="00261D1F">
            <w:pPr>
              <w:spacing w:after="0" w:line="240" w:lineRule="auto"/>
              <w:rPr>
                <w:rFonts w:ascii="Times New Roman" w:hAnsi="Times New Roman"/>
                <w:sz w:val="24"/>
                <w:szCs w:val="24"/>
              </w:rPr>
            </w:pPr>
          </w:p>
        </w:tc>
        <w:tc>
          <w:tcPr>
            <w:tcW w:w="2551" w:type="dxa"/>
            <w:vMerge/>
          </w:tcPr>
          <w:p w14:paraId="6A05A809" w14:textId="77777777" w:rsidR="00CD7AFB" w:rsidRPr="00261D1F" w:rsidRDefault="00CD7AFB" w:rsidP="00261D1F">
            <w:pPr>
              <w:spacing w:after="0"/>
              <w:rPr>
                <w:rFonts w:ascii="Times New Roman" w:hAnsi="Times New Roman"/>
                <w:sz w:val="24"/>
                <w:szCs w:val="24"/>
              </w:rPr>
            </w:pPr>
          </w:p>
        </w:tc>
        <w:tc>
          <w:tcPr>
            <w:tcW w:w="7230" w:type="dxa"/>
          </w:tcPr>
          <w:p w14:paraId="01838571" w14:textId="77777777" w:rsidR="00AA44BF" w:rsidRPr="00D71155" w:rsidRDefault="6A203091" w:rsidP="6A203091">
            <w:pPr>
              <w:spacing w:after="0"/>
              <w:jc w:val="both"/>
              <w:rPr>
                <w:rFonts w:ascii="Times New Roman" w:hAnsi="Times New Roman"/>
                <w:sz w:val="24"/>
                <w:szCs w:val="24"/>
                <w:lang w:bidi="lt-LT"/>
              </w:rPr>
            </w:pPr>
            <w:r w:rsidRPr="00D71155">
              <w:rPr>
                <w:rFonts w:ascii="Times New Roman" w:hAnsi="Times New Roman"/>
                <w:sz w:val="24"/>
                <w:szCs w:val="24"/>
              </w:rPr>
              <w:t xml:space="preserve">1.2. Atkreiptinas dėmesys, kad pagal Įmonių finansinės atskaitomybės įstatymo 18 straipsnio 1 dalį įmonės finansiniai metai gali nesutapti su </w:t>
            </w:r>
            <w:r w:rsidRPr="00D71155">
              <w:rPr>
                <w:rFonts w:ascii="Times New Roman" w:hAnsi="Times New Roman"/>
                <w:sz w:val="24"/>
                <w:szCs w:val="24"/>
              </w:rPr>
              <w:lastRenderedPageBreak/>
              <w:t xml:space="preserve">kalendoriniais metais. Atsižvelgiant į tai, siūloma tikslinti Aprašo 7.2.7 papunktį, žodžius „ne vėliau kaip iki einamųjų metų gegužės 1 d.“ keičiant į „ne vėliau kaip per keturis mėnesius nuo finansinių metų pabaigos“. Atitinkama pastaba </w:t>
            </w:r>
            <w:proofErr w:type="spellStart"/>
            <w:r w:rsidRPr="00D71155">
              <w:rPr>
                <w:rFonts w:ascii="Times New Roman" w:hAnsi="Times New Roman"/>
                <w:sz w:val="24"/>
                <w:szCs w:val="24"/>
              </w:rPr>
              <w:t>teiktina</w:t>
            </w:r>
            <w:proofErr w:type="spellEnd"/>
            <w:r w:rsidRPr="00D71155">
              <w:rPr>
                <w:rFonts w:ascii="Times New Roman" w:hAnsi="Times New Roman"/>
                <w:sz w:val="24"/>
                <w:szCs w:val="24"/>
              </w:rPr>
              <w:t xml:space="preserve"> ir dėl kitų Aprašo skyrių (11.2.7, 12.2.5, 14.2.5, 16.2.5, 18.2.5, 22.2.5, 24.2.4, 26.2.3, 29.1.3, 31.2, 35.3, 36.3, 37.3, 38.3 papunkčiai).</w:t>
            </w:r>
          </w:p>
        </w:tc>
        <w:tc>
          <w:tcPr>
            <w:tcW w:w="4534" w:type="dxa"/>
          </w:tcPr>
          <w:p w14:paraId="2E8F8996" w14:textId="77777777" w:rsidR="0077541D" w:rsidRDefault="0077541D" w:rsidP="003263B1">
            <w:pPr>
              <w:spacing w:after="0" w:line="240" w:lineRule="auto"/>
              <w:rPr>
                <w:rFonts w:ascii="Times New Roman" w:hAnsi="Times New Roman"/>
                <w:bCs/>
                <w:sz w:val="24"/>
                <w:szCs w:val="24"/>
              </w:rPr>
            </w:pPr>
            <w:r>
              <w:rPr>
                <w:rFonts w:ascii="Times New Roman" w:hAnsi="Times New Roman"/>
                <w:b/>
                <w:bCs/>
                <w:sz w:val="24"/>
                <w:szCs w:val="24"/>
              </w:rPr>
              <w:lastRenderedPageBreak/>
              <w:t>Komentaras.</w:t>
            </w:r>
          </w:p>
          <w:p w14:paraId="571B254F" w14:textId="67DA1095" w:rsidR="0077541D" w:rsidRPr="0077541D" w:rsidRDefault="0077541D" w:rsidP="003263B1">
            <w:pPr>
              <w:spacing w:after="0" w:line="240" w:lineRule="auto"/>
              <w:rPr>
                <w:rFonts w:ascii="Times New Roman" w:hAnsi="Times New Roman"/>
                <w:bCs/>
                <w:sz w:val="24"/>
                <w:szCs w:val="24"/>
              </w:rPr>
            </w:pPr>
            <w:r>
              <w:rPr>
                <w:rFonts w:ascii="Times New Roman" w:hAnsi="Times New Roman"/>
                <w:bCs/>
                <w:sz w:val="24"/>
                <w:szCs w:val="24"/>
              </w:rPr>
              <w:t xml:space="preserve">Žr. </w:t>
            </w:r>
            <w:r w:rsidR="001D6BDF">
              <w:rPr>
                <w:rFonts w:ascii="Times New Roman" w:hAnsi="Times New Roman"/>
                <w:bCs/>
                <w:sz w:val="24"/>
                <w:szCs w:val="24"/>
              </w:rPr>
              <w:t>1.</w:t>
            </w:r>
            <w:r>
              <w:rPr>
                <w:rFonts w:ascii="Times New Roman" w:hAnsi="Times New Roman"/>
                <w:bCs/>
                <w:sz w:val="24"/>
                <w:szCs w:val="24"/>
              </w:rPr>
              <w:t>1</w:t>
            </w:r>
            <w:r w:rsidR="001D6BDF">
              <w:rPr>
                <w:rFonts w:ascii="Times New Roman" w:hAnsi="Times New Roman"/>
                <w:bCs/>
                <w:sz w:val="24"/>
                <w:szCs w:val="24"/>
              </w:rPr>
              <w:t>.</w:t>
            </w:r>
            <w:r>
              <w:rPr>
                <w:rFonts w:ascii="Times New Roman" w:hAnsi="Times New Roman"/>
                <w:bCs/>
                <w:sz w:val="24"/>
                <w:szCs w:val="24"/>
              </w:rPr>
              <w:t xml:space="preserve"> pastabos vertinime pateiktą komentarą. </w:t>
            </w:r>
          </w:p>
        </w:tc>
      </w:tr>
      <w:tr w:rsidR="00CD7AFB" w:rsidRPr="00261D1F" w14:paraId="22AB85D8" w14:textId="77777777" w:rsidTr="0098287C">
        <w:trPr>
          <w:trHeight w:val="20"/>
        </w:trPr>
        <w:tc>
          <w:tcPr>
            <w:tcW w:w="846" w:type="dxa"/>
            <w:vMerge/>
          </w:tcPr>
          <w:p w14:paraId="5A39BBE3" w14:textId="77777777" w:rsidR="00CD7AFB" w:rsidRPr="00261D1F" w:rsidRDefault="00CD7AFB" w:rsidP="00261D1F">
            <w:pPr>
              <w:spacing w:after="0" w:line="240" w:lineRule="auto"/>
              <w:rPr>
                <w:rFonts w:ascii="Times New Roman" w:hAnsi="Times New Roman"/>
                <w:sz w:val="24"/>
                <w:szCs w:val="24"/>
              </w:rPr>
            </w:pPr>
          </w:p>
        </w:tc>
        <w:tc>
          <w:tcPr>
            <w:tcW w:w="2551" w:type="dxa"/>
            <w:vMerge/>
          </w:tcPr>
          <w:p w14:paraId="41C8F396" w14:textId="77777777" w:rsidR="00CD7AFB" w:rsidRPr="00261D1F" w:rsidRDefault="00CD7AFB" w:rsidP="00261D1F">
            <w:pPr>
              <w:spacing w:after="0"/>
              <w:rPr>
                <w:rFonts w:ascii="Times New Roman" w:hAnsi="Times New Roman"/>
                <w:sz w:val="24"/>
                <w:szCs w:val="24"/>
              </w:rPr>
            </w:pPr>
          </w:p>
        </w:tc>
        <w:tc>
          <w:tcPr>
            <w:tcW w:w="7230" w:type="dxa"/>
          </w:tcPr>
          <w:p w14:paraId="7233506E" w14:textId="77777777" w:rsidR="00463A4A" w:rsidRPr="00261D1F" w:rsidRDefault="23055AA6" w:rsidP="23055AA6">
            <w:pPr>
              <w:spacing w:after="0"/>
              <w:jc w:val="both"/>
              <w:rPr>
                <w:rFonts w:ascii="Times New Roman" w:hAnsi="Times New Roman"/>
                <w:sz w:val="24"/>
                <w:szCs w:val="24"/>
                <w:lang w:bidi="lt-LT"/>
              </w:rPr>
            </w:pPr>
            <w:r w:rsidRPr="23055AA6">
              <w:rPr>
                <w:rFonts w:ascii="Times New Roman" w:hAnsi="Times New Roman"/>
                <w:sz w:val="24"/>
                <w:szCs w:val="24"/>
                <w:lang w:bidi="lt-LT"/>
              </w:rPr>
              <w:t>1.3. Tikslintina Aprašo 7.2.7.1 papunktyje vartojama sąvoka „audito išvada“, nes pagal Finansinių ataskaitų audito įstatymą atlikus finansinių ataskaitų auditą parengiama auditoriaus išvada. Kita vertus, šiame Aprašo punkte kalbama ne apie auditoriaus išvadą atlikus finansinių ataskaitų auditą, bet apie kitas auditoriaus teikiamas paslaugas, pvz., užtikrinimo ir kitas susijusias paslaugas. Todėl siūloma tikslinti, kokia išvada ar kitas dokumentas yra skelbiamas atsižvelgiant į tai, kokią paslaugą teikia auditorius (auditoriaus atliekamas patikrinimas, vertinimas ar kt.).</w:t>
            </w:r>
          </w:p>
          <w:p w14:paraId="295438D0" w14:textId="77777777" w:rsidR="00CD7AFB" w:rsidRPr="00261D1F" w:rsidRDefault="6A203091" w:rsidP="6A203091">
            <w:pPr>
              <w:spacing w:after="0"/>
              <w:jc w:val="both"/>
              <w:rPr>
                <w:rFonts w:ascii="Times New Roman" w:hAnsi="Times New Roman"/>
                <w:sz w:val="24"/>
                <w:szCs w:val="24"/>
                <w:lang w:bidi="lt-LT"/>
              </w:rPr>
            </w:pPr>
            <w:r w:rsidRPr="6A203091">
              <w:rPr>
                <w:rFonts w:ascii="Times New Roman" w:hAnsi="Times New Roman"/>
                <w:sz w:val="24"/>
                <w:szCs w:val="24"/>
                <w:lang w:bidi="lt-LT"/>
              </w:rPr>
              <w:t xml:space="preserve">1.4. Atitinkama pastaba </w:t>
            </w:r>
            <w:proofErr w:type="spellStart"/>
            <w:r w:rsidRPr="6A203091">
              <w:rPr>
                <w:rFonts w:ascii="Times New Roman" w:hAnsi="Times New Roman"/>
                <w:sz w:val="24"/>
                <w:szCs w:val="24"/>
                <w:lang w:bidi="lt-LT"/>
              </w:rPr>
              <w:t>teiktina</w:t>
            </w:r>
            <w:proofErr w:type="spellEnd"/>
            <w:r w:rsidRPr="6A203091">
              <w:rPr>
                <w:rFonts w:ascii="Times New Roman" w:hAnsi="Times New Roman"/>
                <w:sz w:val="24"/>
                <w:szCs w:val="24"/>
                <w:lang w:bidi="lt-LT"/>
              </w:rPr>
              <w:t xml:space="preserve"> ir dėl kitų Aprašo skyrių (11.2.7.1, 12.2.5.1, 14.2.5.1, 16.2.5.1, 18.2.5.1, 22.2.5.3, 24.2.4.3, 26.2.3.3, 29.1.3.3, 31.2.3 papunkčiai).</w:t>
            </w:r>
          </w:p>
        </w:tc>
        <w:tc>
          <w:tcPr>
            <w:tcW w:w="4534" w:type="dxa"/>
          </w:tcPr>
          <w:p w14:paraId="4BB30A99" w14:textId="77777777" w:rsidR="001D6BDF" w:rsidRDefault="001D6BDF" w:rsidP="001D6BDF">
            <w:pPr>
              <w:spacing w:after="0" w:line="240" w:lineRule="auto"/>
              <w:rPr>
                <w:rFonts w:ascii="Times New Roman" w:hAnsi="Times New Roman"/>
                <w:bCs/>
                <w:sz w:val="24"/>
                <w:szCs w:val="24"/>
              </w:rPr>
            </w:pPr>
            <w:r>
              <w:rPr>
                <w:rFonts w:ascii="Times New Roman" w:hAnsi="Times New Roman"/>
                <w:b/>
                <w:bCs/>
                <w:sz w:val="24"/>
                <w:szCs w:val="24"/>
              </w:rPr>
              <w:t>Komentaras.</w:t>
            </w:r>
          </w:p>
          <w:p w14:paraId="72A3D3EC" w14:textId="19E669ED" w:rsidR="00FB493E" w:rsidRPr="00261D1F" w:rsidRDefault="001D6BDF" w:rsidP="002E3C13">
            <w:pPr>
              <w:spacing w:after="0" w:line="240" w:lineRule="auto"/>
              <w:rPr>
                <w:rFonts w:ascii="Times New Roman" w:hAnsi="Times New Roman"/>
                <w:b/>
                <w:bCs/>
                <w:sz w:val="24"/>
                <w:szCs w:val="24"/>
              </w:rPr>
            </w:pPr>
            <w:r>
              <w:rPr>
                <w:rFonts w:ascii="Times New Roman" w:hAnsi="Times New Roman"/>
                <w:bCs/>
                <w:sz w:val="24"/>
                <w:szCs w:val="24"/>
              </w:rPr>
              <w:t xml:space="preserve">Žr. 1.1. pastabos vertinime pateiktą komentarą. </w:t>
            </w:r>
          </w:p>
        </w:tc>
      </w:tr>
      <w:tr w:rsidR="00AA44BF" w:rsidRPr="00261D1F" w14:paraId="362BDABD" w14:textId="77777777" w:rsidTr="0098287C">
        <w:trPr>
          <w:trHeight w:val="20"/>
        </w:trPr>
        <w:tc>
          <w:tcPr>
            <w:tcW w:w="846" w:type="dxa"/>
            <w:vMerge/>
          </w:tcPr>
          <w:p w14:paraId="0D0B940D" w14:textId="77777777" w:rsidR="00AA44BF" w:rsidRPr="00261D1F" w:rsidRDefault="00AA44BF" w:rsidP="00261D1F">
            <w:pPr>
              <w:spacing w:after="0" w:line="240" w:lineRule="auto"/>
              <w:rPr>
                <w:rFonts w:ascii="Times New Roman" w:hAnsi="Times New Roman"/>
                <w:sz w:val="24"/>
                <w:szCs w:val="24"/>
              </w:rPr>
            </w:pPr>
          </w:p>
        </w:tc>
        <w:tc>
          <w:tcPr>
            <w:tcW w:w="2551" w:type="dxa"/>
            <w:vMerge/>
          </w:tcPr>
          <w:p w14:paraId="0E27B00A" w14:textId="77777777" w:rsidR="00AA44BF" w:rsidRPr="00261D1F" w:rsidRDefault="00AA44BF" w:rsidP="00261D1F">
            <w:pPr>
              <w:spacing w:after="0"/>
              <w:rPr>
                <w:rFonts w:ascii="Times New Roman" w:hAnsi="Times New Roman"/>
                <w:sz w:val="24"/>
                <w:szCs w:val="24"/>
              </w:rPr>
            </w:pPr>
          </w:p>
        </w:tc>
        <w:tc>
          <w:tcPr>
            <w:tcW w:w="7230" w:type="dxa"/>
          </w:tcPr>
          <w:p w14:paraId="5AE6787A" w14:textId="77777777" w:rsidR="00463A4A" w:rsidRPr="00261D1F" w:rsidRDefault="23055AA6" w:rsidP="23055AA6">
            <w:pPr>
              <w:spacing w:after="0"/>
              <w:jc w:val="both"/>
              <w:rPr>
                <w:rFonts w:ascii="Times New Roman" w:hAnsi="Times New Roman"/>
                <w:sz w:val="24"/>
                <w:szCs w:val="24"/>
                <w:lang w:bidi="lt-LT"/>
              </w:rPr>
            </w:pPr>
            <w:r w:rsidRPr="23055AA6">
              <w:rPr>
                <w:rFonts w:ascii="Times New Roman" w:hAnsi="Times New Roman"/>
                <w:sz w:val="24"/>
                <w:szCs w:val="24"/>
                <w:lang w:bidi="lt-LT"/>
              </w:rPr>
              <w:t>1.5 Atkreiptinas dėmesys, kad Aprašo 22.2.5.1 papunktyje</w:t>
            </w:r>
          </w:p>
          <w:p w14:paraId="720A4E67" w14:textId="77777777" w:rsidR="00FE2657" w:rsidRPr="00261D1F" w:rsidRDefault="23055AA6" w:rsidP="23055AA6">
            <w:pPr>
              <w:spacing w:after="0"/>
              <w:jc w:val="both"/>
              <w:rPr>
                <w:rFonts w:ascii="Times New Roman" w:hAnsi="Times New Roman"/>
                <w:sz w:val="24"/>
                <w:szCs w:val="24"/>
                <w:lang w:bidi="lt-LT"/>
              </w:rPr>
            </w:pPr>
            <w:r w:rsidRPr="23055AA6">
              <w:rPr>
                <w:rFonts w:ascii="Times New Roman" w:hAnsi="Times New Roman"/>
                <w:sz w:val="24"/>
                <w:szCs w:val="24"/>
                <w:lang w:bidi="lt-LT"/>
              </w:rPr>
              <w:t xml:space="preserve">(ir atitinkamai kituose Aprašo skirsniuose) vartojama „nepriklausomo auditoriaus išvada“. Pastebėtina, kad pagal Finansinių ataskaitų audito įstatymą atlikus finansinių ataskaitų auditą parengiama auditoriaus išvada. Taip pat darytina išvada, kad atliekamas ne finansinių ataskaitų auditas, bet reguliuojamos veiklos ataskaitų tikrinimas (vertinimas ir kt.), </w:t>
            </w:r>
          </w:p>
          <w:p w14:paraId="35C9ABA3" w14:textId="77777777" w:rsidR="00AA44BF" w:rsidRPr="00261D1F" w:rsidRDefault="23055AA6" w:rsidP="23055AA6">
            <w:pPr>
              <w:spacing w:after="0"/>
              <w:jc w:val="both"/>
              <w:rPr>
                <w:rFonts w:ascii="Times New Roman" w:hAnsi="Times New Roman"/>
                <w:sz w:val="24"/>
                <w:szCs w:val="24"/>
              </w:rPr>
            </w:pPr>
            <w:r w:rsidRPr="23055AA6">
              <w:rPr>
                <w:rFonts w:ascii="Times New Roman" w:hAnsi="Times New Roman"/>
                <w:sz w:val="24"/>
                <w:szCs w:val="24"/>
                <w:lang w:bidi="lt-LT"/>
              </w:rPr>
              <w:t>t. y. kitos nei finansinių ataskaitų auditas teikiamos auditorių paslaugos. Atsižvelgiant į tai siūloma tikslinti, koks dokumentas yra pateikiamas kartu su metinėmis reguliuojamos veiklos ataskaitomis.</w:t>
            </w:r>
          </w:p>
        </w:tc>
        <w:tc>
          <w:tcPr>
            <w:tcW w:w="4534" w:type="dxa"/>
          </w:tcPr>
          <w:p w14:paraId="5CF3CB1E" w14:textId="77777777" w:rsidR="001D6BDF" w:rsidRDefault="001D6BDF" w:rsidP="001D6BDF">
            <w:pPr>
              <w:spacing w:after="0" w:line="240" w:lineRule="auto"/>
              <w:rPr>
                <w:rFonts w:ascii="Times New Roman" w:hAnsi="Times New Roman"/>
                <w:bCs/>
                <w:sz w:val="24"/>
                <w:szCs w:val="24"/>
              </w:rPr>
            </w:pPr>
            <w:r>
              <w:rPr>
                <w:rFonts w:ascii="Times New Roman" w:hAnsi="Times New Roman"/>
                <w:b/>
                <w:bCs/>
                <w:sz w:val="24"/>
                <w:szCs w:val="24"/>
              </w:rPr>
              <w:t>Komentaras.</w:t>
            </w:r>
          </w:p>
          <w:p w14:paraId="02831FD4" w14:textId="7E31092B" w:rsidR="001561F6" w:rsidRPr="001561F6" w:rsidRDefault="001D6BDF" w:rsidP="23055AA6">
            <w:pPr>
              <w:spacing w:after="0" w:line="240" w:lineRule="auto"/>
              <w:rPr>
                <w:rFonts w:ascii="Times New Roman" w:hAnsi="Times New Roman"/>
                <w:bCs/>
                <w:sz w:val="24"/>
                <w:szCs w:val="24"/>
              </w:rPr>
            </w:pPr>
            <w:r>
              <w:rPr>
                <w:rFonts w:ascii="Times New Roman" w:hAnsi="Times New Roman"/>
                <w:bCs/>
                <w:sz w:val="24"/>
                <w:szCs w:val="24"/>
              </w:rPr>
              <w:t xml:space="preserve">Žr. 1.1. pastabos vertinime pateiktą komentarą. </w:t>
            </w:r>
          </w:p>
        </w:tc>
      </w:tr>
      <w:tr w:rsidR="00CD7AFB" w:rsidRPr="00261D1F" w14:paraId="6BE15119" w14:textId="77777777" w:rsidTr="0098287C">
        <w:trPr>
          <w:trHeight w:val="20"/>
        </w:trPr>
        <w:tc>
          <w:tcPr>
            <w:tcW w:w="846" w:type="dxa"/>
            <w:vMerge/>
          </w:tcPr>
          <w:p w14:paraId="60061E4C" w14:textId="77777777" w:rsidR="00CD7AFB" w:rsidRPr="00261D1F" w:rsidRDefault="00CD7AFB" w:rsidP="00261D1F">
            <w:pPr>
              <w:spacing w:after="0" w:line="240" w:lineRule="auto"/>
              <w:rPr>
                <w:rFonts w:ascii="Times New Roman" w:hAnsi="Times New Roman"/>
                <w:sz w:val="24"/>
                <w:szCs w:val="24"/>
              </w:rPr>
            </w:pPr>
          </w:p>
        </w:tc>
        <w:tc>
          <w:tcPr>
            <w:tcW w:w="2551" w:type="dxa"/>
            <w:vMerge/>
          </w:tcPr>
          <w:p w14:paraId="44EAFD9C" w14:textId="77777777" w:rsidR="00CD7AFB" w:rsidRPr="00261D1F" w:rsidRDefault="00CD7AFB" w:rsidP="00261D1F">
            <w:pPr>
              <w:spacing w:after="0"/>
              <w:rPr>
                <w:rFonts w:ascii="Times New Roman" w:hAnsi="Times New Roman"/>
                <w:sz w:val="24"/>
                <w:szCs w:val="24"/>
              </w:rPr>
            </w:pPr>
          </w:p>
        </w:tc>
        <w:tc>
          <w:tcPr>
            <w:tcW w:w="7230" w:type="dxa"/>
          </w:tcPr>
          <w:p w14:paraId="5A91AA84" w14:textId="77777777" w:rsidR="00CD7AFB" w:rsidRPr="008C3962" w:rsidRDefault="23055AA6" w:rsidP="23055AA6">
            <w:pPr>
              <w:spacing w:after="0"/>
              <w:jc w:val="both"/>
              <w:rPr>
                <w:rFonts w:ascii="Times New Roman" w:hAnsi="Times New Roman"/>
                <w:sz w:val="24"/>
                <w:szCs w:val="24"/>
              </w:rPr>
            </w:pPr>
            <w:r w:rsidRPr="23055AA6">
              <w:rPr>
                <w:rFonts w:ascii="Times New Roman" w:hAnsi="Times New Roman"/>
                <w:sz w:val="24"/>
                <w:szCs w:val="24"/>
              </w:rPr>
              <w:t>1.6. Aprašo 42.2.4 papunktyje žodžius „finansinę ataskaitą“ siūloma keisti į „finansines ataskaitas“.</w:t>
            </w:r>
          </w:p>
        </w:tc>
        <w:tc>
          <w:tcPr>
            <w:tcW w:w="4534" w:type="dxa"/>
          </w:tcPr>
          <w:p w14:paraId="7A3D8F5C" w14:textId="5F4C81B2" w:rsidR="001D6BDF" w:rsidRDefault="001D6BDF" w:rsidP="001D6BDF">
            <w:pPr>
              <w:spacing w:after="0" w:line="240" w:lineRule="auto"/>
              <w:rPr>
                <w:rFonts w:ascii="Times New Roman" w:hAnsi="Times New Roman"/>
                <w:b/>
                <w:bCs/>
                <w:sz w:val="24"/>
                <w:szCs w:val="24"/>
              </w:rPr>
            </w:pPr>
            <w:r>
              <w:rPr>
                <w:rFonts w:ascii="Times New Roman" w:hAnsi="Times New Roman"/>
                <w:b/>
                <w:bCs/>
                <w:sz w:val="24"/>
                <w:szCs w:val="24"/>
              </w:rPr>
              <w:t>Komentaras.</w:t>
            </w:r>
          </w:p>
          <w:p w14:paraId="4253824C" w14:textId="10B677A7" w:rsidR="00B258CE" w:rsidRPr="00B258CE" w:rsidRDefault="001D6BDF" w:rsidP="23055AA6">
            <w:pPr>
              <w:spacing w:after="0" w:line="240" w:lineRule="auto"/>
              <w:rPr>
                <w:rFonts w:ascii="Times New Roman" w:hAnsi="Times New Roman"/>
                <w:bCs/>
                <w:sz w:val="24"/>
                <w:szCs w:val="24"/>
              </w:rPr>
            </w:pPr>
            <w:r>
              <w:rPr>
                <w:rFonts w:ascii="Times New Roman" w:hAnsi="Times New Roman"/>
                <w:bCs/>
                <w:sz w:val="24"/>
                <w:szCs w:val="24"/>
              </w:rPr>
              <w:t xml:space="preserve">Žr. 1.1. pastabos vertinime pateiktą komentarą. </w:t>
            </w:r>
          </w:p>
        </w:tc>
      </w:tr>
      <w:tr w:rsidR="00CD7AFB" w:rsidRPr="00261D1F" w14:paraId="5E0F0827" w14:textId="77777777" w:rsidTr="0098287C">
        <w:trPr>
          <w:trHeight w:val="20"/>
        </w:trPr>
        <w:tc>
          <w:tcPr>
            <w:tcW w:w="846" w:type="dxa"/>
            <w:vMerge w:val="restart"/>
          </w:tcPr>
          <w:p w14:paraId="39CDDD6A" w14:textId="77777777" w:rsidR="00CD7AFB" w:rsidRPr="00261D1F" w:rsidRDefault="6A203091" w:rsidP="6A203091">
            <w:pPr>
              <w:spacing w:after="0" w:line="240" w:lineRule="auto"/>
              <w:rPr>
                <w:rFonts w:ascii="Times New Roman" w:hAnsi="Times New Roman"/>
                <w:sz w:val="24"/>
                <w:szCs w:val="24"/>
              </w:rPr>
            </w:pPr>
            <w:r w:rsidRPr="6A203091">
              <w:rPr>
                <w:rFonts w:ascii="Times New Roman" w:hAnsi="Times New Roman"/>
                <w:sz w:val="24"/>
                <w:szCs w:val="24"/>
              </w:rPr>
              <w:lastRenderedPageBreak/>
              <w:t xml:space="preserve">2. </w:t>
            </w:r>
          </w:p>
        </w:tc>
        <w:tc>
          <w:tcPr>
            <w:tcW w:w="2551" w:type="dxa"/>
            <w:vMerge w:val="restart"/>
          </w:tcPr>
          <w:p w14:paraId="5FFCA957" w14:textId="77777777" w:rsidR="00CD7AFB" w:rsidRPr="00261D1F" w:rsidRDefault="23055AA6" w:rsidP="23055AA6">
            <w:pPr>
              <w:spacing w:after="0" w:line="240" w:lineRule="auto"/>
              <w:rPr>
                <w:rFonts w:ascii="Times New Roman" w:hAnsi="Times New Roman"/>
                <w:sz w:val="24"/>
                <w:szCs w:val="24"/>
              </w:rPr>
            </w:pPr>
            <w:r w:rsidRPr="23055AA6">
              <w:rPr>
                <w:rFonts w:ascii="Times New Roman" w:hAnsi="Times New Roman"/>
                <w:sz w:val="24"/>
                <w:szCs w:val="24"/>
              </w:rPr>
              <w:t xml:space="preserve">Lietuvos Respublikos energetikos ministerija </w:t>
            </w:r>
          </w:p>
          <w:p w14:paraId="54CB611D" w14:textId="77777777" w:rsidR="00CD7AFB" w:rsidRPr="00261D1F" w:rsidRDefault="23055AA6" w:rsidP="23055AA6">
            <w:pPr>
              <w:spacing w:after="0" w:line="240" w:lineRule="auto"/>
              <w:rPr>
                <w:rFonts w:ascii="Times New Roman" w:hAnsi="Times New Roman"/>
                <w:sz w:val="24"/>
                <w:szCs w:val="24"/>
              </w:rPr>
            </w:pPr>
            <w:r w:rsidRPr="23055AA6">
              <w:rPr>
                <w:rFonts w:ascii="Times New Roman" w:hAnsi="Times New Roman"/>
                <w:sz w:val="24"/>
                <w:szCs w:val="24"/>
              </w:rPr>
              <w:t>(2018-01-26 raštas</w:t>
            </w:r>
          </w:p>
          <w:p w14:paraId="6E989835" w14:textId="77777777" w:rsidR="00CD7AFB" w:rsidRPr="00261D1F" w:rsidRDefault="23055AA6" w:rsidP="23055AA6">
            <w:pPr>
              <w:spacing w:after="0" w:line="240" w:lineRule="auto"/>
              <w:rPr>
                <w:rFonts w:ascii="Times New Roman" w:hAnsi="Times New Roman"/>
                <w:sz w:val="24"/>
                <w:szCs w:val="24"/>
              </w:rPr>
            </w:pPr>
            <w:r w:rsidRPr="23055AA6">
              <w:rPr>
                <w:rFonts w:ascii="Times New Roman" w:hAnsi="Times New Roman"/>
                <w:sz w:val="24"/>
                <w:szCs w:val="24"/>
              </w:rPr>
              <w:t>Nr. (5.1-04E)3171</w:t>
            </w:r>
          </w:p>
          <w:p w14:paraId="3E0D969A" w14:textId="77777777" w:rsidR="00CD7AFB" w:rsidRPr="00261D1F" w:rsidRDefault="6A203091" w:rsidP="6A203091">
            <w:pPr>
              <w:spacing w:after="0" w:line="240" w:lineRule="auto"/>
              <w:rPr>
                <w:rFonts w:ascii="Times New Roman" w:hAnsi="Times New Roman"/>
                <w:sz w:val="24"/>
                <w:szCs w:val="24"/>
              </w:rPr>
            </w:pPr>
            <w:r w:rsidRPr="6A203091">
              <w:rPr>
                <w:rFonts w:ascii="Times New Roman" w:hAnsi="Times New Roman"/>
                <w:sz w:val="24"/>
                <w:szCs w:val="24"/>
              </w:rPr>
              <w:t>(</w:t>
            </w:r>
            <w:proofErr w:type="spellStart"/>
            <w:r w:rsidRPr="6A203091">
              <w:rPr>
                <w:rFonts w:ascii="Times New Roman" w:hAnsi="Times New Roman"/>
                <w:sz w:val="24"/>
                <w:szCs w:val="24"/>
              </w:rPr>
              <w:t>reg</w:t>
            </w:r>
            <w:proofErr w:type="spellEnd"/>
            <w:r w:rsidRPr="6A203091">
              <w:rPr>
                <w:rFonts w:ascii="Times New Roman" w:hAnsi="Times New Roman"/>
                <w:sz w:val="24"/>
                <w:szCs w:val="24"/>
              </w:rPr>
              <w:t>. Nr. R1-877))</w:t>
            </w:r>
          </w:p>
        </w:tc>
        <w:tc>
          <w:tcPr>
            <w:tcW w:w="7230" w:type="dxa"/>
          </w:tcPr>
          <w:p w14:paraId="7ED9612E" w14:textId="77777777" w:rsidR="00CD7AFB" w:rsidRPr="00261D1F" w:rsidRDefault="23055AA6" w:rsidP="23055AA6">
            <w:pPr>
              <w:spacing w:after="0"/>
              <w:jc w:val="both"/>
              <w:rPr>
                <w:rFonts w:ascii="Times New Roman" w:hAnsi="Times New Roman"/>
                <w:sz w:val="24"/>
                <w:szCs w:val="24"/>
                <w:lang w:bidi="lt-LT"/>
              </w:rPr>
            </w:pPr>
            <w:r w:rsidRPr="23055AA6">
              <w:rPr>
                <w:rFonts w:ascii="Times New Roman" w:hAnsi="Times New Roman"/>
                <w:sz w:val="24"/>
                <w:szCs w:val="24"/>
                <w:lang w:bidi="lt-LT"/>
              </w:rPr>
              <w:t xml:space="preserve"> 2.1. Komisijos pateiktame lydraštyje yra nurodoma, kad, vadovaujantis Lietuvos Respublikos įmonių finansinės atskaitomybės įstatymu (toliau - ĮFAĮ), visiems reguliuojamą veiklą vykdantiems ūkio subjektams numatytas reikalavimas viešai skelbti metines reguliuojamos veiklos ataskaitas su nepriklausomo auditoriaus išvada (išskyrus konfidencialią informaciją) bei finansines ataskaitas ir metinį pranešimą kartu su auditoriaus išvada (tais atvejais, kai auditas atliktas). Numatomame tvirtinti Apraše yra planuojama numatyti energetikos įmonėms viešai skelbti metines reguliuojamos veiklos ataskaitas su nepriklausomo auditoriaus išvada, išskyrus konfidencialią informaciją. Atkreiptinas dėmesys, kad skirtingus energetikos sektorius aprašančiuose skyriuose ši informacija yra dvejopa, t. y. vienur numatoma nustatyti teikti tik metinę reguliuojamos veiklos ataskaitą, kitur - metines reguliuojamos veiklos ataskaitas su nepriklausomo auditoriaus išvada, išskyrus konfidencialią informaciją.</w:t>
            </w:r>
          </w:p>
          <w:p w14:paraId="02EB61E5" w14:textId="77777777" w:rsidR="00CD7AFB" w:rsidRPr="00261D1F" w:rsidRDefault="23055AA6" w:rsidP="23055AA6">
            <w:pPr>
              <w:spacing w:after="0"/>
              <w:jc w:val="both"/>
              <w:rPr>
                <w:rFonts w:ascii="Times New Roman" w:hAnsi="Times New Roman"/>
                <w:sz w:val="24"/>
                <w:szCs w:val="24"/>
              </w:rPr>
            </w:pPr>
            <w:r w:rsidRPr="23055AA6">
              <w:rPr>
                <w:rFonts w:ascii="Times New Roman" w:hAnsi="Times New Roman"/>
                <w:sz w:val="24"/>
                <w:szCs w:val="24"/>
                <w:lang w:bidi="lt-LT"/>
              </w:rPr>
              <w:t>Šiame kontekste pažymėtina, kad ĮFAĮ įstatymas numato pareigą skelbti tik finansines ataskaitas ir metinis pranešimą kartu su auditoriaus išvada (tais atvejais, kai auditas atliktas), o reguliuojamos veiklos ataskaitų skelbimas nėra numatytas. Šio įstatymo 26 straipsnio 1 dalyje yra nustatyta, kad finansinės ataskaitos ir metinis pranešimas kartu su auditoriaus išvada (tais atvejais, kai auditas atliktas) skelbiami viešai Juridinių asmenų registre įstatymų ir kitų teisės aktų nustatytais atvejais ir tvarka, o šio įstatymo 4 straipsnio 9 dalyje išvardytų įmonių, taip pat akcinių bendrovių ir uždarųjų akcinių bendrovių, kurių prekių (paslaugų) kainos reguliuojamos įstatymų nustatyta tvarka, - skelbiami ir jų interneto svetainėse.</w:t>
            </w:r>
          </w:p>
        </w:tc>
        <w:tc>
          <w:tcPr>
            <w:tcW w:w="4534" w:type="dxa"/>
          </w:tcPr>
          <w:p w14:paraId="767643C0" w14:textId="3058F46A" w:rsidR="002E3C13" w:rsidRDefault="001D6BDF" w:rsidP="002E3C13">
            <w:pPr>
              <w:spacing w:after="0" w:line="240" w:lineRule="auto"/>
              <w:rPr>
                <w:rFonts w:ascii="Times New Roman" w:hAnsi="Times New Roman"/>
                <w:b/>
                <w:bCs/>
                <w:sz w:val="24"/>
                <w:szCs w:val="24"/>
              </w:rPr>
            </w:pPr>
            <w:r>
              <w:rPr>
                <w:rFonts w:ascii="Times New Roman" w:hAnsi="Times New Roman"/>
                <w:b/>
                <w:bCs/>
                <w:sz w:val="24"/>
                <w:szCs w:val="24"/>
              </w:rPr>
              <w:t>Komentaras.</w:t>
            </w:r>
          </w:p>
          <w:p w14:paraId="763D0E83" w14:textId="5FA55DB9" w:rsidR="00AE0365" w:rsidRPr="00AE0365" w:rsidRDefault="001D6BDF" w:rsidP="002E3C13">
            <w:pPr>
              <w:spacing w:after="0" w:line="240" w:lineRule="auto"/>
              <w:rPr>
                <w:rFonts w:ascii="Times New Roman" w:hAnsi="Times New Roman"/>
                <w:bCs/>
                <w:sz w:val="24"/>
                <w:szCs w:val="24"/>
              </w:rPr>
            </w:pPr>
            <w:r>
              <w:rPr>
                <w:rFonts w:ascii="Times New Roman" w:hAnsi="Times New Roman"/>
                <w:bCs/>
                <w:sz w:val="24"/>
                <w:szCs w:val="24"/>
              </w:rPr>
              <w:t xml:space="preserve">Žr. 1.1. pastabos vertinime pateiktą komentarą. </w:t>
            </w:r>
          </w:p>
        </w:tc>
      </w:tr>
      <w:tr w:rsidR="00C5227B" w:rsidRPr="00261D1F" w14:paraId="03693A45" w14:textId="77777777" w:rsidTr="0098287C">
        <w:trPr>
          <w:trHeight w:val="20"/>
        </w:trPr>
        <w:tc>
          <w:tcPr>
            <w:tcW w:w="846" w:type="dxa"/>
            <w:vMerge/>
          </w:tcPr>
          <w:p w14:paraId="4B94D5A5" w14:textId="77777777" w:rsidR="00C5227B" w:rsidRPr="00261D1F" w:rsidRDefault="00C5227B" w:rsidP="00261D1F">
            <w:pPr>
              <w:spacing w:after="0" w:line="240" w:lineRule="auto"/>
              <w:rPr>
                <w:rFonts w:ascii="Times New Roman" w:hAnsi="Times New Roman"/>
                <w:sz w:val="24"/>
                <w:szCs w:val="24"/>
              </w:rPr>
            </w:pPr>
          </w:p>
        </w:tc>
        <w:tc>
          <w:tcPr>
            <w:tcW w:w="2551" w:type="dxa"/>
            <w:vMerge/>
          </w:tcPr>
          <w:p w14:paraId="3DEEC669" w14:textId="77777777" w:rsidR="00C5227B" w:rsidRPr="00261D1F" w:rsidRDefault="00C5227B" w:rsidP="00261D1F">
            <w:pPr>
              <w:spacing w:after="0"/>
              <w:rPr>
                <w:rFonts w:ascii="Times New Roman" w:hAnsi="Times New Roman"/>
                <w:sz w:val="24"/>
                <w:szCs w:val="24"/>
              </w:rPr>
            </w:pPr>
          </w:p>
        </w:tc>
        <w:tc>
          <w:tcPr>
            <w:tcW w:w="7230" w:type="dxa"/>
          </w:tcPr>
          <w:p w14:paraId="1D2E316C" w14:textId="77777777" w:rsidR="00C5227B" w:rsidRPr="00261D1F" w:rsidRDefault="23055AA6" w:rsidP="23055AA6">
            <w:pPr>
              <w:spacing w:after="0"/>
              <w:jc w:val="both"/>
              <w:rPr>
                <w:rFonts w:ascii="Times New Roman" w:hAnsi="Times New Roman"/>
                <w:sz w:val="24"/>
                <w:szCs w:val="24"/>
                <w:lang w:bidi="lt-LT"/>
              </w:rPr>
            </w:pPr>
            <w:r w:rsidRPr="23055AA6">
              <w:rPr>
                <w:rFonts w:ascii="Times New Roman" w:hAnsi="Times New Roman"/>
                <w:sz w:val="24"/>
                <w:szCs w:val="24"/>
                <w:lang w:bidi="lt-LT"/>
              </w:rPr>
              <w:t xml:space="preserve">2.2. Atkreiptinas dėmesys į tai, kad reikalavimas viešai skelbti metines reguliuojamos veiklos ataskaitas su nepriklausomo auditoriaus išvada kol kas nėra įtvirtintas įstatymuose. Šis reikalavimas yra įtvirtintas tik projekte (TAIS Nr. 17-14809), todėl šiuo metu tokios pareigos </w:t>
            </w:r>
            <w:r w:rsidRPr="23055AA6">
              <w:rPr>
                <w:rFonts w:ascii="Times New Roman" w:hAnsi="Times New Roman"/>
                <w:sz w:val="24"/>
                <w:szCs w:val="24"/>
                <w:lang w:bidi="lt-LT"/>
              </w:rPr>
              <w:lastRenderedPageBreak/>
              <w:t>nustatymas teisinio pagrindo neturi. Siūlytume apsvarstyti šios nuostatos įtvirtinimą.</w:t>
            </w:r>
          </w:p>
        </w:tc>
        <w:tc>
          <w:tcPr>
            <w:tcW w:w="4534" w:type="dxa"/>
          </w:tcPr>
          <w:p w14:paraId="20E03071" w14:textId="12956D95" w:rsidR="002E3C13" w:rsidRDefault="001D6BDF" w:rsidP="002E3C13">
            <w:pPr>
              <w:spacing w:after="0" w:line="240" w:lineRule="auto"/>
              <w:rPr>
                <w:rFonts w:ascii="Times New Roman" w:hAnsi="Times New Roman"/>
                <w:b/>
                <w:bCs/>
                <w:sz w:val="24"/>
                <w:szCs w:val="24"/>
              </w:rPr>
            </w:pPr>
            <w:r>
              <w:rPr>
                <w:rFonts w:ascii="Times New Roman" w:hAnsi="Times New Roman"/>
                <w:b/>
                <w:bCs/>
                <w:sz w:val="24"/>
                <w:szCs w:val="24"/>
              </w:rPr>
              <w:lastRenderedPageBreak/>
              <w:t>Komentaras.</w:t>
            </w:r>
          </w:p>
          <w:p w14:paraId="3656B9AB" w14:textId="0999AE3F" w:rsidR="004C7751" w:rsidRPr="00D72A3D" w:rsidRDefault="001D6BDF" w:rsidP="002E3C13">
            <w:pPr>
              <w:spacing w:after="0" w:line="240" w:lineRule="auto"/>
              <w:jc w:val="both"/>
              <w:rPr>
                <w:rFonts w:ascii="Times New Roman" w:hAnsi="Times New Roman"/>
                <w:sz w:val="24"/>
                <w:szCs w:val="24"/>
              </w:rPr>
            </w:pPr>
            <w:r>
              <w:rPr>
                <w:rFonts w:ascii="Times New Roman" w:hAnsi="Times New Roman"/>
                <w:bCs/>
                <w:sz w:val="24"/>
                <w:szCs w:val="24"/>
              </w:rPr>
              <w:t xml:space="preserve">Žr. 1.1. pastabos vertinime pateiktą komentarą. </w:t>
            </w:r>
          </w:p>
        </w:tc>
      </w:tr>
      <w:tr w:rsidR="00C5227B" w:rsidRPr="00261D1F" w14:paraId="739010F1" w14:textId="77777777" w:rsidTr="0098287C">
        <w:trPr>
          <w:trHeight w:val="20"/>
        </w:trPr>
        <w:tc>
          <w:tcPr>
            <w:tcW w:w="846" w:type="dxa"/>
            <w:vMerge/>
          </w:tcPr>
          <w:p w14:paraId="45FB0818" w14:textId="77777777" w:rsidR="00C5227B" w:rsidRPr="00261D1F" w:rsidRDefault="00C5227B" w:rsidP="00261D1F">
            <w:pPr>
              <w:spacing w:after="0" w:line="240" w:lineRule="auto"/>
              <w:rPr>
                <w:rFonts w:ascii="Times New Roman" w:hAnsi="Times New Roman"/>
                <w:sz w:val="24"/>
                <w:szCs w:val="24"/>
              </w:rPr>
            </w:pPr>
          </w:p>
        </w:tc>
        <w:tc>
          <w:tcPr>
            <w:tcW w:w="2551" w:type="dxa"/>
            <w:vMerge/>
          </w:tcPr>
          <w:p w14:paraId="049F31CB" w14:textId="77777777" w:rsidR="00C5227B" w:rsidRPr="00261D1F" w:rsidRDefault="00C5227B" w:rsidP="00261D1F">
            <w:pPr>
              <w:spacing w:after="0"/>
              <w:rPr>
                <w:rFonts w:ascii="Times New Roman" w:hAnsi="Times New Roman"/>
                <w:sz w:val="24"/>
                <w:szCs w:val="24"/>
              </w:rPr>
            </w:pPr>
          </w:p>
        </w:tc>
        <w:tc>
          <w:tcPr>
            <w:tcW w:w="7230" w:type="dxa"/>
          </w:tcPr>
          <w:p w14:paraId="24F6DDEA" w14:textId="77777777" w:rsidR="00C5227B" w:rsidRPr="00261D1F" w:rsidRDefault="23055AA6" w:rsidP="23055AA6">
            <w:pPr>
              <w:spacing w:after="0"/>
              <w:jc w:val="both"/>
              <w:rPr>
                <w:rFonts w:ascii="Times New Roman" w:hAnsi="Times New Roman"/>
                <w:sz w:val="24"/>
                <w:szCs w:val="24"/>
                <w:lang w:bidi="lt-LT"/>
              </w:rPr>
            </w:pPr>
            <w:r w:rsidRPr="23055AA6">
              <w:rPr>
                <w:rFonts w:ascii="Times New Roman" w:hAnsi="Times New Roman"/>
                <w:sz w:val="24"/>
                <w:szCs w:val="24"/>
                <w:lang w:bidi="lt-LT"/>
              </w:rPr>
              <w:t xml:space="preserve">2.3. Projekto 3 punktą, kuriame vardinama, kuo vadovaujantis parengtas Aprašas, siūloma papildyti teisės aktu - Viešuosius interesus atitinkančių paslaugų elektros energetikos sektoriuje lėšų administravimo tvarkos aprašu, patvirtintu Lietuvos Respublikos Vyriausybės 2012 m. Lietuvai </w:t>
            </w:r>
            <w:r w:rsidR="00E04A54" w:rsidRPr="23055AA6">
              <w:rPr>
                <w:rFonts w:ascii="Times New Roman" w:hAnsi="Times New Roman"/>
                <w:sz w:val="24"/>
                <w:szCs w:val="24"/>
                <w:lang w:bidi="lt-LT"/>
              </w:rPr>
              <w:br w:type="page"/>
            </w:r>
            <w:r w:rsidRPr="23055AA6">
              <w:rPr>
                <w:rFonts w:ascii="Times New Roman" w:hAnsi="Times New Roman"/>
                <w:sz w:val="24"/>
                <w:szCs w:val="24"/>
                <w:lang w:bidi="lt-LT"/>
              </w:rPr>
              <w:t>rugsėjo 19 d. nutarimu Nr. 1157 „Dėl Viešuosius interesus atitinkančių paslaugų elektros energetikos sektoriuje lėšų administravimo tvarkos aprašo patvirtinimo“.</w:t>
            </w:r>
            <w:bookmarkStart w:id="2" w:name="bookmark3"/>
            <w:bookmarkEnd w:id="2"/>
          </w:p>
        </w:tc>
        <w:tc>
          <w:tcPr>
            <w:tcW w:w="4534" w:type="dxa"/>
          </w:tcPr>
          <w:p w14:paraId="00E98744" w14:textId="0BBA5DAD" w:rsidR="002E3C13" w:rsidRDefault="001D6BDF" w:rsidP="002E3C13">
            <w:pPr>
              <w:spacing w:after="0" w:line="240" w:lineRule="auto"/>
              <w:rPr>
                <w:rFonts w:ascii="Times New Roman" w:hAnsi="Times New Roman"/>
                <w:b/>
                <w:bCs/>
                <w:sz w:val="24"/>
                <w:szCs w:val="24"/>
              </w:rPr>
            </w:pPr>
            <w:r>
              <w:rPr>
                <w:rFonts w:ascii="Times New Roman" w:hAnsi="Times New Roman"/>
                <w:b/>
                <w:bCs/>
                <w:sz w:val="24"/>
                <w:szCs w:val="24"/>
              </w:rPr>
              <w:t>Komentaras.</w:t>
            </w:r>
          </w:p>
          <w:p w14:paraId="53128261" w14:textId="07A87B89" w:rsidR="00C5227B" w:rsidRPr="00261D1F" w:rsidRDefault="001D6BDF" w:rsidP="002E3C13">
            <w:pPr>
              <w:spacing w:after="0" w:line="240" w:lineRule="auto"/>
              <w:jc w:val="both"/>
              <w:rPr>
                <w:rFonts w:ascii="Times New Roman" w:hAnsi="Times New Roman"/>
                <w:b/>
                <w:bCs/>
                <w:sz w:val="24"/>
                <w:szCs w:val="24"/>
              </w:rPr>
            </w:pPr>
            <w:r>
              <w:rPr>
                <w:rFonts w:ascii="Times New Roman" w:hAnsi="Times New Roman"/>
                <w:bCs/>
                <w:sz w:val="24"/>
                <w:szCs w:val="24"/>
              </w:rPr>
              <w:t xml:space="preserve">Žr. 1.1. pastabos vertinime pateiktą komentarą. </w:t>
            </w:r>
          </w:p>
        </w:tc>
      </w:tr>
      <w:tr w:rsidR="00972AC0" w:rsidRPr="00261D1F" w14:paraId="43860C87" w14:textId="77777777" w:rsidTr="0098287C">
        <w:trPr>
          <w:trHeight w:val="20"/>
        </w:trPr>
        <w:tc>
          <w:tcPr>
            <w:tcW w:w="846" w:type="dxa"/>
            <w:vMerge/>
          </w:tcPr>
          <w:p w14:paraId="62486C05" w14:textId="77777777" w:rsidR="00972AC0" w:rsidRPr="00261D1F" w:rsidRDefault="00972AC0" w:rsidP="00261D1F">
            <w:pPr>
              <w:spacing w:after="0" w:line="240" w:lineRule="auto"/>
              <w:rPr>
                <w:rFonts w:ascii="Times New Roman" w:hAnsi="Times New Roman"/>
                <w:sz w:val="24"/>
                <w:szCs w:val="24"/>
              </w:rPr>
            </w:pPr>
          </w:p>
        </w:tc>
        <w:tc>
          <w:tcPr>
            <w:tcW w:w="2551" w:type="dxa"/>
            <w:vMerge/>
          </w:tcPr>
          <w:p w14:paraId="4101652C" w14:textId="77777777" w:rsidR="00972AC0" w:rsidRPr="00261D1F" w:rsidRDefault="00972AC0" w:rsidP="00261D1F">
            <w:pPr>
              <w:spacing w:after="0"/>
              <w:rPr>
                <w:rFonts w:ascii="Times New Roman" w:hAnsi="Times New Roman"/>
                <w:sz w:val="24"/>
                <w:szCs w:val="24"/>
              </w:rPr>
            </w:pPr>
          </w:p>
        </w:tc>
        <w:tc>
          <w:tcPr>
            <w:tcW w:w="7230" w:type="dxa"/>
          </w:tcPr>
          <w:p w14:paraId="66D17C9F" w14:textId="32009E0D" w:rsidR="002975E7" w:rsidRPr="00261D1F" w:rsidRDefault="23055AA6" w:rsidP="23055AA6">
            <w:pPr>
              <w:spacing w:after="0"/>
              <w:jc w:val="both"/>
              <w:rPr>
                <w:rFonts w:ascii="Times New Roman" w:hAnsi="Times New Roman"/>
                <w:sz w:val="24"/>
                <w:szCs w:val="24"/>
                <w:lang w:bidi="lt-LT"/>
              </w:rPr>
            </w:pPr>
            <w:r w:rsidRPr="23055AA6">
              <w:rPr>
                <w:rFonts w:ascii="Times New Roman" w:hAnsi="Times New Roman"/>
                <w:sz w:val="24"/>
                <w:szCs w:val="24"/>
                <w:lang w:bidi="lt-LT"/>
              </w:rPr>
              <w:t>2.4. Siūlome patikslinti Projekto 29, 30 ir 33 punktus, patikslinant asmenų licencijų rūšis, atsižvelgiant, kokiems asmenims (turintiems atitinkamos rūšies licenciją) taikomas Projekto skirsnis.</w:t>
            </w:r>
          </w:p>
        </w:tc>
        <w:tc>
          <w:tcPr>
            <w:tcW w:w="4534" w:type="dxa"/>
          </w:tcPr>
          <w:p w14:paraId="499DAD45" w14:textId="0F95097A" w:rsidR="00972AC0" w:rsidRPr="00261D1F" w:rsidRDefault="001D6BDF" w:rsidP="23055AA6">
            <w:pPr>
              <w:spacing w:after="0" w:line="240" w:lineRule="auto"/>
              <w:jc w:val="both"/>
              <w:rPr>
                <w:rFonts w:ascii="Times New Roman" w:hAnsi="Times New Roman"/>
                <w:b/>
                <w:bCs/>
                <w:sz w:val="24"/>
                <w:szCs w:val="24"/>
              </w:rPr>
            </w:pPr>
            <w:r>
              <w:rPr>
                <w:rFonts w:ascii="Times New Roman" w:hAnsi="Times New Roman"/>
                <w:b/>
                <w:bCs/>
                <w:sz w:val="24"/>
                <w:szCs w:val="24"/>
              </w:rPr>
              <w:t>Komentaras.</w:t>
            </w:r>
          </w:p>
          <w:p w14:paraId="4B99056E" w14:textId="0419ED1D" w:rsidR="00972AC0" w:rsidRPr="00261D1F" w:rsidRDefault="001D6BDF" w:rsidP="23055AA6">
            <w:pPr>
              <w:spacing w:after="0" w:line="240" w:lineRule="auto"/>
              <w:jc w:val="both"/>
              <w:rPr>
                <w:rFonts w:ascii="Times New Roman" w:eastAsia="Times New Roman" w:hAnsi="Times New Roman"/>
                <w:sz w:val="24"/>
                <w:szCs w:val="24"/>
              </w:rPr>
            </w:pPr>
            <w:r>
              <w:rPr>
                <w:rFonts w:ascii="Times New Roman" w:hAnsi="Times New Roman"/>
                <w:bCs/>
                <w:sz w:val="24"/>
                <w:szCs w:val="24"/>
              </w:rPr>
              <w:t xml:space="preserve">Žr. 1.1. pastabos vertinime pateiktą komentarą. </w:t>
            </w:r>
          </w:p>
        </w:tc>
      </w:tr>
      <w:tr w:rsidR="002975E7" w:rsidRPr="00261D1F" w14:paraId="43BA10AE" w14:textId="77777777" w:rsidTr="0098287C">
        <w:trPr>
          <w:trHeight w:val="20"/>
        </w:trPr>
        <w:tc>
          <w:tcPr>
            <w:tcW w:w="846" w:type="dxa"/>
            <w:vMerge/>
          </w:tcPr>
          <w:p w14:paraId="1299C43A" w14:textId="77777777" w:rsidR="002975E7" w:rsidRPr="00261D1F" w:rsidRDefault="002975E7" w:rsidP="00261D1F">
            <w:pPr>
              <w:spacing w:after="0" w:line="240" w:lineRule="auto"/>
              <w:rPr>
                <w:rFonts w:ascii="Times New Roman" w:hAnsi="Times New Roman"/>
                <w:sz w:val="24"/>
                <w:szCs w:val="24"/>
              </w:rPr>
            </w:pPr>
          </w:p>
        </w:tc>
        <w:tc>
          <w:tcPr>
            <w:tcW w:w="2551" w:type="dxa"/>
            <w:vMerge/>
          </w:tcPr>
          <w:p w14:paraId="4DDBEF00" w14:textId="77777777" w:rsidR="002975E7" w:rsidRPr="00261D1F" w:rsidRDefault="002975E7" w:rsidP="00261D1F">
            <w:pPr>
              <w:spacing w:after="0"/>
              <w:rPr>
                <w:rFonts w:ascii="Times New Roman" w:hAnsi="Times New Roman"/>
                <w:sz w:val="24"/>
                <w:szCs w:val="24"/>
              </w:rPr>
            </w:pPr>
          </w:p>
        </w:tc>
        <w:tc>
          <w:tcPr>
            <w:tcW w:w="7230" w:type="dxa"/>
          </w:tcPr>
          <w:p w14:paraId="320CFEBA" w14:textId="77777777" w:rsidR="002975E7" w:rsidRPr="00261D1F" w:rsidRDefault="23055AA6" w:rsidP="23055AA6">
            <w:pPr>
              <w:spacing w:after="0"/>
              <w:jc w:val="both"/>
              <w:rPr>
                <w:rFonts w:ascii="Times New Roman" w:hAnsi="Times New Roman"/>
                <w:sz w:val="24"/>
                <w:szCs w:val="24"/>
                <w:lang w:bidi="lt-LT"/>
              </w:rPr>
            </w:pPr>
            <w:r w:rsidRPr="23055AA6">
              <w:rPr>
                <w:rFonts w:ascii="Times New Roman" w:hAnsi="Times New Roman"/>
                <w:sz w:val="24"/>
                <w:szCs w:val="24"/>
                <w:lang w:bidi="lt-LT"/>
              </w:rPr>
              <w:t>2.5. Siūlome patikslinti Projekto 32 punktą, atsižvelgiant į šiuo metu galiojančias Lietuvos Respublikos atsinaujinančių išteklių energetikos įstatymo 22 straipsnio nuostatas.</w:t>
            </w:r>
          </w:p>
        </w:tc>
        <w:tc>
          <w:tcPr>
            <w:tcW w:w="4534" w:type="dxa"/>
          </w:tcPr>
          <w:p w14:paraId="72F07FC1" w14:textId="27A29288" w:rsidR="002975E7" w:rsidRPr="00261D1F" w:rsidRDefault="001D6BDF" w:rsidP="23055AA6">
            <w:pPr>
              <w:spacing w:after="0" w:line="240" w:lineRule="auto"/>
              <w:jc w:val="both"/>
              <w:rPr>
                <w:rFonts w:ascii="Times New Roman" w:hAnsi="Times New Roman"/>
                <w:b/>
                <w:bCs/>
                <w:sz w:val="24"/>
                <w:szCs w:val="24"/>
              </w:rPr>
            </w:pPr>
            <w:r>
              <w:rPr>
                <w:rFonts w:ascii="Times New Roman" w:hAnsi="Times New Roman"/>
                <w:b/>
                <w:bCs/>
                <w:sz w:val="24"/>
                <w:szCs w:val="24"/>
              </w:rPr>
              <w:t>Komentaras.</w:t>
            </w:r>
            <w:r w:rsidR="23055AA6" w:rsidRPr="23055AA6">
              <w:rPr>
                <w:rFonts w:ascii="Times New Roman" w:hAnsi="Times New Roman"/>
                <w:b/>
                <w:bCs/>
                <w:sz w:val="24"/>
                <w:szCs w:val="24"/>
              </w:rPr>
              <w:t xml:space="preserve"> </w:t>
            </w:r>
          </w:p>
          <w:p w14:paraId="3461D779" w14:textId="5EFC2D43" w:rsidR="002975E7" w:rsidRPr="00261D1F" w:rsidRDefault="001D6BDF" w:rsidP="23055AA6">
            <w:pPr>
              <w:spacing w:after="0" w:line="240" w:lineRule="auto"/>
              <w:jc w:val="both"/>
              <w:rPr>
                <w:rFonts w:ascii="Times New Roman" w:hAnsi="Times New Roman"/>
                <w:b/>
                <w:bCs/>
                <w:sz w:val="24"/>
                <w:szCs w:val="24"/>
              </w:rPr>
            </w:pPr>
            <w:r>
              <w:rPr>
                <w:rFonts w:ascii="Times New Roman" w:hAnsi="Times New Roman"/>
                <w:bCs/>
                <w:sz w:val="24"/>
                <w:szCs w:val="24"/>
              </w:rPr>
              <w:t xml:space="preserve">Žr. 1.1. pastabos vertinime pateiktą komentarą. </w:t>
            </w:r>
          </w:p>
        </w:tc>
      </w:tr>
      <w:tr w:rsidR="002975E7" w:rsidRPr="00261D1F" w14:paraId="6D47BB80" w14:textId="77777777" w:rsidTr="0098287C">
        <w:trPr>
          <w:trHeight w:val="20"/>
        </w:trPr>
        <w:tc>
          <w:tcPr>
            <w:tcW w:w="846" w:type="dxa"/>
            <w:vMerge/>
          </w:tcPr>
          <w:p w14:paraId="3CF2D8B6" w14:textId="77777777" w:rsidR="002975E7" w:rsidRPr="00261D1F" w:rsidRDefault="002975E7" w:rsidP="00261D1F">
            <w:pPr>
              <w:spacing w:after="0" w:line="240" w:lineRule="auto"/>
              <w:rPr>
                <w:rFonts w:ascii="Times New Roman" w:hAnsi="Times New Roman"/>
                <w:sz w:val="24"/>
                <w:szCs w:val="24"/>
              </w:rPr>
            </w:pPr>
          </w:p>
        </w:tc>
        <w:tc>
          <w:tcPr>
            <w:tcW w:w="2551" w:type="dxa"/>
            <w:vMerge/>
          </w:tcPr>
          <w:p w14:paraId="0FB78278" w14:textId="77777777" w:rsidR="002975E7" w:rsidRPr="00261D1F" w:rsidRDefault="002975E7" w:rsidP="00261D1F">
            <w:pPr>
              <w:spacing w:after="0"/>
              <w:rPr>
                <w:rFonts w:ascii="Times New Roman" w:hAnsi="Times New Roman"/>
                <w:sz w:val="24"/>
                <w:szCs w:val="24"/>
              </w:rPr>
            </w:pPr>
          </w:p>
        </w:tc>
        <w:tc>
          <w:tcPr>
            <w:tcW w:w="7230" w:type="dxa"/>
          </w:tcPr>
          <w:p w14:paraId="5E0C2E4D" w14:textId="77777777" w:rsidR="002975E7" w:rsidRPr="00261D1F" w:rsidRDefault="23055AA6" w:rsidP="23055AA6">
            <w:pPr>
              <w:spacing w:after="0"/>
              <w:jc w:val="both"/>
              <w:rPr>
                <w:rFonts w:ascii="Times New Roman" w:hAnsi="Times New Roman"/>
                <w:sz w:val="24"/>
                <w:szCs w:val="24"/>
                <w:lang w:bidi="lt-LT"/>
              </w:rPr>
            </w:pPr>
            <w:r w:rsidRPr="23055AA6">
              <w:rPr>
                <w:rFonts w:ascii="Times New Roman" w:hAnsi="Times New Roman"/>
                <w:sz w:val="24"/>
                <w:szCs w:val="24"/>
                <w:lang w:bidi="lt-LT"/>
              </w:rPr>
              <w:t>2.6. Siūlome Projekto 34.3.5 - 34.3-7 papunkčiuose, atsižvelgiant į 34.3 papunktį, suderinti linksnius.</w:t>
            </w:r>
          </w:p>
        </w:tc>
        <w:tc>
          <w:tcPr>
            <w:tcW w:w="4534" w:type="dxa"/>
          </w:tcPr>
          <w:p w14:paraId="1FC39945" w14:textId="0AB4AB52" w:rsidR="002975E7" w:rsidRPr="00261D1F" w:rsidRDefault="001D6BDF" w:rsidP="00D060E9">
            <w:pPr>
              <w:spacing w:after="0" w:line="240" w:lineRule="auto"/>
              <w:jc w:val="both"/>
              <w:rPr>
                <w:rFonts w:ascii="Times New Roman" w:hAnsi="Times New Roman"/>
                <w:b/>
                <w:bCs/>
                <w:sz w:val="24"/>
                <w:szCs w:val="24"/>
              </w:rPr>
            </w:pPr>
            <w:r>
              <w:rPr>
                <w:rFonts w:ascii="Times New Roman" w:hAnsi="Times New Roman"/>
                <w:bCs/>
                <w:sz w:val="24"/>
                <w:szCs w:val="24"/>
              </w:rPr>
              <w:t xml:space="preserve">Žr. 1.1. pastabos vertinime pateiktą komentarą. </w:t>
            </w:r>
          </w:p>
        </w:tc>
      </w:tr>
      <w:tr w:rsidR="002975E7" w:rsidRPr="00261D1F" w14:paraId="1271AC0E" w14:textId="77777777" w:rsidTr="0098287C">
        <w:trPr>
          <w:trHeight w:val="20"/>
        </w:trPr>
        <w:tc>
          <w:tcPr>
            <w:tcW w:w="846" w:type="dxa"/>
            <w:vMerge/>
          </w:tcPr>
          <w:p w14:paraId="0562CB0E" w14:textId="77777777" w:rsidR="002975E7" w:rsidRPr="00261D1F" w:rsidRDefault="002975E7" w:rsidP="00261D1F">
            <w:pPr>
              <w:spacing w:after="0" w:line="240" w:lineRule="auto"/>
              <w:rPr>
                <w:rFonts w:ascii="Times New Roman" w:hAnsi="Times New Roman"/>
                <w:sz w:val="24"/>
                <w:szCs w:val="24"/>
              </w:rPr>
            </w:pPr>
          </w:p>
        </w:tc>
        <w:tc>
          <w:tcPr>
            <w:tcW w:w="2551" w:type="dxa"/>
            <w:vMerge/>
          </w:tcPr>
          <w:p w14:paraId="34CE0A41" w14:textId="77777777" w:rsidR="002975E7" w:rsidRPr="00261D1F" w:rsidRDefault="002975E7" w:rsidP="00261D1F">
            <w:pPr>
              <w:spacing w:after="0"/>
              <w:rPr>
                <w:rFonts w:ascii="Times New Roman" w:hAnsi="Times New Roman"/>
                <w:sz w:val="24"/>
                <w:szCs w:val="24"/>
              </w:rPr>
            </w:pPr>
          </w:p>
        </w:tc>
        <w:tc>
          <w:tcPr>
            <w:tcW w:w="7230" w:type="dxa"/>
          </w:tcPr>
          <w:p w14:paraId="0508B996" w14:textId="77777777" w:rsidR="002975E7" w:rsidRPr="00261D1F" w:rsidRDefault="23055AA6" w:rsidP="23055AA6">
            <w:pPr>
              <w:spacing w:after="0"/>
              <w:jc w:val="both"/>
              <w:rPr>
                <w:rFonts w:ascii="Times New Roman" w:hAnsi="Times New Roman"/>
                <w:sz w:val="24"/>
                <w:szCs w:val="24"/>
                <w:lang w:bidi="lt-LT"/>
              </w:rPr>
            </w:pPr>
            <w:r w:rsidRPr="23055AA6">
              <w:rPr>
                <w:rFonts w:ascii="Times New Roman" w:hAnsi="Times New Roman"/>
                <w:sz w:val="24"/>
                <w:szCs w:val="24"/>
                <w:lang w:bidi="lt-LT"/>
              </w:rPr>
              <w:t>2.7. Siekiant aiškumo, siūlome patikslinti Aprašo 35.1.2 ir 35.1.3 papunkčius, viename papunktyje nurodant su sutarties sudarymu susijusius santykius.</w:t>
            </w:r>
          </w:p>
        </w:tc>
        <w:tc>
          <w:tcPr>
            <w:tcW w:w="4534" w:type="dxa"/>
          </w:tcPr>
          <w:p w14:paraId="2EB30D77" w14:textId="75C2017C" w:rsidR="002975E7" w:rsidRDefault="007458A5" w:rsidP="00C62EBF">
            <w:pPr>
              <w:spacing w:after="0" w:line="240" w:lineRule="auto"/>
              <w:jc w:val="both"/>
              <w:rPr>
                <w:rFonts w:ascii="Times New Roman" w:hAnsi="Times New Roman"/>
                <w:b/>
                <w:sz w:val="24"/>
                <w:szCs w:val="24"/>
              </w:rPr>
            </w:pPr>
            <w:r>
              <w:rPr>
                <w:rFonts w:ascii="Times New Roman" w:hAnsi="Times New Roman"/>
                <w:b/>
                <w:sz w:val="24"/>
                <w:szCs w:val="24"/>
              </w:rPr>
              <w:t>Neatsižvelgta.</w:t>
            </w:r>
          </w:p>
          <w:p w14:paraId="62EBF3C5" w14:textId="552020B2" w:rsidR="00C62EBF" w:rsidRPr="00FA6762" w:rsidRDefault="007458A5" w:rsidP="00C62EBF">
            <w:pPr>
              <w:spacing w:after="0" w:line="240" w:lineRule="auto"/>
              <w:jc w:val="both"/>
              <w:rPr>
                <w:rFonts w:ascii="Times New Roman" w:hAnsi="Times New Roman"/>
                <w:sz w:val="24"/>
                <w:szCs w:val="24"/>
              </w:rPr>
            </w:pPr>
            <w:r>
              <w:rPr>
                <w:rFonts w:ascii="Times New Roman" w:hAnsi="Times New Roman"/>
                <w:sz w:val="24"/>
                <w:szCs w:val="24"/>
              </w:rPr>
              <w:t>Šie</w:t>
            </w:r>
            <w:r w:rsidR="004342F6">
              <w:rPr>
                <w:rFonts w:ascii="Times New Roman" w:hAnsi="Times New Roman"/>
                <w:sz w:val="24"/>
                <w:szCs w:val="24"/>
              </w:rPr>
              <w:t xml:space="preserve"> papunkčiai</w:t>
            </w:r>
            <w:r>
              <w:rPr>
                <w:rFonts w:ascii="Times New Roman" w:hAnsi="Times New Roman"/>
                <w:sz w:val="24"/>
                <w:szCs w:val="24"/>
              </w:rPr>
              <w:t xml:space="preserve"> apima paslaugų tiekimo sutartis ir jų sudarymą, pratęsimą, nutraukimą ir keitimą.</w:t>
            </w:r>
            <w:r w:rsidR="00D57077">
              <w:rPr>
                <w:rFonts w:ascii="Times New Roman" w:hAnsi="Times New Roman"/>
                <w:sz w:val="24"/>
                <w:szCs w:val="24"/>
              </w:rPr>
              <w:t xml:space="preserve"> (Teikiamos redakcijos 12.1.2 ir 12.1.3 papunkčiai)</w:t>
            </w:r>
          </w:p>
        </w:tc>
      </w:tr>
      <w:tr w:rsidR="00972AC0" w:rsidRPr="00261D1F" w14:paraId="13E924AE" w14:textId="77777777" w:rsidTr="0098287C">
        <w:trPr>
          <w:trHeight w:val="20"/>
        </w:trPr>
        <w:tc>
          <w:tcPr>
            <w:tcW w:w="846" w:type="dxa"/>
            <w:vMerge/>
          </w:tcPr>
          <w:p w14:paraId="6D98A12B" w14:textId="77777777" w:rsidR="00972AC0" w:rsidRPr="00261D1F" w:rsidRDefault="00972AC0" w:rsidP="00261D1F">
            <w:pPr>
              <w:spacing w:after="0" w:line="240" w:lineRule="auto"/>
              <w:rPr>
                <w:rFonts w:ascii="Times New Roman" w:hAnsi="Times New Roman"/>
                <w:sz w:val="24"/>
                <w:szCs w:val="24"/>
              </w:rPr>
            </w:pPr>
          </w:p>
        </w:tc>
        <w:tc>
          <w:tcPr>
            <w:tcW w:w="2551" w:type="dxa"/>
            <w:vMerge/>
          </w:tcPr>
          <w:p w14:paraId="2946DB82" w14:textId="77777777" w:rsidR="00972AC0" w:rsidRPr="00261D1F" w:rsidRDefault="00972AC0" w:rsidP="00261D1F">
            <w:pPr>
              <w:spacing w:after="0"/>
              <w:rPr>
                <w:rFonts w:ascii="Times New Roman" w:hAnsi="Times New Roman"/>
                <w:sz w:val="24"/>
                <w:szCs w:val="24"/>
              </w:rPr>
            </w:pPr>
          </w:p>
        </w:tc>
        <w:tc>
          <w:tcPr>
            <w:tcW w:w="7230" w:type="dxa"/>
          </w:tcPr>
          <w:p w14:paraId="5A01ED1C" w14:textId="77777777" w:rsidR="00972AC0" w:rsidRPr="00261D1F" w:rsidRDefault="23055AA6" w:rsidP="23055AA6">
            <w:pPr>
              <w:spacing w:after="0"/>
              <w:jc w:val="both"/>
              <w:rPr>
                <w:rFonts w:ascii="Times New Roman" w:hAnsi="Times New Roman"/>
                <w:sz w:val="24"/>
                <w:szCs w:val="24"/>
                <w:lang w:bidi="lt-LT"/>
              </w:rPr>
            </w:pPr>
            <w:r w:rsidRPr="23055AA6">
              <w:rPr>
                <w:rFonts w:ascii="Times New Roman" w:hAnsi="Times New Roman"/>
                <w:sz w:val="24"/>
                <w:szCs w:val="24"/>
                <w:lang w:bidi="lt-LT"/>
              </w:rPr>
              <w:t>2.8. Patikslinti Aprašo 35.1.6 papunktį, nurodant konkrečiai, kokius energetikos įrenginius planuojama remontuoti ir prižiūrėti</w:t>
            </w:r>
          </w:p>
        </w:tc>
        <w:tc>
          <w:tcPr>
            <w:tcW w:w="4534" w:type="dxa"/>
          </w:tcPr>
          <w:p w14:paraId="68071FC7" w14:textId="0A2AF359" w:rsidR="00972AC0" w:rsidRDefault="001D6BDF" w:rsidP="00F33A0D">
            <w:pPr>
              <w:spacing w:after="0" w:line="240" w:lineRule="auto"/>
              <w:jc w:val="both"/>
              <w:rPr>
                <w:rFonts w:ascii="Times New Roman" w:hAnsi="Times New Roman"/>
                <w:b/>
                <w:sz w:val="24"/>
                <w:szCs w:val="24"/>
              </w:rPr>
            </w:pPr>
            <w:r>
              <w:rPr>
                <w:rFonts w:ascii="Times New Roman" w:hAnsi="Times New Roman"/>
                <w:b/>
                <w:sz w:val="24"/>
                <w:szCs w:val="24"/>
              </w:rPr>
              <w:t>Komentaras.</w:t>
            </w:r>
          </w:p>
          <w:p w14:paraId="5997CC1D" w14:textId="00E6EB2C" w:rsidR="00572E0A" w:rsidRPr="002836E3" w:rsidRDefault="001D6BDF" w:rsidP="00F33A0D">
            <w:pPr>
              <w:spacing w:after="0" w:line="240" w:lineRule="auto"/>
              <w:jc w:val="both"/>
              <w:rPr>
                <w:rFonts w:ascii="Times New Roman" w:hAnsi="Times New Roman"/>
                <w:sz w:val="24"/>
                <w:szCs w:val="24"/>
              </w:rPr>
            </w:pPr>
            <w:r>
              <w:rPr>
                <w:rFonts w:ascii="Times New Roman" w:hAnsi="Times New Roman"/>
                <w:bCs/>
                <w:sz w:val="24"/>
                <w:szCs w:val="24"/>
              </w:rPr>
              <w:t xml:space="preserve">Žr. 1.1. pastabos vertinime pateiktą komentarą. </w:t>
            </w:r>
          </w:p>
        </w:tc>
      </w:tr>
      <w:tr w:rsidR="00972AC0" w:rsidRPr="00261D1F" w14:paraId="4E1257F1" w14:textId="77777777" w:rsidTr="0098287C">
        <w:trPr>
          <w:trHeight w:val="20"/>
        </w:trPr>
        <w:tc>
          <w:tcPr>
            <w:tcW w:w="846" w:type="dxa"/>
            <w:vMerge/>
          </w:tcPr>
          <w:p w14:paraId="110FFD37" w14:textId="77777777" w:rsidR="00972AC0" w:rsidRPr="00261D1F" w:rsidRDefault="00972AC0" w:rsidP="00261D1F">
            <w:pPr>
              <w:spacing w:after="0" w:line="240" w:lineRule="auto"/>
              <w:rPr>
                <w:rFonts w:ascii="Times New Roman" w:hAnsi="Times New Roman"/>
                <w:sz w:val="24"/>
                <w:szCs w:val="24"/>
              </w:rPr>
            </w:pPr>
          </w:p>
        </w:tc>
        <w:tc>
          <w:tcPr>
            <w:tcW w:w="2551" w:type="dxa"/>
            <w:vMerge/>
          </w:tcPr>
          <w:p w14:paraId="6B699379" w14:textId="77777777" w:rsidR="00972AC0" w:rsidRPr="00261D1F" w:rsidRDefault="00972AC0" w:rsidP="00261D1F">
            <w:pPr>
              <w:spacing w:after="0"/>
              <w:rPr>
                <w:rFonts w:ascii="Times New Roman" w:hAnsi="Times New Roman"/>
                <w:sz w:val="24"/>
                <w:szCs w:val="24"/>
              </w:rPr>
            </w:pPr>
          </w:p>
        </w:tc>
        <w:tc>
          <w:tcPr>
            <w:tcW w:w="7230" w:type="dxa"/>
          </w:tcPr>
          <w:p w14:paraId="0BF9B513" w14:textId="77777777" w:rsidR="00972AC0" w:rsidRPr="00261D1F" w:rsidRDefault="23055AA6" w:rsidP="23055AA6">
            <w:pPr>
              <w:spacing w:after="0"/>
              <w:jc w:val="both"/>
              <w:rPr>
                <w:rFonts w:ascii="Times New Roman" w:hAnsi="Times New Roman"/>
                <w:sz w:val="24"/>
                <w:szCs w:val="24"/>
                <w:lang w:bidi="lt-LT"/>
              </w:rPr>
            </w:pPr>
            <w:r w:rsidRPr="23055AA6">
              <w:rPr>
                <w:rFonts w:ascii="Times New Roman" w:hAnsi="Times New Roman"/>
                <w:sz w:val="24"/>
                <w:szCs w:val="24"/>
                <w:lang w:bidi="lt-LT"/>
              </w:rPr>
              <w:t>2.9. Patikslinti Aprašo 35.1.10 papunktį. Šiuo metu nėra aišku, ar duomenys apie sistemų ir tinklų eksploatavimą, modernizavimą, plėtrą, investicijas į jas yra planuojamos, ar įvykdytos. Siūloma nurodyti ir planuojamus, ir įvykdytus darbus bei planuojamas ir įsisavintas investicijas.</w:t>
            </w:r>
          </w:p>
        </w:tc>
        <w:tc>
          <w:tcPr>
            <w:tcW w:w="4534" w:type="dxa"/>
          </w:tcPr>
          <w:p w14:paraId="33B576E4" w14:textId="53B446AE" w:rsidR="00972AC0" w:rsidRDefault="001D6BDF" w:rsidP="00536D0F">
            <w:pPr>
              <w:spacing w:after="0" w:line="240" w:lineRule="auto"/>
              <w:jc w:val="both"/>
              <w:rPr>
                <w:rFonts w:ascii="Times New Roman" w:hAnsi="Times New Roman"/>
                <w:b/>
                <w:sz w:val="24"/>
                <w:szCs w:val="24"/>
              </w:rPr>
            </w:pPr>
            <w:r>
              <w:rPr>
                <w:rFonts w:ascii="Times New Roman" w:hAnsi="Times New Roman"/>
                <w:b/>
                <w:sz w:val="24"/>
                <w:szCs w:val="24"/>
              </w:rPr>
              <w:t>Komentaras.</w:t>
            </w:r>
          </w:p>
          <w:p w14:paraId="3FE9F23F" w14:textId="2352405C" w:rsidR="00536D0F" w:rsidRPr="00BB3EB9" w:rsidRDefault="001D6BDF" w:rsidP="00BB3EB9">
            <w:pPr>
              <w:spacing w:after="0" w:line="240" w:lineRule="auto"/>
              <w:rPr>
                <w:rFonts w:ascii="Times New Roman" w:hAnsi="Times New Roman"/>
                <w:sz w:val="24"/>
                <w:szCs w:val="24"/>
              </w:rPr>
            </w:pPr>
            <w:r>
              <w:rPr>
                <w:rFonts w:ascii="Times New Roman" w:hAnsi="Times New Roman"/>
                <w:bCs/>
                <w:sz w:val="24"/>
                <w:szCs w:val="24"/>
              </w:rPr>
              <w:t xml:space="preserve">Žr. 1.1. pastabos vertinime pateiktą komentarą. </w:t>
            </w:r>
          </w:p>
        </w:tc>
      </w:tr>
      <w:tr w:rsidR="00972AC0" w:rsidRPr="00261D1F" w14:paraId="70D1D0B2" w14:textId="77777777" w:rsidTr="0098287C">
        <w:trPr>
          <w:trHeight w:val="20"/>
        </w:trPr>
        <w:tc>
          <w:tcPr>
            <w:tcW w:w="846" w:type="dxa"/>
            <w:vMerge/>
          </w:tcPr>
          <w:p w14:paraId="1F72F646" w14:textId="77777777" w:rsidR="00972AC0" w:rsidRPr="00261D1F" w:rsidRDefault="00972AC0" w:rsidP="00261D1F">
            <w:pPr>
              <w:spacing w:after="0" w:line="240" w:lineRule="auto"/>
              <w:rPr>
                <w:rFonts w:ascii="Times New Roman" w:hAnsi="Times New Roman"/>
                <w:sz w:val="24"/>
                <w:szCs w:val="24"/>
              </w:rPr>
            </w:pPr>
          </w:p>
        </w:tc>
        <w:tc>
          <w:tcPr>
            <w:tcW w:w="2551" w:type="dxa"/>
            <w:vMerge/>
          </w:tcPr>
          <w:p w14:paraId="08CE6F91" w14:textId="77777777" w:rsidR="00972AC0" w:rsidRPr="00261D1F" w:rsidRDefault="00972AC0" w:rsidP="00261D1F">
            <w:pPr>
              <w:spacing w:after="0"/>
              <w:rPr>
                <w:rFonts w:ascii="Times New Roman" w:hAnsi="Times New Roman"/>
                <w:sz w:val="24"/>
                <w:szCs w:val="24"/>
              </w:rPr>
            </w:pPr>
          </w:p>
        </w:tc>
        <w:tc>
          <w:tcPr>
            <w:tcW w:w="7230" w:type="dxa"/>
          </w:tcPr>
          <w:p w14:paraId="26DB7E84" w14:textId="77777777" w:rsidR="00972AC0" w:rsidRPr="00261D1F" w:rsidRDefault="23055AA6" w:rsidP="23055AA6">
            <w:pPr>
              <w:spacing w:after="0"/>
              <w:jc w:val="both"/>
              <w:rPr>
                <w:rFonts w:ascii="Times New Roman" w:hAnsi="Times New Roman"/>
                <w:sz w:val="24"/>
                <w:szCs w:val="24"/>
                <w:lang w:bidi="lt-LT"/>
              </w:rPr>
            </w:pPr>
            <w:r w:rsidRPr="23055AA6">
              <w:rPr>
                <w:rFonts w:ascii="Times New Roman" w:hAnsi="Times New Roman"/>
                <w:sz w:val="24"/>
                <w:szCs w:val="24"/>
                <w:lang w:bidi="lt-LT"/>
              </w:rPr>
              <w:t>2.10. Energijos vartojimo efektyvumo didinimo įstatymo nuostatas įgyvendinančiuose ir su Europos Teisės departamentu prie LR teisingumo ministerijos suderintuose (perkeliant Direktyvos 2012/27/ES 10 straipsnio reikalavimus) poįstatyminiuose teisės aktuose ir siūlomame Aprašo projekte skiriasi formuluotės dėl interneto svetainėse skelbiamos informacijos turinio. Jei nėra priežasčių formuluoti kitaip, siūlytume suvienodinti Aprašo 28.4 papunkčio formuluotę su kituose teisės aktuose įtvirtinta formuluote (Elektros tiekimo ir vartojimo taisyklėse 49.17 papunktyje, Gamtinių dujų tiekimo ir vartojimo taisyklėse, Šilumos tiekimo ir vartojimo taisyklėse bei kituose teisės aktuose, įgyvendinančiuose Direktyvą 2012/27/ES). Aprašo 28.4 papunkčio formuluotę siūlytume dėstyti taip: „&lt;...&gt; vartotojų organizacijų, energetikos agentūrų ar panašių organizacijų kontaktinę informaciją, įskaitant interneto svetainių adresus, kuriose galima gauti informacijos apie esamas energijos vartojimo efektyvumo didinimo priemones, lyginamąsias galutinių energijos vartotojų charakteristikas ir energiją naudojančios įrangos technines specifikacijas“.</w:t>
            </w:r>
          </w:p>
        </w:tc>
        <w:tc>
          <w:tcPr>
            <w:tcW w:w="4534" w:type="dxa"/>
          </w:tcPr>
          <w:p w14:paraId="40090C76" w14:textId="1A3810A1" w:rsidR="00972AC0" w:rsidRDefault="001D6BDF" w:rsidP="38B5049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Komentaras.</w:t>
            </w:r>
          </w:p>
          <w:p w14:paraId="61CDCEAD" w14:textId="76E825F8" w:rsidR="007458A5" w:rsidRPr="007458A5" w:rsidRDefault="001D6BDF" w:rsidP="38B50490">
            <w:pPr>
              <w:spacing w:after="0" w:line="240" w:lineRule="auto"/>
              <w:rPr>
                <w:rFonts w:ascii="Times New Roman" w:eastAsia="Times New Roman" w:hAnsi="Times New Roman"/>
                <w:bCs/>
                <w:sz w:val="24"/>
                <w:szCs w:val="24"/>
              </w:rPr>
            </w:pPr>
            <w:r>
              <w:rPr>
                <w:rFonts w:ascii="Times New Roman" w:hAnsi="Times New Roman"/>
                <w:bCs/>
                <w:sz w:val="24"/>
                <w:szCs w:val="24"/>
              </w:rPr>
              <w:t xml:space="preserve">Žr. 1.1. pastabos vertinime pateiktą komentarą. </w:t>
            </w:r>
          </w:p>
        </w:tc>
      </w:tr>
      <w:tr w:rsidR="009545E2" w:rsidRPr="00261D1F" w14:paraId="1484DC7F" w14:textId="77777777" w:rsidTr="0098287C">
        <w:trPr>
          <w:trHeight w:val="20"/>
        </w:trPr>
        <w:tc>
          <w:tcPr>
            <w:tcW w:w="846" w:type="dxa"/>
            <w:vMerge w:val="restart"/>
          </w:tcPr>
          <w:p w14:paraId="1F75A9DD" w14:textId="77777777" w:rsidR="009545E2" w:rsidRPr="00261D1F" w:rsidRDefault="6A203091" w:rsidP="6A203091">
            <w:pPr>
              <w:spacing w:after="0"/>
              <w:rPr>
                <w:rFonts w:ascii="Times New Roman" w:hAnsi="Times New Roman"/>
                <w:sz w:val="24"/>
                <w:szCs w:val="24"/>
              </w:rPr>
            </w:pPr>
            <w:r w:rsidRPr="6A203091">
              <w:rPr>
                <w:rFonts w:ascii="Times New Roman" w:hAnsi="Times New Roman"/>
                <w:sz w:val="24"/>
                <w:szCs w:val="24"/>
              </w:rPr>
              <w:t>3.</w:t>
            </w:r>
          </w:p>
        </w:tc>
        <w:tc>
          <w:tcPr>
            <w:tcW w:w="2551" w:type="dxa"/>
            <w:vMerge w:val="restart"/>
          </w:tcPr>
          <w:p w14:paraId="63CC27EE" w14:textId="77777777" w:rsidR="009545E2" w:rsidRPr="00261D1F" w:rsidRDefault="23055AA6" w:rsidP="23055AA6">
            <w:pPr>
              <w:spacing w:after="0" w:line="240" w:lineRule="auto"/>
              <w:rPr>
                <w:rFonts w:ascii="Times New Roman" w:hAnsi="Times New Roman"/>
                <w:sz w:val="24"/>
                <w:szCs w:val="24"/>
              </w:rPr>
            </w:pPr>
            <w:r w:rsidRPr="23055AA6">
              <w:rPr>
                <w:rFonts w:ascii="Times New Roman" w:hAnsi="Times New Roman"/>
                <w:sz w:val="24"/>
                <w:szCs w:val="24"/>
              </w:rPr>
              <w:t>Valstybinė vartotojų teisių apsaugos tarnyba (2018-01-30 raštas</w:t>
            </w:r>
          </w:p>
          <w:p w14:paraId="1647EA00" w14:textId="77777777" w:rsidR="009545E2" w:rsidRPr="00261D1F" w:rsidRDefault="6A203091" w:rsidP="6A203091">
            <w:pPr>
              <w:spacing w:after="0" w:line="240" w:lineRule="auto"/>
              <w:rPr>
                <w:rFonts w:ascii="Times New Roman" w:hAnsi="Times New Roman"/>
                <w:sz w:val="24"/>
                <w:szCs w:val="24"/>
              </w:rPr>
            </w:pPr>
            <w:r w:rsidRPr="6A203091">
              <w:rPr>
                <w:rFonts w:ascii="Times New Roman" w:hAnsi="Times New Roman"/>
                <w:sz w:val="24"/>
                <w:szCs w:val="24"/>
              </w:rPr>
              <w:t>Nr. (4E-96) (</w:t>
            </w:r>
            <w:proofErr w:type="spellStart"/>
            <w:r w:rsidRPr="6A203091">
              <w:rPr>
                <w:rFonts w:ascii="Times New Roman" w:hAnsi="Times New Roman"/>
                <w:sz w:val="24"/>
                <w:szCs w:val="24"/>
              </w:rPr>
              <w:t>reg</w:t>
            </w:r>
            <w:proofErr w:type="spellEnd"/>
            <w:r w:rsidRPr="6A203091">
              <w:rPr>
                <w:rFonts w:ascii="Times New Roman" w:hAnsi="Times New Roman"/>
                <w:sz w:val="24"/>
                <w:szCs w:val="24"/>
              </w:rPr>
              <w:t>. Nr. R1-925))</w:t>
            </w:r>
          </w:p>
        </w:tc>
        <w:tc>
          <w:tcPr>
            <w:tcW w:w="7230" w:type="dxa"/>
          </w:tcPr>
          <w:p w14:paraId="3C35E3CD" w14:textId="3D54D026" w:rsidR="009545E2" w:rsidRPr="00261D1F" w:rsidRDefault="23055AA6" w:rsidP="23055AA6">
            <w:pPr>
              <w:spacing w:after="0"/>
              <w:jc w:val="both"/>
              <w:rPr>
                <w:rFonts w:ascii="Times New Roman" w:hAnsi="Times New Roman"/>
                <w:sz w:val="24"/>
                <w:szCs w:val="24"/>
                <w:lang w:bidi="lt-LT"/>
              </w:rPr>
            </w:pPr>
            <w:r w:rsidRPr="23055AA6">
              <w:rPr>
                <w:rFonts w:ascii="Times New Roman" w:hAnsi="Times New Roman"/>
                <w:sz w:val="24"/>
                <w:szCs w:val="24"/>
                <w:lang w:bidi="lt-LT"/>
              </w:rPr>
              <w:t>3.1.</w:t>
            </w:r>
            <w:r w:rsidRPr="23055AA6">
              <w:rPr>
                <w:rFonts w:ascii="Times New Roman" w:hAnsi="Times New Roman"/>
                <w:sz w:val="24"/>
                <w:szCs w:val="24"/>
              </w:rPr>
              <w:t xml:space="preserve"> Įvertinus Projekto II skyriaus I skirsnio 7.1.22 punkto, II skirsnio 11.1.14 punkto, skirsnio 12.1.6, 12.1.7 punktų ir III skyriaus II skirsnio 24.1.5 punkto nuostatas, matyti, kad juose skirtingai reglamentuojama viešai interneto svetainėje privaloma skelbti asmenų, vykdančių veiklą, informacija apie buitinių energijos vartotojų teises, ginčų nagrinėjimą ir ginčų sprendimo būdus. Projekto III skyriaus III skirsnyje, IV skyriaus II skirsnyje bei V skyriuje ši informacija nenurodyta. Atsižvelgiant į tai, siūlome suvienodinti Projekte įtvirtintas nuostatas, reglamentuojančias interneto svetainėje viešai privalomą skelbti informaciją apie buitinių energijos vartotojų teises, ginčų nagrinėjimą ir ginčų sprendimo būdus bei Projekto III skyriaus III skirsnį, skyriaus II skirsnį ir V skyrių papildyti minima informacija.</w:t>
            </w:r>
          </w:p>
        </w:tc>
        <w:tc>
          <w:tcPr>
            <w:tcW w:w="4534" w:type="dxa"/>
          </w:tcPr>
          <w:p w14:paraId="00747CF0" w14:textId="48183075" w:rsidR="009545E2" w:rsidRDefault="001D6BDF" w:rsidP="00384057">
            <w:pPr>
              <w:spacing w:after="0" w:line="240" w:lineRule="auto"/>
              <w:rPr>
                <w:rFonts w:ascii="Times New Roman" w:hAnsi="Times New Roman"/>
                <w:b/>
                <w:sz w:val="24"/>
                <w:szCs w:val="24"/>
              </w:rPr>
            </w:pPr>
            <w:r>
              <w:rPr>
                <w:rFonts w:ascii="Times New Roman" w:hAnsi="Times New Roman"/>
                <w:b/>
                <w:sz w:val="24"/>
                <w:szCs w:val="24"/>
              </w:rPr>
              <w:t>Komentaras.</w:t>
            </w:r>
          </w:p>
          <w:p w14:paraId="6BB9E253" w14:textId="5E4BAA1D" w:rsidR="00796824" w:rsidRPr="00261D1F" w:rsidRDefault="001D6BDF" w:rsidP="00D060E9">
            <w:pPr>
              <w:spacing w:after="0" w:line="240" w:lineRule="auto"/>
              <w:rPr>
                <w:rFonts w:ascii="Times New Roman" w:hAnsi="Times New Roman"/>
                <w:b/>
                <w:sz w:val="24"/>
                <w:szCs w:val="24"/>
              </w:rPr>
            </w:pPr>
            <w:r>
              <w:rPr>
                <w:rFonts w:ascii="Times New Roman" w:hAnsi="Times New Roman"/>
                <w:bCs/>
                <w:sz w:val="24"/>
                <w:szCs w:val="24"/>
              </w:rPr>
              <w:t xml:space="preserve">Žr. 1.1. pastabos vertinime pateiktą komentarą. </w:t>
            </w:r>
          </w:p>
        </w:tc>
      </w:tr>
      <w:tr w:rsidR="009545E2" w:rsidRPr="00261D1F" w14:paraId="31F33F3B" w14:textId="77777777" w:rsidTr="0098287C">
        <w:trPr>
          <w:trHeight w:val="20"/>
        </w:trPr>
        <w:tc>
          <w:tcPr>
            <w:tcW w:w="846" w:type="dxa"/>
            <w:vMerge/>
          </w:tcPr>
          <w:p w14:paraId="23DE523C" w14:textId="77777777" w:rsidR="009545E2" w:rsidRPr="00261D1F" w:rsidRDefault="009545E2" w:rsidP="00261D1F">
            <w:pPr>
              <w:spacing w:after="0"/>
              <w:rPr>
                <w:rFonts w:ascii="Times New Roman" w:hAnsi="Times New Roman"/>
                <w:sz w:val="24"/>
                <w:szCs w:val="24"/>
              </w:rPr>
            </w:pPr>
          </w:p>
        </w:tc>
        <w:tc>
          <w:tcPr>
            <w:tcW w:w="2551" w:type="dxa"/>
            <w:vMerge/>
          </w:tcPr>
          <w:p w14:paraId="52E56223" w14:textId="77777777" w:rsidR="009545E2" w:rsidRPr="00261D1F" w:rsidRDefault="009545E2" w:rsidP="00261D1F">
            <w:pPr>
              <w:spacing w:after="0"/>
              <w:rPr>
                <w:rFonts w:ascii="Times New Roman" w:hAnsi="Times New Roman"/>
                <w:sz w:val="24"/>
                <w:szCs w:val="24"/>
              </w:rPr>
            </w:pPr>
          </w:p>
        </w:tc>
        <w:tc>
          <w:tcPr>
            <w:tcW w:w="7230" w:type="dxa"/>
          </w:tcPr>
          <w:p w14:paraId="6F89D716" w14:textId="77777777" w:rsidR="009545E2" w:rsidRPr="00261D1F" w:rsidRDefault="23055AA6" w:rsidP="23055AA6">
            <w:pPr>
              <w:spacing w:after="0"/>
              <w:jc w:val="both"/>
              <w:rPr>
                <w:rFonts w:ascii="Times New Roman" w:hAnsi="Times New Roman"/>
                <w:sz w:val="24"/>
                <w:szCs w:val="24"/>
              </w:rPr>
            </w:pPr>
            <w:r w:rsidRPr="23055AA6">
              <w:rPr>
                <w:rFonts w:ascii="Times New Roman" w:hAnsi="Times New Roman"/>
                <w:sz w:val="24"/>
                <w:szCs w:val="24"/>
                <w:lang w:bidi="lt-LT"/>
              </w:rPr>
              <w:t xml:space="preserve">3.2. </w:t>
            </w:r>
            <w:r w:rsidRPr="23055AA6">
              <w:rPr>
                <w:rFonts w:ascii="Times New Roman" w:hAnsi="Times New Roman"/>
                <w:sz w:val="24"/>
                <w:szCs w:val="24"/>
              </w:rPr>
              <w:t>Taip pat pažymėtina, jog Lietuvos Respublikos civilinio kodekso 6.228</w:t>
            </w:r>
            <w:r w:rsidRPr="23055AA6">
              <w:rPr>
                <w:rFonts w:ascii="Times New Roman" w:hAnsi="Times New Roman"/>
                <w:sz w:val="24"/>
                <w:szCs w:val="24"/>
                <w:vertAlign w:val="superscript"/>
              </w:rPr>
              <w:t>5</w:t>
            </w:r>
            <w:r w:rsidRPr="23055AA6">
              <w:rPr>
                <w:rFonts w:ascii="Times New Roman" w:hAnsi="Times New Roman"/>
                <w:sz w:val="24"/>
                <w:szCs w:val="24"/>
              </w:rPr>
              <w:t xml:space="preserve"> straipsnio 5 dalyje nustatyta, kad verslininkas, suteikiantis vartotojui galimybę susisiekti su juo dėl sudarytos sutarties naudojantis telefono ryšio paslaugomis, negali naudoti telefono ryšio numerio, kuriuo skambinant būtų taikoma didesnė negu bazinė skambučių kaina, t. y. didesnė kaina negu vartotojas moka už skambučius viešųjų fiksuotojo ir judriojo telefono ryšio paslaugų numeriais. Verslininkas, pažeidęs šią pareigą, turi atlyginti dėl to vartotojo patirtas išlaidas. Minėtame Vartotojų teisių apsaugos įstatymo 3 straipsnio 1 dalies 3 punkte nustatyta, kad vartotojai turi teisę gauti teisingą ir visapusišką informaciją valstybine kalba apie parduodamas prekes, teikiamas paslaugas.</w:t>
            </w:r>
          </w:p>
          <w:p w14:paraId="3200FD2B" w14:textId="77777777" w:rsidR="009545E2" w:rsidRPr="00261D1F" w:rsidRDefault="23055AA6" w:rsidP="23055AA6">
            <w:pPr>
              <w:spacing w:after="0"/>
              <w:jc w:val="both"/>
              <w:rPr>
                <w:rFonts w:ascii="Times New Roman" w:hAnsi="Times New Roman"/>
                <w:sz w:val="24"/>
                <w:szCs w:val="24"/>
                <w:lang w:bidi="lt-LT"/>
              </w:rPr>
            </w:pPr>
            <w:r w:rsidRPr="23055AA6">
              <w:rPr>
                <w:rFonts w:ascii="Times New Roman" w:hAnsi="Times New Roman"/>
                <w:sz w:val="24"/>
                <w:szCs w:val="24"/>
              </w:rPr>
              <w:t>Atsižvelgiant į minėtas teisės aktų nuostatas, siūlome papildyti Projektą nuostatomis, numatančiomis, jog asmuo, suteikiantis buitiniam vartotojui galimybę susisiekti su juo dėl sudarytos sutarties naudojantis telefono ryšio paslaugomis, savo interneto svetainėje privalėtų skelbti telefono ryšio numerį, kuriuo skambinant būtų taikoma ne didesnė negu bazinė skambučių kaina, t. y. ne didesnė kaina negu vartotojas moka už skambučius viešųjų fiksuotojo ir judriojo telefono ryšio paslaugų numeriais.</w:t>
            </w:r>
          </w:p>
        </w:tc>
        <w:tc>
          <w:tcPr>
            <w:tcW w:w="4534" w:type="dxa"/>
          </w:tcPr>
          <w:p w14:paraId="6EAAF0CD" w14:textId="6CA9908E" w:rsidR="00E17DAF" w:rsidRDefault="00BB51E7" w:rsidP="00E17DAF">
            <w:pPr>
              <w:spacing w:after="0" w:line="240" w:lineRule="auto"/>
              <w:jc w:val="both"/>
              <w:rPr>
                <w:rFonts w:ascii="Times New Roman" w:hAnsi="Times New Roman"/>
                <w:b/>
                <w:sz w:val="24"/>
                <w:szCs w:val="24"/>
              </w:rPr>
            </w:pPr>
            <w:r>
              <w:rPr>
                <w:rFonts w:ascii="Times New Roman" w:hAnsi="Times New Roman"/>
                <w:b/>
                <w:sz w:val="24"/>
                <w:szCs w:val="24"/>
              </w:rPr>
              <w:t>Neatsižvelgta</w:t>
            </w:r>
            <w:r w:rsidR="00E17DAF">
              <w:rPr>
                <w:rFonts w:ascii="Times New Roman" w:hAnsi="Times New Roman"/>
                <w:b/>
                <w:sz w:val="24"/>
                <w:szCs w:val="24"/>
              </w:rPr>
              <w:t>.</w:t>
            </w:r>
          </w:p>
          <w:p w14:paraId="07547A01" w14:textId="7D9BD204" w:rsidR="00E17DAF" w:rsidRPr="00E17DAF" w:rsidRDefault="008F2B54" w:rsidP="008F2B54">
            <w:pPr>
              <w:spacing w:after="0" w:line="240" w:lineRule="auto"/>
              <w:jc w:val="both"/>
              <w:rPr>
                <w:rFonts w:ascii="Times New Roman" w:hAnsi="Times New Roman"/>
                <w:sz w:val="24"/>
                <w:szCs w:val="24"/>
              </w:rPr>
            </w:pPr>
            <w:r>
              <w:rPr>
                <w:rFonts w:ascii="Times New Roman" w:hAnsi="Times New Roman"/>
                <w:sz w:val="24"/>
                <w:szCs w:val="24"/>
              </w:rPr>
              <w:t>Nėra poreikio atkartoti Lietuvos Respublikos civilinio kodekso nuostatų.</w:t>
            </w:r>
          </w:p>
        </w:tc>
      </w:tr>
      <w:tr w:rsidR="00313A21" w:rsidRPr="00261D1F" w14:paraId="4F0D2D23" w14:textId="77777777" w:rsidTr="0098287C">
        <w:trPr>
          <w:trHeight w:val="20"/>
        </w:trPr>
        <w:tc>
          <w:tcPr>
            <w:tcW w:w="846" w:type="dxa"/>
            <w:tcBorders>
              <w:bottom w:val="single" w:sz="4" w:space="0" w:color="auto"/>
            </w:tcBorders>
          </w:tcPr>
          <w:p w14:paraId="0F9ABB3F" w14:textId="50C89FA0" w:rsidR="00313A21" w:rsidRPr="00261D1F" w:rsidRDefault="6A203091" w:rsidP="6A203091">
            <w:pPr>
              <w:spacing w:after="0"/>
              <w:rPr>
                <w:rFonts w:ascii="Times New Roman" w:hAnsi="Times New Roman"/>
                <w:sz w:val="24"/>
                <w:szCs w:val="24"/>
              </w:rPr>
            </w:pPr>
            <w:r w:rsidRPr="6A203091">
              <w:rPr>
                <w:rFonts w:ascii="Times New Roman" w:hAnsi="Times New Roman"/>
                <w:sz w:val="24"/>
                <w:szCs w:val="24"/>
              </w:rPr>
              <w:t>4.</w:t>
            </w:r>
          </w:p>
        </w:tc>
        <w:tc>
          <w:tcPr>
            <w:tcW w:w="2551" w:type="dxa"/>
            <w:tcBorders>
              <w:bottom w:val="single" w:sz="4" w:space="0" w:color="auto"/>
            </w:tcBorders>
          </w:tcPr>
          <w:p w14:paraId="6CE1F956" w14:textId="77777777" w:rsidR="00313A21" w:rsidRPr="00261D1F" w:rsidRDefault="23055AA6" w:rsidP="23055AA6">
            <w:pPr>
              <w:spacing w:after="0" w:line="240" w:lineRule="auto"/>
              <w:rPr>
                <w:rFonts w:ascii="Times New Roman" w:hAnsi="Times New Roman"/>
                <w:sz w:val="24"/>
                <w:szCs w:val="24"/>
              </w:rPr>
            </w:pPr>
            <w:r w:rsidRPr="23055AA6">
              <w:rPr>
                <w:rFonts w:ascii="Times New Roman" w:hAnsi="Times New Roman"/>
                <w:sz w:val="24"/>
                <w:szCs w:val="24"/>
              </w:rPr>
              <w:t>Lietuvos Respublikos konkurencijos taryba</w:t>
            </w:r>
          </w:p>
          <w:p w14:paraId="1C8912A8" w14:textId="77777777" w:rsidR="00AE39EF" w:rsidRPr="00261D1F" w:rsidRDefault="23055AA6" w:rsidP="23055AA6">
            <w:pPr>
              <w:spacing w:after="0" w:line="240" w:lineRule="auto"/>
              <w:rPr>
                <w:rFonts w:ascii="Times New Roman" w:hAnsi="Times New Roman"/>
                <w:sz w:val="24"/>
                <w:szCs w:val="24"/>
              </w:rPr>
            </w:pPr>
            <w:r w:rsidRPr="23055AA6">
              <w:rPr>
                <w:rFonts w:ascii="Times New Roman" w:hAnsi="Times New Roman"/>
                <w:sz w:val="24"/>
                <w:szCs w:val="24"/>
              </w:rPr>
              <w:t>(2018-01-23 raštas</w:t>
            </w:r>
          </w:p>
          <w:p w14:paraId="15F40657" w14:textId="77777777" w:rsidR="00AE39EF" w:rsidRPr="00261D1F" w:rsidRDefault="6A203091" w:rsidP="6A203091">
            <w:pPr>
              <w:spacing w:after="0" w:line="240" w:lineRule="auto"/>
              <w:rPr>
                <w:rFonts w:ascii="Times New Roman" w:hAnsi="Times New Roman"/>
                <w:sz w:val="24"/>
                <w:szCs w:val="24"/>
              </w:rPr>
            </w:pPr>
            <w:r w:rsidRPr="6A203091">
              <w:rPr>
                <w:rFonts w:ascii="Times New Roman" w:hAnsi="Times New Roman"/>
                <w:sz w:val="24"/>
                <w:szCs w:val="24"/>
              </w:rPr>
              <w:t>Nr. ((2.30-35) 6V-181) (</w:t>
            </w:r>
            <w:proofErr w:type="spellStart"/>
            <w:r w:rsidRPr="6A203091">
              <w:rPr>
                <w:rFonts w:ascii="Times New Roman" w:hAnsi="Times New Roman"/>
                <w:sz w:val="24"/>
                <w:szCs w:val="24"/>
              </w:rPr>
              <w:t>reg</w:t>
            </w:r>
            <w:proofErr w:type="spellEnd"/>
            <w:r w:rsidRPr="6A203091">
              <w:rPr>
                <w:rFonts w:ascii="Times New Roman" w:hAnsi="Times New Roman"/>
                <w:sz w:val="24"/>
                <w:szCs w:val="24"/>
              </w:rPr>
              <w:t>. Nr. R1-764))</w:t>
            </w:r>
          </w:p>
        </w:tc>
        <w:tc>
          <w:tcPr>
            <w:tcW w:w="7230" w:type="dxa"/>
            <w:tcBorders>
              <w:bottom w:val="single" w:sz="4" w:space="0" w:color="auto"/>
            </w:tcBorders>
          </w:tcPr>
          <w:p w14:paraId="31B03C08" w14:textId="77777777" w:rsidR="00313A21" w:rsidRPr="00261D1F" w:rsidRDefault="23055AA6" w:rsidP="23055AA6">
            <w:pPr>
              <w:spacing w:after="0"/>
              <w:jc w:val="both"/>
              <w:rPr>
                <w:rFonts w:ascii="Times New Roman" w:hAnsi="Times New Roman"/>
                <w:sz w:val="24"/>
                <w:szCs w:val="24"/>
                <w:lang w:bidi="lt-LT"/>
              </w:rPr>
            </w:pPr>
            <w:r w:rsidRPr="23055AA6">
              <w:rPr>
                <w:rFonts w:ascii="Times New Roman" w:hAnsi="Times New Roman"/>
                <w:sz w:val="24"/>
                <w:szCs w:val="24"/>
              </w:rPr>
              <w:t>4.1. Atsižvelgdama į tai, Konkurencijos taryba šio Aprašo projekto nevertino, tačiau atkreipia Komisijos dėmesį dėl viešai skelbiamos informacijos apie ūkio subjektus rizikos. Tam tikros informacijos mainai gali reikšmingai apriboti konkurenciją, dirbtinai padidinant ūkio subjektų tarpusavio sąveiką ir elgesio priklausomumą, sumažinant arba panaikinant netikrumą apie nagrinėjamų rinkų veikimą, sumažinant paskatas intensyviai konkuruoti bei padidinant įėjimo į rinką kliūtis. Dėl šios priežasties rekomenduojame Komisijai atkreipti dėmesį, jei Aprašo projekto nuostatos dėl viešai privalomos skelbti informacijos galėtų sukelti grėsmę ir (ar) apriboti konkurenciją rinkoje ir jų atsisakyti.</w:t>
            </w:r>
          </w:p>
        </w:tc>
        <w:tc>
          <w:tcPr>
            <w:tcW w:w="4534" w:type="dxa"/>
            <w:tcBorders>
              <w:bottom w:val="single" w:sz="4" w:space="0" w:color="auto"/>
            </w:tcBorders>
          </w:tcPr>
          <w:p w14:paraId="45F107ED" w14:textId="77777777" w:rsidR="00313A21" w:rsidRDefault="003263B1" w:rsidP="003263B1">
            <w:pPr>
              <w:spacing w:after="0" w:line="240" w:lineRule="auto"/>
              <w:jc w:val="both"/>
              <w:rPr>
                <w:rFonts w:ascii="Times New Roman" w:hAnsi="Times New Roman"/>
                <w:b/>
                <w:sz w:val="24"/>
                <w:szCs w:val="24"/>
              </w:rPr>
            </w:pPr>
            <w:r>
              <w:rPr>
                <w:rFonts w:ascii="Times New Roman" w:hAnsi="Times New Roman"/>
                <w:b/>
                <w:sz w:val="24"/>
                <w:szCs w:val="24"/>
              </w:rPr>
              <w:t>Neatsižvelgta.</w:t>
            </w:r>
          </w:p>
          <w:p w14:paraId="5043CB0F" w14:textId="0D08CF3A" w:rsidR="003263B1" w:rsidRPr="001A7EBE" w:rsidRDefault="003263B1" w:rsidP="001A7EBE">
            <w:pPr>
              <w:spacing w:after="0" w:line="240" w:lineRule="auto"/>
              <w:jc w:val="both"/>
              <w:rPr>
                <w:rFonts w:ascii="Times New Roman" w:hAnsi="Times New Roman"/>
                <w:sz w:val="24"/>
                <w:szCs w:val="24"/>
              </w:rPr>
            </w:pPr>
            <w:r>
              <w:rPr>
                <w:rFonts w:ascii="Times New Roman" w:hAnsi="Times New Roman"/>
                <w:sz w:val="24"/>
                <w:szCs w:val="24"/>
              </w:rPr>
              <w:t>Asmenų skelbiama informacija užtikrina reguliuojamos veiklos skaidrumą ir Apraše numatyti atvejai, kai Asmenys neprivalo skelbti konfidencialios informacijos.</w:t>
            </w:r>
          </w:p>
        </w:tc>
      </w:tr>
      <w:tr w:rsidR="003C5B15" w:rsidRPr="00261D1F" w14:paraId="3F9AD72A" w14:textId="77777777" w:rsidTr="0098287C">
        <w:trPr>
          <w:trHeight w:val="4761"/>
        </w:trPr>
        <w:tc>
          <w:tcPr>
            <w:tcW w:w="846" w:type="dxa"/>
            <w:tcBorders>
              <w:top w:val="single" w:sz="4" w:space="0" w:color="auto"/>
              <w:left w:val="single" w:sz="4" w:space="0" w:color="auto"/>
              <w:bottom w:val="single" w:sz="4" w:space="0" w:color="auto"/>
              <w:right w:val="single" w:sz="4" w:space="0" w:color="auto"/>
            </w:tcBorders>
          </w:tcPr>
          <w:p w14:paraId="56C72689" w14:textId="77777777" w:rsidR="003C5B15" w:rsidRPr="00261D1F" w:rsidRDefault="6A203091" w:rsidP="6A203091">
            <w:pPr>
              <w:spacing w:after="0"/>
              <w:rPr>
                <w:rFonts w:ascii="Times New Roman" w:hAnsi="Times New Roman"/>
                <w:sz w:val="24"/>
                <w:szCs w:val="24"/>
              </w:rPr>
            </w:pPr>
            <w:r w:rsidRPr="6A203091">
              <w:rPr>
                <w:rFonts w:ascii="Times New Roman" w:hAnsi="Times New Roman"/>
                <w:sz w:val="24"/>
                <w:szCs w:val="24"/>
              </w:rPr>
              <w:lastRenderedPageBreak/>
              <w:t>5.</w:t>
            </w:r>
          </w:p>
        </w:tc>
        <w:tc>
          <w:tcPr>
            <w:tcW w:w="2551" w:type="dxa"/>
            <w:tcBorders>
              <w:top w:val="single" w:sz="4" w:space="0" w:color="auto"/>
              <w:left w:val="single" w:sz="4" w:space="0" w:color="auto"/>
              <w:bottom w:val="single" w:sz="4" w:space="0" w:color="auto"/>
              <w:right w:val="single" w:sz="4" w:space="0" w:color="auto"/>
            </w:tcBorders>
          </w:tcPr>
          <w:p w14:paraId="726F84AA" w14:textId="77777777" w:rsidR="003C5B15" w:rsidRPr="00261D1F" w:rsidRDefault="23055AA6" w:rsidP="23055AA6">
            <w:pPr>
              <w:spacing w:after="0" w:line="240" w:lineRule="auto"/>
              <w:rPr>
                <w:rFonts w:ascii="Times New Roman" w:hAnsi="Times New Roman"/>
                <w:sz w:val="24"/>
                <w:szCs w:val="24"/>
              </w:rPr>
            </w:pPr>
            <w:r w:rsidRPr="23055AA6">
              <w:rPr>
                <w:rFonts w:ascii="Times New Roman" w:hAnsi="Times New Roman"/>
                <w:sz w:val="24"/>
                <w:szCs w:val="24"/>
              </w:rPr>
              <w:t>UAB „LITESKO“ (2018-01-26 raštas</w:t>
            </w:r>
          </w:p>
          <w:p w14:paraId="41B202F8" w14:textId="77777777" w:rsidR="003C5B15" w:rsidRDefault="6A203091" w:rsidP="6A203091">
            <w:pPr>
              <w:spacing w:after="0" w:line="240" w:lineRule="auto"/>
              <w:rPr>
                <w:rFonts w:ascii="Times New Roman" w:hAnsi="Times New Roman"/>
                <w:sz w:val="24"/>
                <w:szCs w:val="24"/>
              </w:rPr>
            </w:pPr>
            <w:r w:rsidRPr="6A203091">
              <w:rPr>
                <w:rFonts w:ascii="Times New Roman" w:hAnsi="Times New Roman"/>
                <w:sz w:val="24"/>
                <w:szCs w:val="24"/>
              </w:rPr>
              <w:t>Nr. (1.21-144) (</w:t>
            </w:r>
            <w:proofErr w:type="spellStart"/>
            <w:r w:rsidRPr="6A203091">
              <w:rPr>
                <w:rFonts w:ascii="Times New Roman" w:hAnsi="Times New Roman"/>
                <w:sz w:val="24"/>
                <w:szCs w:val="24"/>
              </w:rPr>
              <w:t>reg</w:t>
            </w:r>
            <w:proofErr w:type="spellEnd"/>
            <w:r w:rsidRPr="6A203091">
              <w:rPr>
                <w:rFonts w:ascii="Times New Roman" w:hAnsi="Times New Roman"/>
                <w:sz w:val="24"/>
                <w:szCs w:val="24"/>
              </w:rPr>
              <w:t>. Nr. R1-913))</w:t>
            </w:r>
          </w:p>
          <w:p w14:paraId="7F1ACE8D" w14:textId="77777777" w:rsidR="001A1AF5" w:rsidRDefault="001A1AF5" w:rsidP="00261D1F">
            <w:pPr>
              <w:spacing w:after="0" w:line="240" w:lineRule="auto"/>
              <w:rPr>
                <w:rFonts w:ascii="Times New Roman" w:hAnsi="Times New Roman"/>
                <w:sz w:val="24"/>
                <w:szCs w:val="24"/>
              </w:rPr>
            </w:pPr>
          </w:p>
          <w:p w14:paraId="6633318F" w14:textId="3945CC64" w:rsidR="001A1AF5" w:rsidRPr="001A1AF5" w:rsidRDefault="23055AA6" w:rsidP="23055AA6">
            <w:pPr>
              <w:spacing w:after="0" w:line="240" w:lineRule="auto"/>
              <w:rPr>
                <w:rFonts w:ascii="Times New Roman" w:hAnsi="Times New Roman"/>
                <w:b/>
                <w:bCs/>
                <w:sz w:val="24"/>
                <w:szCs w:val="24"/>
              </w:rPr>
            </w:pPr>
            <w:r w:rsidRPr="00D57077">
              <w:rPr>
                <w:rFonts w:ascii="Times New Roman" w:hAnsi="Times New Roman"/>
                <w:b/>
                <w:bCs/>
                <w:sz w:val="24"/>
                <w:szCs w:val="24"/>
              </w:rPr>
              <w:t>Šilumos sektorius</w:t>
            </w:r>
          </w:p>
        </w:tc>
        <w:tc>
          <w:tcPr>
            <w:tcW w:w="7230" w:type="dxa"/>
            <w:tcBorders>
              <w:top w:val="single" w:sz="4" w:space="0" w:color="auto"/>
              <w:left w:val="single" w:sz="4" w:space="0" w:color="auto"/>
              <w:bottom w:val="single" w:sz="4" w:space="0" w:color="auto"/>
              <w:right w:val="single" w:sz="4" w:space="0" w:color="auto"/>
            </w:tcBorders>
          </w:tcPr>
          <w:p w14:paraId="54D478A4" w14:textId="77777777" w:rsidR="003C5B15" w:rsidRPr="00261D1F" w:rsidRDefault="23055AA6" w:rsidP="23055AA6">
            <w:pPr>
              <w:spacing w:after="0"/>
              <w:jc w:val="both"/>
              <w:rPr>
                <w:rFonts w:ascii="Times New Roman" w:hAnsi="Times New Roman"/>
                <w:sz w:val="24"/>
                <w:szCs w:val="24"/>
                <w:lang w:bidi="lt-LT"/>
              </w:rPr>
            </w:pPr>
            <w:r w:rsidRPr="23055AA6">
              <w:rPr>
                <w:rFonts w:ascii="Times New Roman" w:hAnsi="Times New Roman"/>
                <w:sz w:val="24"/>
                <w:szCs w:val="24"/>
                <w:lang w:bidi="lt-LT"/>
              </w:rPr>
              <w:t xml:space="preserve">5.1. </w:t>
            </w:r>
            <w:r w:rsidRPr="23055AA6">
              <w:rPr>
                <w:rFonts w:ascii="Times New Roman" w:hAnsi="Times New Roman"/>
                <w:sz w:val="24"/>
                <w:szCs w:val="24"/>
              </w:rPr>
              <w:t>Patikslinti Aprašą, aiškiai numatant, kokiais atvejais šilumos tiekėjo tinklapyje turi būti skelbiama Aprašo 35.1.5-35.1.9, 35.4.1 punktuose nurodyta informacija. Įpareigojimas visiems be išimties šilumos tiekėjams skelbti minėtuose punktuose nurodytą informaciją nepagrįstai didina administracinę naštą. Siūlome numatyti, kad Aprašo 35.1.5-35.1.9, 35.4.1 punktuose nurodytą informaciją turi skelbti tik</w:t>
            </w:r>
          </w:p>
          <w:p w14:paraId="442F1237" w14:textId="77777777" w:rsidR="003C5B15" w:rsidRPr="00261D1F" w:rsidRDefault="23055AA6" w:rsidP="23055AA6">
            <w:pPr>
              <w:spacing w:after="0"/>
              <w:jc w:val="both"/>
              <w:rPr>
                <w:rFonts w:ascii="Times New Roman" w:hAnsi="Times New Roman"/>
                <w:sz w:val="24"/>
                <w:szCs w:val="24"/>
                <w:lang w:bidi="lt-LT"/>
              </w:rPr>
            </w:pPr>
            <w:r w:rsidRPr="23055AA6">
              <w:rPr>
                <w:rFonts w:ascii="Times New Roman" w:hAnsi="Times New Roman"/>
                <w:sz w:val="24"/>
                <w:szCs w:val="24"/>
              </w:rPr>
              <w:t xml:space="preserve"> tie šilumos tiekėjai, kurių centralizuoto šilumos tiekimo sistemose, vadovaujantis Naudojimosi šilumos perdavimo tinklais sąlygų sąvado, patvirtinto Komisijos 2015 m. sausio 19 d. nutarimu Nr. 03-6, nuostatomis, šilumą gamina bent vienas nepriklausomas šilumos gamintojas. Pažymėtina, kad analogiška nuostata buvo numatyta ir Komisijos viešoms konsultacijoms teiktame Šilumos supirkimo iš nepriklausomų šilumos gamintojų tvarkos ir sąlygų aprašo projekte.</w:t>
            </w:r>
          </w:p>
        </w:tc>
        <w:tc>
          <w:tcPr>
            <w:tcW w:w="4534" w:type="dxa"/>
            <w:tcBorders>
              <w:top w:val="single" w:sz="4" w:space="0" w:color="auto"/>
              <w:left w:val="single" w:sz="4" w:space="0" w:color="auto"/>
              <w:bottom w:val="single" w:sz="4" w:space="0" w:color="auto"/>
              <w:right w:val="single" w:sz="4" w:space="0" w:color="auto"/>
            </w:tcBorders>
          </w:tcPr>
          <w:p w14:paraId="6653A3D5" w14:textId="17CA0D1A" w:rsidR="001D6BDF" w:rsidRPr="00261D1F" w:rsidRDefault="00261ED6" w:rsidP="5645C237">
            <w:pPr>
              <w:spacing w:after="0" w:line="240" w:lineRule="auto"/>
              <w:jc w:val="both"/>
              <w:rPr>
                <w:rFonts w:ascii="Times New Roman" w:hAnsi="Times New Roman"/>
                <w:b/>
                <w:bCs/>
                <w:sz w:val="24"/>
                <w:szCs w:val="24"/>
              </w:rPr>
            </w:pPr>
            <w:r>
              <w:rPr>
                <w:rFonts w:ascii="Times New Roman" w:hAnsi="Times New Roman"/>
                <w:b/>
                <w:bCs/>
                <w:sz w:val="24"/>
                <w:szCs w:val="24"/>
              </w:rPr>
              <w:t>Atsižvelgta</w:t>
            </w:r>
            <w:r w:rsidR="004342F6">
              <w:rPr>
                <w:rFonts w:ascii="Times New Roman" w:hAnsi="Times New Roman"/>
                <w:b/>
                <w:bCs/>
                <w:sz w:val="24"/>
                <w:szCs w:val="24"/>
              </w:rPr>
              <w:t xml:space="preserve"> iš dalies</w:t>
            </w:r>
            <w:r w:rsidR="5645C237" w:rsidRPr="5645C237">
              <w:rPr>
                <w:rFonts w:ascii="Times New Roman" w:hAnsi="Times New Roman"/>
                <w:b/>
                <w:bCs/>
                <w:sz w:val="24"/>
                <w:szCs w:val="24"/>
              </w:rPr>
              <w:t>.</w:t>
            </w:r>
          </w:p>
          <w:p w14:paraId="07459315" w14:textId="4AA5C924" w:rsidR="003C5B15" w:rsidRPr="00261D1F" w:rsidRDefault="001D6BDF" w:rsidP="001A7EBE">
            <w:pPr>
              <w:spacing w:after="0" w:line="240" w:lineRule="auto"/>
              <w:jc w:val="both"/>
              <w:rPr>
                <w:rFonts w:ascii="Times New Roman" w:hAnsi="Times New Roman"/>
                <w:b/>
                <w:bCs/>
                <w:sz w:val="24"/>
                <w:szCs w:val="24"/>
              </w:rPr>
            </w:pPr>
            <w:r>
              <w:rPr>
                <w:rFonts w:ascii="Times New Roman" w:hAnsi="Times New Roman"/>
                <w:bCs/>
                <w:sz w:val="24"/>
                <w:szCs w:val="24"/>
              </w:rPr>
              <w:t xml:space="preserve">Žr. 1.1. pastabos vertinime pateiktą komentarą. </w:t>
            </w:r>
          </w:p>
        </w:tc>
      </w:tr>
      <w:tr w:rsidR="00670DEE" w:rsidRPr="00261D1F" w14:paraId="4661E70E" w14:textId="77777777" w:rsidTr="0021621C">
        <w:trPr>
          <w:trHeight w:val="20"/>
        </w:trPr>
        <w:tc>
          <w:tcPr>
            <w:tcW w:w="846" w:type="dxa"/>
            <w:vMerge w:val="restart"/>
          </w:tcPr>
          <w:p w14:paraId="6537F28F" w14:textId="6DC21DB1" w:rsidR="00670DEE" w:rsidRPr="00261D1F" w:rsidRDefault="00670DEE" w:rsidP="00261D1F">
            <w:pPr>
              <w:spacing w:after="0"/>
              <w:rPr>
                <w:rFonts w:ascii="Times New Roman" w:hAnsi="Times New Roman"/>
                <w:sz w:val="24"/>
                <w:szCs w:val="24"/>
              </w:rPr>
            </w:pPr>
          </w:p>
        </w:tc>
        <w:tc>
          <w:tcPr>
            <w:tcW w:w="2551" w:type="dxa"/>
            <w:vMerge w:val="restart"/>
          </w:tcPr>
          <w:p w14:paraId="6DFB9E20" w14:textId="77777777" w:rsidR="00670DEE" w:rsidRPr="00261D1F" w:rsidRDefault="00670DEE" w:rsidP="00261D1F">
            <w:pPr>
              <w:spacing w:after="0"/>
              <w:rPr>
                <w:rFonts w:ascii="Times New Roman" w:hAnsi="Times New Roman"/>
                <w:sz w:val="24"/>
                <w:szCs w:val="24"/>
              </w:rPr>
            </w:pPr>
          </w:p>
        </w:tc>
        <w:tc>
          <w:tcPr>
            <w:tcW w:w="7230" w:type="dxa"/>
            <w:vAlign w:val="center"/>
          </w:tcPr>
          <w:p w14:paraId="5A3C4A90" w14:textId="77777777" w:rsidR="00670DEE" w:rsidRPr="00261D1F" w:rsidRDefault="23055AA6" w:rsidP="23055AA6">
            <w:pPr>
              <w:spacing w:after="0"/>
              <w:jc w:val="both"/>
              <w:rPr>
                <w:rFonts w:ascii="Times New Roman" w:hAnsi="Times New Roman"/>
                <w:sz w:val="24"/>
                <w:szCs w:val="24"/>
                <w:lang w:bidi="lt-LT"/>
              </w:rPr>
            </w:pPr>
            <w:r w:rsidRPr="23055AA6">
              <w:rPr>
                <w:rFonts w:ascii="Times New Roman" w:hAnsi="Times New Roman"/>
                <w:sz w:val="24"/>
                <w:szCs w:val="24"/>
                <w:lang w:bidi="lt-LT"/>
              </w:rPr>
              <w:t>5.2.</w:t>
            </w:r>
            <w:r w:rsidRPr="23055AA6">
              <w:rPr>
                <w:rFonts w:ascii="Times New Roman" w:hAnsi="Times New Roman"/>
                <w:sz w:val="24"/>
                <w:szCs w:val="24"/>
              </w:rPr>
              <w:t xml:space="preserve"> Patikslinti Aprašo 35.2.7 punktą, aiškiai numatant, kokiais atvejais šilumos tiekėjo tinklapyje turi būti skelbiama informacija apie atliktus pastato Šildymo ir karšto vandens sistemos eksploatavimo darbus, nes šis reikalavimas taikytinas tik tiems šilumos tiekėjams, kurie verčiasi sistemų priežiūros (eksploatavimo) veikla.</w:t>
            </w:r>
          </w:p>
        </w:tc>
        <w:tc>
          <w:tcPr>
            <w:tcW w:w="4534" w:type="dxa"/>
          </w:tcPr>
          <w:p w14:paraId="28AB7B70" w14:textId="15470586" w:rsidR="00670DEE" w:rsidRPr="00261D1F" w:rsidRDefault="5645C237" w:rsidP="5645C237">
            <w:pPr>
              <w:spacing w:after="0" w:line="240" w:lineRule="auto"/>
              <w:jc w:val="both"/>
              <w:rPr>
                <w:rFonts w:ascii="Times New Roman" w:hAnsi="Times New Roman"/>
                <w:b/>
                <w:bCs/>
                <w:sz w:val="24"/>
                <w:szCs w:val="24"/>
              </w:rPr>
            </w:pPr>
            <w:r w:rsidRPr="5645C237">
              <w:rPr>
                <w:rFonts w:ascii="Times New Roman" w:hAnsi="Times New Roman"/>
                <w:b/>
                <w:bCs/>
                <w:sz w:val="24"/>
                <w:szCs w:val="24"/>
              </w:rPr>
              <w:t>Neatsižvelgta.</w:t>
            </w:r>
          </w:p>
          <w:p w14:paraId="70DF9E56" w14:textId="49578876" w:rsidR="00670DEE" w:rsidRPr="00261D1F" w:rsidRDefault="5645C237" w:rsidP="00D060E9">
            <w:pPr>
              <w:spacing w:after="0" w:line="240" w:lineRule="auto"/>
              <w:jc w:val="both"/>
              <w:rPr>
                <w:rFonts w:ascii="Times New Roman" w:eastAsia="Times New Roman" w:hAnsi="Times New Roman"/>
                <w:sz w:val="24"/>
                <w:szCs w:val="24"/>
              </w:rPr>
            </w:pPr>
            <w:r w:rsidRPr="5645C237">
              <w:rPr>
                <w:rFonts w:ascii="Times New Roman" w:eastAsia="Times New Roman" w:hAnsi="Times New Roman"/>
                <w:sz w:val="24"/>
                <w:szCs w:val="24"/>
              </w:rPr>
              <w:t>Nutarimas neįpareigoja tiekti informacijos apie veiklą, kurios ūkio subjektas nevykdo</w:t>
            </w:r>
            <w:r w:rsidR="00EC5B1E">
              <w:rPr>
                <w:rFonts w:ascii="Times New Roman" w:eastAsia="Times New Roman" w:hAnsi="Times New Roman"/>
                <w:sz w:val="24"/>
                <w:szCs w:val="24"/>
              </w:rPr>
              <w:t xml:space="preserve"> </w:t>
            </w:r>
            <w:r w:rsidR="00EC5B1E">
              <w:rPr>
                <w:rFonts w:ascii="Times New Roman" w:hAnsi="Times New Roman"/>
                <w:sz w:val="24"/>
                <w:szCs w:val="24"/>
              </w:rPr>
              <w:t>(</w:t>
            </w:r>
            <w:r w:rsidR="00D060E9">
              <w:rPr>
                <w:rFonts w:ascii="Times New Roman" w:hAnsi="Times New Roman"/>
                <w:sz w:val="24"/>
                <w:szCs w:val="24"/>
              </w:rPr>
              <w:t>t</w:t>
            </w:r>
            <w:r w:rsidR="00EC5B1E">
              <w:rPr>
                <w:rFonts w:ascii="Times New Roman" w:hAnsi="Times New Roman"/>
                <w:sz w:val="24"/>
                <w:szCs w:val="24"/>
              </w:rPr>
              <w:t>eikiamos redakcijos 12.2.2 papun</w:t>
            </w:r>
            <w:r w:rsidR="000B2970">
              <w:rPr>
                <w:rFonts w:ascii="Times New Roman" w:hAnsi="Times New Roman"/>
                <w:sz w:val="24"/>
                <w:szCs w:val="24"/>
              </w:rPr>
              <w:t>ktis</w:t>
            </w:r>
            <w:r w:rsidR="00EC5B1E">
              <w:rPr>
                <w:rFonts w:ascii="Times New Roman" w:hAnsi="Times New Roman"/>
                <w:sz w:val="24"/>
                <w:szCs w:val="24"/>
              </w:rPr>
              <w:t>)</w:t>
            </w:r>
            <w:r w:rsidR="00D060E9">
              <w:rPr>
                <w:rFonts w:ascii="Times New Roman" w:hAnsi="Times New Roman"/>
                <w:sz w:val="24"/>
                <w:szCs w:val="24"/>
              </w:rPr>
              <w:t>.</w:t>
            </w:r>
            <w:r w:rsidR="007A3B9A">
              <w:rPr>
                <w:rFonts w:ascii="Times New Roman" w:hAnsi="Times New Roman"/>
                <w:sz w:val="24"/>
                <w:szCs w:val="24"/>
              </w:rPr>
              <w:t xml:space="preserve"> </w:t>
            </w:r>
          </w:p>
        </w:tc>
      </w:tr>
      <w:tr w:rsidR="003C5B15" w:rsidRPr="00261D1F" w14:paraId="28A210C8" w14:textId="77777777" w:rsidTr="0098287C">
        <w:trPr>
          <w:trHeight w:val="8262"/>
        </w:trPr>
        <w:tc>
          <w:tcPr>
            <w:tcW w:w="846" w:type="dxa"/>
            <w:vMerge/>
          </w:tcPr>
          <w:p w14:paraId="44E871BC" w14:textId="77777777" w:rsidR="003C5B15" w:rsidRPr="00261D1F" w:rsidRDefault="003C5B15" w:rsidP="00261D1F">
            <w:pPr>
              <w:spacing w:after="0"/>
              <w:rPr>
                <w:rFonts w:ascii="Times New Roman" w:hAnsi="Times New Roman"/>
                <w:sz w:val="24"/>
                <w:szCs w:val="24"/>
              </w:rPr>
            </w:pPr>
          </w:p>
        </w:tc>
        <w:tc>
          <w:tcPr>
            <w:tcW w:w="2551" w:type="dxa"/>
            <w:vMerge/>
          </w:tcPr>
          <w:p w14:paraId="144A5D23" w14:textId="77777777" w:rsidR="003C5B15" w:rsidRPr="00261D1F" w:rsidRDefault="003C5B15" w:rsidP="00261D1F">
            <w:pPr>
              <w:spacing w:after="0"/>
              <w:rPr>
                <w:rFonts w:ascii="Times New Roman" w:hAnsi="Times New Roman"/>
                <w:sz w:val="24"/>
                <w:szCs w:val="24"/>
              </w:rPr>
            </w:pPr>
          </w:p>
        </w:tc>
        <w:tc>
          <w:tcPr>
            <w:tcW w:w="7230" w:type="dxa"/>
          </w:tcPr>
          <w:p w14:paraId="52BF5CB7" w14:textId="77777777" w:rsidR="003C5B15" w:rsidRPr="00261D1F" w:rsidRDefault="003C5B15" w:rsidP="23055AA6">
            <w:pPr>
              <w:spacing w:after="0"/>
              <w:jc w:val="both"/>
              <w:rPr>
                <w:rFonts w:ascii="Times New Roman" w:hAnsi="Times New Roman"/>
                <w:sz w:val="24"/>
                <w:szCs w:val="24"/>
                <w:lang w:bidi="lt-LT"/>
              </w:rPr>
            </w:pPr>
            <w:r w:rsidRPr="00261D1F">
              <w:rPr>
                <w:rFonts w:ascii="Times New Roman" w:hAnsi="Times New Roman"/>
                <w:sz w:val="24"/>
                <w:szCs w:val="24"/>
                <w:lang w:bidi="lt-LT"/>
              </w:rPr>
              <w:t>5.3.</w:t>
            </w:r>
            <w:r w:rsidRPr="00261D1F">
              <w:rPr>
                <w:rFonts w:ascii="Times New Roman" w:hAnsi="Times New Roman"/>
                <w:sz w:val="24"/>
                <w:szCs w:val="24"/>
              </w:rPr>
              <w:t xml:space="preserve"> Aprašo 35.3.1 ir 36.3.1 punktų reikalavimas praktiškai neįgyvendinamas bei dubliuoja kituose Aprašo punktuose, tame tarpe 35.2.2 bei 36.2.2 punktuose nurodytą privalomą skelbti informaciją, todėl siūlome juos naikinti. Reguliuojamos veikios ataskaitos yra labai didelės apimties, jas sudaro virš 20 priedų, kurie apima ne tik reguliuojamos veiklos duomenis bet ir kitus įmonės duomenis. Bet koks ataskaitų performatavimas, siekiant eliminuoti konfidencialią ir/ar su kita nereguliuojama veikla susijusią informacija, nebeatitiks ataskaitų turinio, dėl kurio pasisako nepriklausomas auditorius. Be to, reguliacinių ataskaitos / informacija jose yra skirta išimtinai reguliuojančių institucijų naudojimui</w:t>
            </w:r>
            <w:r w:rsidRPr="00261D1F">
              <w:rPr>
                <w:rFonts w:ascii="Times New Roman" w:hAnsi="Times New Roman"/>
                <w:sz w:val="24"/>
                <w:szCs w:val="24"/>
                <w:vertAlign w:val="superscript"/>
              </w:rPr>
              <w:footnoteReference w:id="2"/>
            </w:r>
            <w:r w:rsidRPr="00261D1F">
              <w:rPr>
                <w:rFonts w:ascii="Times New Roman" w:hAnsi="Times New Roman"/>
                <w:sz w:val="24"/>
                <w:szCs w:val="24"/>
              </w:rPr>
              <w:t>, bet ne viešam paskelbimui. Neturint reikalingų žinių, reguliuojamos veiklos ataskaitose pateikiama informacija gali būti sutraktuota netinkamai/klaidingai.</w:t>
            </w:r>
          </w:p>
          <w:p w14:paraId="5868D2E6" w14:textId="4FE93B27" w:rsidR="003C5B15" w:rsidRDefault="23055AA6" w:rsidP="23055AA6">
            <w:pPr>
              <w:spacing w:after="0"/>
              <w:jc w:val="both"/>
              <w:rPr>
                <w:rFonts w:ascii="Times New Roman" w:hAnsi="Times New Roman"/>
                <w:sz w:val="24"/>
                <w:szCs w:val="24"/>
              </w:rPr>
            </w:pPr>
            <w:r w:rsidRPr="23055AA6">
              <w:rPr>
                <w:rFonts w:ascii="Times New Roman" w:hAnsi="Times New Roman"/>
                <w:sz w:val="24"/>
                <w:szCs w:val="24"/>
              </w:rPr>
              <w:t xml:space="preserve"> Šilumos ūkio įstatymo 30 str. 13 d. numato pareigą licencijuotos veiklos tiekėjams „</w:t>
            </w:r>
            <w:r w:rsidRPr="23055AA6">
              <w:rPr>
                <w:rStyle w:val="Bodytext2Italic"/>
                <w:rFonts w:eastAsia="Calibri"/>
                <w:sz w:val="24"/>
                <w:szCs w:val="24"/>
              </w:rPr>
              <w:t>viešai skelbti duomenis apie šilumos gamybos ir šilumos perdavimo sąnaudas", o</w:t>
            </w:r>
            <w:r w:rsidRPr="23055AA6">
              <w:rPr>
                <w:rFonts w:ascii="Times New Roman" w:hAnsi="Times New Roman"/>
                <w:sz w:val="24"/>
                <w:szCs w:val="24"/>
              </w:rPr>
              <w:t xml:space="preserve"> ne reguliuojamos veiklos ataskaitas. Minėtą įstatymo nuostatą / įpareigojimą viešai skelbti reguliuojamų veiklų (šilumos ir karšto vandens tiekimo) sąnaudas įtvirtinta Aprašo 35.2.2, 36.2.2 punktai, todėl Aprašo 35.3.1 ir 36.3.1 punktai laikytini pertekliniais minėtos įstatymo nuostatos įgyvendinimui.</w:t>
            </w:r>
            <w:r w:rsidRPr="23055AA6">
              <w:rPr>
                <w:rStyle w:val="BodyTextIndentChar"/>
                <w:rFonts w:eastAsia="Calibri"/>
              </w:rPr>
              <w:t xml:space="preserve"> </w:t>
            </w:r>
            <w:r w:rsidRPr="23055AA6">
              <w:rPr>
                <w:rFonts w:ascii="Times New Roman" w:hAnsi="Times New Roman"/>
                <w:sz w:val="24"/>
                <w:szCs w:val="24"/>
              </w:rPr>
              <w:t>Jei į šį Bendrovės siūlymą nebus atsižvelgta, prašome detalizuoti, kas laikytina metinėmis reguliuojamos veiklos ataskaitomis, nurodyti konkrečius Šilumos kainų nustatymo metodikos priedus.</w:t>
            </w:r>
          </w:p>
          <w:p w14:paraId="418F226E" w14:textId="77777777" w:rsidR="00313D9D" w:rsidRDefault="00313D9D" w:rsidP="23055AA6">
            <w:pPr>
              <w:spacing w:after="0"/>
              <w:jc w:val="both"/>
              <w:rPr>
                <w:rFonts w:ascii="Times New Roman" w:hAnsi="Times New Roman"/>
                <w:sz w:val="24"/>
                <w:szCs w:val="24"/>
              </w:rPr>
            </w:pPr>
          </w:p>
          <w:p w14:paraId="4307F7B6" w14:textId="5EF42CD5" w:rsidR="00313D9D" w:rsidRPr="00261D1F" w:rsidRDefault="00313D9D" w:rsidP="23055AA6">
            <w:pPr>
              <w:spacing w:after="0"/>
              <w:jc w:val="both"/>
              <w:rPr>
                <w:rFonts w:ascii="Times New Roman" w:hAnsi="Times New Roman"/>
                <w:sz w:val="24"/>
                <w:szCs w:val="24"/>
                <w:lang w:bidi="lt-LT"/>
              </w:rPr>
            </w:pPr>
          </w:p>
        </w:tc>
        <w:tc>
          <w:tcPr>
            <w:tcW w:w="4534" w:type="dxa"/>
            <w:tcBorders>
              <w:bottom w:val="single" w:sz="4" w:space="0" w:color="auto"/>
            </w:tcBorders>
          </w:tcPr>
          <w:p w14:paraId="1798D95E" w14:textId="78934254" w:rsidR="00A66E35" w:rsidRDefault="001D6BDF" w:rsidP="00A66E35">
            <w:pPr>
              <w:spacing w:after="0" w:line="240" w:lineRule="auto"/>
              <w:jc w:val="both"/>
              <w:rPr>
                <w:rFonts w:ascii="Times New Roman" w:hAnsi="Times New Roman"/>
                <w:b/>
                <w:bCs/>
                <w:sz w:val="24"/>
                <w:szCs w:val="24"/>
              </w:rPr>
            </w:pPr>
            <w:r>
              <w:rPr>
                <w:rFonts w:ascii="Times New Roman" w:hAnsi="Times New Roman"/>
                <w:b/>
                <w:bCs/>
                <w:sz w:val="24"/>
                <w:szCs w:val="24"/>
              </w:rPr>
              <w:t>Komentaras.</w:t>
            </w:r>
          </w:p>
          <w:p w14:paraId="738610EB" w14:textId="4927AC25" w:rsidR="006C3ECC" w:rsidRPr="006C3ECC" w:rsidRDefault="001D6BDF" w:rsidP="00A66E35">
            <w:pPr>
              <w:spacing w:after="0" w:line="240" w:lineRule="auto"/>
              <w:jc w:val="both"/>
              <w:rPr>
                <w:rFonts w:ascii="Times New Roman" w:hAnsi="Times New Roman"/>
                <w:bCs/>
                <w:sz w:val="24"/>
                <w:szCs w:val="24"/>
              </w:rPr>
            </w:pPr>
            <w:r>
              <w:rPr>
                <w:rFonts w:ascii="Times New Roman" w:hAnsi="Times New Roman"/>
                <w:bCs/>
                <w:sz w:val="24"/>
                <w:szCs w:val="24"/>
              </w:rPr>
              <w:t xml:space="preserve">Žr. 1.1. pastabos vertinime pateiktą komentarą. </w:t>
            </w:r>
          </w:p>
        </w:tc>
      </w:tr>
      <w:tr w:rsidR="008F2B54" w:rsidRPr="00261D1F" w14:paraId="4A53EACC" w14:textId="77777777" w:rsidTr="0098287C">
        <w:trPr>
          <w:trHeight w:val="20"/>
        </w:trPr>
        <w:tc>
          <w:tcPr>
            <w:tcW w:w="846" w:type="dxa"/>
            <w:vMerge/>
          </w:tcPr>
          <w:p w14:paraId="637805D2" w14:textId="77777777" w:rsidR="008F2B54" w:rsidRPr="00261D1F" w:rsidRDefault="008F2B54" w:rsidP="008F2B54">
            <w:pPr>
              <w:spacing w:after="0"/>
              <w:rPr>
                <w:rFonts w:ascii="Times New Roman" w:hAnsi="Times New Roman"/>
                <w:sz w:val="24"/>
                <w:szCs w:val="24"/>
              </w:rPr>
            </w:pPr>
          </w:p>
        </w:tc>
        <w:tc>
          <w:tcPr>
            <w:tcW w:w="2551" w:type="dxa"/>
            <w:vMerge/>
          </w:tcPr>
          <w:p w14:paraId="463F29E8" w14:textId="77777777" w:rsidR="008F2B54" w:rsidRPr="00261D1F" w:rsidRDefault="008F2B54" w:rsidP="008F2B54">
            <w:pPr>
              <w:spacing w:after="0"/>
              <w:rPr>
                <w:rFonts w:ascii="Times New Roman" w:hAnsi="Times New Roman"/>
                <w:sz w:val="24"/>
                <w:szCs w:val="24"/>
              </w:rPr>
            </w:pPr>
          </w:p>
        </w:tc>
        <w:tc>
          <w:tcPr>
            <w:tcW w:w="7230" w:type="dxa"/>
            <w:vMerge w:val="restart"/>
          </w:tcPr>
          <w:p w14:paraId="31FE474B" w14:textId="19E88365" w:rsidR="008F2B54" w:rsidRPr="00261D1F" w:rsidRDefault="008F2B54" w:rsidP="008F2B54">
            <w:pPr>
              <w:spacing w:after="0"/>
              <w:jc w:val="both"/>
              <w:rPr>
                <w:rFonts w:ascii="Times New Roman" w:hAnsi="Times New Roman"/>
                <w:sz w:val="24"/>
                <w:szCs w:val="24"/>
              </w:rPr>
            </w:pPr>
            <w:r w:rsidRPr="6A203091">
              <w:rPr>
                <w:rFonts w:ascii="Times New Roman" w:hAnsi="Times New Roman"/>
                <w:sz w:val="24"/>
                <w:szCs w:val="24"/>
              </w:rPr>
              <w:t>5.4</w:t>
            </w:r>
            <w:r w:rsidR="00CD3380">
              <w:rPr>
                <w:rFonts w:ascii="Times New Roman" w:hAnsi="Times New Roman"/>
                <w:sz w:val="24"/>
                <w:szCs w:val="24"/>
              </w:rPr>
              <w:t>.</w:t>
            </w:r>
            <w:r w:rsidRPr="6A203091">
              <w:rPr>
                <w:rFonts w:ascii="Times New Roman" w:hAnsi="Times New Roman"/>
                <w:sz w:val="24"/>
                <w:szCs w:val="24"/>
              </w:rPr>
              <w:t xml:space="preserve"> Taip pat būtina atkreipti dėmesį, jog minėtuose 35.3 bei 36.3 punktuose numatytas terminas, </w:t>
            </w:r>
            <w:proofErr w:type="spellStart"/>
            <w:r w:rsidRPr="6A203091">
              <w:rPr>
                <w:rFonts w:ascii="Times New Roman" w:hAnsi="Times New Roman"/>
                <w:sz w:val="24"/>
                <w:szCs w:val="24"/>
              </w:rPr>
              <w:t>t.y</w:t>
            </w:r>
            <w:proofErr w:type="spellEnd"/>
            <w:r w:rsidRPr="6A203091">
              <w:rPr>
                <w:rFonts w:ascii="Times New Roman" w:hAnsi="Times New Roman"/>
                <w:sz w:val="24"/>
                <w:szCs w:val="24"/>
              </w:rPr>
              <w:t xml:space="preserve">. iki gegužės 1 d. paskelbti metines </w:t>
            </w:r>
            <w:r w:rsidRPr="6A203091">
              <w:rPr>
                <w:rFonts w:ascii="Times New Roman" w:hAnsi="Times New Roman"/>
                <w:sz w:val="24"/>
                <w:szCs w:val="24"/>
              </w:rPr>
              <w:lastRenderedPageBreak/>
              <w:t>reguliuojamos veiklos ataskaitas bei finansines ataskaitas yra neobjektyvus:</w:t>
            </w:r>
          </w:p>
          <w:p w14:paraId="16C11111" w14:textId="77777777" w:rsidR="008F2B54" w:rsidRPr="00261D1F" w:rsidRDefault="008F2B54" w:rsidP="008F2B54">
            <w:pPr>
              <w:spacing w:after="0"/>
              <w:jc w:val="both"/>
              <w:rPr>
                <w:rFonts w:ascii="Times New Roman" w:hAnsi="Times New Roman"/>
                <w:sz w:val="24"/>
                <w:szCs w:val="24"/>
              </w:rPr>
            </w:pPr>
            <w:r w:rsidRPr="6A203091">
              <w:rPr>
                <w:rFonts w:ascii="Times New Roman" w:hAnsi="Times New Roman"/>
                <w:sz w:val="24"/>
                <w:szCs w:val="24"/>
              </w:rPr>
              <w:t xml:space="preserve">(ii) pagal galiojančius įstatymus finansinės įmonės ataskaitos turi būti patvirtintos iki gegužės 1 d., tačiau dar yra reikalingas objektyvus terminas šių ataskaitų paskelbimui. Siūlome finansinių ataskaitų paskelbimui viešai numatyti analogiška terminą, koks jis yra numatytas finansinių ataskaitų pateikimui juridinių asmenų registrui, </w:t>
            </w:r>
            <w:proofErr w:type="spellStart"/>
            <w:r w:rsidRPr="6A203091">
              <w:rPr>
                <w:rFonts w:ascii="Times New Roman" w:hAnsi="Times New Roman"/>
                <w:sz w:val="24"/>
                <w:szCs w:val="24"/>
              </w:rPr>
              <w:t>t.y</w:t>
            </w:r>
            <w:proofErr w:type="spellEnd"/>
            <w:r w:rsidRPr="6A203091">
              <w:rPr>
                <w:rFonts w:ascii="Times New Roman" w:hAnsi="Times New Roman"/>
                <w:sz w:val="24"/>
                <w:szCs w:val="24"/>
              </w:rPr>
              <w:t>. ne vėliau kaip iki gegužės 31 d. (Akcinių bendrovių įstatymo 58 str. 3 d.);</w:t>
            </w:r>
          </w:p>
          <w:p w14:paraId="7EFF35A8"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(ii)   atkreiptinas dėmesys, jog reguliuojamos veiklos ataskaitos nėra tvirtinamos nepatvirtinus finansinių ataskaitų, reguliuojamos veiklos ataskaitose yra remiamasi finansinėmis ataskaitomis. Kaip jau buvo minėta, finansinės ataskaitos yra tvirtinamos iki gegužės 1 d., tik po to gali būti tvirtinamos ir skelbiamos reguliuojamos veiklos ataskaitos. Esant tokioms</w:t>
            </w:r>
          </w:p>
          <w:p w14:paraId="0AE380F9"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 aplinkybėms siūlome, reguliuojamos veiklos ataskaitų paskelbimo terminą pakeisti į gegužės 31 d.</w:t>
            </w:r>
          </w:p>
        </w:tc>
        <w:tc>
          <w:tcPr>
            <w:tcW w:w="4534" w:type="dxa"/>
            <w:tcBorders>
              <w:bottom w:val="single" w:sz="4" w:space="0" w:color="auto"/>
            </w:tcBorders>
          </w:tcPr>
          <w:p w14:paraId="665924F4" w14:textId="39FA77EC" w:rsidR="008F2B54" w:rsidRDefault="001D6BDF" w:rsidP="008F2B54">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Komentaras.</w:t>
            </w:r>
          </w:p>
          <w:p w14:paraId="3B7B4B86" w14:textId="58D77BA3" w:rsidR="008F2B54" w:rsidRPr="00261D1F" w:rsidRDefault="001D6BDF" w:rsidP="008F2B54">
            <w:pPr>
              <w:spacing w:after="0" w:line="240" w:lineRule="auto"/>
              <w:jc w:val="both"/>
              <w:rPr>
                <w:rFonts w:ascii="Times New Roman" w:hAnsi="Times New Roman"/>
                <w:b/>
                <w:bCs/>
                <w:sz w:val="24"/>
                <w:szCs w:val="24"/>
              </w:rPr>
            </w:pPr>
            <w:r>
              <w:rPr>
                <w:rFonts w:ascii="Times New Roman" w:hAnsi="Times New Roman"/>
                <w:bCs/>
                <w:sz w:val="24"/>
                <w:szCs w:val="24"/>
              </w:rPr>
              <w:t xml:space="preserve">Žr. 1.1. pastabos vertinime pateiktą komentarą. </w:t>
            </w:r>
          </w:p>
        </w:tc>
      </w:tr>
      <w:tr w:rsidR="008F2B54" w:rsidRPr="00261D1F" w14:paraId="3A0FF5F2" w14:textId="77777777" w:rsidTr="0098287C">
        <w:trPr>
          <w:trHeight w:val="20"/>
        </w:trPr>
        <w:tc>
          <w:tcPr>
            <w:tcW w:w="846" w:type="dxa"/>
            <w:vMerge/>
          </w:tcPr>
          <w:p w14:paraId="5630AD66" w14:textId="77777777" w:rsidR="008F2B54" w:rsidRPr="00261D1F" w:rsidRDefault="008F2B54" w:rsidP="008F2B54">
            <w:pPr>
              <w:spacing w:after="0"/>
              <w:rPr>
                <w:rFonts w:ascii="Times New Roman" w:hAnsi="Times New Roman"/>
                <w:sz w:val="24"/>
                <w:szCs w:val="24"/>
              </w:rPr>
            </w:pPr>
          </w:p>
        </w:tc>
        <w:tc>
          <w:tcPr>
            <w:tcW w:w="2551" w:type="dxa"/>
            <w:vMerge/>
          </w:tcPr>
          <w:p w14:paraId="61829076" w14:textId="77777777" w:rsidR="008F2B54" w:rsidRPr="00261D1F" w:rsidRDefault="008F2B54" w:rsidP="008F2B54">
            <w:pPr>
              <w:spacing w:after="0"/>
              <w:rPr>
                <w:rFonts w:ascii="Times New Roman" w:hAnsi="Times New Roman"/>
                <w:sz w:val="24"/>
                <w:szCs w:val="24"/>
              </w:rPr>
            </w:pPr>
          </w:p>
        </w:tc>
        <w:tc>
          <w:tcPr>
            <w:tcW w:w="7230" w:type="dxa"/>
            <w:vMerge/>
          </w:tcPr>
          <w:p w14:paraId="2BA226A1" w14:textId="77777777" w:rsidR="008F2B54" w:rsidRPr="00261D1F" w:rsidRDefault="008F2B54" w:rsidP="008F2B54">
            <w:pPr>
              <w:spacing w:after="0"/>
              <w:jc w:val="both"/>
              <w:rPr>
                <w:rFonts w:ascii="Times New Roman" w:hAnsi="Times New Roman"/>
                <w:sz w:val="24"/>
                <w:szCs w:val="24"/>
              </w:rPr>
            </w:pPr>
          </w:p>
        </w:tc>
        <w:tc>
          <w:tcPr>
            <w:tcW w:w="4534" w:type="dxa"/>
            <w:tcBorders>
              <w:top w:val="single" w:sz="4" w:space="0" w:color="auto"/>
            </w:tcBorders>
          </w:tcPr>
          <w:p w14:paraId="17AD93B2" w14:textId="77777777" w:rsidR="008F2B54" w:rsidRPr="00261D1F" w:rsidRDefault="008F2B54" w:rsidP="008F2B54">
            <w:pPr>
              <w:spacing w:after="0" w:line="240" w:lineRule="auto"/>
              <w:jc w:val="center"/>
              <w:rPr>
                <w:rFonts w:ascii="Times New Roman" w:hAnsi="Times New Roman"/>
                <w:b/>
                <w:sz w:val="24"/>
                <w:szCs w:val="24"/>
              </w:rPr>
            </w:pPr>
          </w:p>
        </w:tc>
      </w:tr>
      <w:tr w:rsidR="008F2B54" w:rsidRPr="00261D1F" w14:paraId="71C67C51" w14:textId="77777777" w:rsidTr="0021621C">
        <w:trPr>
          <w:trHeight w:val="20"/>
        </w:trPr>
        <w:tc>
          <w:tcPr>
            <w:tcW w:w="846" w:type="dxa"/>
            <w:vMerge/>
          </w:tcPr>
          <w:p w14:paraId="0DE4B5B7" w14:textId="77777777" w:rsidR="008F2B54" w:rsidRPr="00261D1F" w:rsidRDefault="008F2B54" w:rsidP="008F2B54">
            <w:pPr>
              <w:spacing w:after="0"/>
              <w:rPr>
                <w:rFonts w:ascii="Times New Roman" w:hAnsi="Times New Roman"/>
                <w:sz w:val="24"/>
                <w:szCs w:val="24"/>
              </w:rPr>
            </w:pPr>
          </w:p>
        </w:tc>
        <w:tc>
          <w:tcPr>
            <w:tcW w:w="2551" w:type="dxa"/>
            <w:vMerge/>
          </w:tcPr>
          <w:p w14:paraId="66204FF1" w14:textId="77777777" w:rsidR="008F2B54" w:rsidRPr="00261D1F" w:rsidRDefault="008F2B54" w:rsidP="008F2B54">
            <w:pPr>
              <w:spacing w:after="0"/>
              <w:rPr>
                <w:rFonts w:ascii="Times New Roman" w:hAnsi="Times New Roman"/>
                <w:sz w:val="24"/>
                <w:szCs w:val="24"/>
              </w:rPr>
            </w:pPr>
          </w:p>
        </w:tc>
        <w:tc>
          <w:tcPr>
            <w:tcW w:w="7230" w:type="dxa"/>
          </w:tcPr>
          <w:p w14:paraId="7B509380" w14:textId="77777777" w:rsidR="008F2B54" w:rsidRPr="00261D1F" w:rsidRDefault="008F2B54" w:rsidP="008F2B54">
            <w:pPr>
              <w:spacing w:after="0"/>
              <w:jc w:val="both"/>
              <w:rPr>
                <w:rFonts w:ascii="Times New Roman" w:hAnsi="Times New Roman"/>
                <w:sz w:val="24"/>
                <w:szCs w:val="24"/>
                <w:lang w:bidi="lt-LT"/>
              </w:rPr>
            </w:pPr>
            <w:r w:rsidRPr="23055AA6">
              <w:rPr>
                <w:rFonts w:ascii="Times New Roman" w:hAnsi="Times New Roman"/>
                <w:sz w:val="24"/>
                <w:szCs w:val="24"/>
              </w:rPr>
              <w:t>5.5. Prašome Komisijos detalizuoti, kas pagal Aprašo 35.4.4 ir 36.4 punktus laikytina šilumos ir karšto vandens kainos struktūra ir kokia forma ji turi būti pateikiama.</w:t>
            </w:r>
          </w:p>
        </w:tc>
        <w:tc>
          <w:tcPr>
            <w:tcW w:w="4534" w:type="dxa"/>
          </w:tcPr>
          <w:p w14:paraId="575B9200" w14:textId="20891610" w:rsidR="00956AC1" w:rsidRDefault="001D6BDF" w:rsidP="00956AC1">
            <w:pPr>
              <w:spacing w:after="0" w:line="240" w:lineRule="auto"/>
              <w:jc w:val="both"/>
              <w:rPr>
                <w:rFonts w:ascii="Times New Roman" w:hAnsi="Times New Roman"/>
                <w:b/>
                <w:bCs/>
                <w:sz w:val="24"/>
                <w:szCs w:val="24"/>
              </w:rPr>
            </w:pPr>
            <w:r>
              <w:rPr>
                <w:rFonts w:ascii="Times New Roman" w:hAnsi="Times New Roman"/>
                <w:b/>
                <w:bCs/>
                <w:sz w:val="24"/>
                <w:szCs w:val="24"/>
              </w:rPr>
              <w:t>Komentaras.</w:t>
            </w:r>
          </w:p>
          <w:p w14:paraId="2DBF0D7D" w14:textId="03CD33FB" w:rsidR="008F2B54" w:rsidRPr="00956AC1" w:rsidRDefault="001D6BDF" w:rsidP="00956AC1">
            <w:pPr>
              <w:spacing w:after="0" w:line="240" w:lineRule="auto"/>
              <w:jc w:val="both"/>
              <w:rPr>
                <w:rFonts w:ascii="Times New Roman" w:hAnsi="Times New Roman"/>
                <w:b/>
                <w:bCs/>
                <w:sz w:val="24"/>
                <w:szCs w:val="24"/>
              </w:rPr>
            </w:pPr>
            <w:r>
              <w:rPr>
                <w:rFonts w:ascii="Times New Roman" w:hAnsi="Times New Roman"/>
                <w:bCs/>
                <w:sz w:val="24"/>
                <w:szCs w:val="24"/>
              </w:rPr>
              <w:t xml:space="preserve">Žr. 1.1. pastabos vertinime pateiktą komentarą. </w:t>
            </w:r>
          </w:p>
        </w:tc>
      </w:tr>
      <w:tr w:rsidR="008F2B54" w:rsidRPr="00261D1F" w14:paraId="3C33326A" w14:textId="77777777" w:rsidTr="0021621C">
        <w:trPr>
          <w:trHeight w:val="20"/>
        </w:trPr>
        <w:tc>
          <w:tcPr>
            <w:tcW w:w="846" w:type="dxa"/>
            <w:vMerge/>
          </w:tcPr>
          <w:p w14:paraId="6B62F1B3" w14:textId="77777777" w:rsidR="008F2B54" w:rsidRPr="00261D1F" w:rsidRDefault="008F2B54" w:rsidP="008F2B54">
            <w:pPr>
              <w:spacing w:after="0"/>
              <w:rPr>
                <w:rFonts w:ascii="Times New Roman" w:hAnsi="Times New Roman"/>
                <w:sz w:val="24"/>
                <w:szCs w:val="24"/>
              </w:rPr>
            </w:pPr>
          </w:p>
        </w:tc>
        <w:tc>
          <w:tcPr>
            <w:tcW w:w="2551" w:type="dxa"/>
            <w:vMerge/>
          </w:tcPr>
          <w:p w14:paraId="02F2C34E" w14:textId="77777777" w:rsidR="008F2B54" w:rsidRPr="00261D1F" w:rsidRDefault="008F2B54" w:rsidP="008F2B54">
            <w:pPr>
              <w:spacing w:after="0"/>
              <w:rPr>
                <w:rFonts w:ascii="Times New Roman" w:hAnsi="Times New Roman"/>
                <w:sz w:val="24"/>
                <w:szCs w:val="24"/>
              </w:rPr>
            </w:pPr>
          </w:p>
        </w:tc>
        <w:tc>
          <w:tcPr>
            <w:tcW w:w="7230" w:type="dxa"/>
          </w:tcPr>
          <w:p w14:paraId="4C738B28" w14:textId="77777777" w:rsidR="008F2B54" w:rsidRPr="00261D1F" w:rsidRDefault="008F2B54" w:rsidP="008F2B54">
            <w:pPr>
              <w:spacing w:after="0"/>
              <w:jc w:val="both"/>
              <w:rPr>
                <w:rFonts w:ascii="Times New Roman" w:hAnsi="Times New Roman"/>
                <w:sz w:val="24"/>
                <w:szCs w:val="24"/>
                <w:lang w:bidi="lt-LT"/>
              </w:rPr>
            </w:pPr>
            <w:r w:rsidRPr="23055AA6">
              <w:rPr>
                <w:rFonts w:ascii="Times New Roman" w:hAnsi="Times New Roman"/>
                <w:sz w:val="24"/>
                <w:szCs w:val="24"/>
              </w:rPr>
              <w:t>5.6. Patikslinti Aprašo 36.2.2 punktą, aiškiai numatant, kokiais atvejais karšto vandens tiekėjo tinklapyje turi būti skelbiama informacija apie atliktus karšto vandens sistemos eksploatavimo darbus, nes šis reikalavimas taikytinas tik tiems karšto vandens tiekėjams, kurie verčiasi sistemų priežiūros (eksploatavimo) veikla.</w:t>
            </w:r>
          </w:p>
        </w:tc>
        <w:tc>
          <w:tcPr>
            <w:tcW w:w="4534" w:type="dxa"/>
          </w:tcPr>
          <w:p w14:paraId="621E19C3" w14:textId="7DE5CAFC" w:rsidR="008F2B54" w:rsidRDefault="001D6BDF" w:rsidP="008F2B54">
            <w:pPr>
              <w:spacing w:after="0" w:line="240" w:lineRule="auto"/>
              <w:jc w:val="both"/>
              <w:rPr>
                <w:rFonts w:ascii="Times New Roman" w:hAnsi="Times New Roman"/>
                <w:b/>
                <w:bCs/>
                <w:sz w:val="24"/>
                <w:szCs w:val="24"/>
              </w:rPr>
            </w:pPr>
            <w:r>
              <w:rPr>
                <w:rFonts w:ascii="Times New Roman" w:hAnsi="Times New Roman"/>
                <w:b/>
                <w:bCs/>
                <w:sz w:val="24"/>
                <w:szCs w:val="24"/>
              </w:rPr>
              <w:t>Komentaras.</w:t>
            </w:r>
          </w:p>
          <w:p w14:paraId="680A4E5D" w14:textId="5B9AC9A7" w:rsidR="008F2B54" w:rsidRPr="00733E5A" w:rsidRDefault="001D6BDF" w:rsidP="008F2B54">
            <w:pPr>
              <w:spacing w:after="0" w:line="240" w:lineRule="auto"/>
              <w:jc w:val="both"/>
              <w:rPr>
                <w:rFonts w:ascii="Times New Roman" w:hAnsi="Times New Roman"/>
                <w:bCs/>
                <w:sz w:val="24"/>
                <w:szCs w:val="24"/>
              </w:rPr>
            </w:pPr>
            <w:r>
              <w:rPr>
                <w:rFonts w:ascii="Times New Roman" w:hAnsi="Times New Roman"/>
                <w:bCs/>
                <w:sz w:val="24"/>
                <w:szCs w:val="24"/>
              </w:rPr>
              <w:t xml:space="preserve">Žr. 1.1. pastabos vertinime pateiktą komentarą. </w:t>
            </w:r>
          </w:p>
        </w:tc>
      </w:tr>
      <w:tr w:rsidR="008F2B54" w:rsidRPr="00261D1F" w14:paraId="525F98C2" w14:textId="77777777" w:rsidTr="0021621C">
        <w:trPr>
          <w:trHeight w:val="20"/>
        </w:trPr>
        <w:tc>
          <w:tcPr>
            <w:tcW w:w="846" w:type="dxa"/>
            <w:vMerge/>
          </w:tcPr>
          <w:p w14:paraId="19219836" w14:textId="77777777" w:rsidR="008F2B54" w:rsidRPr="00261D1F" w:rsidRDefault="008F2B54" w:rsidP="008F2B54">
            <w:pPr>
              <w:spacing w:after="0"/>
              <w:rPr>
                <w:rFonts w:ascii="Times New Roman" w:hAnsi="Times New Roman"/>
                <w:sz w:val="24"/>
                <w:szCs w:val="24"/>
              </w:rPr>
            </w:pPr>
          </w:p>
        </w:tc>
        <w:tc>
          <w:tcPr>
            <w:tcW w:w="2551" w:type="dxa"/>
            <w:vMerge/>
          </w:tcPr>
          <w:p w14:paraId="296FEF7D" w14:textId="77777777" w:rsidR="008F2B54" w:rsidRPr="00261D1F" w:rsidRDefault="008F2B54" w:rsidP="008F2B54">
            <w:pPr>
              <w:spacing w:after="0"/>
              <w:rPr>
                <w:rFonts w:ascii="Times New Roman" w:hAnsi="Times New Roman"/>
                <w:sz w:val="24"/>
                <w:szCs w:val="24"/>
              </w:rPr>
            </w:pPr>
          </w:p>
        </w:tc>
        <w:tc>
          <w:tcPr>
            <w:tcW w:w="7230" w:type="dxa"/>
          </w:tcPr>
          <w:p w14:paraId="7F00506D" w14:textId="77777777" w:rsidR="008F2B54" w:rsidRPr="00261D1F" w:rsidRDefault="008F2B54" w:rsidP="008F2B54">
            <w:pPr>
              <w:spacing w:after="0"/>
              <w:jc w:val="both"/>
              <w:rPr>
                <w:rFonts w:ascii="Times New Roman" w:hAnsi="Times New Roman"/>
                <w:sz w:val="24"/>
                <w:szCs w:val="24"/>
                <w:lang w:bidi="lt-LT"/>
              </w:rPr>
            </w:pPr>
            <w:r w:rsidRPr="23055AA6">
              <w:rPr>
                <w:rFonts w:ascii="Times New Roman" w:hAnsi="Times New Roman"/>
                <w:sz w:val="24"/>
                <w:szCs w:val="24"/>
              </w:rPr>
              <w:t xml:space="preserve">5.7. Patikslinti Aprašo 42.3.3 punktą vietoj </w:t>
            </w:r>
            <w:r w:rsidRPr="23055AA6">
              <w:rPr>
                <w:rStyle w:val="Bodytext2Italic"/>
                <w:rFonts w:eastAsia="Calibri"/>
                <w:sz w:val="24"/>
                <w:szCs w:val="24"/>
              </w:rPr>
              <w:t>„iki kiekvieno mėnesio 20 dienos“,</w:t>
            </w:r>
            <w:r w:rsidRPr="23055AA6">
              <w:rPr>
                <w:rFonts w:ascii="Times New Roman" w:hAnsi="Times New Roman"/>
                <w:sz w:val="24"/>
                <w:szCs w:val="24"/>
              </w:rPr>
              <w:t xml:space="preserve"> įrašant </w:t>
            </w:r>
            <w:r w:rsidRPr="23055AA6">
              <w:rPr>
                <w:rStyle w:val="Bodytext2Italic"/>
                <w:rFonts w:eastAsia="Calibri"/>
                <w:sz w:val="24"/>
                <w:szCs w:val="24"/>
              </w:rPr>
              <w:t>„iki kiekvieno mėnesio 17 dienos“.</w:t>
            </w:r>
            <w:r w:rsidRPr="23055AA6">
              <w:rPr>
                <w:rFonts w:ascii="Times New Roman" w:hAnsi="Times New Roman"/>
                <w:sz w:val="24"/>
                <w:szCs w:val="24"/>
              </w:rPr>
              <w:t xml:space="preserve"> Šiuo metu nurodytas terminas neatitinka Aprašo 35.4.3 reikalavimo. Palyginamųjų šilumos gamybos sąnaudų apskaičiavimui (iki einamojo mėnesio 18 d.) būtina Komisijos viešai skelbiama informacija apie kuro kainas.</w:t>
            </w:r>
          </w:p>
        </w:tc>
        <w:tc>
          <w:tcPr>
            <w:tcW w:w="4534" w:type="dxa"/>
          </w:tcPr>
          <w:p w14:paraId="65AFE969" w14:textId="420F5263" w:rsidR="008F2B54" w:rsidRPr="005A7A61" w:rsidRDefault="001D6BDF" w:rsidP="008F2B54">
            <w:pPr>
              <w:spacing w:after="0" w:line="240" w:lineRule="auto"/>
              <w:jc w:val="both"/>
              <w:rPr>
                <w:rFonts w:ascii="Times New Roman" w:hAnsi="Times New Roman"/>
                <w:b/>
                <w:sz w:val="24"/>
                <w:szCs w:val="24"/>
              </w:rPr>
            </w:pPr>
            <w:r>
              <w:rPr>
                <w:rFonts w:ascii="Times New Roman" w:hAnsi="Times New Roman"/>
                <w:b/>
                <w:sz w:val="24"/>
                <w:szCs w:val="24"/>
              </w:rPr>
              <w:t>Komentaras.</w:t>
            </w:r>
            <w:r w:rsidR="008F2B54" w:rsidRPr="005A7A61">
              <w:rPr>
                <w:rFonts w:ascii="Times New Roman" w:hAnsi="Times New Roman"/>
                <w:b/>
                <w:sz w:val="24"/>
                <w:szCs w:val="24"/>
              </w:rPr>
              <w:t xml:space="preserve"> </w:t>
            </w:r>
          </w:p>
          <w:p w14:paraId="7194DBDC" w14:textId="6E3B292F" w:rsidR="008F2B54" w:rsidRPr="00291E5E" w:rsidRDefault="001D6BDF" w:rsidP="008F2B54">
            <w:pPr>
              <w:spacing w:after="0" w:line="240" w:lineRule="auto"/>
              <w:jc w:val="both"/>
              <w:rPr>
                <w:rFonts w:ascii="Times New Roman" w:hAnsi="Times New Roman"/>
                <w:b/>
                <w:sz w:val="24"/>
                <w:szCs w:val="24"/>
              </w:rPr>
            </w:pPr>
            <w:r>
              <w:rPr>
                <w:rFonts w:ascii="Times New Roman" w:hAnsi="Times New Roman"/>
                <w:bCs/>
                <w:sz w:val="24"/>
                <w:szCs w:val="24"/>
              </w:rPr>
              <w:t xml:space="preserve">Žr. 1.1. pastabos vertinime pateiktą komentarą. </w:t>
            </w:r>
          </w:p>
        </w:tc>
      </w:tr>
      <w:tr w:rsidR="008F2B54" w:rsidRPr="00261D1F" w14:paraId="6F2BB937" w14:textId="77777777" w:rsidTr="0021621C">
        <w:trPr>
          <w:trHeight w:val="20"/>
        </w:trPr>
        <w:tc>
          <w:tcPr>
            <w:tcW w:w="846" w:type="dxa"/>
            <w:vMerge/>
          </w:tcPr>
          <w:p w14:paraId="769D0D3C" w14:textId="77777777" w:rsidR="008F2B54" w:rsidRPr="00261D1F" w:rsidRDefault="008F2B54" w:rsidP="008F2B54">
            <w:pPr>
              <w:spacing w:after="0"/>
              <w:rPr>
                <w:rFonts w:ascii="Times New Roman" w:hAnsi="Times New Roman"/>
                <w:sz w:val="24"/>
                <w:szCs w:val="24"/>
              </w:rPr>
            </w:pPr>
          </w:p>
        </w:tc>
        <w:tc>
          <w:tcPr>
            <w:tcW w:w="2551" w:type="dxa"/>
            <w:vMerge/>
          </w:tcPr>
          <w:p w14:paraId="54CD245A" w14:textId="77777777" w:rsidR="008F2B54" w:rsidRPr="00261D1F" w:rsidRDefault="008F2B54" w:rsidP="008F2B54">
            <w:pPr>
              <w:spacing w:after="0"/>
              <w:rPr>
                <w:rFonts w:ascii="Times New Roman" w:hAnsi="Times New Roman"/>
                <w:sz w:val="24"/>
                <w:szCs w:val="24"/>
              </w:rPr>
            </w:pPr>
          </w:p>
        </w:tc>
        <w:tc>
          <w:tcPr>
            <w:tcW w:w="7230" w:type="dxa"/>
          </w:tcPr>
          <w:p w14:paraId="0A1869F6" w14:textId="77777777" w:rsidR="008F2B54" w:rsidRPr="00261D1F" w:rsidRDefault="008F2B54" w:rsidP="008F2B54">
            <w:pPr>
              <w:spacing w:after="0"/>
              <w:jc w:val="both"/>
              <w:rPr>
                <w:rFonts w:ascii="Times New Roman" w:hAnsi="Times New Roman"/>
                <w:sz w:val="24"/>
                <w:szCs w:val="24"/>
                <w:lang w:bidi="lt-LT"/>
              </w:rPr>
            </w:pPr>
            <w:r w:rsidRPr="23055AA6">
              <w:rPr>
                <w:rFonts w:ascii="Times New Roman" w:hAnsi="Times New Roman"/>
                <w:sz w:val="24"/>
                <w:szCs w:val="24"/>
              </w:rPr>
              <w:t>5.8. Patikslinti Aprašo 35.1.7 punktą, konkrečiai nurodant kokie termofikacinio vandens kokybės rodikliai turi būti atskleisti, kad reikalavimas būtų laikomas tinkamai įgyvendintu. Termofikacinio vandens kokybę apibrėžia Elektrinių ir elektros tinklų eksploatavimo taisyklių 742 ir 743 punktai, kuriuose yra numatyti kokybę atitinkantys parametrai. Ar, vadovaujantis šiuo Aprašu visus minėtame teisės akte nurodytus parametrus būtina skelbti viešai?</w:t>
            </w:r>
          </w:p>
        </w:tc>
        <w:tc>
          <w:tcPr>
            <w:tcW w:w="4534" w:type="dxa"/>
          </w:tcPr>
          <w:p w14:paraId="7280D19C" w14:textId="38A32908" w:rsidR="008F2B54" w:rsidRDefault="001D6BDF" w:rsidP="008F2B54">
            <w:pPr>
              <w:spacing w:after="0" w:line="240" w:lineRule="auto"/>
              <w:jc w:val="both"/>
              <w:rPr>
                <w:rFonts w:ascii="Times New Roman" w:hAnsi="Times New Roman"/>
                <w:b/>
                <w:sz w:val="24"/>
                <w:szCs w:val="24"/>
              </w:rPr>
            </w:pPr>
            <w:r>
              <w:rPr>
                <w:rFonts w:ascii="Times New Roman" w:hAnsi="Times New Roman"/>
                <w:b/>
                <w:sz w:val="24"/>
                <w:szCs w:val="24"/>
              </w:rPr>
              <w:t>Komentaras.</w:t>
            </w:r>
          </w:p>
          <w:p w14:paraId="1231BE67" w14:textId="6669DFC3" w:rsidR="008F2B54" w:rsidRPr="00256415" w:rsidRDefault="001D6BDF" w:rsidP="008F2B54">
            <w:pPr>
              <w:spacing w:after="0" w:line="240" w:lineRule="auto"/>
              <w:jc w:val="both"/>
              <w:rPr>
                <w:rFonts w:ascii="Times New Roman" w:hAnsi="Times New Roman"/>
                <w:sz w:val="24"/>
                <w:szCs w:val="24"/>
              </w:rPr>
            </w:pPr>
            <w:r>
              <w:rPr>
                <w:rFonts w:ascii="Times New Roman" w:hAnsi="Times New Roman"/>
                <w:bCs/>
                <w:sz w:val="24"/>
                <w:szCs w:val="24"/>
              </w:rPr>
              <w:t xml:space="preserve">Žr. 1.1. pastabos vertinime pateiktą komentarą. </w:t>
            </w:r>
          </w:p>
        </w:tc>
      </w:tr>
      <w:tr w:rsidR="008F2B54" w:rsidRPr="00261D1F" w14:paraId="4F19B549" w14:textId="77777777" w:rsidTr="0021621C">
        <w:trPr>
          <w:trHeight w:val="20"/>
        </w:trPr>
        <w:tc>
          <w:tcPr>
            <w:tcW w:w="846" w:type="dxa"/>
            <w:vMerge/>
          </w:tcPr>
          <w:p w14:paraId="36FEB5B0" w14:textId="77777777" w:rsidR="008F2B54" w:rsidRPr="00261D1F" w:rsidRDefault="008F2B54" w:rsidP="008F2B54">
            <w:pPr>
              <w:spacing w:after="0"/>
              <w:rPr>
                <w:rFonts w:ascii="Times New Roman" w:hAnsi="Times New Roman"/>
                <w:sz w:val="24"/>
                <w:szCs w:val="24"/>
              </w:rPr>
            </w:pPr>
          </w:p>
        </w:tc>
        <w:tc>
          <w:tcPr>
            <w:tcW w:w="2551" w:type="dxa"/>
            <w:vMerge/>
          </w:tcPr>
          <w:p w14:paraId="30D7AA69" w14:textId="77777777" w:rsidR="008F2B54" w:rsidRPr="00261D1F" w:rsidRDefault="008F2B54" w:rsidP="008F2B54">
            <w:pPr>
              <w:spacing w:after="0"/>
              <w:rPr>
                <w:rFonts w:ascii="Times New Roman" w:hAnsi="Times New Roman"/>
                <w:sz w:val="24"/>
                <w:szCs w:val="24"/>
              </w:rPr>
            </w:pPr>
          </w:p>
        </w:tc>
        <w:tc>
          <w:tcPr>
            <w:tcW w:w="7230" w:type="dxa"/>
          </w:tcPr>
          <w:p w14:paraId="4C8EF4C8" w14:textId="77777777" w:rsidR="008F2B54" w:rsidRPr="00261D1F" w:rsidRDefault="008F2B54" w:rsidP="008F2B54">
            <w:pPr>
              <w:spacing w:after="0"/>
              <w:jc w:val="both"/>
              <w:rPr>
                <w:rFonts w:ascii="Times New Roman" w:hAnsi="Times New Roman"/>
                <w:sz w:val="24"/>
                <w:szCs w:val="24"/>
                <w:lang w:bidi="lt-LT"/>
              </w:rPr>
            </w:pPr>
            <w:r w:rsidRPr="23055AA6">
              <w:rPr>
                <w:rFonts w:ascii="Times New Roman" w:hAnsi="Times New Roman"/>
                <w:sz w:val="24"/>
                <w:szCs w:val="24"/>
              </w:rPr>
              <w:t>5.9. Patikslinti Aprašo 35.1.10 punktą, konkrečiai nurodant kas laikytina sistemų ir tinklų eksploatavimu, kokie rodikliai turi būti atskleisti, kad reikalavimas būtų laikomas tinkamai įgyvendintu.</w:t>
            </w:r>
          </w:p>
        </w:tc>
        <w:tc>
          <w:tcPr>
            <w:tcW w:w="4534" w:type="dxa"/>
          </w:tcPr>
          <w:p w14:paraId="7402D4B9" w14:textId="2CFB1915" w:rsidR="008F2B54" w:rsidRDefault="001D6BDF" w:rsidP="008F2B54">
            <w:pPr>
              <w:spacing w:after="0" w:line="240" w:lineRule="auto"/>
              <w:rPr>
                <w:rFonts w:ascii="Times New Roman" w:hAnsi="Times New Roman"/>
                <w:b/>
                <w:sz w:val="24"/>
                <w:szCs w:val="24"/>
              </w:rPr>
            </w:pPr>
            <w:r>
              <w:rPr>
                <w:rFonts w:ascii="Times New Roman" w:hAnsi="Times New Roman"/>
                <w:b/>
                <w:sz w:val="24"/>
                <w:szCs w:val="24"/>
              </w:rPr>
              <w:t>Komentaras.</w:t>
            </w:r>
          </w:p>
          <w:p w14:paraId="7196D064" w14:textId="37FDFBAB" w:rsidR="008F2B54" w:rsidRPr="0030457B" w:rsidRDefault="001D6BDF" w:rsidP="008F2B54">
            <w:pPr>
              <w:spacing w:after="0" w:line="240" w:lineRule="auto"/>
              <w:rPr>
                <w:rFonts w:ascii="Times New Roman" w:hAnsi="Times New Roman"/>
                <w:sz w:val="24"/>
                <w:szCs w:val="24"/>
              </w:rPr>
            </w:pPr>
            <w:r>
              <w:rPr>
                <w:rFonts w:ascii="Times New Roman" w:hAnsi="Times New Roman"/>
                <w:bCs/>
                <w:sz w:val="24"/>
                <w:szCs w:val="24"/>
              </w:rPr>
              <w:t xml:space="preserve">Žr. 1.1. pastabos vertinime pateiktą komentarą. </w:t>
            </w:r>
          </w:p>
        </w:tc>
      </w:tr>
      <w:tr w:rsidR="008F2B54" w:rsidRPr="00261D1F" w14:paraId="382E3F55" w14:textId="77777777" w:rsidTr="0021621C">
        <w:trPr>
          <w:trHeight w:val="20"/>
        </w:trPr>
        <w:tc>
          <w:tcPr>
            <w:tcW w:w="846" w:type="dxa"/>
            <w:vMerge/>
          </w:tcPr>
          <w:p w14:paraId="34FF1C98" w14:textId="77777777" w:rsidR="008F2B54" w:rsidRPr="00261D1F" w:rsidRDefault="008F2B54" w:rsidP="008F2B54">
            <w:pPr>
              <w:spacing w:after="0"/>
              <w:rPr>
                <w:rFonts w:ascii="Times New Roman" w:hAnsi="Times New Roman"/>
                <w:sz w:val="24"/>
                <w:szCs w:val="24"/>
              </w:rPr>
            </w:pPr>
          </w:p>
        </w:tc>
        <w:tc>
          <w:tcPr>
            <w:tcW w:w="2551" w:type="dxa"/>
            <w:vMerge/>
          </w:tcPr>
          <w:p w14:paraId="6D072C0D" w14:textId="77777777" w:rsidR="008F2B54" w:rsidRPr="00261D1F" w:rsidRDefault="008F2B54" w:rsidP="008F2B54">
            <w:pPr>
              <w:spacing w:after="0"/>
              <w:rPr>
                <w:rFonts w:ascii="Times New Roman" w:hAnsi="Times New Roman"/>
                <w:sz w:val="24"/>
                <w:szCs w:val="24"/>
              </w:rPr>
            </w:pPr>
          </w:p>
        </w:tc>
        <w:tc>
          <w:tcPr>
            <w:tcW w:w="7230" w:type="dxa"/>
          </w:tcPr>
          <w:p w14:paraId="74809CD7"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5.10 Nėra aiškus Aprašo 36.1.3 punkto reikalavimas karšto vandens tiekėjui skelbti prijungimo prie sistemų kainas. Prašome detalizuoti kas tai per prijungimo prie sistemų mokestis ir kokiais atvejais jis renkamas.</w:t>
            </w:r>
          </w:p>
        </w:tc>
        <w:tc>
          <w:tcPr>
            <w:tcW w:w="4534" w:type="dxa"/>
          </w:tcPr>
          <w:p w14:paraId="046A6C2B" w14:textId="69EC4D48" w:rsidR="008F2B54" w:rsidRDefault="001D6BDF" w:rsidP="008F2B54">
            <w:pPr>
              <w:spacing w:after="0" w:line="240" w:lineRule="auto"/>
              <w:jc w:val="both"/>
              <w:rPr>
                <w:rFonts w:ascii="Times New Roman" w:hAnsi="Times New Roman"/>
                <w:b/>
                <w:sz w:val="24"/>
                <w:szCs w:val="24"/>
              </w:rPr>
            </w:pPr>
            <w:r>
              <w:rPr>
                <w:rFonts w:ascii="Times New Roman" w:hAnsi="Times New Roman"/>
                <w:b/>
                <w:sz w:val="24"/>
                <w:szCs w:val="24"/>
              </w:rPr>
              <w:t>Komentaras.</w:t>
            </w:r>
          </w:p>
          <w:p w14:paraId="48A21919" w14:textId="32C814D7" w:rsidR="008F2B54" w:rsidRPr="00B43A89" w:rsidRDefault="001D6BDF" w:rsidP="008F2B54">
            <w:pPr>
              <w:spacing w:after="0" w:line="240" w:lineRule="auto"/>
              <w:jc w:val="both"/>
              <w:rPr>
                <w:rFonts w:ascii="Times New Roman" w:hAnsi="Times New Roman"/>
                <w:sz w:val="24"/>
                <w:szCs w:val="24"/>
              </w:rPr>
            </w:pPr>
            <w:r>
              <w:rPr>
                <w:rFonts w:ascii="Times New Roman" w:hAnsi="Times New Roman"/>
                <w:bCs/>
                <w:sz w:val="24"/>
                <w:szCs w:val="24"/>
              </w:rPr>
              <w:t xml:space="preserve">Žr. 1.1. pastabos vertinime pateiktą komentarą. </w:t>
            </w:r>
          </w:p>
        </w:tc>
      </w:tr>
      <w:tr w:rsidR="008F2B54" w:rsidRPr="00261D1F" w14:paraId="393EFDE7" w14:textId="77777777" w:rsidTr="0021621C">
        <w:trPr>
          <w:trHeight w:val="20"/>
        </w:trPr>
        <w:tc>
          <w:tcPr>
            <w:tcW w:w="846" w:type="dxa"/>
            <w:vMerge w:val="restart"/>
          </w:tcPr>
          <w:p w14:paraId="4BC6DBBF" w14:textId="77777777" w:rsidR="008F2B54" w:rsidRPr="00261D1F" w:rsidRDefault="008F2B54" w:rsidP="008F2B54">
            <w:pPr>
              <w:spacing w:after="0"/>
              <w:rPr>
                <w:rFonts w:ascii="Times New Roman" w:hAnsi="Times New Roman"/>
                <w:sz w:val="24"/>
                <w:szCs w:val="24"/>
              </w:rPr>
            </w:pPr>
            <w:r w:rsidRPr="6A203091">
              <w:rPr>
                <w:rFonts w:ascii="Times New Roman" w:hAnsi="Times New Roman"/>
                <w:sz w:val="24"/>
                <w:szCs w:val="24"/>
              </w:rPr>
              <w:t>6.</w:t>
            </w:r>
          </w:p>
        </w:tc>
        <w:tc>
          <w:tcPr>
            <w:tcW w:w="2551" w:type="dxa"/>
            <w:vMerge w:val="restart"/>
          </w:tcPr>
          <w:p w14:paraId="5D499B8E" w14:textId="77777777" w:rsidR="008F2B54" w:rsidRPr="005A7A61" w:rsidRDefault="008F2B54" w:rsidP="008F2B54">
            <w:pPr>
              <w:spacing w:after="0" w:line="240" w:lineRule="auto"/>
              <w:rPr>
                <w:rFonts w:ascii="Times New Roman" w:hAnsi="Times New Roman"/>
                <w:sz w:val="24"/>
                <w:szCs w:val="24"/>
              </w:rPr>
            </w:pPr>
            <w:r w:rsidRPr="005A7A61">
              <w:rPr>
                <w:rFonts w:ascii="Times New Roman" w:hAnsi="Times New Roman"/>
                <w:sz w:val="24"/>
                <w:szCs w:val="24"/>
              </w:rPr>
              <w:t>LITGRID AB</w:t>
            </w:r>
          </w:p>
          <w:p w14:paraId="53CD3F13" w14:textId="77777777" w:rsidR="008F2B54" w:rsidRPr="005A7A61" w:rsidRDefault="008F2B54" w:rsidP="008F2B54">
            <w:pPr>
              <w:spacing w:after="0" w:line="240" w:lineRule="auto"/>
              <w:rPr>
                <w:rFonts w:ascii="Times New Roman" w:hAnsi="Times New Roman"/>
                <w:sz w:val="24"/>
                <w:szCs w:val="24"/>
              </w:rPr>
            </w:pPr>
            <w:r w:rsidRPr="005A7A61">
              <w:rPr>
                <w:rFonts w:ascii="Times New Roman" w:hAnsi="Times New Roman"/>
                <w:sz w:val="24"/>
                <w:szCs w:val="24"/>
              </w:rPr>
              <w:t>(2018-01-22 raštas</w:t>
            </w:r>
          </w:p>
          <w:p w14:paraId="7B9D5C42" w14:textId="77777777" w:rsidR="008F2B54" w:rsidRPr="005A7A61" w:rsidRDefault="008F2B54" w:rsidP="008F2B54">
            <w:pPr>
              <w:spacing w:after="0" w:line="240" w:lineRule="auto"/>
              <w:rPr>
                <w:rFonts w:ascii="Times New Roman" w:hAnsi="Times New Roman"/>
                <w:sz w:val="24"/>
                <w:szCs w:val="24"/>
              </w:rPr>
            </w:pPr>
            <w:r w:rsidRPr="005A7A61">
              <w:rPr>
                <w:rFonts w:ascii="Times New Roman" w:hAnsi="Times New Roman"/>
                <w:sz w:val="24"/>
                <w:szCs w:val="24"/>
              </w:rPr>
              <w:t>Nr. (SD-270) (</w:t>
            </w:r>
            <w:proofErr w:type="spellStart"/>
            <w:r w:rsidRPr="005A7A61">
              <w:rPr>
                <w:rFonts w:ascii="Times New Roman" w:hAnsi="Times New Roman"/>
                <w:sz w:val="24"/>
                <w:szCs w:val="24"/>
              </w:rPr>
              <w:t>reg</w:t>
            </w:r>
            <w:proofErr w:type="spellEnd"/>
            <w:r w:rsidRPr="005A7A61">
              <w:rPr>
                <w:rFonts w:ascii="Times New Roman" w:hAnsi="Times New Roman"/>
                <w:sz w:val="24"/>
                <w:szCs w:val="24"/>
              </w:rPr>
              <w:t>. Nr. R1-878))</w:t>
            </w:r>
          </w:p>
          <w:p w14:paraId="45DC5CE7" w14:textId="77777777" w:rsidR="008F2B54" w:rsidRPr="005A7A61" w:rsidRDefault="008F2B54" w:rsidP="008F2B54">
            <w:pPr>
              <w:spacing w:after="0" w:line="240" w:lineRule="auto"/>
              <w:rPr>
                <w:rFonts w:ascii="Times New Roman" w:hAnsi="Times New Roman"/>
                <w:sz w:val="24"/>
                <w:szCs w:val="24"/>
              </w:rPr>
            </w:pPr>
          </w:p>
          <w:p w14:paraId="5E9D5753" w14:textId="3C7EB623" w:rsidR="008F2B54" w:rsidRPr="005A7A61" w:rsidRDefault="008F2B54" w:rsidP="008F2B54">
            <w:pPr>
              <w:spacing w:after="0" w:line="240" w:lineRule="auto"/>
              <w:rPr>
                <w:rFonts w:ascii="Times New Roman" w:hAnsi="Times New Roman"/>
                <w:b/>
                <w:bCs/>
                <w:sz w:val="24"/>
                <w:szCs w:val="24"/>
              </w:rPr>
            </w:pPr>
            <w:r w:rsidRPr="005A7A61">
              <w:rPr>
                <w:rFonts w:ascii="Times New Roman" w:hAnsi="Times New Roman"/>
                <w:b/>
                <w:bCs/>
                <w:sz w:val="24"/>
                <w:szCs w:val="24"/>
              </w:rPr>
              <w:t>Elektros sektorius</w:t>
            </w:r>
          </w:p>
        </w:tc>
        <w:tc>
          <w:tcPr>
            <w:tcW w:w="7230" w:type="dxa"/>
          </w:tcPr>
          <w:p w14:paraId="0506B62A" w14:textId="77777777" w:rsidR="008F2B54" w:rsidRPr="00261D1F" w:rsidRDefault="008F2B54" w:rsidP="008F2B54">
            <w:pPr>
              <w:spacing w:after="0"/>
              <w:jc w:val="both"/>
              <w:rPr>
                <w:rFonts w:ascii="Times New Roman" w:hAnsi="Times New Roman"/>
                <w:sz w:val="24"/>
                <w:szCs w:val="24"/>
              </w:rPr>
            </w:pPr>
            <w:r w:rsidRPr="6A203091">
              <w:rPr>
                <w:rFonts w:ascii="Times New Roman" w:hAnsi="Times New Roman"/>
                <w:sz w:val="24"/>
                <w:szCs w:val="24"/>
              </w:rPr>
              <w:t>6.1. Siekiant išvengti skelbiamos informacijos dubliavimo skirtingose platformose, siūlome į Aprašo projekto 22 punktą įtraukti ir informacijos skelbimą kitų asmenų (pvz. ENTSO-E, elektros energijos biržos operatorės „</w:t>
            </w:r>
            <w:proofErr w:type="spellStart"/>
            <w:r w:rsidRPr="6A203091">
              <w:rPr>
                <w:rFonts w:ascii="Times New Roman" w:hAnsi="Times New Roman"/>
                <w:sz w:val="24"/>
                <w:szCs w:val="24"/>
              </w:rPr>
              <w:t>Nordpool</w:t>
            </w:r>
            <w:proofErr w:type="spellEnd"/>
            <w:r w:rsidRPr="6A203091">
              <w:rPr>
                <w:rFonts w:ascii="Times New Roman" w:hAnsi="Times New Roman"/>
                <w:sz w:val="24"/>
                <w:szCs w:val="24"/>
              </w:rPr>
              <w:t>“) administruojamose specializuotose platformose ir Aprašo projekto 22 punktą išdėstyti taip (lyginamasis variantas):</w:t>
            </w:r>
          </w:p>
          <w:p w14:paraId="1FD1D400"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„22. Asmuo, turintis elektros energijos perdavimo licenciją, savo interneto svetainėje </w:t>
            </w:r>
            <w:r w:rsidRPr="23055AA6">
              <w:rPr>
                <w:rFonts w:ascii="Times New Roman" w:hAnsi="Times New Roman"/>
                <w:b/>
                <w:bCs/>
                <w:sz w:val="24"/>
                <w:szCs w:val="24"/>
              </w:rPr>
              <w:t>ar kitų asmenų administruojamose specializuotose platformose:</w:t>
            </w:r>
            <w:r w:rsidRPr="23055AA6">
              <w:rPr>
                <w:rFonts w:ascii="Times New Roman" w:hAnsi="Times New Roman"/>
                <w:sz w:val="24"/>
                <w:szCs w:val="24"/>
              </w:rPr>
              <w:t>“</w:t>
            </w:r>
          </w:p>
        </w:tc>
        <w:tc>
          <w:tcPr>
            <w:tcW w:w="4534" w:type="dxa"/>
          </w:tcPr>
          <w:p w14:paraId="54BCF404" w14:textId="2BB5C4D0" w:rsidR="008F2B54" w:rsidRDefault="001D6BDF" w:rsidP="008F2B54">
            <w:pPr>
              <w:spacing w:after="0" w:line="240" w:lineRule="auto"/>
              <w:rPr>
                <w:rFonts w:ascii="Times New Roman" w:hAnsi="Times New Roman"/>
                <w:b/>
                <w:bCs/>
                <w:sz w:val="24"/>
                <w:szCs w:val="24"/>
              </w:rPr>
            </w:pPr>
            <w:r>
              <w:rPr>
                <w:rFonts w:ascii="Times New Roman" w:hAnsi="Times New Roman"/>
                <w:b/>
                <w:bCs/>
                <w:sz w:val="24"/>
                <w:szCs w:val="24"/>
              </w:rPr>
              <w:t>Komentaras.</w:t>
            </w:r>
            <w:r w:rsidR="008F2B54" w:rsidRPr="52151A1D">
              <w:rPr>
                <w:rFonts w:ascii="Times New Roman" w:hAnsi="Times New Roman"/>
                <w:b/>
                <w:bCs/>
                <w:sz w:val="24"/>
                <w:szCs w:val="24"/>
              </w:rPr>
              <w:t xml:space="preserve"> </w:t>
            </w:r>
          </w:p>
          <w:p w14:paraId="6BD18F9B" w14:textId="0A664CD5" w:rsidR="008F2B54" w:rsidRPr="008020D7" w:rsidRDefault="001D6BDF" w:rsidP="008F2B54">
            <w:pPr>
              <w:spacing w:after="0" w:line="240" w:lineRule="auto"/>
              <w:rPr>
                <w:rFonts w:ascii="Times New Roman" w:hAnsi="Times New Roman"/>
                <w:bCs/>
                <w:sz w:val="24"/>
                <w:szCs w:val="24"/>
              </w:rPr>
            </w:pPr>
            <w:r>
              <w:rPr>
                <w:rFonts w:ascii="Times New Roman" w:hAnsi="Times New Roman"/>
                <w:bCs/>
                <w:sz w:val="24"/>
                <w:szCs w:val="24"/>
              </w:rPr>
              <w:t xml:space="preserve">Žr. 1.1. pastabos vertinime pateiktą komentarą. </w:t>
            </w:r>
          </w:p>
        </w:tc>
      </w:tr>
      <w:tr w:rsidR="008F2B54" w:rsidRPr="00261D1F" w14:paraId="06D8E666" w14:textId="77777777" w:rsidTr="0021621C">
        <w:trPr>
          <w:trHeight w:val="20"/>
        </w:trPr>
        <w:tc>
          <w:tcPr>
            <w:tcW w:w="846" w:type="dxa"/>
            <w:vMerge/>
          </w:tcPr>
          <w:p w14:paraId="238601FE" w14:textId="77777777" w:rsidR="008F2B54" w:rsidRPr="00261D1F" w:rsidRDefault="008F2B54" w:rsidP="008F2B54">
            <w:pPr>
              <w:spacing w:after="0"/>
              <w:rPr>
                <w:rFonts w:ascii="Times New Roman" w:hAnsi="Times New Roman"/>
                <w:sz w:val="24"/>
                <w:szCs w:val="24"/>
              </w:rPr>
            </w:pPr>
          </w:p>
        </w:tc>
        <w:tc>
          <w:tcPr>
            <w:tcW w:w="2551" w:type="dxa"/>
            <w:vMerge/>
          </w:tcPr>
          <w:p w14:paraId="0F3CABC7" w14:textId="77777777" w:rsidR="008F2B54" w:rsidRPr="00261D1F" w:rsidRDefault="008F2B54" w:rsidP="008F2B54">
            <w:pPr>
              <w:spacing w:after="0"/>
              <w:rPr>
                <w:rFonts w:ascii="Times New Roman" w:hAnsi="Times New Roman"/>
                <w:sz w:val="24"/>
                <w:szCs w:val="24"/>
              </w:rPr>
            </w:pPr>
          </w:p>
        </w:tc>
        <w:tc>
          <w:tcPr>
            <w:tcW w:w="7230" w:type="dxa"/>
          </w:tcPr>
          <w:p w14:paraId="76EDBA7C"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6.2. Pažymėtina, kad ne visai Aprašo projekto 22.1.1 - 22.1.26 papunkčiuose nurodytai skelbtinai informacijai tinka Aprašo projekto 22.1 papunktyje nurodytas reikalavimas „nuolat“ (pvz. apie Pasinaudojimo elektros tinklais tvarkos aprašą, balansavimo energijos pirkimo - pardavimo sutarčių standartines sąlygas informacija paskelbiama vieną kartą ir toliau tik koreguojama esant pakeitimams). Atsižvelgiant į tai, siūlome Aprašo projekto 22.1 papunktį išdėstyti taip (lyginamasis variantas):</w:t>
            </w:r>
          </w:p>
          <w:p w14:paraId="31BC56BF"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lastRenderedPageBreak/>
              <w:t xml:space="preserve">„22.1 </w:t>
            </w:r>
            <w:r w:rsidRPr="23055AA6">
              <w:rPr>
                <w:rFonts w:ascii="Times New Roman" w:hAnsi="Times New Roman"/>
                <w:b/>
                <w:bCs/>
                <w:strike/>
                <w:sz w:val="24"/>
                <w:szCs w:val="24"/>
              </w:rPr>
              <w:t>nuolat</w:t>
            </w:r>
            <w:r w:rsidRPr="23055AA6">
              <w:rPr>
                <w:rFonts w:ascii="Times New Roman" w:hAnsi="Times New Roman"/>
                <w:sz w:val="24"/>
                <w:szCs w:val="24"/>
              </w:rPr>
              <w:t xml:space="preserve"> skelbia ir, įvykus pasikeitimams, ne vėliau kaip per 5 darbo dienas, jeigu Aprašo 3 punkte nurodyti teisės aktai nenustato kitaip, atnaujina tokią informaciją:“.</w:t>
            </w:r>
          </w:p>
        </w:tc>
        <w:tc>
          <w:tcPr>
            <w:tcW w:w="4534" w:type="dxa"/>
          </w:tcPr>
          <w:p w14:paraId="6EBD0ED8" w14:textId="7EC04FAA" w:rsidR="008F2B54" w:rsidRDefault="001D6BDF" w:rsidP="008F2B54">
            <w:pPr>
              <w:spacing w:after="0" w:line="240" w:lineRule="auto"/>
              <w:rPr>
                <w:rFonts w:ascii="Times New Roman" w:hAnsi="Times New Roman"/>
                <w:b/>
                <w:bCs/>
                <w:sz w:val="24"/>
                <w:szCs w:val="24"/>
              </w:rPr>
            </w:pPr>
            <w:r>
              <w:rPr>
                <w:rFonts w:ascii="Times New Roman" w:hAnsi="Times New Roman"/>
                <w:b/>
                <w:bCs/>
                <w:sz w:val="24"/>
                <w:szCs w:val="24"/>
              </w:rPr>
              <w:lastRenderedPageBreak/>
              <w:t>Komentaras.</w:t>
            </w:r>
            <w:r w:rsidR="008F2B54" w:rsidRPr="52151A1D">
              <w:rPr>
                <w:rFonts w:ascii="Times New Roman" w:hAnsi="Times New Roman"/>
                <w:b/>
                <w:bCs/>
                <w:sz w:val="24"/>
                <w:szCs w:val="24"/>
              </w:rPr>
              <w:t xml:space="preserve"> </w:t>
            </w:r>
          </w:p>
          <w:p w14:paraId="5B08B5D1" w14:textId="385BFE46" w:rsidR="008F2B54" w:rsidRPr="00261D1F" w:rsidRDefault="001D6BDF" w:rsidP="008F2B54">
            <w:pPr>
              <w:spacing w:after="0" w:line="240" w:lineRule="auto"/>
              <w:jc w:val="both"/>
              <w:rPr>
                <w:rFonts w:ascii="Times New Roman" w:hAnsi="Times New Roman"/>
                <w:b/>
                <w:sz w:val="24"/>
                <w:szCs w:val="24"/>
              </w:rPr>
            </w:pPr>
            <w:r>
              <w:rPr>
                <w:rFonts w:ascii="Times New Roman" w:hAnsi="Times New Roman"/>
                <w:bCs/>
                <w:sz w:val="24"/>
                <w:szCs w:val="24"/>
              </w:rPr>
              <w:t xml:space="preserve">Žr. 1.1. pastabos vertinime pateiktą komentarą. </w:t>
            </w:r>
          </w:p>
        </w:tc>
      </w:tr>
      <w:tr w:rsidR="008F2B54" w:rsidRPr="00261D1F" w14:paraId="4E0605B1" w14:textId="77777777" w:rsidTr="0021621C">
        <w:trPr>
          <w:trHeight w:val="4126"/>
        </w:trPr>
        <w:tc>
          <w:tcPr>
            <w:tcW w:w="846" w:type="dxa"/>
            <w:vMerge/>
          </w:tcPr>
          <w:p w14:paraId="16DEB4AB" w14:textId="77777777" w:rsidR="008F2B54" w:rsidRPr="00261D1F" w:rsidRDefault="008F2B54" w:rsidP="008F2B54">
            <w:pPr>
              <w:spacing w:after="0"/>
              <w:rPr>
                <w:rFonts w:ascii="Times New Roman" w:hAnsi="Times New Roman"/>
                <w:sz w:val="24"/>
                <w:szCs w:val="24"/>
              </w:rPr>
            </w:pPr>
          </w:p>
        </w:tc>
        <w:tc>
          <w:tcPr>
            <w:tcW w:w="2551" w:type="dxa"/>
            <w:vMerge/>
          </w:tcPr>
          <w:p w14:paraId="0AD9C6F4" w14:textId="77777777" w:rsidR="008F2B54" w:rsidRPr="00261D1F" w:rsidRDefault="008F2B54" w:rsidP="008F2B54">
            <w:pPr>
              <w:spacing w:after="0"/>
              <w:rPr>
                <w:rFonts w:ascii="Times New Roman" w:hAnsi="Times New Roman"/>
                <w:sz w:val="24"/>
                <w:szCs w:val="24"/>
              </w:rPr>
            </w:pPr>
          </w:p>
        </w:tc>
        <w:tc>
          <w:tcPr>
            <w:tcW w:w="7230" w:type="dxa"/>
          </w:tcPr>
          <w:p w14:paraId="08836ABF"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6.3. Siūlome Aprašo projekto 22.1.6 papunktį išdėstyti taip (lyginamasis variantas):</w:t>
            </w:r>
          </w:p>
          <w:p w14:paraId="18A5B164"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„22.1.6. nustatytas viešuosius interesus atitinkančių paslaugų (toliau - VIAP) (elektros energijos gamybą nustatytose</w:t>
            </w:r>
          </w:p>
          <w:p w14:paraId="35A0AF34"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 elektrinėse, kuriose elektros energiją gaminti būtina elektros energijos tiekimo saugumui užtikrinti) teikimo sąlygas,</w:t>
            </w:r>
            <w:r w:rsidRPr="23055AA6">
              <w:rPr>
                <w:rFonts w:ascii="Times New Roman" w:hAnsi="Times New Roman"/>
                <w:b/>
                <w:bCs/>
                <w:sz w:val="24"/>
                <w:szCs w:val="24"/>
              </w:rPr>
              <w:t xml:space="preserve"> jeigu pagal Viešuosius interesus atitinkančių paslaugų elektros energetikos sektoriuje teikimo tvarkos aprašą, patvirtintą Vyriausybės 2012 m. liepos 18 </w:t>
            </w:r>
            <w:r w:rsidRPr="23055AA6">
              <w:rPr>
                <w:rStyle w:val="Bodytext2105ptBold"/>
                <w:rFonts w:ascii="Times New Roman" w:hAnsi="Times New Roman" w:cs="Times New Roman"/>
                <w:b w:val="0"/>
                <w:bCs w:val="0"/>
                <w:sz w:val="24"/>
                <w:szCs w:val="24"/>
              </w:rPr>
              <w:t xml:space="preserve">d. </w:t>
            </w:r>
            <w:r w:rsidRPr="23055AA6">
              <w:rPr>
                <w:rFonts w:ascii="Times New Roman" w:hAnsi="Times New Roman"/>
                <w:b/>
                <w:bCs/>
                <w:sz w:val="24"/>
                <w:szCs w:val="24"/>
              </w:rPr>
              <w:t>nutarimu Nr. 916 „Dėl Viešuosius interesus atitinkančių paslaugų elektros energetikos sektoriuje teikimo tvarkos aprašo patvirtinimo“ numatytos elektros energijos gamybos, būtinos elektros tiekimo saugumui užtikrinti, apimtys</w:t>
            </w:r>
            <w:r w:rsidRPr="23055AA6">
              <w:rPr>
                <w:rFonts w:ascii="Times New Roman" w:hAnsi="Times New Roman"/>
                <w:sz w:val="24"/>
                <w:szCs w:val="24"/>
              </w:rPr>
              <w:t>“.</w:t>
            </w:r>
          </w:p>
        </w:tc>
        <w:tc>
          <w:tcPr>
            <w:tcW w:w="4534" w:type="dxa"/>
          </w:tcPr>
          <w:p w14:paraId="5517BB37" w14:textId="16F42977" w:rsidR="008F2B54" w:rsidRDefault="001D6BDF" w:rsidP="008F2B54">
            <w:pPr>
              <w:spacing w:after="0" w:line="240" w:lineRule="auto"/>
              <w:rPr>
                <w:rFonts w:ascii="Times New Roman" w:hAnsi="Times New Roman"/>
                <w:b/>
                <w:bCs/>
                <w:sz w:val="24"/>
                <w:szCs w:val="24"/>
              </w:rPr>
            </w:pPr>
            <w:r>
              <w:rPr>
                <w:rFonts w:ascii="Times New Roman" w:hAnsi="Times New Roman"/>
                <w:b/>
                <w:bCs/>
                <w:sz w:val="24"/>
                <w:szCs w:val="24"/>
              </w:rPr>
              <w:t>Komentaras.</w:t>
            </w:r>
            <w:r w:rsidR="008F2B54" w:rsidRPr="52151A1D">
              <w:rPr>
                <w:rFonts w:ascii="Times New Roman" w:hAnsi="Times New Roman"/>
                <w:b/>
                <w:bCs/>
                <w:sz w:val="24"/>
                <w:szCs w:val="24"/>
              </w:rPr>
              <w:t xml:space="preserve"> </w:t>
            </w:r>
          </w:p>
          <w:p w14:paraId="4B1F511A" w14:textId="62F97DDE" w:rsidR="008F2B54" w:rsidRPr="00261D1F" w:rsidRDefault="001D6BDF" w:rsidP="008F2B54">
            <w:pPr>
              <w:spacing w:after="0" w:line="240" w:lineRule="auto"/>
              <w:rPr>
                <w:rFonts w:ascii="Times New Roman" w:hAnsi="Times New Roman"/>
                <w:b/>
                <w:bCs/>
                <w:sz w:val="24"/>
                <w:szCs w:val="24"/>
              </w:rPr>
            </w:pPr>
            <w:r>
              <w:rPr>
                <w:rFonts w:ascii="Times New Roman" w:hAnsi="Times New Roman"/>
                <w:bCs/>
                <w:sz w:val="24"/>
                <w:szCs w:val="24"/>
              </w:rPr>
              <w:t xml:space="preserve">Žr. 1.1. pastabos vertinime pateiktą komentarą. </w:t>
            </w:r>
          </w:p>
        </w:tc>
      </w:tr>
      <w:tr w:rsidR="008F2B54" w:rsidRPr="00261D1F" w14:paraId="3D4D0A38" w14:textId="77777777" w:rsidTr="0021621C">
        <w:trPr>
          <w:trHeight w:val="20"/>
        </w:trPr>
        <w:tc>
          <w:tcPr>
            <w:tcW w:w="846" w:type="dxa"/>
            <w:vMerge/>
          </w:tcPr>
          <w:p w14:paraId="65F9C3DC" w14:textId="77777777" w:rsidR="008F2B54" w:rsidRPr="00261D1F" w:rsidRDefault="008F2B54" w:rsidP="008F2B54">
            <w:pPr>
              <w:spacing w:after="0"/>
              <w:rPr>
                <w:rFonts w:ascii="Times New Roman" w:hAnsi="Times New Roman"/>
                <w:sz w:val="24"/>
                <w:szCs w:val="24"/>
              </w:rPr>
            </w:pPr>
          </w:p>
        </w:tc>
        <w:tc>
          <w:tcPr>
            <w:tcW w:w="2551" w:type="dxa"/>
            <w:vMerge/>
          </w:tcPr>
          <w:p w14:paraId="5023141B" w14:textId="77777777" w:rsidR="008F2B54" w:rsidRPr="00261D1F" w:rsidRDefault="008F2B54" w:rsidP="008F2B54">
            <w:pPr>
              <w:spacing w:after="0"/>
              <w:rPr>
                <w:rFonts w:ascii="Times New Roman" w:hAnsi="Times New Roman"/>
                <w:sz w:val="24"/>
                <w:szCs w:val="24"/>
              </w:rPr>
            </w:pPr>
          </w:p>
        </w:tc>
        <w:tc>
          <w:tcPr>
            <w:tcW w:w="7230" w:type="dxa"/>
          </w:tcPr>
          <w:p w14:paraId="284AC2EF"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6.4. Pažymėtina, kad Bendrovė gali paskelbti tik metodus (principus) pagal kuriuos planuoja ateityje valdyti perkrovas, tačiau negali skelbti informacijos kaip planuoja ateityje valdyti perkrovas. Atsižvelgiant į tai, kas išdėstyta, siūlome Aprašo projekto 22.1.9.1 papunktį išdėstyti taip (lyginamasis variantas):</w:t>
            </w:r>
          </w:p>
          <w:p w14:paraId="5CECC1D0"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„22.1.9.1. </w:t>
            </w:r>
            <w:r w:rsidRPr="23055AA6">
              <w:rPr>
                <w:rFonts w:ascii="Times New Roman" w:hAnsi="Times New Roman"/>
                <w:b/>
                <w:bCs/>
                <w:strike/>
                <w:sz w:val="24"/>
                <w:szCs w:val="24"/>
              </w:rPr>
              <w:t>v</w:t>
            </w:r>
            <w:r w:rsidRPr="23055AA6">
              <w:rPr>
                <w:rStyle w:val="Bodytext80"/>
                <w:rFonts w:ascii="Times New Roman" w:hAnsi="Times New Roman" w:cs="Times New Roman"/>
                <w:strike w:val="0"/>
                <w:sz w:val="24"/>
                <w:szCs w:val="24"/>
              </w:rPr>
              <w:t>i</w:t>
            </w:r>
            <w:r w:rsidRPr="23055AA6">
              <w:rPr>
                <w:rStyle w:val="Bodytext80"/>
                <w:rFonts w:ascii="Times New Roman" w:hAnsi="Times New Roman" w:cs="Times New Roman"/>
                <w:sz w:val="24"/>
                <w:szCs w:val="24"/>
              </w:rPr>
              <w:t>sus aktualius duomenis, susijusius su tinklo buvimu, prieiga prie  jo ir naudojimusi juo, įskaitant</w:t>
            </w:r>
            <w:r w:rsidRPr="23055AA6">
              <w:rPr>
                <w:rFonts w:ascii="Times New Roman" w:hAnsi="Times New Roman"/>
                <w:sz w:val="24"/>
                <w:szCs w:val="24"/>
              </w:rPr>
              <w:t xml:space="preserve">- ataskaitą apie perkrovos buvimo vietą ir priežastis, perkrovai valdyti taikomus </w:t>
            </w:r>
            <w:r w:rsidRPr="23055AA6">
              <w:rPr>
                <w:rFonts w:ascii="Times New Roman" w:hAnsi="Times New Roman"/>
                <w:b/>
                <w:bCs/>
                <w:strike/>
                <w:sz w:val="24"/>
                <w:szCs w:val="24"/>
              </w:rPr>
              <w:t>metodus ir jos valdymo planus ateityje (ne mažiau nei už 1 metus);“</w:t>
            </w:r>
            <w:r w:rsidRPr="23055AA6">
              <w:rPr>
                <w:rFonts w:ascii="Times New Roman" w:hAnsi="Times New Roman"/>
                <w:strike/>
                <w:sz w:val="24"/>
                <w:szCs w:val="24"/>
              </w:rPr>
              <w:t>.</w:t>
            </w:r>
          </w:p>
        </w:tc>
        <w:tc>
          <w:tcPr>
            <w:tcW w:w="4534" w:type="dxa"/>
          </w:tcPr>
          <w:p w14:paraId="41B5D683" w14:textId="004C57E2" w:rsidR="008F2B54" w:rsidRDefault="001D6BDF" w:rsidP="008F2B54">
            <w:pPr>
              <w:spacing w:after="0" w:line="240" w:lineRule="auto"/>
              <w:rPr>
                <w:rFonts w:ascii="Times New Roman" w:hAnsi="Times New Roman"/>
                <w:b/>
                <w:bCs/>
                <w:sz w:val="24"/>
                <w:szCs w:val="24"/>
              </w:rPr>
            </w:pPr>
            <w:r>
              <w:rPr>
                <w:rFonts w:ascii="Times New Roman" w:hAnsi="Times New Roman"/>
                <w:b/>
                <w:bCs/>
                <w:sz w:val="24"/>
                <w:szCs w:val="24"/>
              </w:rPr>
              <w:t>Komentaras.</w:t>
            </w:r>
            <w:r w:rsidR="008F2B54" w:rsidRPr="52151A1D">
              <w:rPr>
                <w:rFonts w:ascii="Times New Roman" w:hAnsi="Times New Roman"/>
                <w:b/>
                <w:bCs/>
                <w:sz w:val="24"/>
                <w:szCs w:val="24"/>
              </w:rPr>
              <w:t xml:space="preserve"> </w:t>
            </w:r>
          </w:p>
          <w:p w14:paraId="1F3B1409" w14:textId="394943BC" w:rsidR="008F2B54" w:rsidRPr="00261D1F" w:rsidRDefault="001D6BDF" w:rsidP="008F2B54">
            <w:pPr>
              <w:spacing w:after="0" w:line="240" w:lineRule="auto"/>
              <w:rPr>
                <w:rFonts w:ascii="Times New Roman" w:hAnsi="Times New Roman"/>
                <w:b/>
                <w:bCs/>
                <w:sz w:val="24"/>
                <w:szCs w:val="24"/>
              </w:rPr>
            </w:pPr>
            <w:r>
              <w:rPr>
                <w:rFonts w:ascii="Times New Roman" w:hAnsi="Times New Roman"/>
                <w:bCs/>
                <w:sz w:val="24"/>
                <w:szCs w:val="24"/>
              </w:rPr>
              <w:t xml:space="preserve">Žr. 1.1. pastabos vertinime pateiktą komentarą. </w:t>
            </w:r>
          </w:p>
        </w:tc>
      </w:tr>
      <w:tr w:rsidR="008F2B54" w:rsidRPr="00261D1F" w14:paraId="093CC10A" w14:textId="77777777" w:rsidTr="0021621C">
        <w:trPr>
          <w:trHeight w:val="3491"/>
        </w:trPr>
        <w:tc>
          <w:tcPr>
            <w:tcW w:w="846" w:type="dxa"/>
            <w:vMerge/>
          </w:tcPr>
          <w:p w14:paraId="562C75D1" w14:textId="77777777" w:rsidR="008F2B54" w:rsidRPr="00261D1F" w:rsidRDefault="008F2B54" w:rsidP="008F2B54">
            <w:pPr>
              <w:spacing w:after="0"/>
              <w:rPr>
                <w:rFonts w:ascii="Times New Roman" w:hAnsi="Times New Roman"/>
                <w:sz w:val="24"/>
                <w:szCs w:val="24"/>
              </w:rPr>
            </w:pPr>
          </w:p>
        </w:tc>
        <w:tc>
          <w:tcPr>
            <w:tcW w:w="2551" w:type="dxa"/>
            <w:vMerge/>
          </w:tcPr>
          <w:p w14:paraId="664355AD" w14:textId="77777777" w:rsidR="008F2B54" w:rsidRPr="00261D1F" w:rsidRDefault="008F2B54" w:rsidP="008F2B54">
            <w:pPr>
              <w:spacing w:after="0"/>
              <w:rPr>
                <w:rFonts w:ascii="Times New Roman" w:hAnsi="Times New Roman"/>
                <w:sz w:val="24"/>
                <w:szCs w:val="24"/>
              </w:rPr>
            </w:pPr>
          </w:p>
        </w:tc>
        <w:tc>
          <w:tcPr>
            <w:tcW w:w="7230" w:type="dxa"/>
          </w:tcPr>
          <w:p w14:paraId="787BFC90"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6.5. Aprašo projekto 22.1.9.2 papunkčio sakinio antroje dalyje nėra aišku kokią informaciją reikėtų Bendrovei skelbti. Siūlytume patikslinti Aprašo projekto 22.1.9.2 papunkčio antrąją sakinio dalį arba jos atsisakyti, ir visą punktą išdėstyti taip (lyginamasis variantas):</w:t>
            </w:r>
            <w:r w:rsidRPr="23055AA6">
              <w:rPr>
                <w:rFonts w:ascii="Times New Roman" w:hAnsi="Times New Roman"/>
                <w:sz w:val="24"/>
                <w:szCs w:val="24"/>
              </w:rPr>
              <w:br w:type="page"/>
            </w:r>
          </w:p>
          <w:p w14:paraId="5B4A6C59"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„22,1,9,2 </w:t>
            </w:r>
            <w:r w:rsidRPr="23055AA6">
              <w:rPr>
                <w:rFonts w:ascii="Times New Roman" w:hAnsi="Times New Roman"/>
                <w:b/>
                <w:bCs/>
                <w:strike/>
                <w:sz w:val="24"/>
                <w:szCs w:val="24"/>
              </w:rPr>
              <w:t>bendrą skirtingomis aplinkybėmis</w:t>
            </w:r>
            <w:r w:rsidRPr="23055AA6">
              <w:rPr>
                <w:rFonts w:ascii="Times New Roman" w:hAnsi="Times New Roman"/>
                <w:sz w:val="24"/>
                <w:szCs w:val="24"/>
              </w:rPr>
              <w:t xml:space="preserve"> taikomo perkrovos valdymo metodo, kuriuo siekiama padidinti rinkai skirtus pajėgumus, apibūdinimą </w:t>
            </w:r>
            <w:r w:rsidRPr="23055AA6">
              <w:rPr>
                <w:rFonts w:ascii="Times New Roman" w:hAnsi="Times New Roman"/>
                <w:b/>
                <w:bCs/>
                <w:strike/>
                <w:sz w:val="24"/>
                <w:szCs w:val="24"/>
              </w:rPr>
              <w:t>ir bendrą schemą tinklų sujungimo pajėgumui skirtingais laikotarpiais</w:t>
            </w:r>
          </w:p>
          <w:p w14:paraId="73D129E8"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b/>
                <w:bCs/>
                <w:strike/>
                <w:sz w:val="24"/>
                <w:szCs w:val="24"/>
              </w:rPr>
              <w:t xml:space="preserve"> apskaičiuoti, remiantis elektrinėmis ir fizinėmis tinklo savybėmis;“</w:t>
            </w:r>
            <w:r w:rsidRPr="23055AA6">
              <w:rPr>
                <w:rFonts w:ascii="Times New Roman" w:hAnsi="Times New Roman"/>
                <w:sz w:val="24"/>
                <w:szCs w:val="24"/>
              </w:rPr>
              <w:t xml:space="preserve"> </w:t>
            </w:r>
          </w:p>
        </w:tc>
        <w:tc>
          <w:tcPr>
            <w:tcW w:w="4534" w:type="dxa"/>
          </w:tcPr>
          <w:p w14:paraId="028652D0" w14:textId="1A30C38D" w:rsidR="008F2B54" w:rsidRDefault="001D6BDF" w:rsidP="008F2B54">
            <w:pPr>
              <w:spacing w:after="0" w:line="240" w:lineRule="auto"/>
              <w:rPr>
                <w:rFonts w:ascii="Times New Roman" w:hAnsi="Times New Roman"/>
                <w:b/>
                <w:bCs/>
                <w:sz w:val="24"/>
                <w:szCs w:val="24"/>
              </w:rPr>
            </w:pPr>
            <w:r>
              <w:rPr>
                <w:rFonts w:ascii="Times New Roman" w:hAnsi="Times New Roman"/>
                <w:b/>
                <w:bCs/>
                <w:sz w:val="24"/>
                <w:szCs w:val="24"/>
              </w:rPr>
              <w:t>Komentaras.</w:t>
            </w:r>
            <w:r w:rsidR="008F2B54" w:rsidRPr="52151A1D">
              <w:rPr>
                <w:rFonts w:ascii="Times New Roman" w:hAnsi="Times New Roman"/>
                <w:b/>
                <w:bCs/>
                <w:sz w:val="24"/>
                <w:szCs w:val="24"/>
              </w:rPr>
              <w:t xml:space="preserve"> </w:t>
            </w:r>
          </w:p>
          <w:p w14:paraId="1A965116" w14:textId="6D00AEE8" w:rsidR="008F2B54" w:rsidRPr="00261D1F" w:rsidRDefault="001D6BDF" w:rsidP="008F2B54">
            <w:pPr>
              <w:spacing w:after="0" w:line="240" w:lineRule="auto"/>
              <w:rPr>
                <w:rFonts w:ascii="Times New Roman" w:hAnsi="Times New Roman"/>
                <w:b/>
                <w:bCs/>
                <w:sz w:val="24"/>
                <w:szCs w:val="24"/>
              </w:rPr>
            </w:pPr>
            <w:r>
              <w:rPr>
                <w:rFonts w:ascii="Times New Roman" w:hAnsi="Times New Roman"/>
                <w:bCs/>
                <w:sz w:val="24"/>
                <w:szCs w:val="24"/>
              </w:rPr>
              <w:t xml:space="preserve">Žr. 1.1. pastabos vertinime pateiktą komentarą. </w:t>
            </w:r>
          </w:p>
        </w:tc>
      </w:tr>
      <w:tr w:rsidR="008F2B54" w:rsidRPr="00261D1F" w14:paraId="51898F4C" w14:textId="77777777" w:rsidTr="0021621C">
        <w:trPr>
          <w:trHeight w:val="20"/>
        </w:trPr>
        <w:tc>
          <w:tcPr>
            <w:tcW w:w="846" w:type="dxa"/>
            <w:vMerge/>
          </w:tcPr>
          <w:p w14:paraId="7DF4E37C" w14:textId="77777777" w:rsidR="008F2B54" w:rsidRPr="00261D1F" w:rsidRDefault="008F2B54" w:rsidP="008F2B54">
            <w:pPr>
              <w:spacing w:after="0"/>
              <w:rPr>
                <w:rFonts w:ascii="Times New Roman" w:hAnsi="Times New Roman"/>
                <w:sz w:val="24"/>
                <w:szCs w:val="24"/>
              </w:rPr>
            </w:pPr>
          </w:p>
        </w:tc>
        <w:tc>
          <w:tcPr>
            <w:tcW w:w="2551" w:type="dxa"/>
            <w:vMerge/>
          </w:tcPr>
          <w:p w14:paraId="44FB30F8" w14:textId="77777777" w:rsidR="008F2B54" w:rsidRPr="00261D1F" w:rsidRDefault="008F2B54" w:rsidP="008F2B54">
            <w:pPr>
              <w:spacing w:after="0"/>
              <w:rPr>
                <w:rFonts w:ascii="Times New Roman" w:hAnsi="Times New Roman"/>
                <w:sz w:val="24"/>
                <w:szCs w:val="24"/>
              </w:rPr>
            </w:pPr>
          </w:p>
        </w:tc>
        <w:tc>
          <w:tcPr>
            <w:tcW w:w="7230" w:type="dxa"/>
          </w:tcPr>
          <w:p w14:paraId="55894438" w14:textId="77777777" w:rsidR="008F2B54" w:rsidRPr="00261D1F" w:rsidRDefault="008F2B54" w:rsidP="008F2B54">
            <w:pPr>
              <w:spacing w:after="0"/>
              <w:jc w:val="both"/>
              <w:rPr>
                <w:rFonts w:ascii="Times New Roman" w:hAnsi="Times New Roman"/>
                <w:sz w:val="24"/>
                <w:szCs w:val="24"/>
              </w:rPr>
            </w:pPr>
            <w:r w:rsidRPr="6A203091">
              <w:rPr>
                <w:rFonts w:ascii="Times New Roman" w:hAnsi="Times New Roman"/>
                <w:sz w:val="24"/>
                <w:szCs w:val="24"/>
              </w:rPr>
              <w:t>6.6. Pažymėtina, kad Aprašo projekto 22.1.9.3 papunktyje nurodyta informacija apie perkrovos valdymą pateikiama pagal Aprašo projekto 22.1.9.1 papunktį, todėl siūlome atsisakyti šios Aprašo projekto nuostatos, kaip perteklinės. Taip pat pažymėtina, kad pralaidumų paskirstymą vykdo elektros energijos biržos operatorė „</w:t>
            </w:r>
            <w:proofErr w:type="spellStart"/>
            <w:r w:rsidRPr="6A203091">
              <w:rPr>
                <w:rFonts w:ascii="Times New Roman" w:hAnsi="Times New Roman"/>
                <w:sz w:val="24"/>
                <w:szCs w:val="24"/>
              </w:rPr>
              <w:t>NordPool</w:t>
            </w:r>
            <w:proofErr w:type="spellEnd"/>
            <w:r w:rsidRPr="6A203091">
              <w:rPr>
                <w:rFonts w:ascii="Times New Roman" w:hAnsi="Times New Roman"/>
                <w:sz w:val="24"/>
                <w:szCs w:val="24"/>
              </w:rPr>
              <w:t>“, kuri savo tinklalapyje skelbia visas procedūras ir laikus. Be to, perdavimo sistemos operatorius neturi papildomų pralaidumų prekybos produktų, visi pralaidumai atiduoti elektros rinkai. Atsižvelgiant į tai, kas išdėstyta, siūlome atsisakyti Aprašo projekto 22.1.9.3 papunkčio.</w:t>
            </w:r>
          </w:p>
        </w:tc>
        <w:tc>
          <w:tcPr>
            <w:tcW w:w="4534" w:type="dxa"/>
          </w:tcPr>
          <w:p w14:paraId="534C1CF5" w14:textId="7657696B" w:rsidR="008F2B54" w:rsidRDefault="001D6BDF" w:rsidP="008F2B54">
            <w:pPr>
              <w:spacing w:after="0" w:line="240" w:lineRule="auto"/>
              <w:rPr>
                <w:rFonts w:ascii="Times New Roman" w:hAnsi="Times New Roman"/>
                <w:b/>
                <w:bCs/>
                <w:sz w:val="24"/>
                <w:szCs w:val="24"/>
              </w:rPr>
            </w:pPr>
            <w:r>
              <w:rPr>
                <w:rFonts w:ascii="Times New Roman" w:hAnsi="Times New Roman"/>
                <w:b/>
                <w:bCs/>
                <w:sz w:val="24"/>
                <w:szCs w:val="24"/>
              </w:rPr>
              <w:t>Komentaras.</w:t>
            </w:r>
            <w:r w:rsidR="008F2B54" w:rsidRPr="52151A1D">
              <w:rPr>
                <w:rFonts w:ascii="Times New Roman" w:hAnsi="Times New Roman"/>
                <w:b/>
                <w:bCs/>
                <w:sz w:val="24"/>
                <w:szCs w:val="24"/>
              </w:rPr>
              <w:t xml:space="preserve"> </w:t>
            </w:r>
          </w:p>
          <w:p w14:paraId="1DA6542E" w14:textId="6C606F22" w:rsidR="008F2B54" w:rsidRPr="00261D1F" w:rsidRDefault="001D6BDF" w:rsidP="008F2B54">
            <w:pPr>
              <w:spacing w:after="0" w:line="240" w:lineRule="auto"/>
              <w:jc w:val="both"/>
              <w:rPr>
                <w:rFonts w:ascii="Times New Roman" w:hAnsi="Times New Roman"/>
                <w:b/>
                <w:sz w:val="24"/>
                <w:szCs w:val="24"/>
              </w:rPr>
            </w:pPr>
            <w:r>
              <w:rPr>
                <w:rFonts w:ascii="Times New Roman" w:hAnsi="Times New Roman"/>
                <w:bCs/>
                <w:sz w:val="24"/>
                <w:szCs w:val="24"/>
              </w:rPr>
              <w:t xml:space="preserve">Žr. 1.1. pastabos vertinime pateiktą komentarą. </w:t>
            </w:r>
          </w:p>
        </w:tc>
      </w:tr>
      <w:tr w:rsidR="008F2B54" w:rsidRPr="00261D1F" w14:paraId="7A2DB8D0" w14:textId="77777777" w:rsidTr="0021621C">
        <w:trPr>
          <w:trHeight w:val="20"/>
        </w:trPr>
        <w:tc>
          <w:tcPr>
            <w:tcW w:w="846" w:type="dxa"/>
            <w:vMerge/>
          </w:tcPr>
          <w:p w14:paraId="3041E394" w14:textId="77777777" w:rsidR="008F2B54" w:rsidRPr="00261D1F" w:rsidRDefault="008F2B54" w:rsidP="008F2B54">
            <w:pPr>
              <w:spacing w:after="0"/>
              <w:rPr>
                <w:rFonts w:ascii="Times New Roman" w:hAnsi="Times New Roman"/>
                <w:sz w:val="24"/>
                <w:szCs w:val="24"/>
              </w:rPr>
            </w:pPr>
          </w:p>
        </w:tc>
        <w:tc>
          <w:tcPr>
            <w:tcW w:w="2551" w:type="dxa"/>
            <w:vMerge/>
          </w:tcPr>
          <w:p w14:paraId="722B00AE" w14:textId="77777777" w:rsidR="008F2B54" w:rsidRPr="00261D1F" w:rsidRDefault="008F2B54" w:rsidP="008F2B54">
            <w:pPr>
              <w:spacing w:after="0"/>
              <w:rPr>
                <w:rFonts w:ascii="Times New Roman" w:hAnsi="Times New Roman"/>
                <w:sz w:val="24"/>
                <w:szCs w:val="24"/>
              </w:rPr>
            </w:pPr>
          </w:p>
        </w:tc>
        <w:tc>
          <w:tcPr>
            <w:tcW w:w="7230" w:type="dxa"/>
          </w:tcPr>
          <w:p w14:paraId="16F88D38"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6.7. Atsižvelgiant į tai, kad Tarpzoninių pralaidumų skaičiavimo, nustatymo ir paskirstymo Baltijos šalyse ir su trečiosiomis šalimis sąlygos, nuostatos ir metodikoje, patvirtintoje Komisijos 2015 m. gruodžio 11 d. nutarimu Nr. 03-647, nėra numatyta aukciono kliringo kainos, siūlome Aprašo projekto 22.1.10 papunktį išdėstyti taip (lyginamasis variantas):</w:t>
            </w:r>
          </w:p>
          <w:p w14:paraId="097E504B"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“22.1.10. bendrus jau paskirstytus pajėgumus pagal rinkos laiko vienetą </w:t>
            </w:r>
            <w:r w:rsidRPr="23055AA6">
              <w:rPr>
                <w:rFonts w:ascii="Times New Roman" w:hAnsi="Times New Roman"/>
                <w:b/>
                <w:bCs/>
                <w:strike/>
                <w:sz w:val="24"/>
                <w:szCs w:val="24"/>
              </w:rPr>
              <w:t>ir visas susijusias sąlygas, kuriomis tie pajėgumai gali būti naudojami (aukciono kliringo kainą, įpareigojimus dėl pajėgumų naudojimo būdo ir pan.) kad būtų galima nustatyti visus likusius pajėgumus</w:t>
            </w:r>
            <w:r w:rsidRPr="23055AA6">
              <w:rPr>
                <w:rFonts w:ascii="Times New Roman" w:hAnsi="Times New Roman"/>
                <w:sz w:val="24"/>
                <w:szCs w:val="24"/>
              </w:rPr>
              <w:t>;“</w:t>
            </w:r>
          </w:p>
        </w:tc>
        <w:tc>
          <w:tcPr>
            <w:tcW w:w="4534" w:type="dxa"/>
          </w:tcPr>
          <w:p w14:paraId="36869D14" w14:textId="36D2E7AB" w:rsidR="008F2B54" w:rsidRDefault="001D6BDF" w:rsidP="008F2B54">
            <w:pPr>
              <w:spacing w:after="0" w:line="240" w:lineRule="auto"/>
              <w:rPr>
                <w:rFonts w:ascii="Times New Roman" w:hAnsi="Times New Roman"/>
                <w:b/>
                <w:bCs/>
                <w:sz w:val="24"/>
                <w:szCs w:val="24"/>
              </w:rPr>
            </w:pPr>
            <w:r>
              <w:rPr>
                <w:rFonts w:ascii="Times New Roman" w:hAnsi="Times New Roman"/>
                <w:b/>
                <w:bCs/>
                <w:sz w:val="24"/>
                <w:szCs w:val="24"/>
              </w:rPr>
              <w:t>Komentaras.</w:t>
            </w:r>
            <w:r w:rsidR="008F2B54" w:rsidRPr="52151A1D">
              <w:rPr>
                <w:rFonts w:ascii="Times New Roman" w:hAnsi="Times New Roman"/>
                <w:b/>
                <w:bCs/>
                <w:sz w:val="24"/>
                <w:szCs w:val="24"/>
              </w:rPr>
              <w:t xml:space="preserve"> </w:t>
            </w:r>
          </w:p>
          <w:p w14:paraId="42C6D796" w14:textId="14B0FF15" w:rsidR="008F2B54" w:rsidRPr="00261D1F" w:rsidRDefault="001D6BDF" w:rsidP="008F2B54">
            <w:pPr>
              <w:spacing w:after="0" w:line="240" w:lineRule="auto"/>
              <w:rPr>
                <w:rFonts w:ascii="Times New Roman" w:hAnsi="Times New Roman"/>
                <w:b/>
                <w:bCs/>
                <w:sz w:val="24"/>
                <w:szCs w:val="24"/>
              </w:rPr>
            </w:pPr>
            <w:r>
              <w:rPr>
                <w:rFonts w:ascii="Times New Roman" w:hAnsi="Times New Roman"/>
                <w:bCs/>
                <w:sz w:val="24"/>
                <w:szCs w:val="24"/>
              </w:rPr>
              <w:t xml:space="preserve">Žr. 1.1. pastabos vertinime pateiktą komentarą. </w:t>
            </w:r>
          </w:p>
        </w:tc>
      </w:tr>
      <w:tr w:rsidR="008F2B54" w:rsidRPr="00261D1F" w14:paraId="1C00C259" w14:textId="77777777" w:rsidTr="0021621C">
        <w:trPr>
          <w:trHeight w:val="20"/>
        </w:trPr>
        <w:tc>
          <w:tcPr>
            <w:tcW w:w="846" w:type="dxa"/>
            <w:vMerge/>
          </w:tcPr>
          <w:p w14:paraId="6E1831B3" w14:textId="77777777" w:rsidR="008F2B54" w:rsidRPr="00261D1F" w:rsidRDefault="008F2B54" w:rsidP="008F2B54">
            <w:pPr>
              <w:spacing w:after="0"/>
              <w:rPr>
                <w:rFonts w:ascii="Times New Roman" w:hAnsi="Times New Roman"/>
                <w:sz w:val="24"/>
                <w:szCs w:val="24"/>
              </w:rPr>
            </w:pPr>
          </w:p>
        </w:tc>
        <w:tc>
          <w:tcPr>
            <w:tcW w:w="2551" w:type="dxa"/>
            <w:vMerge/>
          </w:tcPr>
          <w:p w14:paraId="54E11D2A" w14:textId="77777777" w:rsidR="008F2B54" w:rsidRPr="00261D1F" w:rsidRDefault="008F2B54" w:rsidP="008F2B54">
            <w:pPr>
              <w:spacing w:after="0"/>
              <w:rPr>
                <w:rFonts w:ascii="Times New Roman" w:hAnsi="Times New Roman"/>
                <w:sz w:val="24"/>
                <w:szCs w:val="24"/>
              </w:rPr>
            </w:pPr>
          </w:p>
        </w:tc>
        <w:tc>
          <w:tcPr>
            <w:tcW w:w="7230" w:type="dxa"/>
          </w:tcPr>
          <w:p w14:paraId="78B35F0A"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6.8. Informuojame, kad Lietuvos tarpsisteminių jungčių pralaidumų prekybos nėra ir tokia prekyba nėra planuojama. Atsižvelgiant į tai, kas išdėstyta, siūlome atsisakyti Aprašo projekto 22.1.11 papunkčio.</w:t>
            </w:r>
          </w:p>
        </w:tc>
        <w:tc>
          <w:tcPr>
            <w:tcW w:w="4534" w:type="dxa"/>
          </w:tcPr>
          <w:p w14:paraId="44EAB6F2" w14:textId="74F9585A" w:rsidR="008F2B54" w:rsidRDefault="001D6BDF" w:rsidP="008F2B54">
            <w:pPr>
              <w:spacing w:after="0" w:line="240" w:lineRule="auto"/>
              <w:rPr>
                <w:rFonts w:ascii="Times New Roman" w:hAnsi="Times New Roman"/>
                <w:b/>
                <w:bCs/>
                <w:sz w:val="24"/>
                <w:szCs w:val="24"/>
              </w:rPr>
            </w:pPr>
            <w:r>
              <w:rPr>
                <w:rFonts w:ascii="Times New Roman" w:hAnsi="Times New Roman"/>
                <w:b/>
                <w:bCs/>
                <w:sz w:val="24"/>
                <w:szCs w:val="24"/>
              </w:rPr>
              <w:t>Komentaras.</w:t>
            </w:r>
            <w:r w:rsidR="008F2B54" w:rsidRPr="52151A1D">
              <w:rPr>
                <w:rFonts w:ascii="Times New Roman" w:hAnsi="Times New Roman"/>
                <w:b/>
                <w:bCs/>
                <w:sz w:val="24"/>
                <w:szCs w:val="24"/>
              </w:rPr>
              <w:t xml:space="preserve"> </w:t>
            </w:r>
          </w:p>
          <w:p w14:paraId="31126E5D" w14:textId="1FE773B2" w:rsidR="008F2B54" w:rsidRPr="00261D1F" w:rsidRDefault="001D6BDF" w:rsidP="008F2B54">
            <w:pPr>
              <w:spacing w:after="0" w:line="240" w:lineRule="auto"/>
              <w:rPr>
                <w:rFonts w:ascii="Times New Roman" w:hAnsi="Times New Roman"/>
                <w:b/>
                <w:bCs/>
                <w:sz w:val="24"/>
                <w:szCs w:val="24"/>
              </w:rPr>
            </w:pPr>
            <w:r>
              <w:rPr>
                <w:rFonts w:ascii="Times New Roman" w:hAnsi="Times New Roman"/>
                <w:bCs/>
                <w:sz w:val="24"/>
                <w:szCs w:val="24"/>
              </w:rPr>
              <w:t xml:space="preserve">Žr. 1.1. pastabos vertinime pateiktą komentarą. </w:t>
            </w:r>
          </w:p>
        </w:tc>
      </w:tr>
      <w:tr w:rsidR="008F2B54" w:rsidRPr="00261D1F" w14:paraId="4BBDEA26" w14:textId="77777777" w:rsidTr="0021621C">
        <w:trPr>
          <w:trHeight w:val="20"/>
        </w:trPr>
        <w:tc>
          <w:tcPr>
            <w:tcW w:w="846" w:type="dxa"/>
            <w:vMerge/>
          </w:tcPr>
          <w:p w14:paraId="2DE403A5" w14:textId="77777777" w:rsidR="008F2B54" w:rsidRPr="00261D1F" w:rsidRDefault="008F2B54" w:rsidP="008F2B54">
            <w:pPr>
              <w:spacing w:after="0"/>
              <w:rPr>
                <w:rFonts w:ascii="Times New Roman" w:hAnsi="Times New Roman"/>
                <w:sz w:val="24"/>
                <w:szCs w:val="24"/>
              </w:rPr>
            </w:pPr>
          </w:p>
        </w:tc>
        <w:tc>
          <w:tcPr>
            <w:tcW w:w="2551" w:type="dxa"/>
            <w:vMerge/>
          </w:tcPr>
          <w:p w14:paraId="62431CDC" w14:textId="77777777" w:rsidR="008F2B54" w:rsidRPr="00261D1F" w:rsidRDefault="008F2B54" w:rsidP="008F2B54">
            <w:pPr>
              <w:spacing w:after="0"/>
              <w:rPr>
                <w:rFonts w:ascii="Times New Roman" w:hAnsi="Times New Roman"/>
                <w:sz w:val="24"/>
                <w:szCs w:val="24"/>
              </w:rPr>
            </w:pPr>
          </w:p>
        </w:tc>
        <w:tc>
          <w:tcPr>
            <w:tcW w:w="7230" w:type="dxa"/>
          </w:tcPr>
          <w:p w14:paraId="65D6AB63" w14:textId="77777777" w:rsidR="008F2B54" w:rsidRPr="00261D1F" w:rsidRDefault="008F2B54" w:rsidP="008F2B54">
            <w:pPr>
              <w:spacing w:after="0"/>
              <w:jc w:val="both"/>
              <w:rPr>
                <w:rFonts w:ascii="Times New Roman" w:hAnsi="Times New Roman"/>
                <w:sz w:val="24"/>
                <w:szCs w:val="24"/>
              </w:rPr>
            </w:pPr>
            <w:r w:rsidRPr="6A203091">
              <w:rPr>
                <w:rFonts w:ascii="Times New Roman" w:hAnsi="Times New Roman"/>
                <w:sz w:val="24"/>
                <w:szCs w:val="24"/>
              </w:rPr>
              <w:t>6.9. Atsižvelgiant į tai, kad informaciją apie panaudotus pralaidumus skelbia elektros energijos biržos operatorė „</w:t>
            </w:r>
            <w:proofErr w:type="spellStart"/>
            <w:r w:rsidRPr="6A203091">
              <w:rPr>
                <w:rFonts w:ascii="Times New Roman" w:hAnsi="Times New Roman"/>
                <w:sz w:val="24"/>
                <w:szCs w:val="24"/>
              </w:rPr>
              <w:t>NordPool</w:t>
            </w:r>
            <w:proofErr w:type="spellEnd"/>
            <w:r w:rsidRPr="6A203091">
              <w:rPr>
                <w:rFonts w:ascii="Times New Roman" w:hAnsi="Times New Roman"/>
                <w:sz w:val="24"/>
                <w:szCs w:val="24"/>
              </w:rPr>
              <w:t>“, manome, kad perdavimo sistemos operatorius neturėtų dubliuoti šios informacijos. Siūlome atsisakyti Aprašo projekto 22.1.12 papunkčio.</w:t>
            </w:r>
          </w:p>
        </w:tc>
        <w:tc>
          <w:tcPr>
            <w:tcW w:w="4534" w:type="dxa"/>
          </w:tcPr>
          <w:p w14:paraId="75B3883C" w14:textId="09F884FD" w:rsidR="008F2B54" w:rsidRDefault="001D6BDF" w:rsidP="008F2B54">
            <w:pPr>
              <w:spacing w:after="0" w:line="240" w:lineRule="auto"/>
              <w:rPr>
                <w:rFonts w:ascii="Times New Roman" w:hAnsi="Times New Roman"/>
                <w:b/>
                <w:bCs/>
                <w:sz w:val="24"/>
                <w:szCs w:val="24"/>
              </w:rPr>
            </w:pPr>
            <w:r>
              <w:rPr>
                <w:rFonts w:ascii="Times New Roman" w:hAnsi="Times New Roman"/>
                <w:b/>
                <w:bCs/>
                <w:sz w:val="24"/>
                <w:szCs w:val="24"/>
              </w:rPr>
              <w:t>Komentaras.</w:t>
            </w:r>
            <w:r w:rsidR="008F2B54" w:rsidRPr="52151A1D">
              <w:rPr>
                <w:rFonts w:ascii="Times New Roman" w:hAnsi="Times New Roman"/>
                <w:b/>
                <w:bCs/>
                <w:sz w:val="24"/>
                <w:szCs w:val="24"/>
              </w:rPr>
              <w:t xml:space="preserve"> </w:t>
            </w:r>
          </w:p>
          <w:p w14:paraId="49E398E2" w14:textId="1FACB6DE" w:rsidR="008F2B54" w:rsidRPr="00261D1F" w:rsidRDefault="001D6BDF" w:rsidP="008F2B54">
            <w:pPr>
              <w:spacing w:after="0" w:line="240" w:lineRule="auto"/>
              <w:jc w:val="both"/>
              <w:rPr>
                <w:rFonts w:ascii="Times New Roman" w:eastAsia="Times New Roman" w:hAnsi="Times New Roman"/>
                <w:sz w:val="24"/>
                <w:szCs w:val="24"/>
                <w:highlight w:val="yellow"/>
              </w:rPr>
            </w:pPr>
            <w:r>
              <w:rPr>
                <w:rFonts w:ascii="Times New Roman" w:hAnsi="Times New Roman"/>
                <w:bCs/>
                <w:sz w:val="24"/>
                <w:szCs w:val="24"/>
              </w:rPr>
              <w:t xml:space="preserve">Žr. 1.1. pastabos vertinime pateiktą komentarą. </w:t>
            </w:r>
          </w:p>
        </w:tc>
      </w:tr>
      <w:tr w:rsidR="008F2B54" w:rsidRPr="00261D1F" w14:paraId="146974D7" w14:textId="77777777" w:rsidTr="0021621C">
        <w:trPr>
          <w:trHeight w:val="20"/>
        </w:trPr>
        <w:tc>
          <w:tcPr>
            <w:tcW w:w="846" w:type="dxa"/>
            <w:vMerge/>
          </w:tcPr>
          <w:p w14:paraId="16287F21" w14:textId="77777777" w:rsidR="008F2B54" w:rsidRPr="00261D1F" w:rsidRDefault="008F2B54" w:rsidP="008F2B54">
            <w:pPr>
              <w:spacing w:after="0"/>
              <w:rPr>
                <w:rFonts w:ascii="Times New Roman" w:hAnsi="Times New Roman"/>
                <w:sz w:val="24"/>
                <w:szCs w:val="24"/>
              </w:rPr>
            </w:pPr>
          </w:p>
        </w:tc>
        <w:tc>
          <w:tcPr>
            <w:tcW w:w="2551" w:type="dxa"/>
            <w:vMerge/>
          </w:tcPr>
          <w:p w14:paraId="5BE93A62" w14:textId="77777777" w:rsidR="008F2B54" w:rsidRPr="00261D1F" w:rsidRDefault="008F2B54" w:rsidP="008F2B54">
            <w:pPr>
              <w:spacing w:after="0"/>
              <w:rPr>
                <w:rFonts w:ascii="Times New Roman" w:hAnsi="Times New Roman"/>
                <w:sz w:val="24"/>
                <w:szCs w:val="24"/>
              </w:rPr>
            </w:pPr>
          </w:p>
        </w:tc>
        <w:tc>
          <w:tcPr>
            <w:tcW w:w="7230" w:type="dxa"/>
          </w:tcPr>
          <w:p w14:paraId="3C82D7D3"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6.10.  Pažymėtina, kad pagal Europos Komisijos reglamento Nr. 543/2013 dėl duomenų teikimo ir skelbimo elektros energijos rinkose, iš dalies keičiantis Europos Parlamento ir Tarybos reglamento (EB) Nr. 714/2009 I priedą (toliau - Europos Komisijos reglamentas Nr. 543/2013), 4 straipsnio 1 pastraipą bei pagal 14 ir 15 straipsnius, skelbiama informacija apie planuojamus ir neplanuojamus elektros energijos tiekimo nutraukimus didesniuose nei 100 MW gamybos vienetuose, tuo atveju, jei pirminiai duomenų turėtojai pateikia šią informaciją tiesiogiai perdavimo sistemos operatoriui. Atsižvelgiant į tai, kas išdėstyta, siūlome, Aprašo projekto 22.1.14 papunktį papildyti ir jį išdėstyti taip (lyginamasis variantas):</w:t>
            </w:r>
          </w:p>
          <w:p w14:paraId="3E11BAFA"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„22.1.4. tipines atsinaujinančių išteklių energijos elektrinės prijungimo prie elektros tinklų paslaugos sutarties sąlygas, kurios nediskriminavimo pagrindais vienodai taikomos visiems gamintojams, įvertinus specialiuosius reikalavimus atskiroms gamintojų grupėms, </w:t>
            </w:r>
            <w:r w:rsidRPr="23055AA6">
              <w:rPr>
                <w:rFonts w:ascii="Times New Roman" w:hAnsi="Times New Roman"/>
                <w:b/>
                <w:bCs/>
                <w:sz w:val="24"/>
                <w:szCs w:val="24"/>
              </w:rPr>
              <w:t>jei pirminiai duomenų turėtojai pateikia duomenis perdavimo sistemos operatoriui</w:t>
            </w:r>
            <w:r w:rsidRPr="23055AA6">
              <w:rPr>
                <w:rFonts w:ascii="Times New Roman" w:hAnsi="Times New Roman"/>
                <w:sz w:val="24"/>
                <w:szCs w:val="24"/>
              </w:rPr>
              <w:t>;“</w:t>
            </w:r>
          </w:p>
        </w:tc>
        <w:tc>
          <w:tcPr>
            <w:tcW w:w="4534" w:type="dxa"/>
          </w:tcPr>
          <w:p w14:paraId="114BC4C0" w14:textId="78EF56E6" w:rsidR="008F2B54" w:rsidRDefault="001D6BDF" w:rsidP="008F2B54">
            <w:pPr>
              <w:spacing w:after="0" w:line="240" w:lineRule="auto"/>
              <w:rPr>
                <w:rFonts w:ascii="Times New Roman" w:hAnsi="Times New Roman"/>
                <w:b/>
                <w:bCs/>
                <w:sz w:val="24"/>
                <w:szCs w:val="24"/>
              </w:rPr>
            </w:pPr>
            <w:r>
              <w:rPr>
                <w:rFonts w:ascii="Times New Roman" w:hAnsi="Times New Roman"/>
                <w:b/>
                <w:bCs/>
                <w:sz w:val="24"/>
                <w:szCs w:val="24"/>
              </w:rPr>
              <w:t>Komentaras.</w:t>
            </w:r>
            <w:r w:rsidR="008F2B54" w:rsidRPr="52151A1D">
              <w:rPr>
                <w:rFonts w:ascii="Times New Roman" w:hAnsi="Times New Roman"/>
                <w:b/>
                <w:bCs/>
                <w:sz w:val="24"/>
                <w:szCs w:val="24"/>
              </w:rPr>
              <w:t xml:space="preserve"> </w:t>
            </w:r>
          </w:p>
          <w:p w14:paraId="384BA73E" w14:textId="147B3D58" w:rsidR="008F2B54" w:rsidRPr="00261D1F" w:rsidRDefault="001D6BDF" w:rsidP="008F2B54">
            <w:pPr>
              <w:spacing w:after="0" w:line="240" w:lineRule="auto"/>
              <w:rPr>
                <w:rFonts w:ascii="Times New Roman" w:hAnsi="Times New Roman"/>
                <w:b/>
                <w:bCs/>
                <w:sz w:val="24"/>
                <w:szCs w:val="24"/>
              </w:rPr>
            </w:pPr>
            <w:r>
              <w:rPr>
                <w:rFonts w:ascii="Times New Roman" w:hAnsi="Times New Roman"/>
                <w:bCs/>
                <w:sz w:val="24"/>
                <w:szCs w:val="24"/>
              </w:rPr>
              <w:t xml:space="preserve">Žr. 1.1. pastabos vertinime pateiktą komentarą. </w:t>
            </w:r>
          </w:p>
        </w:tc>
      </w:tr>
      <w:tr w:rsidR="008F2B54" w:rsidRPr="00261D1F" w14:paraId="2FF2C14A" w14:textId="77777777" w:rsidTr="0021621C">
        <w:trPr>
          <w:trHeight w:val="20"/>
        </w:trPr>
        <w:tc>
          <w:tcPr>
            <w:tcW w:w="846" w:type="dxa"/>
            <w:vMerge/>
          </w:tcPr>
          <w:p w14:paraId="34B3F2EB" w14:textId="77777777" w:rsidR="008F2B54" w:rsidRPr="00261D1F" w:rsidRDefault="008F2B54" w:rsidP="008F2B54">
            <w:pPr>
              <w:spacing w:after="0"/>
              <w:rPr>
                <w:rFonts w:ascii="Times New Roman" w:hAnsi="Times New Roman"/>
                <w:sz w:val="24"/>
                <w:szCs w:val="24"/>
              </w:rPr>
            </w:pPr>
          </w:p>
        </w:tc>
        <w:tc>
          <w:tcPr>
            <w:tcW w:w="2551" w:type="dxa"/>
            <w:vMerge/>
          </w:tcPr>
          <w:p w14:paraId="7D34F5C7" w14:textId="77777777" w:rsidR="008F2B54" w:rsidRPr="00261D1F" w:rsidRDefault="008F2B54" w:rsidP="008F2B54">
            <w:pPr>
              <w:spacing w:after="0"/>
              <w:rPr>
                <w:rFonts w:ascii="Times New Roman" w:hAnsi="Times New Roman"/>
                <w:sz w:val="24"/>
                <w:szCs w:val="24"/>
              </w:rPr>
            </w:pPr>
          </w:p>
        </w:tc>
        <w:tc>
          <w:tcPr>
            <w:tcW w:w="7230" w:type="dxa"/>
          </w:tcPr>
          <w:p w14:paraId="6D19E978" w14:textId="77777777" w:rsidR="008F2B54" w:rsidRPr="00261D1F" w:rsidRDefault="008F2B54" w:rsidP="008F2B54">
            <w:pPr>
              <w:spacing w:after="0"/>
              <w:jc w:val="both"/>
              <w:rPr>
                <w:rFonts w:ascii="Times New Roman" w:hAnsi="Times New Roman"/>
                <w:sz w:val="24"/>
                <w:szCs w:val="24"/>
              </w:rPr>
            </w:pPr>
            <w:r w:rsidRPr="6A203091">
              <w:rPr>
                <w:rFonts w:ascii="Times New Roman" w:hAnsi="Times New Roman"/>
                <w:sz w:val="24"/>
                <w:szCs w:val="24"/>
              </w:rPr>
              <w:t xml:space="preserve">6.11. Pažymėtina, kad Aprašo projekto 22.1.16 papunktyje nurodyta informacija apie jungiamųjų linijų valdymą, pralaidumų paskirstymą dubliuojasi su informacija </w:t>
            </w:r>
            <w:proofErr w:type="spellStart"/>
            <w:r w:rsidRPr="6A203091">
              <w:rPr>
                <w:rFonts w:ascii="Times New Roman" w:hAnsi="Times New Roman"/>
                <w:sz w:val="24"/>
                <w:szCs w:val="24"/>
              </w:rPr>
              <w:t>teiktina</w:t>
            </w:r>
            <w:proofErr w:type="spellEnd"/>
            <w:r w:rsidRPr="6A203091">
              <w:rPr>
                <w:rFonts w:ascii="Times New Roman" w:hAnsi="Times New Roman"/>
                <w:sz w:val="24"/>
                <w:szCs w:val="24"/>
              </w:rPr>
              <w:t xml:space="preserve"> pagal Aprašo 22.1.9 papunktį, todėl siūlome atsisakyti Aprašo projekto 22.1.16 papunkčio kaip perteklinio</w:t>
            </w:r>
          </w:p>
        </w:tc>
        <w:tc>
          <w:tcPr>
            <w:tcW w:w="4534" w:type="dxa"/>
          </w:tcPr>
          <w:p w14:paraId="06575481" w14:textId="5E2BACC9" w:rsidR="008F2B54" w:rsidRDefault="001D6BDF" w:rsidP="008F2B54">
            <w:pPr>
              <w:spacing w:after="0" w:line="240" w:lineRule="auto"/>
              <w:rPr>
                <w:rFonts w:ascii="Times New Roman" w:hAnsi="Times New Roman"/>
                <w:b/>
                <w:bCs/>
                <w:sz w:val="24"/>
                <w:szCs w:val="24"/>
              </w:rPr>
            </w:pPr>
            <w:r>
              <w:rPr>
                <w:rFonts w:ascii="Times New Roman" w:hAnsi="Times New Roman"/>
                <w:b/>
                <w:bCs/>
                <w:sz w:val="24"/>
                <w:szCs w:val="24"/>
              </w:rPr>
              <w:t>Komentaras.</w:t>
            </w:r>
            <w:r w:rsidR="008F2B54" w:rsidRPr="52151A1D">
              <w:rPr>
                <w:rFonts w:ascii="Times New Roman" w:hAnsi="Times New Roman"/>
                <w:b/>
                <w:bCs/>
                <w:sz w:val="24"/>
                <w:szCs w:val="24"/>
              </w:rPr>
              <w:t xml:space="preserve"> </w:t>
            </w:r>
          </w:p>
          <w:p w14:paraId="0B4020A7" w14:textId="7DFE3D17" w:rsidR="008F2B54" w:rsidRPr="00261D1F" w:rsidRDefault="001D6BDF" w:rsidP="008F2B54">
            <w:pPr>
              <w:spacing w:after="0" w:line="240" w:lineRule="auto"/>
              <w:jc w:val="both"/>
              <w:rPr>
                <w:rFonts w:ascii="Times New Roman" w:hAnsi="Times New Roman"/>
                <w:b/>
                <w:bCs/>
                <w:sz w:val="24"/>
                <w:szCs w:val="24"/>
              </w:rPr>
            </w:pPr>
            <w:r>
              <w:rPr>
                <w:rFonts w:ascii="Times New Roman" w:hAnsi="Times New Roman"/>
                <w:bCs/>
                <w:sz w:val="24"/>
                <w:szCs w:val="24"/>
              </w:rPr>
              <w:t xml:space="preserve">Žr. 1.1. pastabos vertinime pateiktą komentarą. </w:t>
            </w:r>
          </w:p>
        </w:tc>
      </w:tr>
      <w:tr w:rsidR="008F2B54" w:rsidRPr="00261D1F" w14:paraId="1767010A" w14:textId="77777777" w:rsidTr="0021621C">
        <w:trPr>
          <w:trHeight w:val="20"/>
        </w:trPr>
        <w:tc>
          <w:tcPr>
            <w:tcW w:w="846" w:type="dxa"/>
            <w:vMerge/>
          </w:tcPr>
          <w:p w14:paraId="1D7B270A" w14:textId="77777777" w:rsidR="008F2B54" w:rsidRPr="00261D1F" w:rsidRDefault="008F2B54" w:rsidP="008F2B54">
            <w:pPr>
              <w:spacing w:after="0"/>
              <w:rPr>
                <w:rFonts w:ascii="Times New Roman" w:hAnsi="Times New Roman"/>
                <w:sz w:val="24"/>
                <w:szCs w:val="24"/>
              </w:rPr>
            </w:pPr>
          </w:p>
        </w:tc>
        <w:tc>
          <w:tcPr>
            <w:tcW w:w="2551" w:type="dxa"/>
            <w:vMerge/>
          </w:tcPr>
          <w:p w14:paraId="4F904CB7" w14:textId="77777777" w:rsidR="008F2B54" w:rsidRPr="00261D1F" w:rsidRDefault="008F2B54" w:rsidP="008F2B54">
            <w:pPr>
              <w:spacing w:after="0"/>
              <w:rPr>
                <w:rFonts w:ascii="Times New Roman" w:hAnsi="Times New Roman"/>
                <w:sz w:val="24"/>
                <w:szCs w:val="24"/>
              </w:rPr>
            </w:pPr>
          </w:p>
        </w:tc>
        <w:tc>
          <w:tcPr>
            <w:tcW w:w="7230" w:type="dxa"/>
          </w:tcPr>
          <w:p w14:paraId="5015A502" w14:textId="77777777" w:rsidR="008F2B54" w:rsidRPr="00E915F8" w:rsidRDefault="008F2B54" w:rsidP="008F2B54">
            <w:pPr>
              <w:jc w:val="both"/>
              <w:rPr>
                <w:rFonts w:ascii="Times New Roman" w:hAnsi="Times New Roman"/>
                <w:sz w:val="24"/>
                <w:szCs w:val="24"/>
              </w:rPr>
            </w:pPr>
            <w:r w:rsidRPr="23055AA6">
              <w:rPr>
                <w:rFonts w:ascii="Times New Roman" w:hAnsi="Times New Roman"/>
                <w:sz w:val="24"/>
                <w:szCs w:val="24"/>
              </w:rPr>
              <w:t xml:space="preserve">6.12. Siūlome atsisakyti Aprašo projekto 22.1.18 ir 22.1.26 papunkčių kaip perteklinių, kadangi šiuose papunkčiuose nurodyta informacija </w:t>
            </w:r>
            <w:r w:rsidRPr="23055AA6">
              <w:rPr>
                <w:rFonts w:ascii="Times New Roman" w:hAnsi="Times New Roman"/>
                <w:sz w:val="24"/>
                <w:szCs w:val="24"/>
              </w:rPr>
              <w:lastRenderedPageBreak/>
              <w:t>pateikiama pagal Aprašo projekto 22.2.5.1 papunktį, skelbiant metines reguliuojamos veiklos ataskaitas su nepriklausomo auditoriaus išvada.</w:t>
            </w:r>
          </w:p>
        </w:tc>
        <w:tc>
          <w:tcPr>
            <w:tcW w:w="4534" w:type="dxa"/>
          </w:tcPr>
          <w:p w14:paraId="7B529EFD" w14:textId="033B93E0" w:rsidR="008F2B54" w:rsidRDefault="001D6BDF" w:rsidP="008F2B54">
            <w:pPr>
              <w:spacing w:after="0" w:line="240" w:lineRule="auto"/>
              <w:rPr>
                <w:rFonts w:ascii="Times New Roman" w:hAnsi="Times New Roman"/>
                <w:b/>
                <w:bCs/>
                <w:sz w:val="24"/>
                <w:szCs w:val="24"/>
              </w:rPr>
            </w:pPr>
            <w:r>
              <w:rPr>
                <w:rFonts w:ascii="Times New Roman" w:hAnsi="Times New Roman"/>
                <w:b/>
                <w:bCs/>
                <w:sz w:val="24"/>
                <w:szCs w:val="24"/>
              </w:rPr>
              <w:lastRenderedPageBreak/>
              <w:t>Komentaras.</w:t>
            </w:r>
            <w:r w:rsidR="008F2B54" w:rsidRPr="52151A1D">
              <w:rPr>
                <w:rFonts w:ascii="Times New Roman" w:hAnsi="Times New Roman"/>
                <w:b/>
                <w:bCs/>
                <w:sz w:val="24"/>
                <w:szCs w:val="24"/>
              </w:rPr>
              <w:t xml:space="preserve"> </w:t>
            </w:r>
          </w:p>
          <w:p w14:paraId="06971CD3" w14:textId="7665D7CC" w:rsidR="008F2B54" w:rsidRPr="00E915F8" w:rsidRDefault="001D6BDF" w:rsidP="008F2B54">
            <w:pPr>
              <w:rPr>
                <w:rFonts w:ascii="Times New Roman" w:hAnsi="Times New Roman"/>
                <w:b/>
                <w:bCs/>
                <w:sz w:val="24"/>
                <w:szCs w:val="24"/>
              </w:rPr>
            </w:pPr>
            <w:r>
              <w:rPr>
                <w:rFonts w:ascii="Times New Roman" w:hAnsi="Times New Roman"/>
                <w:bCs/>
                <w:sz w:val="24"/>
                <w:szCs w:val="24"/>
              </w:rPr>
              <w:lastRenderedPageBreak/>
              <w:t xml:space="preserve">Žr. 1.1. pastabos vertinime pateiktą komentarą. </w:t>
            </w:r>
          </w:p>
        </w:tc>
      </w:tr>
      <w:tr w:rsidR="008F2B54" w:rsidRPr="00261D1F" w14:paraId="42E6DD51" w14:textId="77777777" w:rsidTr="0021621C">
        <w:trPr>
          <w:trHeight w:val="20"/>
        </w:trPr>
        <w:tc>
          <w:tcPr>
            <w:tcW w:w="846" w:type="dxa"/>
            <w:vMerge/>
          </w:tcPr>
          <w:p w14:paraId="2A1F701D" w14:textId="77777777" w:rsidR="008F2B54" w:rsidRPr="00261D1F" w:rsidRDefault="008F2B54" w:rsidP="008F2B54">
            <w:pPr>
              <w:spacing w:after="0"/>
              <w:rPr>
                <w:rFonts w:ascii="Times New Roman" w:hAnsi="Times New Roman"/>
                <w:sz w:val="24"/>
                <w:szCs w:val="24"/>
              </w:rPr>
            </w:pPr>
          </w:p>
        </w:tc>
        <w:tc>
          <w:tcPr>
            <w:tcW w:w="2551" w:type="dxa"/>
            <w:vMerge/>
          </w:tcPr>
          <w:p w14:paraId="03EFCA41" w14:textId="77777777" w:rsidR="008F2B54" w:rsidRPr="00261D1F" w:rsidRDefault="008F2B54" w:rsidP="008F2B54">
            <w:pPr>
              <w:spacing w:after="0"/>
              <w:rPr>
                <w:rFonts w:ascii="Times New Roman" w:hAnsi="Times New Roman"/>
                <w:sz w:val="24"/>
                <w:szCs w:val="24"/>
              </w:rPr>
            </w:pPr>
          </w:p>
        </w:tc>
        <w:tc>
          <w:tcPr>
            <w:tcW w:w="7230" w:type="dxa"/>
          </w:tcPr>
          <w:p w14:paraId="03E67CBB"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6.13. Siūlome Aprašo projekto 22.1.25 papunktį išdėstyti taip (lyginamasis variantas):</w:t>
            </w:r>
          </w:p>
          <w:p w14:paraId="089CADE6"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„22.1.25. energijos identifikavimo kodus, išduotus vietinio biuro, </w:t>
            </w:r>
            <w:r w:rsidRPr="23055AA6">
              <w:rPr>
                <w:rFonts w:ascii="Times New Roman" w:hAnsi="Times New Roman"/>
                <w:b/>
                <w:bCs/>
                <w:sz w:val="24"/>
                <w:szCs w:val="24"/>
              </w:rPr>
              <w:t>pagal pagrindinius identifikuotinus objektų sąrašus</w:t>
            </w:r>
            <w:r w:rsidRPr="23055AA6">
              <w:rPr>
                <w:rFonts w:ascii="Times New Roman" w:hAnsi="Times New Roman"/>
                <w:sz w:val="24"/>
                <w:szCs w:val="24"/>
              </w:rPr>
              <w:t>;“</w:t>
            </w:r>
          </w:p>
        </w:tc>
        <w:tc>
          <w:tcPr>
            <w:tcW w:w="4534" w:type="dxa"/>
          </w:tcPr>
          <w:p w14:paraId="248CEEFD" w14:textId="7EA5FAB0" w:rsidR="008F2B54" w:rsidRDefault="001D6BDF" w:rsidP="008F2B54">
            <w:pPr>
              <w:spacing w:after="0" w:line="240" w:lineRule="auto"/>
              <w:rPr>
                <w:rFonts w:ascii="Times New Roman" w:hAnsi="Times New Roman"/>
                <w:b/>
                <w:bCs/>
                <w:sz w:val="24"/>
                <w:szCs w:val="24"/>
              </w:rPr>
            </w:pPr>
            <w:r>
              <w:rPr>
                <w:rFonts w:ascii="Times New Roman" w:hAnsi="Times New Roman"/>
                <w:b/>
                <w:bCs/>
                <w:sz w:val="24"/>
                <w:szCs w:val="24"/>
              </w:rPr>
              <w:t>Komentaras.</w:t>
            </w:r>
            <w:r w:rsidR="008F2B54" w:rsidRPr="52151A1D">
              <w:rPr>
                <w:rFonts w:ascii="Times New Roman" w:hAnsi="Times New Roman"/>
                <w:b/>
                <w:bCs/>
                <w:sz w:val="24"/>
                <w:szCs w:val="24"/>
              </w:rPr>
              <w:t xml:space="preserve"> </w:t>
            </w:r>
          </w:p>
          <w:p w14:paraId="5F96A722" w14:textId="0475D71A" w:rsidR="008F2B54" w:rsidRPr="00261D1F" w:rsidRDefault="001D6BDF" w:rsidP="008F2B54">
            <w:pPr>
              <w:spacing w:after="0" w:line="240" w:lineRule="auto"/>
              <w:rPr>
                <w:rFonts w:ascii="Times New Roman" w:hAnsi="Times New Roman"/>
                <w:b/>
                <w:bCs/>
                <w:sz w:val="24"/>
                <w:szCs w:val="24"/>
              </w:rPr>
            </w:pPr>
            <w:r>
              <w:rPr>
                <w:rFonts w:ascii="Times New Roman" w:hAnsi="Times New Roman"/>
                <w:bCs/>
                <w:sz w:val="24"/>
                <w:szCs w:val="24"/>
              </w:rPr>
              <w:t xml:space="preserve">Žr. 1.1. pastabos vertinime pateiktą komentarą. </w:t>
            </w:r>
          </w:p>
        </w:tc>
      </w:tr>
      <w:tr w:rsidR="008F2B54" w:rsidRPr="00261D1F" w14:paraId="7451233B" w14:textId="77777777" w:rsidTr="0021621C">
        <w:trPr>
          <w:trHeight w:val="20"/>
        </w:trPr>
        <w:tc>
          <w:tcPr>
            <w:tcW w:w="846" w:type="dxa"/>
            <w:vMerge/>
          </w:tcPr>
          <w:p w14:paraId="5B95CD12" w14:textId="77777777" w:rsidR="008F2B54" w:rsidRPr="00261D1F" w:rsidRDefault="008F2B54" w:rsidP="008F2B54">
            <w:pPr>
              <w:spacing w:after="0"/>
              <w:rPr>
                <w:rFonts w:ascii="Times New Roman" w:hAnsi="Times New Roman"/>
                <w:sz w:val="24"/>
                <w:szCs w:val="24"/>
              </w:rPr>
            </w:pPr>
          </w:p>
        </w:tc>
        <w:tc>
          <w:tcPr>
            <w:tcW w:w="2551" w:type="dxa"/>
            <w:vMerge/>
          </w:tcPr>
          <w:p w14:paraId="5220BBB2" w14:textId="77777777" w:rsidR="008F2B54" w:rsidRPr="00261D1F" w:rsidRDefault="008F2B54" w:rsidP="008F2B54">
            <w:pPr>
              <w:spacing w:after="0"/>
              <w:rPr>
                <w:rFonts w:ascii="Times New Roman" w:hAnsi="Times New Roman"/>
                <w:sz w:val="24"/>
                <w:szCs w:val="24"/>
              </w:rPr>
            </w:pPr>
          </w:p>
        </w:tc>
        <w:tc>
          <w:tcPr>
            <w:tcW w:w="7230" w:type="dxa"/>
          </w:tcPr>
          <w:p w14:paraId="23959196" w14:textId="77777777" w:rsidR="008F2B54" w:rsidRPr="00261D1F" w:rsidRDefault="008F2B54" w:rsidP="008F2B54">
            <w:pPr>
              <w:spacing w:after="0"/>
              <w:jc w:val="both"/>
              <w:rPr>
                <w:rFonts w:ascii="Times New Roman" w:hAnsi="Times New Roman"/>
                <w:sz w:val="24"/>
                <w:szCs w:val="24"/>
              </w:rPr>
            </w:pPr>
            <w:r w:rsidRPr="6A203091">
              <w:rPr>
                <w:rFonts w:ascii="Times New Roman" w:hAnsi="Times New Roman"/>
                <w:sz w:val="24"/>
                <w:szCs w:val="24"/>
              </w:rPr>
              <w:t xml:space="preserve">6.14. Pažymėtina, kad Aprašo projekto 22.3 papunktyje nurodyta informacija dubliuojasi su informacija </w:t>
            </w:r>
            <w:proofErr w:type="spellStart"/>
            <w:r w:rsidRPr="6A203091">
              <w:rPr>
                <w:rFonts w:ascii="Times New Roman" w:hAnsi="Times New Roman"/>
                <w:sz w:val="24"/>
                <w:szCs w:val="24"/>
              </w:rPr>
              <w:t>teiktina</w:t>
            </w:r>
            <w:proofErr w:type="spellEnd"/>
            <w:r w:rsidRPr="6A203091">
              <w:rPr>
                <w:rFonts w:ascii="Times New Roman" w:hAnsi="Times New Roman"/>
                <w:sz w:val="24"/>
                <w:szCs w:val="24"/>
              </w:rPr>
              <w:t xml:space="preserve"> pagal Aprašo 22.1.21 papunktį, todėl siūlome atsisakyti Aprašo projekto 22.3 papunkčio kaip perteklinio.</w:t>
            </w:r>
            <w:r w:rsidRPr="6A203091">
              <w:rPr>
                <w:rFonts w:ascii="Times New Roman" w:hAnsi="Times New Roman"/>
                <w:sz w:val="24"/>
                <w:szCs w:val="24"/>
              </w:rPr>
              <w:br w:type="page"/>
            </w:r>
          </w:p>
        </w:tc>
        <w:tc>
          <w:tcPr>
            <w:tcW w:w="4534" w:type="dxa"/>
          </w:tcPr>
          <w:p w14:paraId="0C9B44F9" w14:textId="4D423659" w:rsidR="008F2B54" w:rsidRDefault="001D6BDF" w:rsidP="008F2B54">
            <w:pPr>
              <w:spacing w:after="0" w:line="240" w:lineRule="auto"/>
              <w:rPr>
                <w:rFonts w:ascii="Times New Roman" w:hAnsi="Times New Roman"/>
                <w:b/>
                <w:bCs/>
                <w:sz w:val="24"/>
                <w:szCs w:val="24"/>
              </w:rPr>
            </w:pPr>
            <w:r>
              <w:rPr>
                <w:rFonts w:ascii="Times New Roman" w:hAnsi="Times New Roman"/>
                <w:b/>
                <w:bCs/>
                <w:sz w:val="24"/>
                <w:szCs w:val="24"/>
              </w:rPr>
              <w:t>Komentaras.</w:t>
            </w:r>
            <w:r w:rsidR="008F2B54" w:rsidRPr="52151A1D">
              <w:rPr>
                <w:rFonts w:ascii="Times New Roman" w:hAnsi="Times New Roman"/>
                <w:b/>
                <w:bCs/>
                <w:sz w:val="24"/>
                <w:szCs w:val="24"/>
              </w:rPr>
              <w:t xml:space="preserve"> </w:t>
            </w:r>
          </w:p>
          <w:p w14:paraId="13CB595B" w14:textId="7EF656FB" w:rsidR="008F2B54" w:rsidRPr="00261D1F" w:rsidRDefault="001D6BDF" w:rsidP="008F2B54">
            <w:pPr>
              <w:spacing w:after="0" w:line="240" w:lineRule="auto"/>
              <w:rPr>
                <w:rFonts w:ascii="Times New Roman" w:hAnsi="Times New Roman"/>
                <w:b/>
                <w:bCs/>
                <w:sz w:val="24"/>
                <w:szCs w:val="24"/>
              </w:rPr>
            </w:pPr>
            <w:r>
              <w:rPr>
                <w:rFonts w:ascii="Times New Roman" w:hAnsi="Times New Roman"/>
                <w:bCs/>
                <w:sz w:val="24"/>
                <w:szCs w:val="24"/>
              </w:rPr>
              <w:t xml:space="preserve">Žr. 1.1. pastabos vertinime pateiktą komentarą. </w:t>
            </w:r>
          </w:p>
        </w:tc>
      </w:tr>
      <w:tr w:rsidR="008F2B54" w:rsidRPr="00261D1F" w14:paraId="142702A1" w14:textId="77777777" w:rsidTr="0021621C">
        <w:trPr>
          <w:trHeight w:val="20"/>
        </w:trPr>
        <w:tc>
          <w:tcPr>
            <w:tcW w:w="846" w:type="dxa"/>
            <w:vMerge/>
          </w:tcPr>
          <w:p w14:paraId="6D9C8D39" w14:textId="77777777" w:rsidR="008F2B54" w:rsidRPr="00261D1F" w:rsidRDefault="008F2B54" w:rsidP="008F2B54">
            <w:pPr>
              <w:spacing w:after="0"/>
              <w:rPr>
                <w:rFonts w:ascii="Times New Roman" w:hAnsi="Times New Roman"/>
                <w:sz w:val="24"/>
                <w:szCs w:val="24"/>
              </w:rPr>
            </w:pPr>
          </w:p>
        </w:tc>
        <w:tc>
          <w:tcPr>
            <w:tcW w:w="2551" w:type="dxa"/>
            <w:vMerge/>
          </w:tcPr>
          <w:p w14:paraId="675E05EE" w14:textId="77777777" w:rsidR="008F2B54" w:rsidRPr="00261D1F" w:rsidRDefault="008F2B54" w:rsidP="008F2B54">
            <w:pPr>
              <w:spacing w:after="0"/>
              <w:rPr>
                <w:rFonts w:ascii="Times New Roman" w:hAnsi="Times New Roman"/>
                <w:sz w:val="24"/>
                <w:szCs w:val="24"/>
              </w:rPr>
            </w:pPr>
          </w:p>
        </w:tc>
        <w:tc>
          <w:tcPr>
            <w:tcW w:w="7230" w:type="dxa"/>
          </w:tcPr>
          <w:p w14:paraId="3F1468D8"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6.15.  Atsižvelgiant į šio rašto 1 punkte pateiktą argumentaciją, Aprašo projekto 23 punkte siūlome neišskirti duomenų skelbimo rinkos operatoriaus specializuotoje platformoje, atsisakant Aprašo projekto 23 punkto, bei kartu pakeičiant Aprašo projekto 23.1 papunkčio ir kitų toliau einančių papunkčių numeraciją į 22.6 papunkti ir t.t.</w:t>
            </w:r>
          </w:p>
        </w:tc>
        <w:tc>
          <w:tcPr>
            <w:tcW w:w="4534" w:type="dxa"/>
          </w:tcPr>
          <w:p w14:paraId="119033F1" w14:textId="36B16DD8" w:rsidR="008F2B54" w:rsidRDefault="001D6BDF" w:rsidP="008F2B54">
            <w:pPr>
              <w:spacing w:after="0" w:line="240" w:lineRule="auto"/>
              <w:rPr>
                <w:rFonts w:ascii="Times New Roman" w:hAnsi="Times New Roman"/>
                <w:b/>
                <w:bCs/>
                <w:sz w:val="24"/>
                <w:szCs w:val="24"/>
              </w:rPr>
            </w:pPr>
            <w:r>
              <w:rPr>
                <w:rFonts w:ascii="Times New Roman" w:hAnsi="Times New Roman"/>
                <w:b/>
                <w:bCs/>
                <w:sz w:val="24"/>
                <w:szCs w:val="24"/>
              </w:rPr>
              <w:t>Komentaras.</w:t>
            </w:r>
            <w:r w:rsidR="008F2B54" w:rsidRPr="52151A1D">
              <w:rPr>
                <w:rFonts w:ascii="Times New Roman" w:hAnsi="Times New Roman"/>
                <w:b/>
                <w:bCs/>
                <w:sz w:val="24"/>
                <w:szCs w:val="24"/>
              </w:rPr>
              <w:t xml:space="preserve"> </w:t>
            </w:r>
          </w:p>
          <w:p w14:paraId="2FC17F8B" w14:textId="2E3EE69B" w:rsidR="008F2B54" w:rsidRPr="00261D1F" w:rsidRDefault="00FD0A6F" w:rsidP="008F2B54">
            <w:pPr>
              <w:spacing w:after="0" w:line="240" w:lineRule="auto"/>
              <w:jc w:val="both"/>
              <w:rPr>
                <w:rFonts w:ascii="Times New Roman" w:eastAsia="Times New Roman" w:hAnsi="Times New Roman"/>
                <w:sz w:val="24"/>
                <w:szCs w:val="24"/>
                <w:highlight w:val="yellow"/>
              </w:rPr>
            </w:pPr>
            <w:r>
              <w:rPr>
                <w:rFonts w:ascii="Times New Roman" w:hAnsi="Times New Roman"/>
                <w:bCs/>
                <w:sz w:val="24"/>
                <w:szCs w:val="24"/>
              </w:rPr>
              <w:t xml:space="preserve">Žr. 1.1. pastabos vertinime pateiktą komentarą. </w:t>
            </w:r>
          </w:p>
        </w:tc>
      </w:tr>
      <w:tr w:rsidR="008F2B54" w:rsidRPr="00261D1F" w14:paraId="4726BA08" w14:textId="77777777" w:rsidTr="0021621C">
        <w:trPr>
          <w:trHeight w:val="3676"/>
        </w:trPr>
        <w:tc>
          <w:tcPr>
            <w:tcW w:w="846" w:type="dxa"/>
            <w:vMerge/>
          </w:tcPr>
          <w:p w14:paraId="0A4F7224" w14:textId="77777777" w:rsidR="008F2B54" w:rsidRPr="00261D1F" w:rsidRDefault="008F2B54" w:rsidP="008F2B54">
            <w:pPr>
              <w:spacing w:after="0"/>
              <w:rPr>
                <w:rFonts w:ascii="Times New Roman" w:hAnsi="Times New Roman"/>
                <w:sz w:val="24"/>
                <w:szCs w:val="24"/>
              </w:rPr>
            </w:pPr>
          </w:p>
        </w:tc>
        <w:tc>
          <w:tcPr>
            <w:tcW w:w="2551" w:type="dxa"/>
            <w:vMerge/>
          </w:tcPr>
          <w:p w14:paraId="5AE48A43" w14:textId="77777777" w:rsidR="008F2B54" w:rsidRPr="00261D1F" w:rsidRDefault="008F2B54" w:rsidP="008F2B54">
            <w:pPr>
              <w:spacing w:after="0"/>
              <w:rPr>
                <w:rFonts w:ascii="Times New Roman" w:hAnsi="Times New Roman"/>
                <w:sz w:val="24"/>
                <w:szCs w:val="24"/>
              </w:rPr>
            </w:pPr>
          </w:p>
        </w:tc>
        <w:tc>
          <w:tcPr>
            <w:tcW w:w="7230" w:type="dxa"/>
          </w:tcPr>
          <w:p w14:paraId="0403259D"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6.16. Pažymėtina, kad Europos Komisijos reglamento Nr. 543/2013 4 straipsnio 1 pastraipą bei pagal 7 straipsnį, informacija apie planuojamus ir neplanuojamus elektros energijos tiekimo nutraukimus didesniuose nei 100 MW vartotojų objektuose skelbiama, jei pirminiai duomenų turėtojai pateikia šią informaciją tiesiogiai perdavimo sistemos operatoriui. Atsižvelgiant i tai, kas išdėstyta, siūlome, Aprašo projekto 23.2.1 ir 23.2.2 papunkčius išdėstyti taip (lyginamasis variantas):</w:t>
            </w:r>
          </w:p>
          <w:p w14:paraId="3EF394EE"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„23.2.1. planuojamus 100 MW ar didesnės instaliuotos galios vartotojo objekto atjungimus, įskaitant 100 MW ar didesnį vartotojo objekto planuojamo atjungimo pokytį, kai tai trunka ne mažiau kaip vieną valandą - nurodant bendrą vartojimo pajėgumo sumažėjimą kiekvieną valandą nurodytu laikotarpiu nedelsiant, bet ne vėliau kaip vieną valandą po to, kai priimamas sprendimas dėl planuojamo atjungimo, </w:t>
            </w:r>
            <w:r w:rsidRPr="23055AA6">
              <w:rPr>
                <w:rFonts w:ascii="Times New Roman" w:hAnsi="Times New Roman"/>
                <w:b/>
                <w:bCs/>
                <w:sz w:val="24"/>
                <w:szCs w:val="24"/>
              </w:rPr>
              <w:t xml:space="preserve">jei pirminiai </w:t>
            </w:r>
            <w:r w:rsidRPr="23055AA6">
              <w:rPr>
                <w:rFonts w:ascii="Times New Roman" w:hAnsi="Times New Roman"/>
                <w:b/>
                <w:bCs/>
                <w:sz w:val="24"/>
                <w:szCs w:val="24"/>
              </w:rPr>
              <w:lastRenderedPageBreak/>
              <w:t>duomenų turėtojai pateikia duomenis perdavimo sistemos operatoriui</w:t>
            </w:r>
            <w:r w:rsidRPr="23055AA6">
              <w:rPr>
                <w:rFonts w:ascii="Times New Roman" w:hAnsi="Times New Roman"/>
                <w:sz w:val="24"/>
                <w:szCs w:val="24"/>
              </w:rPr>
              <w:t>;“</w:t>
            </w:r>
          </w:p>
          <w:p w14:paraId="6746B501"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„23.2.2. 100 MW ar didesnės vardinės galios vartotojo objekto faktinio prieinamumo pokytį - nurodant bendrą vartojimo pajėgumo sumažėjimą kiekvieną valandą nurodytu laikotarpiu nedelsiant, bet ne vėliau kaip vieną valandą po to, kai pasikeičia faktinis prieinamumas, </w:t>
            </w:r>
            <w:r w:rsidRPr="23055AA6">
              <w:rPr>
                <w:rFonts w:ascii="Times New Roman" w:hAnsi="Times New Roman"/>
                <w:b/>
                <w:bCs/>
                <w:sz w:val="24"/>
                <w:szCs w:val="24"/>
              </w:rPr>
              <w:t>jei pirminiai duomenų turėtojai pateikia duomenis perdavimo sistemos operatoriui</w:t>
            </w:r>
            <w:r w:rsidRPr="23055AA6">
              <w:rPr>
                <w:rFonts w:ascii="Times New Roman" w:hAnsi="Times New Roman"/>
                <w:sz w:val="24"/>
                <w:szCs w:val="24"/>
              </w:rPr>
              <w:t>;“</w:t>
            </w:r>
          </w:p>
        </w:tc>
        <w:tc>
          <w:tcPr>
            <w:tcW w:w="4534" w:type="dxa"/>
          </w:tcPr>
          <w:p w14:paraId="0B54CBA2" w14:textId="2ACC63B0" w:rsidR="008F2B54" w:rsidRDefault="001D6BDF" w:rsidP="008F2B54">
            <w:pPr>
              <w:spacing w:after="0" w:line="240" w:lineRule="auto"/>
              <w:rPr>
                <w:rFonts w:ascii="Times New Roman" w:hAnsi="Times New Roman"/>
                <w:b/>
                <w:bCs/>
                <w:sz w:val="24"/>
                <w:szCs w:val="24"/>
              </w:rPr>
            </w:pPr>
            <w:r>
              <w:rPr>
                <w:rFonts w:ascii="Times New Roman" w:hAnsi="Times New Roman"/>
                <w:b/>
                <w:bCs/>
                <w:sz w:val="24"/>
                <w:szCs w:val="24"/>
              </w:rPr>
              <w:lastRenderedPageBreak/>
              <w:t>Komentaras.</w:t>
            </w:r>
            <w:r w:rsidR="008F2B54" w:rsidRPr="52151A1D">
              <w:rPr>
                <w:rFonts w:ascii="Times New Roman" w:hAnsi="Times New Roman"/>
                <w:b/>
                <w:bCs/>
                <w:sz w:val="24"/>
                <w:szCs w:val="24"/>
              </w:rPr>
              <w:t xml:space="preserve"> </w:t>
            </w:r>
          </w:p>
          <w:p w14:paraId="50F40DEB" w14:textId="0B9E9803" w:rsidR="008F2B54" w:rsidRPr="00261D1F" w:rsidRDefault="00FD0A6F" w:rsidP="008F2B54">
            <w:pPr>
              <w:spacing w:after="0" w:line="240" w:lineRule="auto"/>
              <w:jc w:val="both"/>
              <w:rPr>
                <w:rFonts w:ascii="Times New Roman" w:hAnsi="Times New Roman"/>
                <w:b/>
                <w:sz w:val="24"/>
                <w:szCs w:val="24"/>
              </w:rPr>
            </w:pPr>
            <w:r>
              <w:rPr>
                <w:rFonts w:ascii="Times New Roman" w:hAnsi="Times New Roman"/>
                <w:bCs/>
                <w:sz w:val="24"/>
                <w:szCs w:val="24"/>
              </w:rPr>
              <w:t xml:space="preserve">Žr. 1.1. pastabos vertinime pateiktą komentarą. </w:t>
            </w:r>
          </w:p>
        </w:tc>
      </w:tr>
      <w:tr w:rsidR="008F2B54" w:rsidRPr="00261D1F" w14:paraId="44B52FF2" w14:textId="77777777" w:rsidTr="0021621C">
        <w:trPr>
          <w:trHeight w:val="1125"/>
        </w:trPr>
        <w:tc>
          <w:tcPr>
            <w:tcW w:w="846" w:type="dxa"/>
            <w:vMerge/>
          </w:tcPr>
          <w:p w14:paraId="77A52294" w14:textId="77777777" w:rsidR="008F2B54" w:rsidRPr="00261D1F" w:rsidRDefault="008F2B54" w:rsidP="008F2B54">
            <w:pPr>
              <w:spacing w:after="0"/>
              <w:rPr>
                <w:rFonts w:ascii="Times New Roman" w:hAnsi="Times New Roman"/>
                <w:sz w:val="24"/>
                <w:szCs w:val="24"/>
              </w:rPr>
            </w:pPr>
          </w:p>
        </w:tc>
        <w:tc>
          <w:tcPr>
            <w:tcW w:w="2551" w:type="dxa"/>
            <w:vMerge/>
          </w:tcPr>
          <w:p w14:paraId="007DCDA8" w14:textId="77777777" w:rsidR="008F2B54" w:rsidRPr="00261D1F" w:rsidRDefault="008F2B54" w:rsidP="008F2B54">
            <w:pPr>
              <w:spacing w:after="0"/>
              <w:rPr>
                <w:rFonts w:ascii="Times New Roman" w:hAnsi="Times New Roman"/>
                <w:sz w:val="24"/>
                <w:szCs w:val="24"/>
              </w:rPr>
            </w:pPr>
          </w:p>
        </w:tc>
        <w:tc>
          <w:tcPr>
            <w:tcW w:w="7230" w:type="dxa"/>
          </w:tcPr>
          <w:p w14:paraId="50B7B20A"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6.17. Siūlome Aprašo projekto 23.4.1 papunktį išdėstyti taip (lyginamasis variantas):</w:t>
            </w:r>
          </w:p>
          <w:p w14:paraId="55064215"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„23.4.1. metų - nurodant informaciją apie prognozuojamus </w:t>
            </w:r>
            <w:r w:rsidRPr="23055AA6">
              <w:rPr>
                <w:rFonts w:ascii="Times New Roman" w:hAnsi="Times New Roman"/>
                <w:b/>
                <w:bCs/>
                <w:strike/>
                <w:sz w:val="24"/>
                <w:szCs w:val="24"/>
              </w:rPr>
              <w:t>ir siūlomus</w:t>
            </w:r>
            <w:r w:rsidRPr="23055AA6">
              <w:rPr>
                <w:rFonts w:ascii="Times New Roman" w:hAnsi="Times New Roman"/>
                <w:sz w:val="24"/>
                <w:szCs w:val="24"/>
              </w:rPr>
              <w:t xml:space="preserve"> tarpzoninius pralaidumus ne vėliau nei likus savaitei iki metinio paskirstymo proceso, bet ne vėliau kaip iki einamųjų metų gruodžio 15d.;"</w:t>
            </w:r>
          </w:p>
        </w:tc>
        <w:tc>
          <w:tcPr>
            <w:tcW w:w="4534" w:type="dxa"/>
          </w:tcPr>
          <w:p w14:paraId="6A0AF231" w14:textId="02B4B68C" w:rsidR="008F2B54" w:rsidRDefault="001D6BDF" w:rsidP="008F2B54">
            <w:pPr>
              <w:spacing w:after="0" w:line="240" w:lineRule="auto"/>
              <w:rPr>
                <w:rFonts w:ascii="Times New Roman" w:hAnsi="Times New Roman"/>
                <w:b/>
                <w:bCs/>
                <w:sz w:val="24"/>
                <w:szCs w:val="24"/>
              </w:rPr>
            </w:pPr>
            <w:r>
              <w:rPr>
                <w:rFonts w:ascii="Times New Roman" w:hAnsi="Times New Roman"/>
                <w:b/>
                <w:bCs/>
                <w:sz w:val="24"/>
                <w:szCs w:val="24"/>
              </w:rPr>
              <w:t>Komentaras.</w:t>
            </w:r>
            <w:r w:rsidR="008F2B54" w:rsidRPr="52151A1D">
              <w:rPr>
                <w:rFonts w:ascii="Times New Roman" w:hAnsi="Times New Roman"/>
                <w:b/>
                <w:bCs/>
                <w:sz w:val="24"/>
                <w:szCs w:val="24"/>
              </w:rPr>
              <w:t xml:space="preserve"> </w:t>
            </w:r>
          </w:p>
          <w:p w14:paraId="450EA2D7" w14:textId="5FBAA66C" w:rsidR="008F2B54" w:rsidRPr="00261D1F" w:rsidRDefault="00FD0A6F" w:rsidP="008F2B54">
            <w:pPr>
              <w:spacing w:after="0" w:line="240" w:lineRule="auto"/>
              <w:rPr>
                <w:rFonts w:ascii="Times New Roman" w:hAnsi="Times New Roman"/>
                <w:b/>
                <w:bCs/>
                <w:sz w:val="24"/>
                <w:szCs w:val="24"/>
              </w:rPr>
            </w:pPr>
            <w:r>
              <w:rPr>
                <w:rFonts w:ascii="Times New Roman" w:hAnsi="Times New Roman"/>
                <w:bCs/>
                <w:sz w:val="24"/>
                <w:szCs w:val="24"/>
              </w:rPr>
              <w:t xml:space="preserve">Žr. 1.1. pastabos vertinime pateiktą komentarą. </w:t>
            </w:r>
          </w:p>
        </w:tc>
      </w:tr>
      <w:tr w:rsidR="008F2B54" w:rsidRPr="00261D1F" w14:paraId="1E63FFCC" w14:textId="77777777" w:rsidTr="0021621C">
        <w:trPr>
          <w:trHeight w:val="1125"/>
        </w:trPr>
        <w:tc>
          <w:tcPr>
            <w:tcW w:w="846" w:type="dxa"/>
            <w:vMerge/>
          </w:tcPr>
          <w:p w14:paraId="3DD355C9" w14:textId="77777777" w:rsidR="008F2B54" w:rsidRPr="00261D1F" w:rsidRDefault="008F2B54" w:rsidP="008F2B54">
            <w:pPr>
              <w:spacing w:after="0"/>
              <w:rPr>
                <w:rFonts w:ascii="Times New Roman" w:hAnsi="Times New Roman"/>
                <w:sz w:val="24"/>
                <w:szCs w:val="24"/>
              </w:rPr>
            </w:pPr>
          </w:p>
        </w:tc>
        <w:tc>
          <w:tcPr>
            <w:tcW w:w="2551" w:type="dxa"/>
            <w:vMerge/>
          </w:tcPr>
          <w:p w14:paraId="1A81F0B1" w14:textId="77777777" w:rsidR="008F2B54" w:rsidRPr="00261D1F" w:rsidRDefault="008F2B54" w:rsidP="008F2B54">
            <w:pPr>
              <w:spacing w:after="0"/>
              <w:rPr>
                <w:rFonts w:ascii="Times New Roman" w:hAnsi="Times New Roman"/>
                <w:sz w:val="24"/>
                <w:szCs w:val="24"/>
              </w:rPr>
            </w:pPr>
          </w:p>
        </w:tc>
        <w:tc>
          <w:tcPr>
            <w:tcW w:w="7230" w:type="dxa"/>
          </w:tcPr>
          <w:p w14:paraId="49658081"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6.18. Siūlome Aprašo projekto 23.4.2 papunktį išdėstyti taip (lyginamasis variantas):</w:t>
            </w:r>
          </w:p>
          <w:p w14:paraId="0F15C314"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“23.4.2. mėnesio - nurodant informaciją apie prognozuojamus ir-siūlomu pralaidumus ne vėliau nei likus dviem darbo dienoms iki mėnesinio paskirstymo proceso“;</w:t>
            </w:r>
          </w:p>
        </w:tc>
        <w:tc>
          <w:tcPr>
            <w:tcW w:w="4534" w:type="dxa"/>
          </w:tcPr>
          <w:p w14:paraId="6EB7EAA3" w14:textId="18171705" w:rsidR="008F2B54" w:rsidRDefault="001D6BDF" w:rsidP="008F2B54">
            <w:pPr>
              <w:spacing w:after="0" w:line="240" w:lineRule="auto"/>
              <w:rPr>
                <w:rFonts w:ascii="Times New Roman" w:hAnsi="Times New Roman"/>
                <w:b/>
                <w:bCs/>
                <w:sz w:val="24"/>
                <w:szCs w:val="24"/>
              </w:rPr>
            </w:pPr>
            <w:r>
              <w:rPr>
                <w:rFonts w:ascii="Times New Roman" w:hAnsi="Times New Roman"/>
                <w:b/>
                <w:bCs/>
                <w:sz w:val="24"/>
                <w:szCs w:val="24"/>
              </w:rPr>
              <w:t>Komentaras.</w:t>
            </w:r>
            <w:r w:rsidR="008F2B54" w:rsidRPr="52151A1D">
              <w:rPr>
                <w:rFonts w:ascii="Times New Roman" w:hAnsi="Times New Roman"/>
                <w:b/>
                <w:bCs/>
                <w:sz w:val="24"/>
                <w:szCs w:val="24"/>
              </w:rPr>
              <w:t xml:space="preserve"> </w:t>
            </w:r>
          </w:p>
          <w:p w14:paraId="717AAFBA" w14:textId="55B99BEA" w:rsidR="008F2B54" w:rsidRPr="00261D1F" w:rsidRDefault="00FD0A6F" w:rsidP="008F2B54">
            <w:pPr>
              <w:spacing w:after="0" w:line="240" w:lineRule="auto"/>
              <w:rPr>
                <w:rFonts w:ascii="Times New Roman" w:hAnsi="Times New Roman"/>
                <w:b/>
                <w:bCs/>
                <w:sz w:val="24"/>
                <w:szCs w:val="24"/>
              </w:rPr>
            </w:pPr>
            <w:r>
              <w:rPr>
                <w:rFonts w:ascii="Times New Roman" w:hAnsi="Times New Roman"/>
                <w:bCs/>
                <w:sz w:val="24"/>
                <w:szCs w:val="24"/>
              </w:rPr>
              <w:t xml:space="preserve">Žr. 1.1. pastabos vertinime pateiktą komentarą. </w:t>
            </w:r>
          </w:p>
        </w:tc>
      </w:tr>
      <w:tr w:rsidR="008F2B54" w:rsidRPr="00261D1F" w14:paraId="210764EC" w14:textId="77777777" w:rsidTr="0021621C">
        <w:trPr>
          <w:trHeight w:val="1125"/>
        </w:trPr>
        <w:tc>
          <w:tcPr>
            <w:tcW w:w="846" w:type="dxa"/>
            <w:vMerge w:val="restart"/>
          </w:tcPr>
          <w:p w14:paraId="45CB103B" w14:textId="77777777" w:rsidR="008F2B54" w:rsidRPr="00261D1F" w:rsidRDefault="008F2B54" w:rsidP="008F2B54">
            <w:pPr>
              <w:spacing w:after="0"/>
              <w:rPr>
                <w:rFonts w:ascii="Times New Roman" w:hAnsi="Times New Roman"/>
                <w:sz w:val="24"/>
                <w:szCs w:val="24"/>
              </w:rPr>
            </w:pPr>
            <w:r w:rsidRPr="6A203091">
              <w:rPr>
                <w:rFonts w:ascii="Times New Roman" w:hAnsi="Times New Roman"/>
                <w:sz w:val="24"/>
                <w:szCs w:val="24"/>
              </w:rPr>
              <w:t>7.</w:t>
            </w:r>
          </w:p>
        </w:tc>
        <w:tc>
          <w:tcPr>
            <w:tcW w:w="2551" w:type="dxa"/>
            <w:vMerge w:val="restart"/>
          </w:tcPr>
          <w:p w14:paraId="146A0502" w14:textId="77777777" w:rsidR="008F2B54" w:rsidRPr="00261D1F" w:rsidRDefault="008F2B54" w:rsidP="008F2B54">
            <w:pPr>
              <w:spacing w:after="0" w:line="240" w:lineRule="auto"/>
              <w:rPr>
                <w:rFonts w:ascii="Times New Roman" w:hAnsi="Times New Roman"/>
                <w:sz w:val="24"/>
                <w:szCs w:val="24"/>
              </w:rPr>
            </w:pPr>
            <w:r w:rsidRPr="23055AA6">
              <w:rPr>
                <w:rFonts w:ascii="Times New Roman" w:hAnsi="Times New Roman"/>
                <w:sz w:val="24"/>
                <w:szCs w:val="24"/>
              </w:rPr>
              <w:t xml:space="preserve">BALTPOOL UAB </w:t>
            </w:r>
          </w:p>
          <w:p w14:paraId="60CF0AD4" w14:textId="77777777" w:rsidR="008F2B54" w:rsidRPr="00261D1F" w:rsidRDefault="008F2B54" w:rsidP="008F2B54">
            <w:pPr>
              <w:spacing w:after="0" w:line="240" w:lineRule="auto"/>
              <w:rPr>
                <w:rFonts w:ascii="Times New Roman" w:hAnsi="Times New Roman"/>
                <w:sz w:val="24"/>
                <w:szCs w:val="24"/>
              </w:rPr>
            </w:pPr>
            <w:r w:rsidRPr="23055AA6">
              <w:rPr>
                <w:rFonts w:ascii="Times New Roman" w:hAnsi="Times New Roman"/>
                <w:sz w:val="24"/>
                <w:szCs w:val="24"/>
              </w:rPr>
              <w:t>(2018-01-22 raštas</w:t>
            </w:r>
          </w:p>
          <w:p w14:paraId="33A06375" w14:textId="77777777" w:rsidR="008F2B54" w:rsidRDefault="008F2B54" w:rsidP="008F2B54">
            <w:pPr>
              <w:spacing w:after="0" w:line="240" w:lineRule="auto"/>
              <w:rPr>
                <w:rFonts w:ascii="Times New Roman" w:hAnsi="Times New Roman"/>
                <w:sz w:val="24"/>
                <w:szCs w:val="24"/>
              </w:rPr>
            </w:pPr>
            <w:r w:rsidRPr="6A203091">
              <w:rPr>
                <w:rFonts w:ascii="Times New Roman" w:hAnsi="Times New Roman"/>
                <w:sz w:val="24"/>
                <w:szCs w:val="24"/>
              </w:rPr>
              <w:t>Nr. (SD-180024) (</w:t>
            </w:r>
            <w:proofErr w:type="spellStart"/>
            <w:r w:rsidRPr="6A203091">
              <w:rPr>
                <w:rFonts w:ascii="Times New Roman" w:hAnsi="Times New Roman"/>
                <w:sz w:val="24"/>
                <w:szCs w:val="24"/>
              </w:rPr>
              <w:t>reg</w:t>
            </w:r>
            <w:proofErr w:type="spellEnd"/>
            <w:r w:rsidRPr="6A203091">
              <w:rPr>
                <w:rFonts w:ascii="Times New Roman" w:hAnsi="Times New Roman"/>
                <w:sz w:val="24"/>
                <w:szCs w:val="24"/>
              </w:rPr>
              <w:t>. Nr. R1-772))</w:t>
            </w:r>
          </w:p>
          <w:p w14:paraId="0C538BB5" w14:textId="77777777" w:rsidR="008F2B54" w:rsidRDefault="008F2B54" w:rsidP="008F2B54">
            <w:pPr>
              <w:spacing w:after="0" w:line="240" w:lineRule="auto"/>
              <w:rPr>
                <w:rFonts w:ascii="Times New Roman" w:hAnsi="Times New Roman"/>
                <w:sz w:val="24"/>
                <w:szCs w:val="24"/>
              </w:rPr>
            </w:pPr>
          </w:p>
          <w:p w14:paraId="78A39769" w14:textId="5E7E8C50" w:rsidR="008F2B54" w:rsidRPr="00261D1F" w:rsidRDefault="008F2B54" w:rsidP="008F2B54">
            <w:pPr>
              <w:spacing w:after="0" w:line="240" w:lineRule="auto"/>
              <w:rPr>
                <w:rFonts w:ascii="Times New Roman" w:hAnsi="Times New Roman"/>
                <w:sz w:val="24"/>
                <w:szCs w:val="24"/>
              </w:rPr>
            </w:pPr>
            <w:r w:rsidRPr="005A7A61">
              <w:rPr>
                <w:rFonts w:ascii="Times New Roman" w:hAnsi="Times New Roman"/>
                <w:b/>
                <w:bCs/>
                <w:sz w:val="24"/>
                <w:szCs w:val="24"/>
              </w:rPr>
              <w:t>Elektros sektorius</w:t>
            </w:r>
          </w:p>
        </w:tc>
        <w:tc>
          <w:tcPr>
            <w:tcW w:w="7230" w:type="dxa"/>
          </w:tcPr>
          <w:p w14:paraId="1E6B5BAB" w14:textId="50B58E24"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7.1. Pagal Projekto 39.1 punktą, Operatorius ne vėliau kaip per 5 darbo dienas, jeigu teisės aktai nenustato kitaip, privalo savo interneto svetainėje skelbti/ atnaujinti informaciją, išvardintą Projekto 39.1.1 - 39.1.22 punktuose. Atkreipiame dėmesį, kad kai kuriais atvejais (Projekto 39.1.12 - 39.1.17 punktai) Operatorius informaciją gauna iš trečiųjų asmenų, todėl Projekto 39.1 punkte nustatytas 5 darbo dienų terminas turėtų būti pradedamas skaičiuoti nuo tokios informacijos gavimo dienos. </w:t>
            </w:r>
            <w:r w:rsidRPr="23055AA6">
              <w:rPr>
                <w:rFonts w:ascii="Times New Roman" w:hAnsi="Times New Roman"/>
                <w:sz w:val="24"/>
                <w:szCs w:val="24"/>
              </w:rPr>
              <w:lastRenderedPageBreak/>
              <w:t>Atsižvelgiant j tai, siūlome atitinkamai pakoreguoti Projekto 39.1. punkto nuostatą.</w:t>
            </w:r>
          </w:p>
        </w:tc>
        <w:tc>
          <w:tcPr>
            <w:tcW w:w="4534" w:type="dxa"/>
          </w:tcPr>
          <w:p w14:paraId="1F904683" w14:textId="121C5B49" w:rsidR="00FD0A6F" w:rsidRPr="001A7EBE" w:rsidRDefault="00FD0A6F" w:rsidP="001A7EBE">
            <w:pPr>
              <w:pStyle w:val="NoSpacing"/>
              <w:rPr>
                <w:rFonts w:eastAsiaTheme="minorEastAsia"/>
              </w:rPr>
            </w:pPr>
            <w:r w:rsidRPr="00FD0A6F" w:rsidDel="00FD0A6F">
              <w:rPr>
                <w:b/>
                <w:bCs/>
              </w:rPr>
              <w:lastRenderedPageBreak/>
              <w:t xml:space="preserve"> </w:t>
            </w:r>
            <w:r w:rsidRPr="00FD0A6F">
              <w:rPr>
                <w:b/>
                <w:bCs/>
              </w:rPr>
              <w:t>Atsižvelgta</w:t>
            </w:r>
            <w:r>
              <w:rPr>
                <w:b/>
                <w:bCs/>
              </w:rPr>
              <w:t>.</w:t>
            </w:r>
          </w:p>
          <w:p w14:paraId="241EC561" w14:textId="130A9846" w:rsidR="001A68FA" w:rsidRPr="007A3B9A" w:rsidRDefault="001A68FA" w:rsidP="001A7EBE">
            <w:pPr>
              <w:pStyle w:val="NoSpacing"/>
              <w:jc w:val="both"/>
              <w:rPr>
                <w:rFonts w:eastAsiaTheme="minorEastAsia"/>
              </w:rPr>
            </w:pPr>
            <w:r>
              <w:rPr>
                <w:rFonts w:eastAsiaTheme="minorEastAsia"/>
              </w:rPr>
              <w:t>„</w:t>
            </w:r>
            <w:r w:rsidRPr="007A3B9A">
              <w:rPr>
                <w:rFonts w:eastAsiaTheme="minorEastAsia"/>
              </w:rPr>
              <w:t>3. Asmenų vieša (viešai skelbiama) informacija, jei Asmenų veiklą reglamentuojantys teisės aktai ir šis Aprašas nenurodo kitaip, skelbiami tokia tvarka:</w:t>
            </w:r>
          </w:p>
          <w:p w14:paraId="16EC74DE" w14:textId="5A4C9DCB" w:rsidR="008F2B54" w:rsidRPr="001A7EBE" w:rsidRDefault="001A68FA" w:rsidP="001A7EBE">
            <w:pPr>
              <w:pStyle w:val="NoSpacing"/>
              <w:jc w:val="both"/>
              <w:rPr>
                <w:b/>
                <w:bCs/>
              </w:rPr>
            </w:pPr>
            <w:r w:rsidRPr="007A3B9A">
              <w:rPr>
                <w:rFonts w:eastAsiaTheme="minorEastAsia"/>
              </w:rPr>
              <w:t>&lt;...&gt;</w:t>
            </w:r>
            <w:r w:rsidR="008F2B54" w:rsidRPr="001A7EBE">
              <w:rPr>
                <w:b/>
                <w:bCs/>
              </w:rPr>
              <w:t xml:space="preserve"> </w:t>
            </w:r>
          </w:p>
          <w:p w14:paraId="56FF5617" w14:textId="6B6AD781" w:rsidR="001A68FA" w:rsidRPr="001A7EBE" w:rsidRDefault="001A68FA" w:rsidP="001A7EBE">
            <w:pPr>
              <w:pStyle w:val="NoSpacing"/>
              <w:jc w:val="both"/>
            </w:pPr>
            <w:r w:rsidRPr="001A7EBE">
              <w:rPr>
                <w:rFonts w:eastAsiaTheme="minorEastAsia"/>
              </w:rPr>
              <w:t>3.1. per 5 darbo dienas nuo jos gavimo arba patvirtinimo ar pasikeitimo“</w:t>
            </w:r>
          </w:p>
          <w:p w14:paraId="4739B81C" w14:textId="0DF74370" w:rsidR="001A68FA" w:rsidRPr="001A7EBE" w:rsidRDefault="001A68FA" w:rsidP="001A68FA">
            <w:pPr>
              <w:spacing w:after="0" w:line="240" w:lineRule="auto"/>
              <w:jc w:val="both"/>
              <w:rPr>
                <w:rFonts w:ascii="Times New Roman" w:hAnsi="Times New Roman"/>
                <w:b/>
                <w:bCs/>
                <w:sz w:val="24"/>
                <w:szCs w:val="24"/>
              </w:rPr>
            </w:pPr>
          </w:p>
          <w:p w14:paraId="56EE48EE" w14:textId="7D47FA32" w:rsidR="008F2B54" w:rsidRPr="00261D1F" w:rsidRDefault="008F2B54" w:rsidP="008F2B54">
            <w:pPr>
              <w:spacing w:after="0" w:line="240" w:lineRule="auto"/>
              <w:jc w:val="both"/>
              <w:rPr>
                <w:rFonts w:ascii="Times New Roman" w:hAnsi="Times New Roman"/>
                <w:b/>
                <w:bCs/>
                <w:sz w:val="24"/>
                <w:szCs w:val="24"/>
              </w:rPr>
            </w:pPr>
          </w:p>
        </w:tc>
      </w:tr>
      <w:tr w:rsidR="008F2B54" w:rsidRPr="00261D1F" w14:paraId="3E07DBC2" w14:textId="77777777" w:rsidTr="0021621C">
        <w:trPr>
          <w:trHeight w:val="1125"/>
        </w:trPr>
        <w:tc>
          <w:tcPr>
            <w:tcW w:w="846" w:type="dxa"/>
            <w:vMerge/>
          </w:tcPr>
          <w:p w14:paraId="2908EB2C" w14:textId="77777777" w:rsidR="008F2B54" w:rsidRPr="00261D1F" w:rsidRDefault="008F2B54" w:rsidP="008F2B54">
            <w:pPr>
              <w:spacing w:after="0"/>
              <w:rPr>
                <w:rFonts w:ascii="Times New Roman" w:hAnsi="Times New Roman"/>
                <w:sz w:val="24"/>
                <w:szCs w:val="24"/>
              </w:rPr>
            </w:pPr>
          </w:p>
        </w:tc>
        <w:tc>
          <w:tcPr>
            <w:tcW w:w="2551" w:type="dxa"/>
            <w:vMerge/>
          </w:tcPr>
          <w:p w14:paraId="121FD38A" w14:textId="77777777" w:rsidR="008F2B54" w:rsidRPr="00261D1F" w:rsidRDefault="008F2B54" w:rsidP="008F2B54">
            <w:pPr>
              <w:spacing w:after="0"/>
              <w:rPr>
                <w:rFonts w:ascii="Times New Roman" w:hAnsi="Times New Roman"/>
                <w:sz w:val="24"/>
                <w:szCs w:val="24"/>
              </w:rPr>
            </w:pPr>
          </w:p>
        </w:tc>
        <w:tc>
          <w:tcPr>
            <w:tcW w:w="7230" w:type="dxa"/>
          </w:tcPr>
          <w:p w14:paraId="11462723"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7.2. Siūlome vietoje Projekto 39.1.5 punkte vartojamo termino </w:t>
            </w:r>
            <w:r w:rsidRPr="23055AA6">
              <w:rPr>
                <w:rStyle w:val="Bodytext2Italic"/>
                <w:rFonts w:eastAsia="Calibri"/>
                <w:sz w:val="24"/>
                <w:szCs w:val="24"/>
              </w:rPr>
              <w:t>„prekybos reglamentas"</w:t>
            </w:r>
            <w:r w:rsidRPr="23055AA6">
              <w:rPr>
                <w:rFonts w:ascii="Times New Roman" w:hAnsi="Times New Roman"/>
                <w:sz w:val="24"/>
                <w:szCs w:val="24"/>
              </w:rPr>
              <w:t xml:space="preserve"> naudoti terminą </w:t>
            </w:r>
            <w:r w:rsidRPr="23055AA6">
              <w:rPr>
                <w:rStyle w:val="Bodytext2Italic"/>
                <w:rFonts w:eastAsia="Calibri"/>
                <w:sz w:val="24"/>
                <w:szCs w:val="24"/>
              </w:rPr>
              <w:t>„Energijos išteklių biržos reglamentas".</w:t>
            </w:r>
          </w:p>
        </w:tc>
        <w:tc>
          <w:tcPr>
            <w:tcW w:w="4534" w:type="dxa"/>
          </w:tcPr>
          <w:p w14:paraId="0BB5007E" w14:textId="01F7AC1B" w:rsidR="00A47A53" w:rsidRDefault="001D6BDF" w:rsidP="00A47A53">
            <w:pPr>
              <w:spacing w:after="0" w:line="240" w:lineRule="auto"/>
              <w:rPr>
                <w:rFonts w:ascii="Times New Roman" w:hAnsi="Times New Roman"/>
                <w:b/>
                <w:bCs/>
                <w:sz w:val="24"/>
                <w:szCs w:val="24"/>
              </w:rPr>
            </w:pPr>
            <w:r>
              <w:rPr>
                <w:rFonts w:ascii="Times New Roman" w:hAnsi="Times New Roman"/>
                <w:b/>
                <w:bCs/>
                <w:sz w:val="24"/>
                <w:szCs w:val="24"/>
              </w:rPr>
              <w:t>Komentaras.</w:t>
            </w:r>
          </w:p>
          <w:p w14:paraId="1FE2DD96" w14:textId="159234D8" w:rsidR="008F2B54" w:rsidRPr="00261D1F" w:rsidRDefault="00FD0A6F" w:rsidP="00A47A53">
            <w:pPr>
              <w:spacing w:after="0" w:line="240" w:lineRule="auto"/>
              <w:jc w:val="both"/>
              <w:rPr>
                <w:rFonts w:ascii="Times New Roman" w:hAnsi="Times New Roman"/>
                <w:b/>
                <w:bCs/>
                <w:sz w:val="24"/>
                <w:szCs w:val="24"/>
              </w:rPr>
            </w:pPr>
            <w:r>
              <w:rPr>
                <w:rFonts w:ascii="Times New Roman" w:hAnsi="Times New Roman"/>
                <w:bCs/>
                <w:sz w:val="24"/>
                <w:szCs w:val="24"/>
              </w:rPr>
              <w:t xml:space="preserve">Žr. 1.1. pastabos vertinime pateiktą komentarą. </w:t>
            </w:r>
          </w:p>
        </w:tc>
      </w:tr>
      <w:tr w:rsidR="008F2B54" w:rsidRPr="00261D1F" w14:paraId="5461C6A1" w14:textId="77777777" w:rsidTr="0021621C">
        <w:trPr>
          <w:trHeight w:val="1125"/>
        </w:trPr>
        <w:tc>
          <w:tcPr>
            <w:tcW w:w="846" w:type="dxa"/>
            <w:vMerge/>
          </w:tcPr>
          <w:p w14:paraId="27357532" w14:textId="77777777" w:rsidR="008F2B54" w:rsidRPr="00261D1F" w:rsidRDefault="008F2B54" w:rsidP="008F2B54">
            <w:pPr>
              <w:spacing w:after="0"/>
              <w:rPr>
                <w:rFonts w:ascii="Times New Roman" w:hAnsi="Times New Roman"/>
                <w:sz w:val="24"/>
                <w:szCs w:val="24"/>
              </w:rPr>
            </w:pPr>
          </w:p>
        </w:tc>
        <w:tc>
          <w:tcPr>
            <w:tcW w:w="2551" w:type="dxa"/>
            <w:vMerge/>
          </w:tcPr>
          <w:p w14:paraId="07F023C8" w14:textId="77777777" w:rsidR="008F2B54" w:rsidRPr="00261D1F" w:rsidRDefault="008F2B54" w:rsidP="008F2B54">
            <w:pPr>
              <w:spacing w:after="0"/>
              <w:rPr>
                <w:rFonts w:ascii="Times New Roman" w:hAnsi="Times New Roman"/>
                <w:sz w:val="24"/>
                <w:szCs w:val="24"/>
              </w:rPr>
            </w:pPr>
          </w:p>
        </w:tc>
        <w:tc>
          <w:tcPr>
            <w:tcW w:w="7230" w:type="dxa"/>
          </w:tcPr>
          <w:p w14:paraId="4629E2F0"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7.3. Siūlome Projekto 39.2.1 punktą papildyti žodžiu </w:t>
            </w:r>
            <w:r w:rsidRPr="23055AA6">
              <w:rPr>
                <w:rStyle w:val="Bodytext2Italic"/>
                <w:rFonts w:eastAsia="Calibri"/>
                <w:sz w:val="24"/>
                <w:szCs w:val="24"/>
              </w:rPr>
              <w:t>„biržos":</w:t>
            </w:r>
            <w:r w:rsidRPr="23055AA6">
              <w:rPr>
                <w:rFonts w:ascii="Times New Roman" w:hAnsi="Times New Roman"/>
                <w:sz w:val="24"/>
                <w:szCs w:val="24"/>
              </w:rPr>
              <w:t xml:space="preserve"> &lt;...&gt; energijos išteklių biržos operatoriaus &lt;...&gt;.</w:t>
            </w:r>
          </w:p>
        </w:tc>
        <w:tc>
          <w:tcPr>
            <w:tcW w:w="4534" w:type="dxa"/>
          </w:tcPr>
          <w:p w14:paraId="5B221EA0" w14:textId="58398298" w:rsidR="008F2B54" w:rsidRPr="00261D1F" w:rsidRDefault="001D6BDF" w:rsidP="008F2B54">
            <w:pPr>
              <w:spacing w:after="0" w:line="240" w:lineRule="auto"/>
              <w:jc w:val="both"/>
            </w:pPr>
            <w:r>
              <w:rPr>
                <w:rFonts w:ascii="Times New Roman" w:eastAsia="Times New Roman" w:hAnsi="Times New Roman"/>
                <w:b/>
                <w:bCs/>
                <w:sz w:val="24"/>
                <w:szCs w:val="24"/>
              </w:rPr>
              <w:t>Komentaras.</w:t>
            </w:r>
            <w:r w:rsidR="008F2B54" w:rsidRPr="23055AA6">
              <w:rPr>
                <w:rFonts w:ascii="Times New Roman" w:eastAsia="Times New Roman" w:hAnsi="Times New Roman"/>
                <w:b/>
                <w:bCs/>
                <w:sz w:val="24"/>
                <w:szCs w:val="24"/>
              </w:rPr>
              <w:t xml:space="preserve"> </w:t>
            </w:r>
          </w:p>
          <w:p w14:paraId="4BDB5498" w14:textId="3153F2E3" w:rsidR="008F2B54" w:rsidRPr="00261D1F" w:rsidRDefault="00FD0A6F" w:rsidP="008F2B54">
            <w:pPr>
              <w:spacing w:after="0" w:line="240" w:lineRule="auto"/>
              <w:jc w:val="both"/>
              <w:rPr>
                <w:rFonts w:ascii="Times New Roman" w:hAnsi="Times New Roman"/>
                <w:b/>
                <w:bCs/>
                <w:sz w:val="24"/>
                <w:szCs w:val="24"/>
              </w:rPr>
            </w:pPr>
            <w:r>
              <w:rPr>
                <w:rFonts w:ascii="Times New Roman" w:hAnsi="Times New Roman"/>
                <w:bCs/>
                <w:sz w:val="24"/>
                <w:szCs w:val="24"/>
              </w:rPr>
              <w:t xml:space="preserve">Žr. 1.1. pastabos vertinime pateiktą komentarą. </w:t>
            </w:r>
          </w:p>
        </w:tc>
      </w:tr>
      <w:tr w:rsidR="008F2B54" w:rsidRPr="00261D1F" w14:paraId="55B159D6" w14:textId="77777777" w:rsidTr="0021621C">
        <w:trPr>
          <w:trHeight w:val="1125"/>
        </w:trPr>
        <w:tc>
          <w:tcPr>
            <w:tcW w:w="846" w:type="dxa"/>
            <w:vMerge/>
          </w:tcPr>
          <w:p w14:paraId="2916C19D" w14:textId="77777777" w:rsidR="008F2B54" w:rsidRPr="00261D1F" w:rsidRDefault="008F2B54" w:rsidP="008F2B54">
            <w:pPr>
              <w:spacing w:after="0"/>
              <w:rPr>
                <w:rFonts w:ascii="Times New Roman" w:hAnsi="Times New Roman"/>
                <w:sz w:val="24"/>
                <w:szCs w:val="24"/>
              </w:rPr>
            </w:pPr>
          </w:p>
        </w:tc>
        <w:tc>
          <w:tcPr>
            <w:tcW w:w="2551" w:type="dxa"/>
            <w:vMerge/>
          </w:tcPr>
          <w:p w14:paraId="74869460" w14:textId="77777777" w:rsidR="008F2B54" w:rsidRPr="00261D1F" w:rsidRDefault="008F2B54" w:rsidP="008F2B54">
            <w:pPr>
              <w:spacing w:after="0"/>
              <w:rPr>
                <w:rFonts w:ascii="Times New Roman" w:hAnsi="Times New Roman"/>
                <w:sz w:val="24"/>
                <w:szCs w:val="24"/>
              </w:rPr>
            </w:pPr>
          </w:p>
        </w:tc>
        <w:tc>
          <w:tcPr>
            <w:tcW w:w="7230" w:type="dxa"/>
          </w:tcPr>
          <w:p w14:paraId="4A699953" w14:textId="77777777" w:rsidR="008F2B54" w:rsidRPr="00261D1F" w:rsidRDefault="008F2B54" w:rsidP="008F2B54">
            <w:pPr>
              <w:spacing w:after="0"/>
              <w:jc w:val="both"/>
              <w:rPr>
                <w:rFonts w:ascii="Times New Roman" w:hAnsi="Times New Roman"/>
                <w:sz w:val="24"/>
                <w:szCs w:val="24"/>
              </w:rPr>
            </w:pPr>
            <w:r w:rsidRPr="00261D1F">
              <w:rPr>
                <w:rFonts w:ascii="Times New Roman" w:hAnsi="Times New Roman"/>
                <w:sz w:val="24"/>
                <w:szCs w:val="24"/>
              </w:rPr>
              <w:t xml:space="preserve">7.4. Projekto 39.2.2 punkte numatyta pareiga Operatoriui iki kovo 1 d. pateikti duomenis apie Operatoriaus veikloje patiriamas audituotas sąnaudas. Vadovaujantis Akcinių bendrovių </w:t>
            </w:r>
            <w:proofErr w:type="spellStart"/>
            <w:r w:rsidRPr="00261D1F">
              <w:rPr>
                <w:rFonts w:ascii="Times New Roman" w:hAnsi="Times New Roman"/>
                <w:sz w:val="24"/>
                <w:szCs w:val="24"/>
              </w:rPr>
              <w:t>jstatymo</w:t>
            </w:r>
            <w:proofErr w:type="spellEnd"/>
            <w:r w:rsidRPr="00261D1F">
              <w:rPr>
                <w:rFonts w:ascii="Times New Roman" w:hAnsi="Times New Roman"/>
                <w:sz w:val="24"/>
                <w:szCs w:val="24"/>
              </w:rPr>
              <w:t xml:space="preserve"> 58 str. 2 dalimi, audituotą finansinių ataskaitų rinkinį Operatoriaus visuotinis akcininkų susirinkimas privalo patvirtinti ne vėliau kaip per 4 mėnesius nuo bendrovės finansinių metų pabaigos, t. y. iki balandžio 30 d.</w:t>
            </w:r>
            <w:r w:rsidRPr="00261D1F">
              <w:rPr>
                <w:rFonts w:ascii="Times New Roman" w:hAnsi="Times New Roman"/>
                <w:sz w:val="24"/>
                <w:szCs w:val="24"/>
                <w:vertAlign w:val="superscript"/>
              </w:rPr>
              <w:footnoteReference w:id="3"/>
            </w:r>
            <w:r w:rsidRPr="00261D1F">
              <w:rPr>
                <w:rFonts w:ascii="Times New Roman" w:hAnsi="Times New Roman"/>
                <w:sz w:val="24"/>
                <w:szCs w:val="24"/>
                <w:vertAlign w:val="superscript"/>
              </w:rPr>
              <w:t xml:space="preserve"> </w:t>
            </w:r>
            <w:r w:rsidRPr="00261D1F">
              <w:rPr>
                <w:rFonts w:ascii="Times New Roman" w:hAnsi="Times New Roman"/>
                <w:sz w:val="24"/>
                <w:szCs w:val="24"/>
              </w:rPr>
              <w:t xml:space="preserve">Remiantis šiais terminais yra planuojami BALTPOOL UAB finansinių ataskaitų ir susijusių ataskaitų audito darbai, kurių sudėtine dalimi yra ir Operatoriaus veikloje patiriamų sąnaudų auditas, bei šių darbų atlikimo terminai. Atsižvelgiant j tai, Projekto 39.2 punktą siūlytume suderinti su Akcinių bendrovių įstatyme nustatytais bendrovių finansinių ataskaitų rinkinio tvirtinimo terminais ir jį išdėstyti sekančiai: </w:t>
            </w:r>
            <w:r w:rsidRPr="00261D1F">
              <w:rPr>
                <w:rStyle w:val="Bodytext2Italic"/>
                <w:rFonts w:eastAsia="Calibri"/>
                <w:sz w:val="24"/>
                <w:szCs w:val="24"/>
              </w:rPr>
              <w:t>„39.2. kasmet ne vėliau kaip iki kovo 1 balandžio 30 d.:".</w:t>
            </w:r>
          </w:p>
          <w:p w14:paraId="187F57B8" w14:textId="77777777" w:rsidR="008F2B54" w:rsidRPr="00261D1F" w:rsidRDefault="008F2B54" w:rsidP="008F2B54">
            <w:pPr>
              <w:spacing w:after="0"/>
              <w:jc w:val="both"/>
              <w:rPr>
                <w:rFonts w:ascii="Times New Roman" w:hAnsi="Times New Roman"/>
                <w:sz w:val="24"/>
                <w:szCs w:val="24"/>
              </w:rPr>
            </w:pPr>
          </w:p>
        </w:tc>
        <w:tc>
          <w:tcPr>
            <w:tcW w:w="4534" w:type="dxa"/>
          </w:tcPr>
          <w:p w14:paraId="56FD9926" w14:textId="300E27E2" w:rsidR="00A47A53" w:rsidRDefault="001D6BDF" w:rsidP="00A47A53">
            <w:pPr>
              <w:spacing w:after="0" w:line="240" w:lineRule="auto"/>
              <w:rPr>
                <w:rFonts w:ascii="Times New Roman" w:hAnsi="Times New Roman"/>
                <w:b/>
                <w:bCs/>
                <w:sz w:val="24"/>
                <w:szCs w:val="24"/>
              </w:rPr>
            </w:pPr>
            <w:r>
              <w:rPr>
                <w:rFonts w:ascii="Times New Roman" w:hAnsi="Times New Roman"/>
                <w:b/>
                <w:bCs/>
                <w:sz w:val="24"/>
                <w:szCs w:val="24"/>
              </w:rPr>
              <w:t>Komentaras.</w:t>
            </w:r>
          </w:p>
          <w:p w14:paraId="54738AF4" w14:textId="2A1CDB73" w:rsidR="008F2B54" w:rsidRPr="00261D1F" w:rsidRDefault="00FD0A6F" w:rsidP="00A47A53">
            <w:pPr>
              <w:spacing w:after="0" w:line="240" w:lineRule="auto"/>
              <w:jc w:val="both"/>
              <w:rPr>
                <w:rFonts w:ascii="Times New Roman" w:hAnsi="Times New Roman"/>
                <w:b/>
                <w:bCs/>
                <w:sz w:val="24"/>
                <w:szCs w:val="24"/>
              </w:rPr>
            </w:pPr>
            <w:r>
              <w:rPr>
                <w:rFonts w:ascii="Times New Roman" w:hAnsi="Times New Roman"/>
                <w:bCs/>
                <w:sz w:val="24"/>
                <w:szCs w:val="24"/>
              </w:rPr>
              <w:t xml:space="preserve">Žr. 1.1. pastabos vertinime pateiktą komentarą. </w:t>
            </w:r>
          </w:p>
        </w:tc>
      </w:tr>
      <w:tr w:rsidR="008F2B54" w:rsidRPr="00261D1F" w14:paraId="18EC15F3" w14:textId="77777777" w:rsidTr="0021621C">
        <w:trPr>
          <w:trHeight w:val="1125"/>
        </w:trPr>
        <w:tc>
          <w:tcPr>
            <w:tcW w:w="846" w:type="dxa"/>
            <w:vMerge w:val="restart"/>
          </w:tcPr>
          <w:p w14:paraId="46ABBD8F" w14:textId="77777777" w:rsidR="008F2B54" w:rsidRPr="00261D1F" w:rsidRDefault="008F2B54" w:rsidP="008F2B54">
            <w:pPr>
              <w:spacing w:after="0"/>
              <w:rPr>
                <w:rFonts w:ascii="Times New Roman" w:hAnsi="Times New Roman"/>
                <w:sz w:val="24"/>
                <w:szCs w:val="24"/>
              </w:rPr>
            </w:pPr>
          </w:p>
        </w:tc>
        <w:tc>
          <w:tcPr>
            <w:tcW w:w="2551" w:type="dxa"/>
            <w:vMerge w:val="restart"/>
          </w:tcPr>
          <w:p w14:paraId="559A0EB3" w14:textId="77777777" w:rsidR="008F2B54" w:rsidRPr="00261D1F" w:rsidRDefault="008F2B54" w:rsidP="008F2B54">
            <w:pPr>
              <w:spacing w:after="0" w:line="240" w:lineRule="auto"/>
              <w:rPr>
                <w:rFonts w:ascii="Times New Roman" w:hAnsi="Times New Roman"/>
                <w:sz w:val="24"/>
                <w:szCs w:val="24"/>
              </w:rPr>
            </w:pPr>
            <w:r w:rsidRPr="23055AA6">
              <w:rPr>
                <w:rFonts w:ascii="Times New Roman" w:hAnsi="Times New Roman"/>
                <w:sz w:val="24"/>
                <w:szCs w:val="24"/>
              </w:rPr>
              <w:t xml:space="preserve">AB „Klaipėdos nafta“ </w:t>
            </w:r>
          </w:p>
          <w:p w14:paraId="0EEA1BD0" w14:textId="77777777" w:rsidR="008F2B54" w:rsidRPr="00261D1F" w:rsidRDefault="008F2B54" w:rsidP="008F2B54">
            <w:pPr>
              <w:spacing w:after="0" w:line="240" w:lineRule="auto"/>
              <w:rPr>
                <w:rFonts w:ascii="Times New Roman" w:hAnsi="Times New Roman"/>
                <w:sz w:val="24"/>
                <w:szCs w:val="24"/>
              </w:rPr>
            </w:pPr>
            <w:r w:rsidRPr="23055AA6">
              <w:rPr>
                <w:rFonts w:ascii="Times New Roman" w:hAnsi="Times New Roman"/>
                <w:sz w:val="24"/>
                <w:szCs w:val="24"/>
              </w:rPr>
              <w:t>(2018-01-22 raštas</w:t>
            </w:r>
          </w:p>
          <w:p w14:paraId="48FCE912" w14:textId="77777777" w:rsidR="008F2B54" w:rsidRPr="00261D1F" w:rsidRDefault="008F2B54" w:rsidP="008F2B54">
            <w:pPr>
              <w:spacing w:after="0" w:line="240" w:lineRule="auto"/>
              <w:rPr>
                <w:rFonts w:ascii="Times New Roman" w:hAnsi="Times New Roman"/>
                <w:sz w:val="24"/>
                <w:szCs w:val="24"/>
              </w:rPr>
            </w:pPr>
            <w:r w:rsidRPr="6A203091">
              <w:rPr>
                <w:rFonts w:ascii="Times New Roman" w:hAnsi="Times New Roman"/>
                <w:sz w:val="24"/>
                <w:szCs w:val="24"/>
              </w:rPr>
              <w:t>Nr. ((4.6) KN-63) (</w:t>
            </w:r>
            <w:proofErr w:type="spellStart"/>
            <w:r w:rsidRPr="6A203091">
              <w:rPr>
                <w:rFonts w:ascii="Times New Roman" w:hAnsi="Times New Roman"/>
                <w:sz w:val="24"/>
                <w:szCs w:val="24"/>
              </w:rPr>
              <w:t>reg</w:t>
            </w:r>
            <w:proofErr w:type="spellEnd"/>
            <w:r w:rsidRPr="6A203091">
              <w:rPr>
                <w:rFonts w:ascii="Times New Roman" w:hAnsi="Times New Roman"/>
                <w:sz w:val="24"/>
                <w:szCs w:val="24"/>
              </w:rPr>
              <w:t>. Nr. R1-736))</w:t>
            </w:r>
          </w:p>
        </w:tc>
        <w:tc>
          <w:tcPr>
            <w:tcW w:w="7230" w:type="dxa"/>
          </w:tcPr>
          <w:p w14:paraId="0C7C0215"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8.1. Aprašo projekto 15 punkte numatoma informacija, kurią SGD pakartotinio dujinimo licenciją turintis asmuo privalo skelbti rinkos operatoriaus specializuotoje platformoje, skirtoje pateikti viešai neatskleistą informaciją. Manytina, kad Aprašo projekto 15 punktu siekiama suvienodinti skelbiamos informacijos turinį ir skelbimo tvarką su Prekybos elektros energija ir gamtinėmis dujomis priežiūros taisyklių (toliau - Taisyklės) 8.4, 9 ir 10 punktuose numatyta tvarka.</w:t>
            </w:r>
          </w:p>
          <w:p w14:paraId="38A83231"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Atkreipiame dėmesį, kad Taisyklių 10 punkte numatoma, kad rinkos operatoriaus specializuotoje platformoje viešai neatskleistą informaciją turi skelbti tik rinkos dalyviai. Remiantis Taisyklėse įtvirtintu rinkos dalyvio sąvokos apibrėžimu dalytina išvada, kad apibrėžime išvardinti subjektai laikomi rinkos dalyviais tik tuo atveju, jei sudaro su didmeniniais energetikos produktais susijusius sandorius, įskaitant nurodymų prekiauti pateikimą. Todėl SGD pakartotinio dujinimo licenciją turintis asmuo nebūtų laikomas rinkos dalyviu tokiu atveju, jei su didmeniniais energetikos produktais susijusių sandorių savo veikloje nesudaro.</w:t>
            </w:r>
          </w:p>
          <w:p w14:paraId="0B4AFA8E"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Atsižvelgiant į tai, su Valstybine kainų ir energetikos kontrolės komisija derinant Taisyklių projektą, Taisyklių 10 punktas buvo papildytas sąlyga, kad „kiti ūkio subjektai, disponuojantys viešai neatskleista informacija, ją skelbia vadovaudamiesi Reglamento (EB) Nr. 714/2009 arba Reglamento (EB) Nr. 715/2009 nuostatomis“ (žr. VKEKK 2017 m. liepos 25 d.</w:t>
            </w:r>
          </w:p>
          <w:p w14:paraId="16833D49"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Taisyklių derinimo pažymos 1.1 punktą). Tokiu būdu įtvirtinta, kad asmenys, kurie nėra rinkos dalyviai, tačiau disponuoja viešai neatskleista informacija, ją paskelbia suprantamu, kiekybiškai aiškiu, lengvai prieinamu ir nediskriminaciniu būdu, pavyzdžiui, savo interneto tinklapyje.</w:t>
            </w:r>
          </w:p>
          <w:p w14:paraId="341E42CC"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Todėl siūlome suvienodinti Taisyklėse ir Apraše numatytą viešai neatskleistos informacijos skelbimo tvarką tais atvejais, kai viešai neatskleista informacija disponuojantis SGD sistemos operatorius </w:t>
            </w:r>
            <w:r w:rsidRPr="23055AA6">
              <w:rPr>
                <w:rFonts w:ascii="Times New Roman" w:hAnsi="Times New Roman"/>
                <w:sz w:val="24"/>
                <w:szCs w:val="24"/>
              </w:rPr>
              <w:lastRenderedPageBreak/>
              <w:t>nesudaro su didmeniniais energetikos produktais susijusių sandorių ir nėra rinkos dalyvis. Siūlome Aprašo 15 punktą išdėstyti taip:</w:t>
            </w:r>
          </w:p>
          <w:p w14:paraId="2997CDBA"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„Asmuo, turintis SGD pakartotinio dujinimo licenciją, </w:t>
            </w:r>
            <w:r w:rsidRPr="23055AA6">
              <w:rPr>
                <w:rStyle w:val="Bodytext2Bold"/>
                <w:rFonts w:eastAsia="Calibri"/>
                <w:sz w:val="24"/>
                <w:szCs w:val="24"/>
              </w:rPr>
              <w:t xml:space="preserve">išskyrus atvejus, kai asmuo nėra laikytinas rinkos dalyviu pagal Prekybos elektros energija ir gamtinėmis dujomis priežiūros taisyklėse numatytą apibrėžimą, </w:t>
            </w:r>
            <w:r w:rsidRPr="23055AA6">
              <w:rPr>
                <w:rFonts w:ascii="Times New Roman" w:hAnsi="Times New Roman"/>
                <w:sz w:val="24"/>
                <w:szCs w:val="24"/>
              </w:rPr>
              <w:t>rinkos operatoriaus specializuotoje platformoje, skirtoje pateikti viešai neatskleistą informaciją, kurią administruoja rinkos operatorius, nuolat skelbia tokią informaciją: &lt;...&gt;“</w:t>
            </w:r>
          </w:p>
          <w:p w14:paraId="06BBA33E" w14:textId="77777777" w:rsidR="008F2B54" w:rsidRPr="00261D1F" w:rsidRDefault="008F2B54" w:rsidP="008F2B54">
            <w:pPr>
              <w:spacing w:after="0"/>
              <w:jc w:val="both"/>
              <w:rPr>
                <w:rFonts w:ascii="Times New Roman" w:hAnsi="Times New Roman"/>
                <w:sz w:val="24"/>
                <w:szCs w:val="24"/>
              </w:rPr>
            </w:pPr>
          </w:p>
        </w:tc>
        <w:tc>
          <w:tcPr>
            <w:tcW w:w="4534" w:type="dxa"/>
          </w:tcPr>
          <w:p w14:paraId="5BABB353" w14:textId="2D5C4C08" w:rsidR="008F2B54" w:rsidRDefault="001D6BDF" w:rsidP="008F2B54">
            <w:pPr>
              <w:spacing w:after="0" w:line="240" w:lineRule="auto"/>
              <w:rPr>
                <w:rFonts w:ascii="Times New Roman" w:hAnsi="Times New Roman"/>
                <w:b/>
                <w:bCs/>
                <w:sz w:val="24"/>
                <w:szCs w:val="24"/>
              </w:rPr>
            </w:pPr>
            <w:r>
              <w:rPr>
                <w:rFonts w:ascii="Times New Roman" w:hAnsi="Times New Roman"/>
                <w:b/>
                <w:bCs/>
                <w:sz w:val="24"/>
                <w:szCs w:val="24"/>
              </w:rPr>
              <w:lastRenderedPageBreak/>
              <w:t>Komentaras.</w:t>
            </w:r>
          </w:p>
          <w:p w14:paraId="464FCBC1" w14:textId="79046B8D" w:rsidR="008F2B54" w:rsidRPr="001362BA" w:rsidRDefault="00FD0A6F" w:rsidP="008F2B54">
            <w:pPr>
              <w:spacing w:after="0" w:line="240" w:lineRule="auto"/>
              <w:rPr>
                <w:rFonts w:ascii="Times New Roman" w:hAnsi="Times New Roman"/>
                <w:bCs/>
                <w:sz w:val="24"/>
                <w:szCs w:val="24"/>
              </w:rPr>
            </w:pPr>
            <w:r>
              <w:rPr>
                <w:rFonts w:ascii="Times New Roman" w:hAnsi="Times New Roman"/>
                <w:bCs/>
                <w:sz w:val="24"/>
                <w:szCs w:val="24"/>
              </w:rPr>
              <w:t xml:space="preserve">Žr. 1.1. pastabos vertinime pateiktą komentarą. </w:t>
            </w:r>
          </w:p>
        </w:tc>
      </w:tr>
      <w:tr w:rsidR="008F2B54" w:rsidRPr="00261D1F" w14:paraId="700640D1" w14:textId="77777777" w:rsidTr="0021621C">
        <w:trPr>
          <w:trHeight w:val="1125"/>
        </w:trPr>
        <w:tc>
          <w:tcPr>
            <w:tcW w:w="846" w:type="dxa"/>
            <w:vMerge/>
          </w:tcPr>
          <w:p w14:paraId="5C8C6B09" w14:textId="77777777" w:rsidR="008F2B54" w:rsidRPr="00261D1F" w:rsidRDefault="008F2B54" w:rsidP="008F2B54">
            <w:pPr>
              <w:spacing w:after="0"/>
              <w:rPr>
                <w:rFonts w:ascii="Times New Roman" w:hAnsi="Times New Roman"/>
                <w:sz w:val="24"/>
                <w:szCs w:val="24"/>
              </w:rPr>
            </w:pPr>
          </w:p>
        </w:tc>
        <w:tc>
          <w:tcPr>
            <w:tcW w:w="2551" w:type="dxa"/>
            <w:vMerge/>
          </w:tcPr>
          <w:p w14:paraId="3382A365" w14:textId="77777777" w:rsidR="008F2B54" w:rsidRPr="00261D1F" w:rsidRDefault="008F2B54" w:rsidP="008F2B54">
            <w:pPr>
              <w:spacing w:after="0" w:line="240" w:lineRule="auto"/>
              <w:rPr>
                <w:rFonts w:ascii="Times New Roman" w:hAnsi="Times New Roman"/>
                <w:sz w:val="24"/>
                <w:szCs w:val="24"/>
              </w:rPr>
            </w:pPr>
          </w:p>
        </w:tc>
        <w:tc>
          <w:tcPr>
            <w:tcW w:w="7230" w:type="dxa"/>
          </w:tcPr>
          <w:p w14:paraId="157FB090"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8.2. Taip pat siūlome patikslinti Aprašo projekto 15.1 punktą, numatant kokią informaciją apie verslą ir įrenginius asmuo privalo skelbti. Jeigu turima omenyje Prekybos elektros energija ir gamtinėmis dujomis priežiūros taisyklių II skyriuje numatyta informacija, tuomet būtų tikslinga įtraukti nuorodą į minėtą skyrių.</w:t>
            </w:r>
          </w:p>
          <w:p w14:paraId="5C71F136" w14:textId="77777777" w:rsidR="008F2B54" w:rsidRPr="00261D1F" w:rsidRDefault="008F2B54" w:rsidP="008F2B54">
            <w:pPr>
              <w:spacing w:after="0"/>
              <w:jc w:val="both"/>
              <w:rPr>
                <w:rFonts w:ascii="Times New Roman" w:hAnsi="Times New Roman"/>
                <w:sz w:val="24"/>
                <w:szCs w:val="24"/>
              </w:rPr>
            </w:pPr>
          </w:p>
        </w:tc>
        <w:tc>
          <w:tcPr>
            <w:tcW w:w="4534" w:type="dxa"/>
          </w:tcPr>
          <w:p w14:paraId="0AA9345E" w14:textId="2022F27D" w:rsidR="008F2B54" w:rsidRDefault="001D6BDF" w:rsidP="008F2B54">
            <w:pPr>
              <w:spacing w:after="0" w:line="240" w:lineRule="auto"/>
              <w:rPr>
                <w:rFonts w:ascii="Times New Roman" w:hAnsi="Times New Roman"/>
                <w:b/>
                <w:bCs/>
                <w:sz w:val="24"/>
                <w:szCs w:val="24"/>
              </w:rPr>
            </w:pPr>
            <w:r>
              <w:rPr>
                <w:rFonts w:ascii="Times New Roman" w:hAnsi="Times New Roman"/>
                <w:b/>
                <w:bCs/>
                <w:sz w:val="24"/>
                <w:szCs w:val="24"/>
              </w:rPr>
              <w:t>Komentaras.</w:t>
            </w:r>
          </w:p>
          <w:p w14:paraId="62199465" w14:textId="07CFFD4B" w:rsidR="008F2B54" w:rsidRPr="00261D1F" w:rsidRDefault="00FD0A6F" w:rsidP="008F2B54">
            <w:pPr>
              <w:spacing w:after="0" w:line="240" w:lineRule="auto"/>
              <w:rPr>
                <w:rFonts w:ascii="Times New Roman" w:hAnsi="Times New Roman"/>
                <w:b/>
                <w:bCs/>
                <w:sz w:val="24"/>
                <w:szCs w:val="24"/>
              </w:rPr>
            </w:pPr>
            <w:r>
              <w:rPr>
                <w:rFonts w:ascii="Times New Roman" w:hAnsi="Times New Roman"/>
                <w:bCs/>
                <w:sz w:val="24"/>
                <w:szCs w:val="24"/>
              </w:rPr>
              <w:t xml:space="preserve">Žr. 1.1. pastabos vertinime pateiktą komentarą. </w:t>
            </w:r>
          </w:p>
        </w:tc>
      </w:tr>
      <w:tr w:rsidR="008F2B54" w:rsidRPr="00261D1F" w14:paraId="12AE9333" w14:textId="77777777" w:rsidTr="0021621C">
        <w:trPr>
          <w:trHeight w:val="1125"/>
        </w:trPr>
        <w:tc>
          <w:tcPr>
            <w:tcW w:w="846" w:type="dxa"/>
            <w:vMerge/>
          </w:tcPr>
          <w:p w14:paraId="0DA123B1" w14:textId="77777777" w:rsidR="008F2B54" w:rsidRPr="00261D1F" w:rsidRDefault="008F2B54" w:rsidP="008F2B54">
            <w:pPr>
              <w:spacing w:after="0"/>
              <w:rPr>
                <w:rFonts w:ascii="Times New Roman" w:hAnsi="Times New Roman"/>
                <w:sz w:val="24"/>
                <w:szCs w:val="24"/>
              </w:rPr>
            </w:pPr>
          </w:p>
        </w:tc>
        <w:tc>
          <w:tcPr>
            <w:tcW w:w="2551" w:type="dxa"/>
            <w:vMerge/>
          </w:tcPr>
          <w:p w14:paraId="4C4CEA3D" w14:textId="77777777" w:rsidR="008F2B54" w:rsidRPr="00261D1F" w:rsidRDefault="008F2B54" w:rsidP="008F2B54">
            <w:pPr>
              <w:spacing w:after="0"/>
              <w:rPr>
                <w:rFonts w:ascii="Times New Roman" w:hAnsi="Times New Roman"/>
                <w:sz w:val="24"/>
                <w:szCs w:val="24"/>
              </w:rPr>
            </w:pPr>
          </w:p>
        </w:tc>
        <w:tc>
          <w:tcPr>
            <w:tcW w:w="7230" w:type="dxa"/>
          </w:tcPr>
          <w:p w14:paraId="0A8D71DF"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8.3 Be to, atkreipiame dėmesį, kad Aprašo 2 punkte yra redakcinė klaida ir šiame punkte esanti nuoroda į Aprašo 15 punktą tikėtinai turėtų referuoti į Aprašo 12 punktą.</w:t>
            </w:r>
          </w:p>
        </w:tc>
        <w:tc>
          <w:tcPr>
            <w:tcW w:w="4534" w:type="dxa"/>
          </w:tcPr>
          <w:p w14:paraId="50895670" w14:textId="4C64C5F7" w:rsidR="008F2B54" w:rsidRPr="00261D1F" w:rsidRDefault="008F2B54" w:rsidP="008F2B54">
            <w:pPr>
              <w:spacing w:after="0" w:line="240" w:lineRule="auto"/>
              <w:rPr>
                <w:rFonts w:ascii="Times New Roman" w:hAnsi="Times New Roman"/>
                <w:b/>
                <w:bCs/>
                <w:sz w:val="24"/>
                <w:szCs w:val="24"/>
              </w:rPr>
            </w:pPr>
            <w:r w:rsidRPr="23055AA6">
              <w:rPr>
                <w:rFonts w:ascii="Times New Roman" w:hAnsi="Times New Roman"/>
                <w:b/>
                <w:bCs/>
                <w:sz w:val="24"/>
                <w:szCs w:val="24"/>
              </w:rPr>
              <w:t>Atsižvelgta.</w:t>
            </w:r>
          </w:p>
        </w:tc>
      </w:tr>
      <w:tr w:rsidR="008F2B54" w:rsidRPr="00261D1F" w14:paraId="3E917FC4" w14:textId="77777777" w:rsidTr="0021621C">
        <w:trPr>
          <w:trHeight w:val="1125"/>
        </w:trPr>
        <w:tc>
          <w:tcPr>
            <w:tcW w:w="846" w:type="dxa"/>
          </w:tcPr>
          <w:p w14:paraId="0F57406D" w14:textId="77777777" w:rsidR="008F2B54" w:rsidRPr="00261D1F" w:rsidRDefault="008F2B54" w:rsidP="008F2B54">
            <w:pPr>
              <w:spacing w:after="0"/>
              <w:rPr>
                <w:rFonts w:ascii="Times New Roman" w:hAnsi="Times New Roman"/>
                <w:sz w:val="24"/>
                <w:szCs w:val="24"/>
              </w:rPr>
            </w:pPr>
            <w:r w:rsidRPr="6A203091">
              <w:rPr>
                <w:rFonts w:ascii="Times New Roman" w:hAnsi="Times New Roman"/>
                <w:sz w:val="24"/>
                <w:szCs w:val="24"/>
              </w:rPr>
              <w:t>9.</w:t>
            </w:r>
          </w:p>
        </w:tc>
        <w:tc>
          <w:tcPr>
            <w:tcW w:w="2551" w:type="dxa"/>
          </w:tcPr>
          <w:p w14:paraId="5EA90B15" w14:textId="77777777" w:rsidR="008F2B54" w:rsidRPr="00261D1F" w:rsidRDefault="008F2B54" w:rsidP="008F2B54">
            <w:pPr>
              <w:spacing w:after="0" w:line="240" w:lineRule="auto"/>
              <w:rPr>
                <w:rFonts w:ascii="Times New Roman" w:hAnsi="Times New Roman"/>
                <w:sz w:val="24"/>
                <w:szCs w:val="24"/>
              </w:rPr>
            </w:pPr>
            <w:r w:rsidRPr="23055AA6">
              <w:rPr>
                <w:rFonts w:ascii="Times New Roman" w:hAnsi="Times New Roman"/>
                <w:sz w:val="24"/>
                <w:szCs w:val="24"/>
              </w:rPr>
              <w:t>AB „ORLEN Lietuva“</w:t>
            </w:r>
          </w:p>
          <w:p w14:paraId="02724771" w14:textId="77777777" w:rsidR="008F2B54" w:rsidRPr="00261D1F" w:rsidRDefault="008F2B54" w:rsidP="008F2B54">
            <w:pPr>
              <w:spacing w:after="0" w:line="240" w:lineRule="auto"/>
              <w:rPr>
                <w:rFonts w:ascii="Times New Roman" w:hAnsi="Times New Roman"/>
                <w:sz w:val="24"/>
                <w:szCs w:val="24"/>
              </w:rPr>
            </w:pPr>
            <w:r w:rsidRPr="23055AA6">
              <w:rPr>
                <w:rFonts w:ascii="Times New Roman" w:hAnsi="Times New Roman"/>
                <w:sz w:val="24"/>
                <w:szCs w:val="24"/>
              </w:rPr>
              <w:t>(2018-01-22 raštas</w:t>
            </w:r>
          </w:p>
          <w:p w14:paraId="2C00B68F" w14:textId="77777777" w:rsidR="008F2B54" w:rsidRPr="00261D1F" w:rsidRDefault="008F2B54" w:rsidP="008F2B54">
            <w:pPr>
              <w:spacing w:after="0" w:line="240" w:lineRule="auto"/>
              <w:rPr>
                <w:rFonts w:ascii="Times New Roman" w:hAnsi="Times New Roman"/>
                <w:sz w:val="24"/>
                <w:szCs w:val="24"/>
              </w:rPr>
            </w:pPr>
            <w:r w:rsidRPr="6A203091">
              <w:rPr>
                <w:rFonts w:ascii="Times New Roman" w:hAnsi="Times New Roman"/>
                <w:sz w:val="24"/>
                <w:szCs w:val="24"/>
              </w:rPr>
              <w:t>Nr. (D2(2.2-1) -434) (</w:t>
            </w:r>
            <w:proofErr w:type="spellStart"/>
            <w:r w:rsidRPr="6A203091">
              <w:rPr>
                <w:rFonts w:ascii="Times New Roman" w:hAnsi="Times New Roman"/>
                <w:sz w:val="24"/>
                <w:szCs w:val="24"/>
              </w:rPr>
              <w:t>reg</w:t>
            </w:r>
            <w:proofErr w:type="spellEnd"/>
            <w:r w:rsidRPr="6A203091">
              <w:rPr>
                <w:rFonts w:ascii="Times New Roman" w:hAnsi="Times New Roman"/>
                <w:sz w:val="24"/>
                <w:szCs w:val="24"/>
              </w:rPr>
              <w:t>. Nr. R1-739))</w:t>
            </w:r>
          </w:p>
        </w:tc>
        <w:tc>
          <w:tcPr>
            <w:tcW w:w="7230" w:type="dxa"/>
          </w:tcPr>
          <w:p w14:paraId="59D2CABC"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9.1. Vadovaujantis Šilumos ūkio įstatymo 30 str. 2 d., priklausomai nuo per metus patiekiamo šilumos kiekio, licencijas šilumos tiekėjams išduoda Komisija arba savivaldybės institucija. Tais atvejais, kai licenciją išduoda savivaldybės institucija, ji kontroliuoja ir licencijuojamos veiklos vykdymą. Energetikos įmonių informacijos teikimo taisyklių, patvirtintų Valstybinės kainų ir energetikos kontrolės komisijos 2008 m. birželio 28 d. nutarimu Nr. 03-80, 2 p. numatyta, kad minėtos taisyklės taikomos tik Komisijos išduotas licencijas turintiems ūkio subjektams.</w:t>
            </w:r>
          </w:p>
          <w:p w14:paraId="1D5D7031"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Skirtingos apimties įpareigojimai yra numatomi ir tiems šilumos tiekėjams, kurie turi nedidelį kiekį vartotojų. Pavyzdžiui, Energijos vartojimo efektyvumo didinimo įstatymo 8 str. numatyti susitarimai su </w:t>
            </w:r>
            <w:r w:rsidRPr="23055AA6">
              <w:rPr>
                <w:rFonts w:ascii="Times New Roman" w:hAnsi="Times New Roman"/>
                <w:sz w:val="24"/>
                <w:szCs w:val="24"/>
              </w:rPr>
              <w:lastRenderedPageBreak/>
              <w:t>Energetikos ministerija dėl vartotojų švietimo ir konsultavimo yra sudaromi su tais energijos tiekėjais, kurie turi daugiau kaip 1000 galutinės energijos vartotojų (žr. EVEDĮ projekto aiškinamąjį raštą). Pažymėtina, kad daugeliu atveju tie subjektai, kurie turi ne Komisijos, bet savivaldybės išduotas šilumos tiekėjo licencijas, turi ir sąlyginai nedaug galutinės energijos vartotojų. Pavyzdžiui, Bendrovės teikiamos šilumos energijos vartotojų skaičius yra vienaženklis.</w:t>
            </w:r>
          </w:p>
          <w:p w14:paraId="6ABB5254"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Atsižvelgdami šiuos argumentus siūlome pakoreguoti Projektą, ir numatyti, kad šilumos ūkio sektoriuje Viešai skelbiamos informacijos tvarkos aprašas taikomas tik tiems ūkio subjektams, kurie turi Komisijos išduotą šilumos tiekimo licenciją</w:t>
            </w:r>
          </w:p>
        </w:tc>
        <w:tc>
          <w:tcPr>
            <w:tcW w:w="4534" w:type="dxa"/>
          </w:tcPr>
          <w:p w14:paraId="152E0974" w14:textId="76689F28" w:rsidR="00FD0A6F" w:rsidRDefault="001D6BDF" w:rsidP="005807E6">
            <w:pPr>
              <w:spacing w:after="0" w:line="240" w:lineRule="auto"/>
              <w:rPr>
                <w:rFonts w:ascii="Times New Roman" w:hAnsi="Times New Roman"/>
                <w:b/>
                <w:bCs/>
                <w:sz w:val="24"/>
                <w:szCs w:val="24"/>
              </w:rPr>
            </w:pPr>
            <w:r>
              <w:rPr>
                <w:rFonts w:ascii="Times New Roman" w:hAnsi="Times New Roman"/>
                <w:b/>
                <w:bCs/>
                <w:sz w:val="24"/>
                <w:szCs w:val="24"/>
              </w:rPr>
              <w:lastRenderedPageBreak/>
              <w:t>Komentaras.</w:t>
            </w:r>
            <w:r w:rsidR="007A3B9A">
              <w:rPr>
                <w:rFonts w:ascii="Times New Roman" w:hAnsi="Times New Roman"/>
                <w:b/>
                <w:bCs/>
                <w:sz w:val="24"/>
                <w:szCs w:val="24"/>
              </w:rPr>
              <w:t xml:space="preserve"> </w:t>
            </w:r>
          </w:p>
          <w:p w14:paraId="38C1F859" w14:textId="183447AA" w:rsidR="008F2B54" w:rsidRPr="002A5BAB" w:rsidRDefault="00FD0A6F" w:rsidP="005807E6">
            <w:pPr>
              <w:spacing w:after="0" w:line="240" w:lineRule="auto"/>
              <w:jc w:val="both"/>
              <w:rPr>
                <w:rFonts w:ascii="Times New Roman" w:hAnsi="Times New Roman"/>
                <w:sz w:val="24"/>
                <w:szCs w:val="24"/>
              </w:rPr>
            </w:pPr>
            <w:r>
              <w:rPr>
                <w:rFonts w:ascii="Times New Roman" w:hAnsi="Times New Roman"/>
                <w:bCs/>
                <w:sz w:val="24"/>
                <w:szCs w:val="24"/>
              </w:rPr>
              <w:t xml:space="preserve">Žr. 1.1. pastabos vertinime pateiktą komentarą. </w:t>
            </w:r>
          </w:p>
        </w:tc>
      </w:tr>
      <w:tr w:rsidR="008F2B54" w:rsidRPr="00261D1F" w14:paraId="7CD4F5F6" w14:textId="77777777" w:rsidTr="0021621C">
        <w:trPr>
          <w:trHeight w:val="1125"/>
        </w:trPr>
        <w:tc>
          <w:tcPr>
            <w:tcW w:w="846" w:type="dxa"/>
            <w:vMerge w:val="restart"/>
          </w:tcPr>
          <w:p w14:paraId="5F682803" w14:textId="77777777" w:rsidR="008F2B54" w:rsidRPr="00261D1F" w:rsidRDefault="008F2B54" w:rsidP="008F2B54">
            <w:pPr>
              <w:spacing w:after="0"/>
              <w:rPr>
                <w:rFonts w:ascii="Times New Roman" w:hAnsi="Times New Roman"/>
                <w:sz w:val="24"/>
                <w:szCs w:val="24"/>
              </w:rPr>
            </w:pPr>
            <w:r w:rsidRPr="6A203091">
              <w:rPr>
                <w:rFonts w:ascii="Times New Roman" w:hAnsi="Times New Roman"/>
                <w:sz w:val="24"/>
                <w:szCs w:val="24"/>
              </w:rPr>
              <w:t>10.</w:t>
            </w:r>
          </w:p>
        </w:tc>
        <w:tc>
          <w:tcPr>
            <w:tcW w:w="2551" w:type="dxa"/>
            <w:vMerge w:val="restart"/>
          </w:tcPr>
          <w:p w14:paraId="5B454187" w14:textId="77777777" w:rsidR="008F2B54" w:rsidRPr="00261D1F" w:rsidRDefault="008F2B54" w:rsidP="008F2B54">
            <w:pPr>
              <w:spacing w:after="0" w:line="240" w:lineRule="auto"/>
              <w:rPr>
                <w:rFonts w:ascii="Times New Roman" w:hAnsi="Times New Roman"/>
                <w:sz w:val="24"/>
                <w:szCs w:val="24"/>
              </w:rPr>
            </w:pPr>
            <w:r w:rsidRPr="23055AA6">
              <w:rPr>
                <w:rFonts w:ascii="Times New Roman" w:hAnsi="Times New Roman"/>
                <w:sz w:val="24"/>
                <w:szCs w:val="24"/>
              </w:rPr>
              <w:t>UAB GET Baltic (2018-01-22 raštas</w:t>
            </w:r>
          </w:p>
          <w:p w14:paraId="01E90F80" w14:textId="77777777" w:rsidR="008F2B54" w:rsidRPr="00261D1F" w:rsidRDefault="008F2B54" w:rsidP="008F2B54">
            <w:pPr>
              <w:spacing w:after="0" w:line="240" w:lineRule="auto"/>
              <w:rPr>
                <w:rFonts w:ascii="Times New Roman" w:hAnsi="Times New Roman"/>
                <w:sz w:val="24"/>
                <w:szCs w:val="24"/>
              </w:rPr>
            </w:pPr>
            <w:r w:rsidRPr="6A203091">
              <w:rPr>
                <w:rFonts w:ascii="Times New Roman" w:hAnsi="Times New Roman"/>
                <w:sz w:val="24"/>
                <w:szCs w:val="24"/>
              </w:rPr>
              <w:t>Nr. (1801-09) (</w:t>
            </w:r>
            <w:proofErr w:type="spellStart"/>
            <w:r w:rsidRPr="6A203091">
              <w:rPr>
                <w:rFonts w:ascii="Times New Roman" w:hAnsi="Times New Roman"/>
                <w:sz w:val="24"/>
                <w:szCs w:val="24"/>
              </w:rPr>
              <w:t>reg</w:t>
            </w:r>
            <w:proofErr w:type="spellEnd"/>
            <w:r w:rsidRPr="6A203091">
              <w:rPr>
                <w:rFonts w:ascii="Times New Roman" w:hAnsi="Times New Roman"/>
                <w:sz w:val="24"/>
                <w:szCs w:val="24"/>
              </w:rPr>
              <w:t>. Nr. R1-707))</w:t>
            </w:r>
          </w:p>
        </w:tc>
        <w:tc>
          <w:tcPr>
            <w:tcW w:w="7230" w:type="dxa"/>
          </w:tcPr>
          <w:p w14:paraId="65B5652A"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10.1. Atsižvelgdami į tai, kad UAB GET Baltic prekybos gamtinių dujų biržoje reglamente patvirtintame 2017 m. gruodžio 21 d. Komisijos nutarimu Nr. O3E-606 (toliau -Reglamentas)84 punkte yra numatyta, kad: </w:t>
            </w:r>
            <w:r w:rsidRPr="23055AA6">
              <w:rPr>
                <w:rStyle w:val="Bodytext2115ptItalic"/>
                <w:rFonts w:ascii="Times New Roman" w:hAnsi="Times New Roman" w:cs="Times New Roman"/>
                <w:sz w:val="24"/>
                <w:szCs w:val="24"/>
              </w:rPr>
              <w:t xml:space="preserve">„Operatorius gali paskelbti tam tikras dienas ne prekybos Biržoje dienomis, šiomis dienomis prekyba Biržoje būtų neorganizuojama. Operatorius ne vėliau kaip prieš </w:t>
            </w:r>
            <w:r w:rsidRPr="23055AA6">
              <w:rPr>
                <w:rStyle w:val="Bodytext2BoldItalic"/>
                <w:rFonts w:ascii="Times New Roman" w:hAnsi="Times New Roman" w:cs="Times New Roman"/>
              </w:rPr>
              <w:t xml:space="preserve">5 (penkias) </w:t>
            </w:r>
            <w:r w:rsidRPr="23055AA6">
              <w:rPr>
                <w:rStyle w:val="Bodytext2115ptItalic"/>
                <w:rFonts w:ascii="Times New Roman" w:hAnsi="Times New Roman" w:cs="Times New Roman"/>
                <w:sz w:val="24"/>
                <w:szCs w:val="24"/>
              </w:rPr>
              <w:t>darbo dienas apie tai raštu informuoja Dalyvius ir paskelbia Operatoriaus interneto tinklalapyje</w:t>
            </w:r>
            <w:r w:rsidRPr="23055AA6">
              <w:rPr>
                <w:rStyle w:val="Bodytext2115pt"/>
                <w:rFonts w:ascii="Times New Roman" w:hAnsi="Times New Roman" w:cs="Times New Roman"/>
                <w:sz w:val="24"/>
                <w:szCs w:val="24"/>
              </w:rPr>
              <w:t xml:space="preserve">." </w:t>
            </w:r>
            <w:r w:rsidRPr="23055AA6">
              <w:rPr>
                <w:rFonts w:ascii="Times New Roman" w:hAnsi="Times New Roman"/>
                <w:sz w:val="24"/>
                <w:szCs w:val="24"/>
              </w:rPr>
              <w:t>UAB GET Baltic siekiant nuoseklumo ir aiškumo, siūlo 40.1.8 papunktį suvienodinti su Reglamento 84 punktu bei pakeisti ir išdėstyti jį taip:</w:t>
            </w:r>
          </w:p>
          <w:p w14:paraId="09FECE82"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„40.1.8. informaciją apie ne prekybos biržoje dienas, kuriomis prekyba biržoje būtų neorganizuojama (ne vėliau kaip prieš </w:t>
            </w:r>
            <w:r w:rsidRPr="23055AA6">
              <w:rPr>
                <w:rStyle w:val="Bodytext2115ptItalic"/>
                <w:rFonts w:ascii="Times New Roman" w:hAnsi="Times New Roman" w:cs="Times New Roman"/>
                <w:sz w:val="24"/>
                <w:szCs w:val="24"/>
              </w:rPr>
              <w:t>2</w:t>
            </w:r>
            <w:r w:rsidRPr="23055AA6">
              <w:rPr>
                <w:rStyle w:val="Bodytext2115pt"/>
                <w:rFonts w:ascii="Times New Roman" w:hAnsi="Times New Roman" w:cs="Times New Roman"/>
                <w:sz w:val="24"/>
                <w:szCs w:val="24"/>
              </w:rPr>
              <w:t xml:space="preserve"> </w:t>
            </w:r>
            <w:r w:rsidRPr="23055AA6">
              <w:rPr>
                <w:rStyle w:val="Bodytext2Bold"/>
                <w:rFonts w:eastAsia="Calibri"/>
                <w:sz w:val="24"/>
                <w:szCs w:val="24"/>
              </w:rPr>
              <w:t xml:space="preserve">5 </w:t>
            </w:r>
            <w:r w:rsidRPr="23055AA6">
              <w:rPr>
                <w:rFonts w:ascii="Times New Roman" w:hAnsi="Times New Roman"/>
                <w:sz w:val="24"/>
                <w:szCs w:val="24"/>
              </w:rPr>
              <w:t xml:space="preserve">darbo dienas </w:t>
            </w:r>
            <w:r w:rsidRPr="23055AA6">
              <w:rPr>
                <w:rStyle w:val="Bodytext2115pt"/>
                <w:rFonts w:ascii="Times New Roman" w:hAnsi="Times New Roman" w:cs="Times New Roman"/>
                <w:sz w:val="24"/>
                <w:szCs w:val="24"/>
              </w:rPr>
              <w:t>);</w:t>
            </w:r>
          </w:p>
        </w:tc>
        <w:tc>
          <w:tcPr>
            <w:tcW w:w="4534" w:type="dxa"/>
          </w:tcPr>
          <w:p w14:paraId="4B86FE5C" w14:textId="39885463" w:rsidR="00FD0A6F" w:rsidRDefault="001D6BDF" w:rsidP="008F2B54">
            <w:pPr>
              <w:spacing w:after="0" w:line="240" w:lineRule="auto"/>
              <w:rPr>
                <w:rFonts w:ascii="Times New Roman" w:hAnsi="Times New Roman"/>
                <w:b/>
                <w:bCs/>
                <w:sz w:val="24"/>
                <w:szCs w:val="24"/>
              </w:rPr>
            </w:pPr>
            <w:r>
              <w:rPr>
                <w:rFonts w:ascii="Times New Roman" w:hAnsi="Times New Roman"/>
                <w:b/>
                <w:bCs/>
                <w:sz w:val="24"/>
                <w:szCs w:val="24"/>
              </w:rPr>
              <w:t>Komentaras.</w:t>
            </w:r>
          </w:p>
          <w:p w14:paraId="0C8FE7CE" w14:textId="0BB5B4DE" w:rsidR="008F2B54" w:rsidRPr="00E9290F" w:rsidRDefault="00FD0A6F" w:rsidP="008F2B54">
            <w:pPr>
              <w:spacing w:after="0" w:line="240" w:lineRule="auto"/>
              <w:rPr>
                <w:rFonts w:ascii="Times New Roman" w:hAnsi="Times New Roman"/>
                <w:bCs/>
                <w:sz w:val="24"/>
                <w:szCs w:val="24"/>
              </w:rPr>
            </w:pPr>
            <w:r>
              <w:rPr>
                <w:rFonts w:ascii="Times New Roman" w:hAnsi="Times New Roman"/>
                <w:bCs/>
                <w:sz w:val="24"/>
                <w:szCs w:val="24"/>
              </w:rPr>
              <w:t xml:space="preserve">Žr. 1.1. pastabos vertinime pateiktą komentarą. </w:t>
            </w:r>
          </w:p>
        </w:tc>
      </w:tr>
      <w:tr w:rsidR="008F2B54" w:rsidRPr="00261D1F" w14:paraId="7B31F137" w14:textId="77777777" w:rsidTr="0021621C">
        <w:trPr>
          <w:trHeight w:val="1125"/>
        </w:trPr>
        <w:tc>
          <w:tcPr>
            <w:tcW w:w="846" w:type="dxa"/>
            <w:vMerge/>
          </w:tcPr>
          <w:p w14:paraId="41004F19" w14:textId="77777777" w:rsidR="008F2B54" w:rsidRPr="00261D1F" w:rsidRDefault="008F2B54" w:rsidP="008F2B54">
            <w:pPr>
              <w:spacing w:after="0"/>
              <w:rPr>
                <w:rFonts w:ascii="Times New Roman" w:hAnsi="Times New Roman"/>
                <w:sz w:val="24"/>
                <w:szCs w:val="24"/>
              </w:rPr>
            </w:pPr>
          </w:p>
        </w:tc>
        <w:tc>
          <w:tcPr>
            <w:tcW w:w="2551" w:type="dxa"/>
            <w:vMerge/>
          </w:tcPr>
          <w:p w14:paraId="67C0C651" w14:textId="77777777" w:rsidR="008F2B54" w:rsidRPr="00261D1F" w:rsidRDefault="008F2B54" w:rsidP="008F2B54">
            <w:pPr>
              <w:spacing w:after="0"/>
              <w:rPr>
                <w:rFonts w:ascii="Times New Roman" w:hAnsi="Times New Roman"/>
                <w:sz w:val="24"/>
                <w:szCs w:val="24"/>
              </w:rPr>
            </w:pPr>
          </w:p>
        </w:tc>
        <w:tc>
          <w:tcPr>
            <w:tcW w:w="7230" w:type="dxa"/>
          </w:tcPr>
          <w:p w14:paraId="6FCBEA6F"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10.2. Atsižvelgdami į tai, kad Prekybos elektros energija ir gamtinėmis dujomis priežiūros taisyklėse patvirtintuose 2016 m. gruodžio 22 d. Komisijos nutarimu Nr. 03-450 (toliau - Priežiūros taisyklės) 10 punkte yra numatyta, kad: </w:t>
            </w:r>
            <w:r w:rsidRPr="23055AA6">
              <w:rPr>
                <w:rStyle w:val="Bodytext2115ptItalic"/>
                <w:rFonts w:ascii="Times New Roman" w:hAnsi="Times New Roman" w:cs="Times New Roman"/>
                <w:sz w:val="24"/>
                <w:szCs w:val="24"/>
              </w:rPr>
              <w:t>„Rinkos dalyvis viešai neatskleistą informaciją privalo skelbti viešai rinkos operatoriaus specializuotoje platformoje, skirtoje pateikti viešai neatskleistą informaciją, kurią administruoja rinkos operatorius.</w:t>
            </w:r>
            <w:r w:rsidRPr="23055AA6">
              <w:rPr>
                <w:rStyle w:val="Bodytext2115pt"/>
                <w:rFonts w:ascii="Times New Roman" w:hAnsi="Times New Roman" w:cs="Times New Roman"/>
                <w:sz w:val="24"/>
                <w:szCs w:val="24"/>
              </w:rPr>
              <w:t xml:space="preserve"> </w:t>
            </w:r>
            <w:r w:rsidRPr="23055AA6">
              <w:rPr>
                <w:rFonts w:ascii="Times New Roman" w:hAnsi="Times New Roman"/>
                <w:sz w:val="24"/>
                <w:szCs w:val="24"/>
              </w:rPr>
              <w:t xml:space="preserve">&lt;...&gt;" UAB GET Baltic siūlo 40.1.15 papunktį pakeisti į 40.2 </w:t>
            </w:r>
            <w:r w:rsidRPr="23055AA6">
              <w:rPr>
                <w:rFonts w:ascii="Times New Roman" w:hAnsi="Times New Roman"/>
                <w:sz w:val="24"/>
                <w:szCs w:val="24"/>
              </w:rPr>
              <w:lastRenderedPageBreak/>
              <w:t>papunktį, suvienodinti su Priežiūros taisyklių 10 punktu, bei pakeisti ir išdėstyti jį taip:</w:t>
            </w:r>
          </w:p>
          <w:p w14:paraId="0087253A"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„40.1.15. </w:t>
            </w:r>
            <w:r w:rsidRPr="23055AA6">
              <w:rPr>
                <w:rStyle w:val="Bodytext2Bold"/>
                <w:rFonts w:eastAsia="Calibri"/>
                <w:sz w:val="24"/>
                <w:szCs w:val="24"/>
              </w:rPr>
              <w:t xml:space="preserve">40.2 </w:t>
            </w:r>
            <w:r w:rsidRPr="23055AA6">
              <w:rPr>
                <w:rFonts w:ascii="Times New Roman" w:hAnsi="Times New Roman"/>
                <w:sz w:val="24"/>
                <w:szCs w:val="24"/>
              </w:rPr>
              <w:t xml:space="preserve">nedelsdamas </w:t>
            </w:r>
            <w:r w:rsidRPr="23055AA6">
              <w:rPr>
                <w:rStyle w:val="Bodytext2Bold"/>
                <w:rFonts w:eastAsia="Calibri"/>
                <w:sz w:val="24"/>
                <w:szCs w:val="24"/>
              </w:rPr>
              <w:t xml:space="preserve">skelbia </w:t>
            </w:r>
            <w:r w:rsidRPr="23055AA6">
              <w:rPr>
                <w:rFonts w:ascii="Times New Roman" w:hAnsi="Times New Roman"/>
                <w:sz w:val="24"/>
                <w:szCs w:val="24"/>
              </w:rPr>
              <w:t xml:space="preserve">rinkos dalyvių pateiktą viešai neatskleistą informaciją </w:t>
            </w:r>
            <w:r w:rsidRPr="23055AA6">
              <w:rPr>
                <w:rStyle w:val="Bodytext2Bold"/>
                <w:rFonts w:eastAsia="Calibri"/>
                <w:sz w:val="24"/>
                <w:szCs w:val="24"/>
              </w:rPr>
              <w:t>viešai specializuotoje rinkos operatoriaus platformoje, skirtoje pateikti viešai neatskleistą informaciją."</w:t>
            </w:r>
          </w:p>
        </w:tc>
        <w:tc>
          <w:tcPr>
            <w:tcW w:w="4534" w:type="dxa"/>
          </w:tcPr>
          <w:p w14:paraId="679989C8" w14:textId="73481098" w:rsidR="008F2B54" w:rsidRDefault="001D6BDF" w:rsidP="008F2B54">
            <w:pPr>
              <w:spacing w:after="0" w:line="240" w:lineRule="auto"/>
              <w:rPr>
                <w:rFonts w:ascii="Times New Roman" w:hAnsi="Times New Roman"/>
                <w:b/>
                <w:bCs/>
                <w:sz w:val="24"/>
                <w:szCs w:val="24"/>
              </w:rPr>
            </w:pPr>
            <w:r>
              <w:rPr>
                <w:rFonts w:ascii="Times New Roman" w:hAnsi="Times New Roman"/>
                <w:b/>
                <w:bCs/>
                <w:sz w:val="24"/>
                <w:szCs w:val="24"/>
              </w:rPr>
              <w:lastRenderedPageBreak/>
              <w:t>Komentaras.</w:t>
            </w:r>
          </w:p>
          <w:p w14:paraId="308D56CC" w14:textId="7519144C" w:rsidR="008F2B54" w:rsidRPr="00283942" w:rsidRDefault="00FD0A6F" w:rsidP="00D060E9">
            <w:pPr>
              <w:spacing w:after="0" w:line="240" w:lineRule="auto"/>
              <w:rPr>
                <w:rFonts w:ascii="Times New Roman" w:hAnsi="Times New Roman"/>
                <w:bCs/>
                <w:sz w:val="24"/>
                <w:szCs w:val="24"/>
              </w:rPr>
            </w:pPr>
            <w:r>
              <w:rPr>
                <w:rFonts w:ascii="Times New Roman" w:hAnsi="Times New Roman"/>
                <w:bCs/>
                <w:sz w:val="24"/>
                <w:szCs w:val="24"/>
              </w:rPr>
              <w:t xml:space="preserve">Žr. 1.1. pastabos vertinime pateiktą komentarą. </w:t>
            </w:r>
          </w:p>
        </w:tc>
      </w:tr>
      <w:tr w:rsidR="008F2B54" w:rsidRPr="00261D1F" w14:paraId="1904F23A" w14:textId="77777777" w:rsidTr="0021621C">
        <w:trPr>
          <w:trHeight w:val="1125"/>
        </w:trPr>
        <w:tc>
          <w:tcPr>
            <w:tcW w:w="846" w:type="dxa"/>
            <w:vMerge w:val="restart"/>
          </w:tcPr>
          <w:p w14:paraId="6B7135B9" w14:textId="77777777" w:rsidR="008F2B54" w:rsidRPr="00261D1F" w:rsidRDefault="008F2B54" w:rsidP="008F2B54">
            <w:pPr>
              <w:spacing w:after="0"/>
              <w:rPr>
                <w:rFonts w:ascii="Times New Roman" w:hAnsi="Times New Roman"/>
                <w:sz w:val="24"/>
                <w:szCs w:val="24"/>
              </w:rPr>
            </w:pPr>
            <w:r w:rsidRPr="6A203091">
              <w:rPr>
                <w:rFonts w:ascii="Times New Roman" w:hAnsi="Times New Roman"/>
                <w:sz w:val="24"/>
                <w:szCs w:val="24"/>
              </w:rPr>
              <w:t>11.</w:t>
            </w:r>
          </w:p>
        </w:tc>
        <w:tc>
          <w:tcPr>
            <w:tcW w:w="2551" w:type="dxa"/>
            <w:vMerge w:val="restart"/>
          </w:tcPr>
          <w:p w14:paraId="5C6ED8F7" w14:textId="77777777" w:rsidR="008F2B54" w:rsidRPr="00261D1F" w:rsidRDefault="008F2B54" w:rsidP="008F2B54">
            <w:pPr>
              <w:spacing w:after="0" w:line="240" w:lineRule="auto"/>
              <w:rPr>
                <w:rFonts w:ascii="Times New Roman" w:hAnsi="Times New Roman"/>
                <w:sz w:val="24"/>
                <w:szCs w:val="24"/>
              </w:rPr>
            </w:pPr>
            <w:r w:rsidRPr="6A203091">
              <w:rPr>
                <w:rFonts w:ascii="Times New Roman" w:hAnsi="Times New Roman"/>
                <w:sz w:val="24"/>
                <w:szCs w:val="24"/>
              </w:rPr>
              <w:t>AB „</w:t>
            </w:r>
            <w:proofErr w:type="spellStart"/>
            <w:r w:rsidRPr="6A203091">
              <w:rPr>
                <w:rFonts w:ascii="Times New Roman" w:hAnsi="Times New Roman"/>
                <w:sz w:val="24"/>
                <w:szCs w:val="24"/>
              </w:rPr>
              <w:t>Amber</w:t>
            </w:r>
            <w:proofErr w:type="spellEnd"/>
            <w:r w:rsidRPr="6A203091">
              <w:rPr>
                <w:rFonts w:ascii="Times New Roman" w:hAnsi="Times New Roman"/>
                <w:sz w:val="24"/>
                <w:szCs w:val="24"/>
              </w:rPr>
              <w:t xml:space="preserve"> </w:t>
            </w:r>
            <w:proofErr w:type="spellStart"/>
            <w:r w:rsidRPr="6A203091">
              <w:rPr>
                <w:rFonts w:ascii="Times New Roman" w:hAnsi="Times New Roman"/>
                <w:sz w:val="24"/>
                <w:szCs w:val="24"/>
              </w:rPr>
              <w:t>Grid</w:t>
            </w:r>
            <w:proofErr w:type="spellEnd"/>
            <w:r w:rsidRPr="6A203091">
              <w:rPr>
                <w:rFonts w:ascii="Times New Roman" w:hAnsi="Times New Roman"/>
                <w:sz w:val="24"/>
                <w:szCs w:val="24"/>
              </w:rPr>
              <w:t>"</w:t>
            </w:r>
          </w:p>
          <w:p w14:paraId="238FBEBB" w14:textId="77777777" w:rsidR="008F2B54" w:rsidRPr="00261D1F" w:rsidRDefault="008F2B54" w:rsidP="008F2B54">
            <w:pPr>
              <w:spacing w:after="0" w:line="240" w:lineRule="auto"/>
              <w:rPr>
                <w:rFonts w:ascii="Times New Roman" w:hAnsi="Times New Roman"/>
                <w:sz w:val="24"/>
                <w:szCs w:val="24"/>
              </w:rPr>
            </w:pPr>
            <w:r w:rsidRPr="23055AA6">
              <w:rPr>
                <w:rFonts w:ascii="Times New Roman" w:hAnsi="Times New Roman"/>
                <w:sz w:val="24"/>
                <w:szCs w:val="24"/>
              </w:rPr>
              <w:t>(2018-01-22</w:t>
            </w:r>
          </w:p>
          <w:p w14:paraId="4C2C0412" w14:textId="77777777" w:rsidR="008F2B54" w:rsidRPr="00261D1F" w:rsidRDefault="008F2B54" w:rsidP="008F2B54">
            <w:pPr>
              <w:spacing w:after="0" w:line="240" w:lineRule="auto"/>
              <w:rPr>
                <w:rFonts w:ascii="Times New Roman" w:hAnsi="Times New Roman"/>
                <w:sz w:val="24"/>
                <w:szCs w:val="24"/>
              </w:rPr>
            </w:pPr>
            <w:r w:rsidRPr="23055AA6">
              <w:rPr>
                <w:rFonts w:ascii="Times New Roman" w:hAnsi="Times New Roman"/>
                <w:sz w:val="24"/>
                <w:szCs w:val="24"/>
              </w:rPr>
              <w:t>raštas</w:t>
            </w:r>
          </w:p>
          <w:p w14:paraId="4CD4CCC3" w14:textId="77777777" w:rsidR="008F2B54" w:rsidRPr="00261D1F" w:rsidRDefault="008F2B54" w:rsidP="008F2B54">
            <w:pPr>
              <w:spacing w:after="0" w:line="240" w:lineRule="auto"/>
              <w:rPr>
                <w:rFonts w:ascii="Times New Roman" w:hAnsi="Times New Roman"/>
                <w:sz w:val="24"/>
                <w:szCs w:val="24"/>
              </w:rPr>
            </w:pPr>
            <w:r w:rsidRPr="6A203091">
              <w:rPr>
                <w:rFonts w:ascii="Times New Roman" w:hAnsi="Times New Roman"/>
                <w:sz w:val="24"/>
                <w:szCs w:val="24"/>
              </w:rPr>
              <w:t>Nr. (7-291-57) (</w:t>
            </w:r>
            <w:proofErr w:type="spellStart"/>
            <w:r w:rsidRPr="6A203091">
              <w:rPr>
                <w:rFonts w:ascii="Times New Roman" w:hAnsi="Times New Roman"/>
                <w:sz w:val="24"/>
                <w:szCs w:val="24"/>
              </w:rPr>
              <w:t>reg</w:t>
            </w:r>
            <w:proofErr w:type="spellEnd"/>
            <w:r w:rsidRPr="6A203091">
              <w:rPr>
                <w:rFonts w:ascii="Times New Roman" w:hAnsi="Times New Roman"/>
                <w:sz w:val="24"/>
                <w:szCs w:val="24"/>
              </w:rPr>
              <w:t>. Nr. R1-730))</w:t>
            </w:r>
          </w:p>
          <w:p w14:paraId="797E50C6" w14:textId="77777777" w:rsidR="008F2B54" w:rsidRPr="00261D1F" w:rsidRDefault="008F2B54" w:rsidP="008F2B54">
            <w:pPr>
              <w:spacing w:after="0"/>
              <w:rPr>
                <w:rFonts w:ascii="Times New Roman" w:hAnsi="Times New Roman"/>
                <w:sz w:val="24"/>
                <w:szCs w:val="24"/>
              </w:rPr>
            </w:pPr>
          </w:p>
        </w:tc>
        <w:tc>
          <w:tcPr>
            <w:tcW w:w="7230" w:type="dxa"/>
          </w:tcPr>
          <w:p w14:paraId="234FFE22"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11.1. Aprašo punkte 7.1.1. numatyta skelbti informaciją apie nustatytas „&lt;...&gt; prijungimo prie perdavimo sistemų procedūras bei įkainius".</w:t>
            </w:r>
          </w:p>
          <w:p w14:paraId="648C7341" w14:textId="77777777" w:rsidR="008F2B54" w:rsidRPr="00261D1F" w:rsidRDefault="008F2B54" w:rsidP="008F2B54">
            <w:pPr>
              <w:spacing w:after="0"/>
              <w:jc w:val="both"/>
              <w:rPr>
                <w:rFonts w:ascii="Times New Roman" w:hAnsi="Times New Roman"/>
                <w:sz w:val="24"/>
                <w:szCs w:val="24"/>
              </w:rPr>
            </w:pPr>
            <w:r w:rsidRPr="6A203091">
              <w:rPr>
                <w:rFonts w:ascii="Times New Roman" w:hAnsi="Times New Roman"/>
                <w:sz w:val="24"/>
                <w:szCs w:val="24"/>
              </w:rPr>
              <w:t xml:space="preserve">Norime pažymėti, kad prijungimo įkainiai yra skaičiuojami vadovaujantis 2008 m. lapkričio 17 d. Komisijos nutarimu Nr. 03-187 (su vėlesniais pakeitimais) patvirtintos „Gamtinių dujų naujų vartotojų, naujų gamtinių dujų sistemų ir biodujų jėgainių prijungimo įkainių nustatymo metodikos" (toliau - Metodika) nuostatomis. Perdavimo sistemos operatorius prie savo sistemos jungia įvairias dujų sistemas (skirstymo, vartojimo, </w:t>
            </w:r>
            <w:proofErr w:type="spellStart"/>
            <w:r w:rsidRPr="6A203091">
              <w:rPr>
                <w:rFonts w:ascii="Times New Roman" w:hAnsi="Times New Roman"/>
                <w:sz w:val="24"/>
                <w:szCs w:val="24"/>
              </w:rPr>
              <w:t>biometano</w:t>
            </w:r>
            <w:proofErr w:type="spellEnd"/>
            <w:r w:rsidRPr="6A203091">
              <w:rPr>
                <w:rFonts w:ascii="Times New Roman" w:hAnsi="Times New Roman"/>
                <w:sz w:val="24"/>
                <w:szCs w:val="24"/>
              </w:rPr>
              <w:t xml:space="preserve"> gamybos ir t.t.). Prijungimo atvejai būna reti (rečiau nei kartą per metus). Įkainiai kiekvienai naujai prijungiamai dujų sistemai yra apskaičiuojami individualiai, įvertinant prijungimui reikalingus techninius parametrus ir investicijas, todėl perdavimo sistemos operatoriui iš anksto nurodyti konkrečius prijungimo įkainius nėra galimybių. Teisės aktų nuostata nurodyti konkrečius įkainius buvo atsiradusi iki trečiojo energetikos paketo įgyvendinimo ir, ko gero, buvo orientuota į mažmeninius prijungimus. Bendrovė gali skelbti prijungimo įkainių apskaičiavimo principus ir pateikti nuorodas į teisės aktus (Metodiką).</w:t>
            </w:r>
          </w:p>
          <w:p w14:paraId="6DB0EBDE"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Siūlome Aprašo 7.1.1. punktą pakeisti ir išdėstyti nauja redakcija:</w:t>
            </w:r>
          </w:p>
          <w:p w14:paraId="61B528A0"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„7.1.1. nustatytas ir Komisijos patvirtintas skaidrias ir veiksmingas nediskriminacinio saugyklų, suskystintų gamtinių dujų (toliau - SGD) sistemos, skirstymo sistemos operatoriui nuosavybes teise nepriklausančių mažos apimties SGD pakartotinio dujinimo įrenginių ir vartotojų prijungimo prie perdavimo sistemų procedūras bei įkainius. įkainiu apskaičiavimo principus."</w:t>
            </w:r>
          </w:p>
        </w:tc>
        <w:tc>
          <w:tcPr>
            <w:tcW w:w="4534" w:type="dxa"/>
          </w:tcPr>
          <w:p w14:paraId="709BDE45" w14:textId="727F24AF" w:rsidR="008F2B54" w:rsidRDefault="001D6BDF" w:rsidP="008F2B54">
            <w:pPr>
              <w:spacing w:after="0"/>
              <w:rPr>
                <w:rFonts w:ascii="Times New Roman" w:hAnsi="Times New Roman"/>
                <w:b/>
                <w:bCs/>
                <w:sz w:val="24"/>
                <w:szCs w:val="24"/>
              </w:rPr>
            </w:pPr>
            <w:r>
              <w:rPr>
                <w:rFonts w:ascii="Times New Roman" w:hAnsi="Times New Roman"/>
                <w:b/>
                <w:bCs/>
                <w:sz w:val="24"/>
                <w:szCs w:val="24"/>
              </w:rPr>
              <w:t>Komentaras.</w:t>
            </w:r>
          </w:p>
          <w:p w14:paraId="7B04FA47" w14:textId="6B363261" w:rsidR="008F2B54" w:rsidRPr="00283942" w:rsidRDefault="00FD0A6F" w:rsidP="008F2B54">
            <w:pPr>
              <w:spacing w:after="0"/>
              <w:rPr>
                <w:rFonts w:ascii="Times New Roman" w:hAnsi="Times New Roman"/>
                <w:bCs/>
                <w:sz w:val="24"/>
                <w:szCs w:val="24"/>
              </w:rPr>
            </w:pPr>
            <w:r>
              <w:rPr>
                <w:rFonts w:ascii="Times New Roman" w:hAnsi="Times New Roman"/>
                <w:bCs/>
                <w:sz w:val="24"/>
                <w:szCs w:val="24"/>
              </w:rPr>
              <w:t xml:space="preserve">Žr. 1.1. pastabos vertinime pateiktą komentarą. </w:t>
            </w:r>
          </w:p>
        </w:tc>
      </w:tr>
      <w:tr w:rsidR="008F2B54" w:rsidRPr="00261D1F" w14:paraId="69BD816D" w14:textId="77777777" w:rsidTr="0021621C">
        <w:trPr>
          <w:trHeight w:val="1125"/>
        </w:trPr>
        <w:tc>
          <w:tcPr>
            <w:tcW w:w="846" w:type="dxa"/>
            <w:vMerge/>
          </w:tcPr>
          <w:p w14:paraId="568C698B" w14:textId="77777777" w:rsidR="008F2B54" w:rsidRPr="00261D1F" w:rsidRDefault="008F2B54" w:rsidP="008F2B54">
            <w:pPr>
              <w:spacing w:after="0"/>
              <w:rPr>
                <w:rFonts w:ascii="Times New Roman" w:hAnsi="Times New Roman"/>
                <w:sz w:val="24"/>
                <w:szCs w:val="24"/>
              </w:rPr>
            </w:pPr>
          </w:p>
        </w:tc>
        <w:tc>
          <w:tcPr>
            <w:tcW w:w="2551" w:type="dxa"/>
            <w:vMerge/>
          </w:tcPr>
          <w:p w14:paraId="1A939487" w14:textId="77777777" w:rsidR="008F2B54" w:rsidRPr="00261D1F" w:rsidRDefault="008F2B54" w:rsidP="008F2B54">
            <w:pPr>
              <w:spacing w:after="0"/>
              <w:rPr>
                <w:rFonts w:ascii="Times New Roman" w:hAnsi="Times New Roman"/>
                <w:sz w:val="24"/>
                <w:szCs w:val="24"/>
              </w:rPr>
            </w:pPr>
          </w:p>
        </w:tc>
        <w:tc>
          <w:tcPr>
            <w:tcW w:w="7230" w:type="dxa"/>
          </w:tcPr>
          <w:p w14:paraId="1636D0A4"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11.2. Minėti Aprašo punktai dubliuoja (teikiama ta pati informacija) kitų Aprašo punktų reikalavimus: Punktai 7.1.6. ir 7.1,11. dubliuoja punktą 7.1.20.1.; punktas 7.1.9. dubliuoja punktą </w:t>
            </w:r>
            <w:r w:rsidRPr="008D682D">
              <w:rPr>
                <w:rFonts w:ascii="Times New Roman" w:hAnsi="Times New Roman"/>
                <w:sz w:val="24"/>
                <w:szCs w:val="24"/>
              </w:rPr>
              <w:t>7.1.20.3.;</w:t>
            </w:r>
            <w:r w:rsidRPr="23055AA6">
              <w:rPr>
                <w:rFonts w:ascii="Times New Roman" w:hAnsi="Times New Roman"/>
                <w:sz w:val="24"/>
                <w:szCs w:val="24"/>
              </w:rPr>
              <w:t xml:space="preserve"> punktas 7.1.13. dubliuoja punktą 7.1.20.5. Siūlome išbraukti Aprašo punktus 7.1.6., 7.1.9., 7.1.11., 7.1.13.</w:t>
            </w:r>
          </w:p>
        </w:tc>
        <w:tc>
          <w:tcPr>
            <w:tcW w:w="4534" w:type="dxa"/>
          </w:tcPr>
          <w:p w14:paraId="1BFB44C9" w14:textId="05AD0D40" w:rsidR="008F2B54" w:rsidRDefault="001D6BDF" w:rsidP="008F2B54">
            <w:pPr>
              <w:spacing w:after="0"/>
              <w:jc w:val="both"/>
              <w:rPr>
                <w:rFonts w:ascii="Times New Roman" w:hAnsi="Times New Roman"/>
                <w:b/>
                <w:sz w:val="24"/>
                <w:szCs w:val="24"/>
              </w:rPr>
            </w:pPr>
            <w:r>
              <w:rPr>
                <w:rFonts w:ascii="Times New Roman" w:hAnsi="Times New Roman"/>
                <w:b/>
                <w:sz w:val="24"/>
                <w:szCs w:val="24"/>
              </w:rPr>
              <w:t>Komentaras.</w:t>
            </w:r>
          </w:p>
          <w:p w14:paraId="6AA258D8" w14:textId="5AE212EF" w:rsidR="008F2B54" w:rsidRPr="009650FD" w:rsidRDefault="00FD0A6F" w:rsidP="00D060E9">
            <w:pPr>
              <w:spacing w:after="0"/>
              <w:jc w:val="both"/>
              <w:rPr>
                <w:rFonts w:ascii="Times New Roman" w:hAnsi="Times New Roman"/>
                <w:sz w:val="24"/>
                <w:szCs w:val="24"/>
              </w:rPr>
            </w:pPr>
            <w:r>
              <w:rPr>
                <w:rFonts w:ascii="Times New Roman" w:hAnsi="Times New Roman"/>
                <w:bCs/>
                <w:sz w:val="24"/>
                <w:szCs w:val="24"/>
              </w:rPr>
              <w:t xml:space="preserve">Žr. 1.1. pastabos vertinime pateiktą komentarą. </w:t>
            </w:r>
          </w:p>
        </w:tc>
      </w:tr>
      <w:tr w:rsidR="008F2B54" w:rsidRPr="00261D1F" w14:paraId="49AC6B1F" w14:textId="77777777" w:rsidTr="0021621C">
        <w:trPr>
          <w:trHeight w:val="1125"/>
        </w:trPr>
        <w:tc>
          <w:tcPr>
            <w:tcW w:w="846" w:type="dxa"/>
            <w:vMerge/>
          </w:tcPr>
          <w:p w14:paraId="6FFBD3EC" w14:textId="77777777" w:rsidR="008F2B54" w:rsidRPr="00261D1F" w:rsidRDefault="008F2B54" w:rsidP="008F2B54">
            <w:pPr>
              <w:spacing w:after="0"/>
              <w:rPr>
                <w:rFonts w:ascii="Times New Roman" w:hAnsi="Times New Roman"/>
                <w:sz w:val="24"/>
                <w:szCs w:val="24"/>
              </w:rPr>
            </w:pPr>
          </w:p>
        </w:tc>
        <w:tc>
          <w:tcPr>
            <w:tcW w:w="2551" w:type="dxa"/>
            <w:vMerge/>
          </w:tcPr>
          <w:p w14:paraId="30DCCCAD" w14:textId="77777777" w:rsidR="008F2B54" w:rsidRPr="00261D1F" w:rsidRDefault="008F2B54" w:rsidP="008F2B54">
            <w:pPr>
              <w:spacing w:after="0"/>
              <w:rPr>
                <w:rFonts w:ascii="Times New Roman" w:hAnsi="Times New Roman"/>
                <w:sz w:val="24"/>
                <w:szCs w:val="24"/>
              </w:rPr>
            </w:pPr>
          </w:p>
        </w:tc>
        <w:tc>
          <w:tcPr>
            <w:tcW w:w="7230" w:type="dxa"/>
          </w:tcPr>
          <w:p w14:paraId="19CC9FD9" w14:textId="77777777" w:rsidR="008F2B54" w:rsidRPr="00261D1F" w:rsidRDefault="008F2B54" w:rsidP="008F2B54">
            <w:pPr>
              <w:spacing w:after="0"/>
              <w:jc w:val="both"/>
              <w:rPr>
                <w:rFonts w:ascii="Times New Roman" w:hAnsi="Times New Roman"/>
                <w:sz w:val="24"/>
                <w:szCs w:val="24"/>
              </w:rPr>
            </w:pPr>
            <w:r w:rsidRPr="6A203091">
              <w:rPr>
                <w:rFonts w:ascii="Times New Roman" w:hAnsi="Times New Roman"/>
                <w:sz w:val="24"/>
                <w:szCs w:val="24"/>
              </w:rPr>
              <w:t>11.3. AB „</w:t>
            </w:r>
            <w:proofErr w:type="spellStart"/>
            <w:r w:rsidRPr="6A203091">
              <w:rPr>
                <w:rFonts w:ascii="Times New Roman" w:hAnsi="Times New Roman"/>
                <w:sz w:val="24"/>
                <w:szCs w:val="24"/>
              </w:rPr>
              <w:t>Amber</w:t>
            </w:r>
            <w:proofErr w:type="spellEnd"/>
            <w:r w:rsidRPr="6A203091">
              <w:rPr>
                <w:rFonts w:ascii="Times New Roman" w:hAnsi="Times New Roman"/>
                <w:sz w:val="24"/>
                <w:szCs w:val="24"/>
              </w:rPr>
              <w:t xml:space="preserve"> </w:t>
            </w:r>
            <w:proofErr w:type="spellStart"/>
            <w:r w:rsidRPr="6A203091">
              <w:rPr>
                <w:rFonts w:ascii="Times New Roman" w:hAnsi="Times New Roman"/>
                <w:sz w:val="24"/>
                <w:szCs w:val="24"/>
              </w:rPr>
              <w:t>Grid</w:t>
            </w:r>
            <w:proofErr w:type="spellEnd"/>
            <w:r w:rsidRPr="6A203091">
              <w:rPr>
                <w:rFonts w:ascii="Times New Roman" w:hAnsi="Times New Roman"/>
                <w:sz w:val="24"/>
                <w:szCs w:val="24"/>
              </w:rPr>
              <w:t>" (perdavimo sistemos operatorius) nesudaro sutarčių su buitiniais vartotojais dėl vartotojo sistemos (gamtinių dujų įrenginių) prijungimo prie perdavimo sistemos. Teisės aktų nuostata nurodyti konkrečius įkainius buvo atsiradusi iki trečiojo energetikos paketo įgyvendinimo ir, ko gero, buvo orientuota į mažmeninius prijungimus, vykdomus integruotoje įmonėje arba skirstymo sistemos operatoriaus atveju. Bet kuriuo atveju prijungimo sąlygos ir prijungimo įkainio skaičiavimas visų dujų vartojimo ar skirstymo dujų sistemų atveju būtų analogiškas. Todėl siūlome Aprašo 7.2.4. punktą išbraukti.</w:t>
            </w:r>
          </w:p>
        </w:tc>
        <w:tc>
          <w:tcPr>
            <w:tcW w:w="4534" w:type="dxa"/>
          </w:tcPr>
          <w:p w14:paraId="3DCB1CDB" w14:textId="69A5C3B7" w:rsidR="008F2B54" w:rsidRDefault="001D6BDF" w:rsidP="008F2B54">
            <w:pPr>
              <w:spacing w:after="0"/>
              <w:rPr>
                <w:rFonts w:ascii="Times New Roman" w:hAnsi="Times New Roman"/>
                <w:b/>
                <w:bCs/>
                <w:sz w:val="24"/>
                <w:szCs w:val="24"/>
              </w:rPr>
            </w:pPr>
            <w:r>
              <w:rPr>
                <w:rFonts w:ascii="Times New Roman" w:hAnsi="Times New Roman"/>
                <w:b/>
                <w:bCs/>
                <w:sz w:val="24"/>
                <w:szCs w:val="24"/>
              </w:rPr>
              <w:t>Komentaras.</w:t>
            </w:r>
          </w:p>
          <w:p w14:paraId="36AF6883" w14:textId="3A0F010E" w:rsidR="008F2B54" w:rsidRPr="00E23CF3" w:rsidRDefault="00FD0A6F" w:rsidP="00D060E9">
            <w:pPr>
              <w:spacing w:after="0"/>
              <w:rPr>
                <w:rFonts w:ascii="Times New Roman" w:hAnsi="Times New Roman"/>
                <w:bCs/>
                <w:sz w:val="24"/>
                <w:szCs w:val="24"/>
              </w:rPr>
            </w:pPr>
            <w:r>
              <w:rPr>
                <w:rFonts w:ascii="Times New Roman" w:hAnsi="Times New Roman"/>
                <w:bCs/>
                <w:sz w:val="24"/>
                <w:szCs w:val="24"/>
              </w:rPr>
              <w:t xml:space="preserve">Žr. 1.1. pastabos vertinime pateiktą komentarą. </w:t>
            </w:r>
          </w:p>
        </w:tc>
      </w:tr>
      <w:tr w:rsidR="008F2B54" w:rsidRPr="00261D1F" w14:paraId="3D2347C5" w14:textId="77777777" w:rsidTr="0021621C">
        <w:trPr>
          <w:trHeight w:val="1125"/>
        </w:trPr>
        <w:tc>
          <w:tcPr>
            <w:tcW w:w="846" w:type="dxa"/>
            <w:vMerge/>
          </w:tcPr>
          <w:p w14:paraId="54C529ED" w14:textId="77777777" w:rsidR="008F2B54" w:rsidRPr="00261D1F" w:rsidRDefault="008F2B54" w:rsidP="008F2B54">
            <w:pPr>
              <w:spacing w:after="0"/>
              <w:rPr>
                <w:rFonts w:ascii="Times New Roman" w:hAnsi="Times New Roman"/>
                <w:sz w:val="24"/>
                <w:szCs w:val="24"/>
              </w:rPr>
            </w:pPr>
          </w:p>
        </w:tc>
        <w:tc>
          <w:tcPr>
            <w:tcW w:w="2551" w:type="dxa"/>
            <w:vMerge/>
          </w:tcPr>
          <w:p w14:paraId="1C0157D6" w14:textId="77777777" w:rsidR="008F2B54" w:rsidRPr="00261D1F" w:rsidRDefault="008F2B54" w:rsidP="008F2B54">
            <w:pPr>
              <w:spacing w:after="0"/>
              <w:rPr>
                <w:rFonts w:ascii="Times New Roman" w:hAnsi="Times New Roman"/>
                <w:sz w:val="24"/>
                <w:szCs w:val="24"/>
              </w:rPr>
            </w:pPr>
          </w:p>
        </w:tc>
        <w:tc>
          <w:tcPr>
            <w:tcW w:w="7230" w:type="dxa"/>
          </w:tcPr>
          <w:p w14:paraId="6E3D4767"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11.4. Informacija skelbtina rinkos operatoriaus platformoje yra nustatyta Komisijos 2016 m. gruodžio 22 d. nutarimu Nr. 03-450 patvirtintų „Prekybos elektros energija ir gamtinėmis dujomis priežiūros taisyklių" 2 skyriuje „Viešai neatskleista informacija". Tuo tarpu Aprašo 8.1. punktas yra perkeltas iš „Prekybos elektros energija ir gamtinėmis dujomis priežiūros taisyklių" 3 skyriaus „Viešai neatskleistos informacijos skelbimo tvarka" 9 punkto, kuris nurodo kaip viešai neatskleista informacija turi būti atskleista, bet nenurodo skelbtinos informacijos turinio. Šį punktą perkėlus į Aprašą, jis įgauna kitą prasmę, tampa nebeaišku kas laikoma informacija apie verslą ir įrenginius. Pažymėtina, kad rinkos operatoriaus valdoma platforma yra skirta skelbti standartizuotus pranešimus apie viešai neatskleistą informaciją, pavyzdžiui perdavimo sistemos ribojimus. Taigi informacijos apie verslą ir įrenginius paskelbti šioje platformoje neįmanoma. Atsižvelgdami į anksčiau nurodytą informaciją siūlome išbraukti Aprašo 8.1. punktą.</w:t>
            </w:r>
          </w:p>
        </w:tc>
        <w:tc>
          <w:tcPr>
            <w:tcW w:w="4534" w:type="dxa"/>
          </w:tcPr>
          <w:p w14:paraId="277508E4" w14:textId="0E7C9AE1" w:rsidR="008F2B54" w:rsidRDefault="001D6BDF" w:rsidP="008F2B54">
            <w:pPr>
              <w:spacing w:after="0"/>
              <w:rPr>
                <w:rFonts w:ascii="Times New Roman" w:hAnsi="Times New Roman"/>
                <w:b/>
                <w:bCs/>
                <w:sz w:val="24"/>
                <w:szCs w:val="24"/>
              </w:rPr>
            </w:pPr>
            <w:r>
              <w:rPr>
                <w:rFonts w:ascii="Times New Roman" w:hAnsi="Times New Roman"/>
                <w:b/>
                <w:bCs/>
                <w:sz w:val="24"/>
                <w:szCs w:val="24"/>
              </w:rPr>
              <w:t>Komentaras.</w:t>
            </w:r>
            <w:r w:rsidR="008F2B54" w:rsidRPr="23055AA6">
              <w:rPr>
                <w:rFonts w:ascii="Times New Roman" w:hAnsi="Times New Roman"/>
                <w:b/>
                <w:bCs/>
                <w:sz w:val="24"/>
                <w:szCs w:val="24"/>
              </w:rPr>
              <w:t xml:space="preserve"> </w:t>
            </w:r>
          </w:p>
          <w:p w14:paraId="3691E7B2" w14:textId="5D4E5E69" w:rsidR="008F2B54" w:rsidRPr="00E252F9" w:rsidRDefault="00FD0A6F" w:rsidP="00D060E9">
            <w:pPr>
              <w:spacing w:after="0"/>
              <w:rPr>
                <w:rFonts w:ascii="Times New Roman" w:hAnsi="Times New Roman"/>
                <w:sz w:val="24"/>
                <w:szCs w:val="24"/>
              </w:rPr>
            </w:pPr>
            <w:r>
              <w:rPr>
                <w:rFonts w:ascii="Times New Roman" w:hAnsi="Times New Roman"/>
                <w:bCs/>
                <w:sz w:val="24"/>
                <w:szCs w:val="24"/>
              </w:rPr>
              <w:t xml:space="preserve">Žr. 1.1. pastabos vertinime pateiktą komentarą. </w:t>
            </w:r>
          </w:p>
        </w:tc>
      </w:tr>
      <w:tr w:rsidR="008F2B54" w:rsidRPr="00261D1F" w14:paraId="1895A5B0" w14:textId="77777777" w:rsidTr="0021621C">
        <w:trPr>
          <w:trHeight w:val="1125"/>
        </w:trPr>
        <w:tc>
          <w:tcPr>
            <w:tcW w:w="846" w:type="dxa"/>
            <w:vMerge/>
          </w:tcPr>
          <w:p w14:paraId="526770CE" w14:textId="77777777" w:rsidR="008F2B54" w:rsidRPr="00261D1F" w:rsidRDefault="008F2B54" w:rsidP="008F2B54">
            <w:pPr>
              <w:spacing w:after="0"/>
              <w:rPr>
                <w:rFonts w:ascii="Times New Roman" w:hAnsi="Times New Roman"/>
                <w:sz w:val="24"/>
                <w:szCs w:val="24"/>
              </w:rPr>
            </w:pPr>
          </w:p>
        </w:tc>
        <w:tc>
          <w:tcPr>
            <w:tcW w:w="2551" w:type="dxa"/>
            <w:vMerge/>
          </w:tcPr>
          <w:p w14:paraId="7CBEED82" w14:textId="77777777" w:rsidR="008F2B54" w:rsidRPr="00261D1F" w:rsidRDefault="008F2B54" w:rsidP="008F2B54">
            <w:pPr>
              <w:spacing w:after="0"/>
              <w:rPr>
                <w:rFonts w:ascii="Times New Roman" w:hAnsi="Times New Roman"/>
                <w:sz w:val="24"/>
                <w:szCs w:val="24"/>
              </w:rPr>
            </w:pPr>
          </w:p>
        </w:tc>
        <w:tc>
          <w:tcPr>
            <w:tcW w:w="7230" w:type="dxa"/>
          </w:tcPr>
          <w:p w14:paraId="4729385A"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11.5. Apraše yra punktai kurių numeriai dubliuojasi. Siūlome:</w:t>
            </w:r>
          </w:p>
          <w:p w14:paraId="4A290D4E"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Aprašo punktą „7.1.5. prašymo sudaryti perdavimo sutarti forma" vadinti 7.1.6. punktu, atitinkamai pakoreguojant kitų punktų (nuo 7.1.6. iki 7.1.22.) numerius.</w:t>
            </w:r>
          </w:p>
          <w:p w14:paraId="37604C4E"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Aprašo punktą „7.4.5. techninius abipusiu srautu pajėgumus" vadinti 7.4.6. punktu, atitinkamai pakoreguojant kitų punktų (nuo 7.4.6. iki 7.4.12.) numerius.</w:t>
            </w:r>
          </w:p>
        </w:tc>
        <w:tc>
          <w:tcPr>
            <w:tcW w:w="4534" w:type="dxa"/>
          </w:tcPr>
          <w:p w14:paraId="01FEF339" w14:textId="769CF64E" w:rsidR="008F2B54" w:rsidRDefault="001D6BDF" w:rsidP="008F2B54">
            <w:pPr>
              <w:spacing w:after="0" w:line="240" w:lineRule="auto"/>
              <w:rPr>
                <w:rFonts w:ascii="Times New Roman" w:hAnsi="Times New Roman"/>
                <w:b/>
                <w:bCs/>
                <w:sz w:val="24"/>
                <w:szCs w:val="24"/>
              </w:rPr>
            </w:pPr>
            <w:r>
              <w:rPr>
                <w:rFonts w:ascii="Times New Roman" w:hAnsi="Times New Roman"/>
                <w:b/>
                <w:bCs/>
                <w:sz w:val="24"/>
                <w:szCs w:val="24"/>
              </w:rPr>
              <w:t>Komentaras.</w:t>
            </w:r>
          </w:p>
          <w:p w14:paraId="6E36661F" w14:textId="7EA208EA" w:rsidR="008F2B54" w:rsidRPr="009F7D53" w:rsidRDefault="00FD0A6F" w:rsidP="008F2B54">
            <w:pPr>
              <w:spacing w:after="0" w:line="240" w:lineRule="auto"/>
              <w:rPr>
                <w:rFonts w:ascii="Times New Roman" w:hAnsi="Times New Roman"/>
                <w:bCs/>
                <w:sz w:val="24"/>
                <w:szCs w:val="24"/>
              </w:rPr>
            </w:pPr>
            <w:r>
              <w:rPr>
                <w:rFonts w:ascii="Times New Roman" w:hAnsi="Times New Roman"/>
                <w:bCs/>
                <w:sz w:val="24"/>
                <w:szCs w:val="24"/>
              </w:rPr>
              <w:t xml:space="preserve">Žr. 1.1. pastabos vertinime pateiktą komentarą. </w:t>
            </w:r>
          </w:p>
        </w:tc>
      </w:tr>
      <w:tr w:rsidR="008F2B54" w:rsidRPr="00261D1F" w14:paraId="2F171FE7" w14:textId="77777777" w:rsidTr="0021621C">
        <w:trPr>
          <w:trHeight w:val="1125"/>
        </w:trPr>
        <w:tc>
          <w:tcPr>
            <w:tcW w:w="846" w:type="dxa"/>
            <w:vMerge w:val="restart"/>
          </w:tcPr>
          <w:p w14:paraId="6D6998CD" w14:textId="77777777" w:rsidR="008F2B54" w:rsidRPr="00261D1F" w:rsidRDefault="008F2B54" w:rsidP="008F2B54">
            <w:pPr>
              <w:spacing w:after="0"/>
              <w:rPr>
                <w:rFonts w:ascii="Times New Roman" w:hAnsi="Times New Roman"/>
                <w:sz w:val="24"/>
                <w:szCs w:val="24"/>
              </w:rPr>
            </w:pPr>
            <w:r w:rsidRPr="6A203091">
              <w:rPr>
                <w:rFonts w:ascii="Times New Roman" w:hAnsi="Times New Roman"/>
                <w:sz w:val="24"/>
                <w:szCs w:val="24"/>
              </w:rPr>
              <w:t>12.</w:t>
            </w:r>
          </w:p>
        </w:tc>
        <w:tc>
          <w:tcPr>
            <w:tcW w:w="2551" w:type="dxa"/>
            <w:vMerge w:val="restart"/>
          </w:tcPr>
          <w:p w14:paraId="437A43B4" w14:textId="77777777" w:rsidR="008F2B54" w:rsidRPr="00261D1F" w:rsidRDefault="008F2B54" w:rsidP="008F2B54">
            <w:pPr>
              <w:spacing w:after="0" w:line="240" w:lineRule="auto"/>
              <w:jc w:val="both"/>
              <w:rPr>
                <w:rFonts w:ascii="Times New Roman" w:hAnsi="Times New Roman"/>
                <w:sz w:val="24"/>
                <w:szCs w:val="24"/>
              </w:rPr>
            </w:pPr>
            <w:r w:rsidRPr="23055AA6">
              <w:rPr>
                <w:rFonts w:ascii="Times New Roman" w:hAnsi="Times New Roman"/>
                <w:sz w:val="24"/>
                <w:szCs w:val="24"/>
              </w:rPr>
              <w:t>AB "Lietuvos energijos gamyba"</w:t>
            </w:r>
          </w:p>
          <w:p w14:paraId="6A2BD9AF" w14:textId="77777777" w:rsidR="008F2B54" w:rsidRPr="00261D1F" w:rsidRDefault="008F2B54" w:rsidP="008F2B54">
            <w:pPr>
              <w:spacing w:after="0" w:line="240" w:lineRule="auto"/>
              <w:jc w:val="both"/>
              <w:rPr>
                <w:rFonts w:ascii="Times New Roman" w:hAnsi="Times New Roman"/>
                <w:sz w:val="24"/>
                <w:szCs w:val="24"/>
              </w:rPr>
            </w:pPr>
            <w:r w:rsidRPr="6A203091">
              <w:rPr>
                <w:rFonts w:ascii="Times New Roman" w:hAnsi="Times New Roman"/>
                <w:sz w:val="24"/>
                <w:szCs w:val="24"/>
              </w:rPr>
              <w:t>2018-01-22</w:t>
            </w:r>
          </w:p>
          <w:p w14:paraId="005843CD" w14:textId="77777777" w:rsidR="008F2B54" w:rsidRPr="00261D1F" w:rsidRDefault="008F2B54" w:rsidP="008F2B54">
            <w:pPr>
              <w:spacing w:after="0" w:line="240" w:lineRule="auto"/>
              <w:jc w:val="both"/>
              <w:rPr>
                <w:rFonts w:ascii="Times New Roman" w:hAnsi="Times New Roman"/>
                <w:sz w:val="24"/>
                <w:szCs w:val="24"/>
              </w:rPr>
            </w:pPr>
            <w:r w:rsidRPr="23055AA6">
              <w:rPr>
                <w:rFonts w:ascii="Times New Roman" w:hAnsi="Times New Roman"/>
                <w:sz w:val="24"/>
                <w:szCs w:val="24"/>
              </w:rPr>
              <w:t>raštas</w:t>
            </w:r>
          </w:p>
          <w:p w14:paraId="758798E8" w14:textId="77777777" w:rsidR="008F2B54" w:rsidRPr="00261D1F" w:rsidRDefault="008F2B54" w:rsidP="008F2B54">
            <w:pPr>
              <w:spacing w:after="0" w:line="240" w:lineRule="auto"/>
              <w:jc w:val="both"/>
              <w:rPr>
                <w:rFonts w:ascii="Times New Roman" w:hAnsi="Times New Roman"/>
                <w:sz w:val="24"/>
                <w:szCs w:val="24"/>
              </w:rPr>
            </w:pPr>
            <w:r w:rsidRPr="6A203091">
              <w:rPr>
                <w:rFonts w:ascii="Times New Roman" w:hAnsi="Times New Roman"/>
                <w:sz w:val="24"/>
                <w:szCs w:val="24"/>
              </w:rPr>
              <w:t>Nr. (SD-66) (</w:t>
            </w:r>
            <w:proofErr w:type="spellStart"/>
            <w:r w:rsidRPr="6A203091">
              <w:rPr>
                <w:rFonts w:ascii="Times New Roman" w:hAnsi="Times New Roman"/>
                <w:sz w:val="24"/>
                <w:szCs w:val="24"/>
              </w:rPr>
              <w:t>reg</w:t>
            </w:r>
            <w:proofErr w:type="spellEnd"/>
            <w:r w:rsidRPr="6A203091">
              <w:rPr>
                <w:rFonts w:ascii="Times New Roman" w:hAnsi="Times New Roman"/>
                <w:sz w:val="24"/>
                <w:szCs w:val="24"/>
              </w:rPr>
              <w:t>. Nr. R1-723)</w:t>
            </w:r>
          </w:p>
          <w:p w14:paraId="38645DC7" w14:textId="77777777" w:rsidR="008F2B54" w:rsidRPr="00261D1F" w:rsidRDefault="008F2B54" w:rsidP="008F2B54">
            <w:pPr>
              <w:spacing w:after="0"/>
              <w:jc w:val="both"/>
              <w:rPr>
                <w:rFonts w:ascii="Times New Roman" w:hAnsi="Times New Roman"/>
                <w:sz w:val="24"/>
                <w:szCs w:val="24"/>
              </w:rPr>
            </w:pPr>
          </w:p>
        </w:tc>
        <w:tc>
          <w:tcPr>
            <w:tcW w:w="7230" w:type="dxa"/>
          </w:tcPr>
          <w:p w14:paraId="4CA02ABF"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12.1. Bendrovės vertinimu teisės aktai nenumato įpareigojimo asmenims, turintiems gamtinių dujų tiekimo leidimus, disponuoti 13.1 – 13.4 papunkčiuose įvardinta informacija apie patronuojančias ar susijusias įmones, kaip ir nenumato asmenų, turinčių, gamtinių dujų tiekimo leidimus, patronuojančiai ar susijusiai įmonei atskleisti jiems tokią informaciją, todėl 13.1 papunkčio reikalavimas gali būti neįgyvendinamas praktikoje.</w:t>
            </w:r>
          </w:p>
          <w:p w14:paraId="6FEF79A2"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Atitinkamai, Bendrovė siūlo patikslinti formuluotę: „13.1. informaciją apie verslą ar įrenginius, kuriuos jis</w:t>
            </w:r>
            <w:r w:rsidRPr="23055AA6">
              <w:rPr>
                <w:rFonts w:ascii="Times New Roman" w:hAnsi="Times New Roman"/>
                <w:strike/>
                <w:sz w:val="24"/>
                <w:szCs w:val="24"/>
              </w:rPr>
              <w:t>, jo patronuojančioji ar susijusi įmonė</w:t>
            </w:r>
            <w:r w:rsidRPr="23055AA6">
              <w:rPr>
                <w:rFonts w:ascii="Times New Roman" w:hAnsi="Times New Roman"/>
                <w:sz w:val="24"/>
                <w:szCs w:val="24"/>
              </w:rPr>
              <w:t xml:space="preserve"> turi ar valdo arba už kurių eksploatavimo klausimus visiškai ar iš dalies atsako tas rinkos dalyvis ar įmonė;“</w:t>
            </w:r>
          </w:p>
        </w:tc>
        <w:tc>
          <w:tcPr>
            <w:tcW w:w="4534" w:type="dxa"/>
          </w:tcPr>
          <w:p w14:paraId="799FEBBE" w14:textId="2422D381" w:rsidR="008F2B54" w:rsidRDefault="001D6BDF" w:rsidP="008F2B54">
            <w:pPr>
              <w:widowControl w:val="0"/>
              <w:suppressAutoHyphens/>
              <w:spacing w:after="0"/>
              <w:jc w:val="both"/>
              <w:textAlignment w:val="center"/>
              <w:rPr>
                <w:rFonts w:ascii="Times New Roman" w:hAnsi="Times New Roman"/>
                <w:b/>
                <w:bCs/>
                <w:sz w:val="24"/>
                <w:szCs w:val="24"/>
              </w:rPr>
            </w:pPr>
            <w:r>
              <w:rPr>
                <w:rFonts w:ascii="Times New Roman" w:hAnsi="Times New Roman"/>
                <w:b/>
                <w:bCs/>
                <w:sz w:val="24"/>
                <w:szCs w:val="24"/>
              </w:rPr>
              <w:t>Komentaras.</w:t>
            </w:r>
            <w:r w:rsidR="008F2B54" w:rsidRPr="23055AA6">
              <w:rPr>
                <w:rFonts w:ascii="Times New Roman" w:hAnsi="Times New Roman"/>
                <w:b/>
                <w:bCs/>
                <w:sz w:val="24"/>
                <w:szCs w:val="24"/>
              </w:rPr>
              <w:t xml:space="preserve"> </w:t>
            </w:r>
          </w:p>
          <w:p w14:paraId="135E58C4" w14:textId="39F8C4FA" w:rsidR="008F2B54" w:rsidRPr="00261D1F" w:rsidRDefault="00FD0A6F" w:rsidP="00D060E9">
            <w:pPr>
              <w:widowControl w:val="0"/>
              <w:suppressAutoHyphens/>
              <w:spacing w:after="0"/>
              <w:jc w:val="both"/>
              <w:textAlignment w:val="center"/>
              <w:rPr>
                <w:rFonts w:ascii="Times New Roman" w:hAnsi="Times New Roman"/>
                <w:b/>
                <w:sz w:val="24"/>
                <w:szCs w:val="24"/>
              </w:rPr>
            </w:pPr>
            <w:r>
              <w:rPr>
                <w:rFonts w:ascii="Times New Roman" w:hAnsi="Times New Roman"/>
                <w:bCs/>
                <w:sz w:val="24"/>
                <w:szCs w:val="24"/>
              </w:rPr>
              <w:t xml:space="preserve">Žr. 1.1. pastabos vertinime pateiktą komentarą. </w:t>
            </w:r>
          </w:p>
        </w:tc>
      </w:tr>
      <w:tr w:rsidR="008F2B54" w:rsidRPr="00261D1F" w14:paraId="08E4A7A9" w14:textId="77777777" w:rsidTr="0021621C">
        <w:trPr>
          <w:trHeight w:val="1125"/>
        </w:trPr>
        <w:tc>
          <w:tcPr>
            <w:tcW w:w="846" w:type="dxa"/>
            <w:vMerge/>
          </w:tcPr>
          <w:p w14:paraId="62EBF9A1" w14:textId="77777777" w:rsidR="008F2B54" w:rsidRPr="00261D1F" w:rsidRDefault="008F2B54" w:rsidP="008F2B54">
            <w:pPr>
              <w:spacing w:after="0"/>
              <w:rPr>
                <w:rFonts w:ascii="Times New Roman" w:hAnsi="Times New Roman"/>
                <w:sz w:val="24"/>
                <w:szCs w:val="24"/>
              </w:rPr>
            </w:pPr>
          </w:p>
        </w:tc>
        <w:tc>
          <w:tcPr>
            <w:tcW w:w="2551" w:type="dxa"/>
            <w:vMerge/>
          </w:tcPr>
          <w:p w14:paraId="0C6C2CD5" w14:textId="77777777" w:rsidR="008F2B54" w:rsidRPr="00261D1F" w:rsidRDefault="008F2B54" w:rsidP="008F2B54">
            <w:pPr>
              <w:spacing w:after="0"/>
              <w:rPr>
                <w:rFonts w:ascii="Times New Roman" w:hAnsi="Times New Roman"/>
                <w:sz w:val="24"/>
                <w:szCs w:val="24"/>
              </w:rPr>
            </w:pPr>
          </w:p>
        </w:tc>
        <w:tc>
          <w:tcPr>
            <w:tcW w:w="7230" w:type="dxa"/>
          </w:tcPr>
          <w:p w14:paraId="474D8584"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12.2. Atkreipiame dėmesį, jog 13.2 papunkčio formuluotė neatitinka aktualios VKEKK 2016 m. gruodžio 22 d. nutarimu Nr. O3-450 patvirtintų „Prekybos elektros energija ir gamtinės dujomis priežiūros taisyklių“ (toliau – Taisyklės) 8.2 papunkčio redakcijos, kuri numato, kad „Rinkos dalyvių skelbiama informacija, susijusi su neplaniniais gavybos šaltinių, perdavimo režimo, tiekimo šaltinių ribojimais, kurie 20 procentų pakeičia gavybos, biodujų gamybos, perdavimo, tiekimo paros dujų kiekį, taip pat vartojimo objektų įrenginių, kurių suminė instaliuota galia, jei ji nėra ribojama perdavimo ar skirstymo infrastruktūros pajėgumų, yra 100 MW (876 000 MWh per metus) arba didesnė, sustojimais, įskaitant 100 MW (876 000 MWh per metus) ar didesnio vartojimo objektų įrenginių faktinio prieinamumo pokytį, identifikuojant paleidimo/atjungimo faktą, </w:t>
            </w:r>
            <w:r w:rsidRPr="23055AA6">
              <w:rPr>
                <w:rFonts w:ascii="Times New Roman" w:hAnsi="Times New Roman"/>
                <w:sz w:val="24"/>
                <w:szCs w:val="24"/>
              </w:rPr>
              <w:lastRenderedPageBreak/>
              <w:t>vadovaujantis 8.6 papunktyje nurodyta tvarka, kai tikėtina, jog tai truks ne mažiau kaip vieną valandą ir ne ilgiau kaip trejus ateinančius metus“.</w:t>
            </w:r>
          </w:p>
          <w:p w14:paraId="77C16289"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Prašome patikslinti šio punkto formuluotę, taip, kad jos atitiktų Taisykles.</w:t>
            </w:r>
          </w:p>
        </w:tc>
        <w:tc>
          <w:tcPr>
            <w:tcW w:w="4534" w:type="dxa"/>
          </w:tcPr>
          <w:p w14:paraId="2F045D1C" w14:textId="5CE5DDFB" w:rsidR="008F2B54" w:rsidRDefault="001D6BDF" w:rsidP="008F2B54">
            <w:pPr>
              <w:spacing w:after="0" w:line="240" w:lineRule="auto"/>
              <w:rPr>
                <w:rFonts w:ascii="Times New Roman" w:hAnsi="Times New Roman"/>
                <w:sz w:val="24"/>
                <w:szCs w:val="24"/>
              </w:rPr>
            </w:pPr>
            <w:r>
              <w:rPr>
                <w:rFonts w:ascii="Times New Roman" w:hAnsi="Times New Roman"/>
                <w:b/>
                <w:sz w:val="24"/>
                <w:szCs w:val="24"/>
              </w:rPr>
              <w:lastRenderedPageBreak/>
              <w:t>Komentaras.</w:t>
            </w:r>
          </w:p>
          <w:p w14:paraId="709E88E4" w14:textId="0217F333" w:rsidR="008F2B54" w:rsidRPr="00722950" w:rsidRDefault="00FD0A6F" w:rsidP="008F2B54">
            <w:pPr>
              <w:spacing w:after="0" w:line="240" w:lineRule="auto"/>
              <w:rPr>
                <w:rFonts w:ascii="Times New Roman" w:hAnsi="Times New Roman"/>
                <w:sz w:val="24"/>
                <w:szCs w:val="24"/>
              </w:rPr>
            </w:pPr>
            <w:r>
              <w:rPr>
                <w:rFonts w:ascii="Times New Roman" w:hAnsi="Times New Roman"/>
                <w:bCs/>
                <w:sz w:val="24"/>
                <w:szCs w:val="24"/>
              </w:rPr>
              <w:t xml:space="preserve">Žr. 1.1. pastabos vertinime pateiktą komentarą. </w:t>
            </w:r>
          </w:p>
        </w:tc>
      </w:tr>
      <w:tr w:rsidR="008F2B54" w:rsidRPr="00261D1F" w14:paraId="67EC885A" w14:textId="77777777" w:rsidTr="0021621C">
        <w:trPr>
          <w:trHeight w:val="1125"/>
        </w:trPr>
        <w:tc>
          <w:tcPr>
            <w:tcW w:w="846" w:type="dxa"/>
            <w:vMerge/>
          </w:tcPr>
          <w:p w14:paraId="508C98E9" w14:textId="77777777" w:rsidR="008F2B54" w:rsidRPr="00261D1F" w:rsidRDefault="008F2B54" w:rsidP="008F2B54">
            <w:pPr>
              <w:spacing w:after="0"/>
              <w:rPr>
                <w:rFonts w:ascii="Times New Roman" w:hAnsi="Times New Roman"/>
                <w:sz w:val="24"/>
                <w:szCs w:val="24"/>
              </w:rPr>
            </w:pPr>
          </w:p>
        </w:tc>
        <w:tc>
          <w:tcPr>
            <w:tcW w:w="2551" w:type="dxa"/>
            <w:vMerge/>
          </w:tcPr>
          <w:p w14:paraId="779F8E76" w14:textId="77777777" w:rsidR="008F2B54" w:rsidRPr="00261D1F" w:rsidRDefault="008F2B54" w:rsidP="008F2B54">
            <w:pPr>
              <w:spacing w:after="0"/>
              <w:rPr>
                <w:rFonts w:ascii="Times New Roman" w:hAnsi="Times New Roman"/>
                <w:sz w:val="24"/>
                <w:szCs w:val="24"/>
              </w:rPr>
            </w:pPr>
          </w:p>
        </w:tc>
        <w:tc>
          <w:tcPr>
            <w:tcW w:w="7230" w:type="dxa"/>
          </w:tcPr>
          <w:p w14:paraId="21E348CC"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12.3. Atkreipiame dėmesį, jog 13.3 papunkčio formuluotė neatitinka aktualios Taisyklių 8.3 papunkčio redakcijos, kuri numato „Rinkos dalyvių skelbiama informacija, susijusi su planiniais gavybos, biodujų gamybos, perdavimo, skirstymo režimo bei tiekimo šaltinių ribojimais, dėl kurių gali būti 20 procentų sumažintas, apribotas arba nutrauktas tiekimo paros dujų kiekis, taip pat vartojimo objektų įrenginių, kurių suminė instaliuota galia, jei ji nėra ribojama perdavimo ar skirstymo infrastruktūros pajėgumų, yra 100 MW (876 000 MWh per metus) arba didesnė, atjungimais, įskaitant 100 MW (876 000 MWh per metus) ar didesnį planuojamą vartojimo objektų įrenginių prieinamumo pokytį, identifikuojant paleidimo/atjungimo faktą, vadovaujantis 8.6 papunktyje nurodyta tvarka, kai tikėtina, jog tai truks ne mažiau kaip vieną valandą ir ne ilgiau kaip trejus ateinančius metus.“ </w:t>
            </w:r>
          </w:p>
          <w:p w14:paraId="4A470DA9"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Prašome patikslinti šio punkto formuluotes, taip, kad jos atitiktų Taisykles.</w:t>
            </w:r>
          </w:p>
        </w:tc>
        <w:tc>
          <w:tcPr>
            <w:tcW w:w="4534" w:type="dxa"/>
          </w:tcPr>
          <w:p w14:paraId="5400F4BC" w14:textId="176DB2C3" w:rsidR="008F2B54" w:rsidRDefault="001D6BDF" w:rsidP="008F2B54">
            <w:pPr>
              <w:spacing w:after="0" w:line="240" w:lineRule="auto"/>
              <w:rPr>
                <w:rFonts w:ascii="Times New Roman" w:hAnsi="Times New Roman"/>
                <w:sz w:val="24"/>
                <w:szCs w:val="24"/>
              </w:rPr>
            </w:pPr>
            <w:r>
              <w:rPr>
                <w:rFonts w:ascii="Times New Roman" w:hAnsi="Times New Roman"/>
                <w:b/>
                <w:sz w:val="24"/>
                <w:szCs w:val="24"/>
              </w:rPr>
              <w:t>Komentaras.</w:t>
            </w:r>
          </w:p>
          <w:p w14:paraId="7818863E" w14:textId="666FB1BD" w:rsidR="008F2B54" w:rsidRPr="00261D1F" w:rsidRDefault="00FD0A6F" w:rsidP="008F2B54">
            <w:pPr>
              <w:spacing w:after="0" w:line="240" w:lineRule="auto"/>
              <w:rPr>
                <w:rFonts w:ascii="Times New Roman" w:hAnsi="Times New Roman"/>
                <w:b/>
                <w:sz w:val="24"/>
                <w:szCs w:val="24"/>
              </w:rPr>
            </w:pPr>
            <w:r>
              <w:rPr>
                <w:rFonts w:ascii="Times New Roman" w:hAnsi="Times New Roman"/>
                <w:bCs/>
                <w:sz w:val="24"/>
                <w:szCs w:val="24"/>
              </w:rPr>
              <w:t xml:space="preserve">Žr. 1.1. pastabos vertinime pateiktą komentarą. </w:t>
            </w:r>
          </w:p>
        </w:tc>
      </w:tr>
      <w:tr w:rsidR="008F2B54" w:rsidRPr="00261D1F" w14:paraId="7B5E5109" w14:textId="77777777" w:rsidTr="0021621C">
        <w:trPr>
          <w:trHeight w:val="1125"/>
        </w:trPr>
        <w:tc>
          <w:tcPr>
            <w:tcW w:w="846" w:type="dxa"/>
            <w:vMerge/>
          </w:tcPr>
          <w:p w14:paraId="44F69B9A" w14:textId="77777777" w:rsidR="008F2B54" w:rsidRPr="00261D1F" w:rsidRDefault="008F2B54" w:rsidP="008F2B54">
            <w:pPr>
              <w:spacing w:after="0"/>
              <w:rPr>
                <w:rFonts w:ascii="Times New Roman" w:hAnsi="Times New Roman"/>
                <w:sz w:val="24"/>
                <w:szCs w:val="24"/>
              </w:rPr>
            </w:pPr>
          </w:p>
        </w:tc>
        <w:tc>
          <w:tcPr>
            <w:tcW w:w="2551" w:type="dxa"/>
            <w:vMerge/>
          </w:tcPr>
          <w:p w14:paraId="5F07D11E" w14:textId="77777777" w:rsidR="008F2B54" w:rsidRPr="00261D1F" w:rsidRDefault="008F2B54" w:rsidP="008F2B54">
            <w:pPr>
              <w:spacing w:after="0"/>
              <w:rPr>
                <w:rFonts w:ascii="Times New Roman" w:hAnsi="Times New Roman"/>
                <w:sz w:val="24"/>
                <w:szCs w:val="24"/>
              </w:rPr>
            </w:pPr>
          </w:p>
        </w:tc>
        <w:tc>
          <w:tcPr>
            <w:tcW w:w="7230" w:type="dxa"/>
          </w:tcPr>
          <w:p w14:paraId="796F3128"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12.4. Projekto III skyriaus V-tas skirsnis yra skirtas „Asmenų, turinčių leidimą gaminti elektros energiją, viešai skelbiama informacija“, kurį sudaro 31 ir 33 punktai. </w:t>
            </w:r>
          </w:p>
          <w:p w14:paraId="420C7280"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Projekto 33 punktas nurodo: „Asmuo, turintis elektros energijos visuomeninio tiekimo licenciją, rinkos operatoriaus specializuotoje platformoje skirtoje pateikti viešai neatskleistą informaciją, kurią administruoja rinkos operatorius, nuolat skelbia tokią informaciją: &lt;...&gt;.“</w:t>
            </w:r>
          </w:p>
          <w:p w14:paraId="4DAC228D"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Prašome patikslinti Projekto 33 punktą, ar 33.1 – 33.3 papunkčiuose nurodytą informaciją turėtų skelbti „asmuo, turintis elektros energijos visuomeninio tiekimo licenciją“, ar  „asmuo, turintis leidimą gaminti elektros energiją“.</w:t>
            </w:r>
          </w:p>
        </w:tc>
        <w:tc>
          <w:tcPr>
            <w:tcW w:w="4534" w:type="dxa"/>
          </w:tcPr>
          <w:p w14:paraId="29EE63B5" w14:textId="0985C375" w:rsidR="008F2B54" w:rsidRPr="00261D1F" w:rsidRDefault="001D6BDF" w:rsidP="008F2B54">
            <w:pPr>
              <w:spacing w:after="0" w:line="240" w:lineRule="auto"/>
              <w:jc w:val="both"/>
              <w:rPr>
                <w:rFonts w:ascii="Times New Roman" w:hAnsi="Times New Roman"/>
                <w:b/>
                <w:bCs/>
                <w:sz w:val="24"/>
                <w:szCs w:val="24"/>
              </w:rPr>
            </w:pPr>
            <w:r>
              <w:rPr>
                <w:rFonts w:ascii="Times New Roman" w:hAnsi="Times New Roman"/>
                <w:b/>
                <w:bCs/>
                <w:sz w:val="24"/>
                <w:szCs w:val="24"/>
              </w:rPr>
              <w:t>Komentaras.</w:t>
            </w:r>
          </w:p>
          <w:p w14:paraId="41508A3C" w14:textId="634F41D3" w:rsidR="008F2B54" w:rsidRPr="00261D1F" w:rsidRDefault="00FD0A6F" w:rsidP="008F2B54">
            <w:pPr>
              <w:spacing w:after="0" w:line="240" w:lineRule="auto"/>
              <w:jc w:val="both"/>
              <w:rPr>
                <w:rFonts w:ascii="Times New Roman" w:hAnsi="Times New Roman"/>
                <w:b/>
                <w:bCs/>
                <w:sz w:val="24"/>
                <w:szCs w:val="24"/>
              </w:rPr>
            </w:pPr>
            <w:r>
              <w:rPr>
                <w:rFonts w:ascii="Times New Roman" w:hAnsi="Times New Roman"/>
                <w:bCs/>
                <w:sz w:val="24"/>
                <w:szCs w:val="24"/>
              </w:rPr>
              <w:t xml:space="preserve">Žr. 1.1. pastabos vertinime pateiktą komentarą. </w:t>
            </w:r>
          </w:p>
        </w:tc>
      </w:tr>
      <w:tr w:rsidR="008F2B54" w:rsidRPr="00261D1F" w14:paraId="4E44D16B" w14:textId="77777777" w:rsidTr="0021621C">
        <w:trPr>
          <w:trHeight w:val="1125"/>
        </w:trPr>
        <w:tc>
          <w:tcPr>
            <w:tcW w:w="846" w:type="dxa"/>
            <w:vMerge/>
          </w:tcPr>
          <w:p w14:paraId="43D6B1D6" w14:textId="77777777" w:rsidR="008F2B54" w:rsidRPr="00261D1F" w:rsidRDefault="008F2B54" w:rsidP="008F2B54">
            <w:pPr>
              <w:spacing w:after="0"/>
              <w:rPr>
                <w:rFonts w:ascii="Times New Roman" w:hAnsi="Times New Roman"/>
                <w:sz w:val="24"/>
                <w:szCs w:val="24"/>
              </w:rPr>
            </w:pPr>
          </w:p>
        </w:tc>
        <w:tc>
          <w:tcPr>
            <w:tcW w:w="2551" w:type="dxa"/>
            <w:vMerge/>
          </w:tcPr>
          <w:p w14:paraId="17DBC151" w14:textId="77777777" w:rsidR="008F2B54" w:rsidRPr="00261D1F" w:rsidRDefault="008F2B54" w:rsidP="008F2B54">
            <w:pPr>
              <w:spacing w:after="0"/>
              <w:rPr>
                <w:rFonts w:ascii="Times New Roman" w:hAnsi="Times New Roman"/>
                <w:sz w:val="24"/>
                <w:szCs w:val="24"/>
              </w:rPr>
            </w:pPr>
          </w:p>
        </w:tc>
        <w:tc>
          <w:tcPr>
            <w:tcW w:w="7230" w:type="dxa"/>
          </w:tcPr>
          <w:p w14:paraId="2189DF97"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12.5. Bendrovės vertinimu teisės aktai nenumato įpareigojimo asmenims, turintiems visuomeninio tiekimo licenciją/leidimą gaminti elektros energiją, disponuoti 33.1 – 33.4 papunkčiuose įvardinta informacija apie patronuojančias ar susijusias įmones, kaip ir nenumato asmenų, turinčių, visuomeninio tiekimo licenciją/leidimą gaminti elektros energiją, patronuojančiai ar susijusiai įmonei atskleisti jiems tokią informaciją, todėl 33.1 papunkčio reikalavimas gali būti neįgyvendinamas praktikoje.</w:t>
            </w:r>
          </w:p>
          <w:p w14:paraId="4736122D"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Atitinkamai, Bendrovė siūlo patikslinti formuluotę taip: „33.1. viešai neatskleistą turimą informaciją apie verslą ar įrenginius, kuriuos Aprašo </w:t>
            </w:r>
            <w:r>
              <w:br/>
            </w:r>
            <w:r w:rsidRPr="23055AA6">
              <w:rPr>
                <w:rFonts w:ascii="Times New Roman" w:hAnsi="Times New Roman"/>
                <w:sz w:val="24"/>
                <w:szCs w:val="24"/>
              </w:rPr>
              <w:t>III skyriaus V skirsnyje nurodytas asmuo</w:t>
            </w:r>
            <w:r w:rsidRPr="23055AA6">
              <w:rPr>
                <w:rFonts w:ascii="Times New Roman" w:hAnsi="Times New Roman"/>
                <w:strike/>
                <w:sz w:val="24"/>
                <w:szCs w:val="24"/>
              </w:rPr>
              <w:t>,</w:t>
            </w:r>
            <w:r w:rsidRPr="23055AA6">
              <w:rPr>
                <w:rFonts w:ascii="Times New Roman" w:hAnsi="Times New Roman"/>
                <w:b/>
                <w:bCs/>
                <w:strike/>
                <w:sz w:val="24"/>
                <w:szCs w:val="24"/>
              </w:rPr>
              <w:t xml:space="preserve"> jo patronuojančioji ar susijusi įmonė</w:t>
            </w:r>
            <w:r w:rsidRPr="23055AA6">
              <w:rPr>
                <w:rFonts w:ascii="Times New Roman" w:hAnsi="Times New Roman"/>
                <w:sz w:val="24"/>
                <w:szCs w:val="24"/>
              </w:rPr>
              <w:t xml:space="preserve"> turi ar valdo arba už kurių eksploatavimo klausimus visiškai ar iš dalies atsako tas asmuo ar įmonė. Tokiam atskleidimui priskiriama informacija, susijusi su elektros energijos gamybos, laikymo, vartojimo ar perdavimo įrenginių pajėgumais ir naudojimu, įskaitant numatytą ar nenumatytą galimybių pasinaudoti tais įrenginiais nebuvimą.“</w:t>
            </w:r>
          </w:p>
        </w:tc>
        <w:tc>
          <w:tcPr>
            <w:tcW w:w="4534" w:type="dxa"/>
          </w:tcPr>
          <w:p w14:paraId="361F6714" w14:textId="10AA24CD" w:rsidR="008F2B54" w:rsidRPr="00261D1F" w:rsidRDefault="001D6BDF" w:rsidP="008F2B54">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Komentaras.</w:t>
            </w:r>
          </w:p>
          <w:p w14:paraId="6F8BD81B" w14:textId="588A3B3C" w:rsidR="008F2B54" w:rsidRPr="00261D1F" w:rsidRDefault="00FD0A6F" w:rsidP="00D060E9">
            <w:pPr>
              <w:spacing w:after="0" w:line="240" w:lineRule="auto"/>
              <w:jc w:val="both"/>
              <w:rPr>
                <w:rFonts w:ascii="Times New Roman" w:hAnsi="Times New Roman"/>
                <w:b/>
                <w:bCs/>
                <w:sz w:val="24"/>
                <w:szCs w:val="24"/>
              </w:rPr>
            </w:pPr>
            <w:r>
              <w:rPr>
                <w:rFonts w:ascii="Times New Roman" w:hAnsi="Times New Roman"/>
                <w:bCs/>
                <w:sz w:val="24"/>
                <w:szCs w:val="24"/>
              </w:rPr>
              <w:t xml:space="preserve">Žr. 1.1. pastabos vertinime pateiktą komentarą. </w:t>
            </w:r>
          </w:p>
        </w:tc>
      </w:tr>
      <w:tr w:rsidR="008F2B54" w:rsidRPr="00261D1F" w14:paraId="684E4D0F" w14:textId="77777777" w:rsidTr="0021621C">
        <w:trPr>
          <w:trHeight w:val="1125"/>
        </w:trPr>
        <w:tc>
          <w:tcPr>
            <w:tcW w:w="846" w:type="dxa"/>
            <w:vMerge w:val="restart"/>
          </w:tcPr>
          <w:p w14:paraId="43ACE903" w14:textId="77777777" w:rsidR="008F2B54" w:rsidRPr="00261D1F" w:rsidRDefault="008F2B54" w:rsidP="008F2B54">
            <w:pPr>
              <w:spacing w:after="0"/>
              <w:rPr>
                <w:rFonts w:ascii="Times New Roman" w:hAnsi="Times New Roman"/>
                <w:sz w:val="24"/>
                <w:szCs w:val="24"/>
              </w:rPr>
            </w:pPr>
            <w:r w:rsidRPr="6A203091">
              <w:rPr>
                <w:rFonts w:ascii="Times New Roman" w:hAnsi="Times New Roman"/>
                <w:sz w:val="24"/>
                <w:szCs w:val="24"/>
              </w:rPr>
              <w:t>13.</w:t>
            </w:r>
          </w:p>
        </w:tc>
        <w:tc>
          <w:tcPr>
            <w:tcW w:w="2551" w:type="dxa"/>
            <w:vMerge w:val="restart"/>
          </w:tcPr>
          <w:p w14:paraId="79116CA9" w14:textId="77777777" w:rsidR="008F2B54" w:rsidRPr="00261D1F" w:rsidRDefault="008F2B54" w:rsidP="008F2B54">
            <w:pPr>
              <w:spacing w:after="0" w:line="240" w:lineRule="auto"/>
              <w:rPr>
                <w:rFonts w:ascii="Times New Roman" w:hAnsi="Times New Roman"/>
                <w:sz w:val="24"/>
                <w:szCs w:val="24"/>
              </w:rPr>
            </w:pPr>
            <w:r w:rsidRPr="23055AA6">
              <w:rPr>
                <w:rFonts w:ascii="Times New Roman" w:hAnsi="Times New Roman"/>
                <w:sz w:val="24"/>
                <w:szCs w:val="24"/>
              </w:rPr>
              <w:t>AB „Energijos skirstymo operatorius“</w:t>
            </w:r>
          </w:p>
          <w:p w14:paraId="00925D1A" w14:textId="77777777" w:rsidR="008F2B54" w:rsidRPr="00261D1F" w:rsidRDefault="008F2B54" w:rsidP="008F2B54">
            <w:pPr>
              <w:spacing w:after="0" w:line="240" w:lineRule="auto"/>
              <w:rPr>
                <w:rFonts w:ascii="Times New Roman" w:hAnsi="Times New Roman"/>
                <w:sz w:val="24"/>
                <w:szCs w:val="24"/>
              </w:rPr>
            </w:pPr>
            <w:r w:rsidRPr="23055AA6">
              <w:rPr>
                <w:rFonts w:ascii="Times New Roman" w:hAnsi="Times New Roman"/>
                <w:sz w:val="24"/>
                <w:szCs w:val="24"/>
              </w:rPr>
              <w:t>(2018-01-22 raštas</w:t>
            </w:r>
          </w:p>
          <w:p w14:paraId="4F435D88" w14:textId="77777777" w:rsidR="008F2B54" w:rsidRPr="00261D1F" w:rsidRDefault="008F2B54" w:rsidP="008F2B54">
            <w:pPr>
              <w:spacing w:after="0" w:line="240" w:lineRule="auto"/>
              <w:rPr>
                <w:rFonts w:ascii="Times New Roman" w:hAnsi="Times New Roman"/>
                <w:sz w:val="24"/>
                <w:szCs w:val="24"/>
              </w:rPr>
            </w:pPr>
            <w:r w:rsidRPr="6A203091">
              <w:rPr>
                <w:rFonts w:ascii="Times New Roman" w:hAnsi="Times New Roman"/>
                <w:sz w:val="24"/>
                <w:szCs w:val="24"/>
              </w:rPr>
              <w:t>Nr. (30210-1271) (</w:t>
            </w:r>
            <w:proofErr w:type="spellStart"/>
            <w:r w:rsidRPr="6A203091">
              <w:rPr>
                <w:rFonts w:ascii="Times New Roman" w:hAnsi="Times New Roman"/>
                <w:sz w:val="24"/>
                <w:szCs w:val="24"/>
              </w:rPr>
              <w:t>reg</w:t>
            </w:r>
            <w:proofErr w:type="spellEnd"/>
            <w:r w:rsidRPr="6A203091">
              <w:rPr>
                <w:rFonts w:ascii="Times New Roman" w:hAnsi="Times New Roman"/>
                <w:sz w:val="24"/>
                <w:szCs w:val="24"/>
              </w:rPr>
              <w:t>. Nr. R1-728))</w:t>
            </w:r>
          </w:p>
        </w:tc>
        <w:tc>
          <w:tcPr>
            <w:tcW w:w="7230" w:type="dxa"/>
          </w:tcPr>
          <w:p w14:paraId="134F03A2" w14:textId="77777777" w:rsidR="008F2B54" w:rsidRPr="00261D1F" w:rsidRDefault="008F2B54" w:rsidP="008F2B54">
            <w:pPr>
              <w:spacing w:after="0"/>
              <w:jc w:val="both"/>
              <w:rPr>
                <w:rStyle w:val="Bodytext27pt"/>
                <w:rFonts w:ascii="Times New Roman" w:hAnsi="Times New Roman" w:cs="Times New Roman"/>
                <w:sz w:val="24"/>
                <w:szCs w:val="24"/>
              </w:rPr>
            </w:pPr>
            <w:r w:rsidRPr="23055AA6">
              <w:rPr>
                <w:rStyle w:val="Bodytext27pt"/>
                <w:rFonts w:ascii="Times New Roman" w:hAnsi="Times New Roman" w:cs="Times New Roman"/>
                <w:sz w:val="24"/>
                <w:szCs w:val="24"/>
              </w:rPr>
              <w:t>13.1. Skirstymo sistemos operatorius nustato prijungimo prie gamtinių skirstymo sistemos sąlygas ir įkainius, o perdavimo sistemos operatorius prie perdavimo sistemos.</w:t>
            </w:r>
          </w:p>
          <w:p w14:paraId="00373910" w14:textId="77777777" w:rsidR="008F2B54" w:rsidRPr="00261D1F" w:rsidRDefault="008F2B54" w:rsidP="008F2B54">
            <w:pPr>
              <w:spacing w:after="0"/>
              <w:jc w:val="both"/>
              <w:rPr>
                <w:rFonts w:ascii="Times New Roman" w:hAnsi="Times New Roman"/>
                <w:sz w:val="24"/>
                <w:szCs w:val="24"/>
              </w:rPr>
            </w:pPr>
            <w:r w:rsidRPr="23055AA6">
              <w:rPr>
                <w:rStyle w:val="Bodytext27pt"/>
                <w:rFonts w:ascii="Times New Roman" w:hAnsi="Times New Roman" w:cs="Times New Roman"/>
                <w:sz w:val="24"/>
                <w:szCs w:val="24"/>
              </w:rPr>
              <w:t xml:space="preserve">11.1.1. nustatytas ir Komisijos patvirtintas skaidrias ir veiksmingas nediskriminacinio saugyklų, SGD sistemos, skirstymo sistemos operatoriui nuosavybes teise nepriklausančių mažos apimties SGD pakartotinio dujinimo įrenginių ir vartotojų prijungimo prie perdavimo </w:t>
            </w:r>
            <w:r w:rsidRPr="23055AA6">
              <w:rPr>
                <w:rStyle w:val="Bodytext27ptBold"/>
                <w:rFonts w:ascii="Times New Roman" w:eastAsia="Calibri" w:hAnsi="Times New Roman" w:cs="Times New Roman"/>
                <w:sz w:val="24"/>
                <w:szCs w:val="24"/>
              </w:rPr>
              <w:t xml:space="preserve">skirstymo </w:t>
            </w:r>
            <w:r w:rsidRPr="23055AA6">
              <w:rPr>
                <w:rStyle w:val="Bodytext27pt"/>
                <w:rFonts w:ascii="Times New Roman" w:hAnsi="Times New Roman" w:cs="Times New Roman"/>
                <w:sz w:val="24"/>
                <w:szCs w:val="24"/>
              </w:rPr>
              <w:t>sistemų procedūras bei įkainius;</w:t>
            </w:r>
          </w:p>
        </w:tc>
        <w:tc>
          <w:tcPr>
            <w:tcW w:w="4534" w:type="dxa"/>
          </w:tcPr>
          <w:p w14:paraId="68F9F63E" w14:textId="4712CD04" w:rsidR="008F2B54" w:rsidRDefault="001D6BDF" w:rsidP="008F2B54">
            <w:pPr>
              <w:spacing w:after="0" w:line="240" w:lineRule="auto"/>
              <w:rPr>
                <w:rFonts w:ascii="Times New Roman" w:hAnsi="Times New Roman"/>
                <w:b/>
                <w:bCs/>
                <w:sz w:val="24"/>
                <w:szCs w:val="24"/>
              </w:rPr>
            </w:pPr>
            <w:r>
              <w:rPr>
                <w:rFonts w:ascii="Times New Roman" w:hAnsi="Times New Roman"/>
                <w:b/>
                <w:bCs/>
                <w:sz w:val="24"/>
                <w:szCs w:val="24"/>
              </w:rPr>
              <w:t>Komentaras.</w:t>
            </w:r>
          </w:p>
          <w:p w14:paraId="2613E9C1" w14:textId="374FEFF7" w:rsidR="008F2B54" w:rsidRPr="00580F3F" w:rsidRDefault="00FD0A6F" w:rsidP="008F2B54">
            <w:pPr>
              <w:spacing w:after="0" w:line="240" w:lineRule="auto"/>
              <w:rPr>
                <w:rFonts w:ascii="Times New Roman" w:hAnsi="Times New Roman"/>
                <w:bCs/>
                <w:sz w:val="24"/>
                <w:szCs w:val="24"/>
              </w:rPr>
            </w:pPr>
            <w:r>
              <w:rPr>
                <w:rFonts w:ascii="Times New Roman" w:hAnsi="Times New Roman"/>
                <w:bCs/>
                <w:sz w:val="24"/>
                <w:szCs w:val="24"/>
              </w:rPr>
              <w:t xml:space="preserve">Žr. 1.1. pastabos vertinime pateiktą komentarą. </w:t>
            </w:r>
          </w:p>
        </w:tc>
      </w:tr>
      <w:tr w:rsidR="008F2B54" w:rsidRPr="00261D1F" w14:paraId="5571C567" w14:textId="77777777" w:rsidTr="0021621C">
        <w:trPr>
          <w:trHeight w:val="1125"/>
        </w:trPr>
        <w:tc>
          <w:tcPr>
            <w:tcW w:w="846" w:type="dxa"/>
            <w:vMerge/>
          </w:tcPr>
          <w:p w14:paraId="1037B8A3" w14:textId="77777777" w:rsidR="008F2B54" w:rsidRPr="00261D1F" w:rsidRDefault="008F2B54" w:rsidP="008F2B54">
            <w:pPr>
              <w:spacing w:after="0"/>
              <w:rPr>
                <w:rFonts w:ascii="Times New Roman" w:hAnsi="Times New Roman"/>
                <w:sz w:val="24"/>
                <w:szCs w:val="24"/>
              </w:rPr>
            </w:pPr>
          </w:p>
        </w:tc>
        <w:tc>
          <w:tcPr>
            <w:tcW w:w="2551" w:type="dxa"/>
            <w:vMerge/>
          </w:tcPr>
          <w:p w14:paraId="687C6DE0" w14:textId="77777777" w:rsidR="008F2B54" w:rsidRPr="00261D1F" w:rsidRDefault="008F2B54" w:rsidP="008F2B54">
            <w:pPr>
              <w:spacing w:after="0"/>
              <w:rPr>
                <w:rFonts w:ascii="Times New Roman" w:hAnsi="Times New Roman"/>
                <w:sz w:val="24"/>
                <w:szCs w:val="24"/>
              </w:rPr>
            </w:pPr>
          </w:p>
        </w:tc>
        <w:tc>
          <w:tcPr>
            <w:tcW w:w="7230" w:type="dxa"/>
          </w:tcPr>
          <w:p w14:paraId="2D33E016" w14:textId="77777777" w:rsidR="008F2B54" w:rsidRPr="00261D1F" w:rsidRDefault="008F2B54" w:rsidP="008F2B54">
            <w:pPr>
              <w:spacing w:after="0"/>
              <w:jc w:val="both"/>
              <w:rPr>
                <w:rFonts w:ascii="Times New Roman" w:hAnsi="Times New Roman"/>
                <w:sz w:val="24"/>
                <w:szCs w:val="24"/>
              </w:rPr>
            </w:pPr>
            <w:r w:rsidRPr="23055AA6">
              <w:rPr>
                <w:rStyle w:val="Bodytext27pt"/>
                <w:rFonts w:ascii="Times New Roman" w:hAnsi="Times New Roman" w:cs="Times New Roman"/>
                <w:sz w:val="24"/>
                <w:szCs w:val="24"/>
              </w:rPr>
              <w:t>13.2. 11.1.2. punktui Reikalingas platesnis Komisijos komentaras dėl šiame punkte numatyto reikalavimo teikti „adresus pranešimams“, nes skirstymo sistemos operatoriaus kontaktai yra skelbiami viešai</w:t>
            </w:r>
          </w:p>
        </w:tc>
        <w:tc>
          <w:tcPr>
            <w:tcW w:w="4534" w:type="dxa"/>
          </w:tcPr>
          <w:p w14:paraId="522F72EE" w14:textId="2377B768" w:rsidR="008F2B54" w:rsidRDefault="001D6BDF" w:rsidP="008F2B54">
            <w:pPr>
              <w:spacing w:after="0" w:line="240" w:lineRule="auto"/>
              <w:rPr>
                <w:rFonts w:ascii="Times New Roman" w:hAnsi="Times New Roman"/>
                <w:b/>
                <w:bCs/>
                <w:sz w:val="24"/>
                <w:szCs w:val="24"/>
              </w:rPr>
            </w:pPr>
            <w:r>
              <w:rPr>
                <w:rFonts w:ascii="Times New Roman" w:hAnsi="Times New Roman"/>
                <w:b/>
                <w:bCs/>
                <w:sz w:val="24"/>
                <w:szCs w:val="24"/>
              </w:rPr>
              <w:t>Komentaras.</w:t>
            </w:r>
          </w:p>
          <w:p w14:paraId="5B2F9378" w14:textId="42C3CB00" w:rsidR="008F2B54" w:rsidRPr="00897E76" w:rsidRDefault="00FD0A6F" w:rsidP="008F2B54">
            <w:pPr>
              <w:widowControl w:val="0"/>
              <w:suppressAutoHyphens/>
              <w:jc w:val="both"/>
              <w:textAlignment w:val="center"/>
              <w:rPr>
                <w:rFonts w:ascii="Times New Roman" w:hAnsi="Times New Roman"/>
                <w:color w:val="000000" w:themeColor="text1"/>
                <w:sz w:val="24"/>
                <w:szCs w:val="24"/>
                <w:lang w:eastAsia="lt-LT"/>
              </w:rPr>
            </w:pPr>
            <w:r>
              <w:rPr>
                <w:rFonts w:ascii="Times New Roman" w:hAnsi="Times New Roman"/>
                <w:bCs/>
                <w:sz w:val="24"/>
                <w:szCs w:val="24"/>
              </w:rPr>
              <w:t xml:space="preserve">Žr. 1.1. pastabos vertinime pateiktą komentarą. </w:t>
            </w:r>
          </w:p>
        </w:tc>
      </w:tr>
      <w:tr w:rsidR="008F2B54" w:rsidRPr="00261D1F" w14:paraId="5F91FFCF" w14:textId="77777777" w:rsidTr="0021621C">
        <w:trPr>
          <w:trHeight w:val="1125"/>
        </w:trPr>
        <w:tc>
          <w:tcPr>
            <w:tcW w:w="846" w:type="dxa"/>
            <w:vMerge/>
          </w:tcPr>
          <w:p w14:paraId="58E6DD4E" w14:textId="77777777" w:rsidR="008F2B54" w:rsidRPr="00261D1F" w:rsidRDefault="008F2B54" w:rsidP="008F2B54">
            <w:pPr>
              <w:spacing w:after="0"/>
              <w:rPr>
                <w:rFonts w:ascii="Times New Roman" w:hAnsi="Times New Roman"/>
                <w:sz w:val="24"/>
                <w:szCs w:val="24"/>
              </w:rPr>
            </w:pPr>
          </w:p>
        </w:tc>
        <w:tc>
          <w:tcPr>
            <w:tcW w:w="2551" w:type="dxa"/>
            <w:vMerge/>
          </w:tcPr>
          <w:p w14:paraId="7D3BEE8F" w14:textId="77777777" w:rsidR="008F2B54" w:rsidRPr="00261D1F" w:rsidRDefault="008F2B54" w:rsidP="008F2B54">
            <w:pPr>
              <w:spacing w:after="0"/>
              <w:rPr>
                <w:rFonts w:ascii="Times New Roman" w:hAnsi="Times New Roman"/>
                <w:sz w:val="24"/>
                <w:szCs w:val="24"/>
              </w:rPr>
            </w:pPr>
          </w:p>
        </w:tc>
        <w:tc>
          <w:tcPr>
            <w:tcW w:w="7230" w:type="dxa"/>
          </w:tcPr>
          <w:p w14:paraId="29235E36" w14:textId="77777777" w:rsidR="008F2B54" w:rsidRPr="00261D1F" w:rsidRDefault="008F2B54" w:rsidP="008F2B54">
            <w:pPr>
              <w:spacing w:after="0"/>
              <w:jc w:val="both"/>
              <w:rPr>
                <w:rFonts w:ascii="Times New Roman" w:hAnsi="Times New Roman"/>
                <w:sz w:val="24"/>
                <w:szCs w:val="24"/>
              </w:rPr>
            </w:pPr>
            <w:r w:rsidRPr="23055AA6">
              <w:rPr>
                <w:rStyle w:val="Bodytext27pt"/>
                <w:rFonts w:ascii="Times New Roman" w:hAnsi="Times New Roman" w:cs="Times New Roman"/>
                <w:sz w:val="24"/>
                <w:szCs w:val="24"/>
              </w:rPr>
              <w:t>13.3. Galiojantis teisinis reglamentavimas nenustato ribojimų teikti su reguliuojama veikla nesusijusias paslaugas, ką Bendrovė ir vykdo. Aprašo 11.1.4 punktas nenurodo apie kokias konkrečias paslaugas turės būti teikiama informacija, dėl to, laikytina, kad Bendrovė turės teikti informaciją apie absoliučiai visas savo teikiamas paslaugas. Atsižvelgiant į Komisijos reguliavimo sritį, toks reikalavimas yra perteklinis ir nepagrįstas.</w:t>
            </w:r>
          </w:p>
          <w:p w14:paraId="5F1E9793" w14:textId="77777777" w:rsidR="008F2B54" w:rsidRPr="00261D1F" w:rsidRDefault="008F2B54" w:rsidP="008F2B54">
            <w:pPr>
              <w:spacing w:after="0"/>
              <w:jc w:val="both"/>
              <w:rPr>
                <w:rStyle w:val="Bodytext27pt"/>
                <w:rFonts w:ascii="Times New Roman" w:hAnsi="Times New Roman" w:cs="Times New Roman"/>
                <w:sz w:val="24"/>
                <w:szCs w:val="24"/>
              </w:rPr>
            </w:pPr>
            <w:r w:rsidRPr="23055AA6">
              <w:rPr>
                <w:rStyle w:val="Bodytext27pt"/>
                <w:rFonts w:ascii="Times New Roman" w:hAnsi="Times New Roman" w:cs="Times New Roman"/>
                <w:sz w:val="24"/>
                <w:szCs w:val="24"/>
              </w:rPr>
              <w:t>Siūlome patikslinti Aprašo 11.1.4 punktą, numatant pareigą Bendrovei skelbti informaciją apie reguliuojamas paslaugas:</w:t>
            </w:r>
          </w:p>
          <w:p w14:paraId="4ECD37E9" w14:textId="77777777" w:rsidR="008F2B54" w:rsidRPr="00261D1F" w:rsidRDefault="008F2B54" w:rsidP="008F2B54">
            <w:pPr>
              <w:spacing w:after="0"/>
              <w:jc w:val="both"/>
              <w:rPr>
                <w:rFonts w:ascii="Times New Roman" w:hAnsi="Times New Roman"/>
                <w:sz w:val="24"/>
                <w:szCs w:val="24"/>
              </w:rPr>
            </w:pPr>
            <w:r w:rsidRPr="23055AA6">
              <w:rPr>
                <w:rStyle w:val="Bodytext27pt"/>
                <w:rFonts w:ascii="Times New Roman" w:hAnsi="Times New Roman" w:cs="Times New Roman"/>
                <w:sz w:val="24"/>
                <w:szCs w:val="24"/>
              </w:rPr>
              <w:t xml:space="preserve">11.1.4. detalų teikiamų </w:t>
            </w:r>
            <w:r w:rsidRPr="23055AA6">
              <w:rPr>
                <w:rStyle w:val="Bodytext27ptBold"/>
                <w:rFonts w:ascii="Times New Roman" w:eastAsia="Calibri" w:hAnsi="Times New Roman" w:cs="Times New Roman"/>
                <w:sz w:val="24"/>
                <w:szCs w:val="24"/>
              </w:rPr>
              <w:t xml:space="preserve">reguliuojamų </w:t>
            </w:r>
            <w:r w:rsidRPr="23055AA6">
              <w:rPr>
                <w:rStyle w:val="Bodytext27pt"/>
                <w:rFonts w:ascii="Times New Roman" w:hAnsi="Times New Roman" w:cs="Times New Roman"/>
                <w:sz w:val="24"/>
                <w:szCs w:val="24"/>
              </w:rPr>
              <w:t>paslaugų aprašymą, įvardijant visas teikiamas paslaugas, jų apibūdinimą ir teikimo procedūrą ;</w:t>
            </w:r>
          </w:p>
        </w:tc>
        <w:tc>
          <w:tcPr>
            <w:tcW w:w="4534" w:type="dxa"/>
          </w:tcPr>
          <w:p w14:paraId="468804C3" w14:textId="456D98DB" w:rsidR="008F2B54" w:rsidRDefault="001D6BDF" w:rsidP="008F2B54">
            <w:pPr>
              <w:spacing w:after="0" w:line="240" w:lineRule="auto"/>
              <w:rPr>
                <w:rFonts w:ascii="Times New Roman" w:hAnsi="Times New Roman"/>
                <w:b/>
                <w:bCs/>
                <w:sz w:val="24"/>
                <w:szCs w:val="24"/>
              </w:rPr>
            </w:pPr>
            <w:r>
              <w:rPr>
                <w:rFonts w:ascii="Times New Roman" w:hAnsi="Times New Roman"/>
                <w:b/>
                <w:bCs/>
                <w:sz w:val="24"/>
                <w:szCs w:val="24"/>
              </w:rPr>
              <w:t>Komentaras.</w:t>
            </w:r>
          </w:p>
          <w:p w14:paraId="3B88899E" w14:textId="58A16F43" w:rsidR="008F2B54" w:rsidRPr="0091109E" w:rsidRDefault="00FD0A6F" w:rsidP="00D060E9">
            <w:pPr>
              <w:spacing w:after="0" w:line="240" w:lineRule="auto"/>
              <w:rPr>
                <w:rFonts w:ascii="Times New Roman" w:hAnsi="Times New Roman"/>
                <w:sz w:val="24"/>
                <w:szCs w:val="24"/>
              </w:rPr>
            </w:pPr>
            <w:r>
              <w:rPr>
                <w:rFonts w:ascii="Times New Roman" w:hAnsi="Times New Roman"/>
                <w:bCs/>
                <w:sz w:val="24"/>
                <w:szCs w:val="24"/>
              </w:rPr>
              <w:t xml:space="preserve">Žr. 1.1. pastabos vertinime pateiktą komentarą. </w:t>
            </w:r>
          </w:p>
        </w:tc>
      </w:tr>
      <w:tr w:rsidR="008F2B54" w:rsidRPr="00261D1F" w14:paraId="41316C6A" w14:textId="77777777" w:rsidTr="0021621C">
        <w:trPr>
          <w:trHeight w:val="1125"/>
        </w:trPr>
        <w:tc>
          <w:tcPr>
            <w:tcW w:w="846" w:type="dxa"/>
            <w:vMerge/>
          </w:tcPr>
          <w:p w14:paraId="69E2BB2B" w14:textId="77777777" w:rsidR="008F2B54" w:rsidRPr="00261D1F" w:rsidRDefault="008F2B54" w:rsidP="008F2B54">
            <w:pPr>
              <w:spacing w:after="0"/>
              <w:rPr>
                <w:rFonts w:ascii="Times New Roman" w:hAnsi="Times New Roman"/>
                <w:sz w:val="24"/>
                <w:szCs w:val="24"/>
              </w:rPr>
            </w:pPr>
          </w:p>
        </w:tc>
        <w:tc>
          <w:tcPr>
            <w:tcW w:w="2551" w:type="dxa"/>
            <w:vMerge/>
          </w:tcPr>
          <w:p w14:paraId="57C0D796" w14:textId="77777777" w:rsidR="008F2B54" w:rsidRPr="00261D1F" w:rsidRDefault="008F2B54" w:rsidP="008F2B54">
            <w:pPr>
              <w:spacing w:after="0"/>
              <w:rPr>
                <w:rFonts w:ascii="Times New Roman" w:hAnsi="Times New Roman"/>
                <w:sz w:val="24"/>
                <w:szCs w:val="24"/>
              </w:rPr>
            </w:pPr>
          </w:p>
        </w:tc>
        <w:tc>
          <w:tcPr>
            <w:tcW w:w="7230" w:type="dxa"/>
          </w:tcPr>
          <w:p w14:paraId="27436E5B" w14:textId="77777777" w:rsidR="008F2B54" w:rsidRPr="00261D1F" w:rsidRDefault="008F2B54" w:rsidP="008F2B54">
            <w:pPr>
              <w:spacing w:after="0"/>
              <w:jc w:val="both"/>
              <w:rPr>
                <w:rStyle w:val="Bodytext27pt"/>
                <w:rFonts w:ascii="Times New Roman" w:hAnsi="Times New Roman" w:cs="Times New Roman"/>
                <w:sz w:val="24"/>
                <w:szCs w:val="24"/>
              </w:rPr>
            </w:pPr>
            <w:r w:rsidRPr="23055AA6">
              <w:rPr>
                <w:rStyle w:val="Bodytext27pt"/>
                <w:rFonts w:ascii="Times New Roman" w:hAnsi="Times New Roman" w:cs="Times New Roman"/>
                <w:sz w:val="24"/>
                <w:szCs w:val="24"/>
              </w:rPr>
              <w:t>13.4. Redakcinė pastaba. Siūlome suvienodinti pirmą ir antrą sakinio dalis</w:t>
            </w:r>
          </w:p>
          <w:p w14:paraId="03BA454B" w14:textId="77777777" w:rsidR="008F2B54" w:rsidRPr="00261D1F" w:rsidRDefault="008F2B54" w:rsidP="008F2B54">
            <w:pPr>
              <w:spacing w:after="0"/>
              <w:jc w:val="both"/>
              <w:rPr>
                <w:rFonts w:ascii="Times New Roman" w:hAnsi="Times New Roman"/>
                <w:sz w:val="24"/>
                <w:szCs w:val="24"/>
              </w:rPr>
            </w:pPr>
            <w:r w:rsidRPr="23055AA6">
              <w:rPr>
                <w:rStyle w:val="Bodytext27pt"/>
                <w:rFonts w:ascii="Times New Roman" w:hAnsi="Times New Roman" w:cs="Times New Roman"/>
                <w:sz w:val="24"/>
                <w:szCs w:val="24"/>
              </w:rPr>
              <w:t>11.1.9.</w:t>
            </w:r>
            <w:r w:rsidRPr="23055AA6">
              <w:rPr>
                <w:rStyle w:val="Bodytext27pt"/>
                <w:rFonts w:ascii="Times New Roman" w:hAnsi="Times New Roman" w:cs="Times New Roman"/>
                <w:strike/>
                <w:sz w:val="24"/>
                <w:szCs w:val="24"/>
              </w:rPr>
              <w:t xml:space="preserve"> reguliuojamų</w:t>
            </w:r>
            <w:r w:rsidRPr="23055AA6">
              <w:rPr>
                <w:rStyle w:val="Bodytext27pt"/>
                <w:rFonts w:ascii="Times New Roman" w:hAnsi="Times New Roman" w:cs="Times New Roman"/>
                <w:sz w:val="24"/>
                <w:szCs w:val="24"/>
              </w:rPr>
              <w:t xml:space="preserve"> </w:t>
            </w:r>
            <w:r w:rsidRPr="23055AA6">
              <w:rPr>
                <w:rStyle w:val="Bodytext27ptBold"/>
                <w:rFonts w:ascii="Times New Roman" w:eastAsia="Calibri" w:hAnsi="Times New Roman" w:cs="Times New Roman"/>
                <w:sz w:val="24"/>
                <w:szCs w:val="24"/>
              </w:rPr>
              <w:t xml:space="preserve">gamtinių dujų skirstymo </w:t>
            </w:r>
            <w:r w:rsidRPr="23055AA6">
              <w:rPr>
                <w:rStyle w:val="Bodytext27pt"/>
                <w:rFonts w:ascii="Times New Roman" w:hAnsi="Times New Roman" w:cs="Times New Roman"/>
                <w:sz w:val="24"/>
                <w:szCs w:val="24"/>
              </w:rPr>
              <w:t>kainų diferencijavimo taisykles ir konkrečių skirstymo kainų skaičiavimo metodikas;</w:t>
            </w:r>
          </w:p>
        </w:tc>
        <w:tc>
          <w:tcPr>
            <w:tcW w:w="4534" w:type="dxa"/>
          </w:tcPr>
          <w:p w14:paraId="0359DDC5" w14:textId="6EF5711F" w:rsidR="008F2B54" w:rsidRDefault="001D6BDF" w:rsidP="008F2B54">
            <w:pPr>
              <w:spacing w:after="0" w:line="240" w:lineRule="auto"/>
              <w:jc w:val="both"/>
              <w:rPr>
                <w:rFonts w:ascii="Times New Roman" w:hAnsi="Times New Roman"/>
                <w:b/>
                <w:bCs/>
                <w:sz w:val="24"/>
                <w:szCs w:val="24"/>
              </w:rPr>
            </w:pPr>
            <w:r>
              <w:rPr>
                <w:rFonts w:ascii="Times New Roman" w:hAnsi="Times New Roman"/>
                <w:b/>
                <w:bCs/>
                <w:sz w:val="24"/>
                <w:szCs w:val="24"/>
              </w:rPr>
              <w:t>Komentaras.</w:t>
            </w:r>
            <w:r w:rsidR="008F2B54" w:rsidRPr="23055AA6">
              <w:rPr>
                <w:rFonts w:ascii="Times New Roman" w:hAnsi="Times New Roman"/>
                <w:b/>
                <w:bCs/>
                <w:sz w:val="24"/>
                <w:szCs w:val="24"/>
              </w:rPr>
              <w:t xml:space="preserve"> </w:t>
            </w:r>
          </w:p>
          <w:p w14:paraId="0D142F6F" w14:textId="5901A9C5" w:rsidR="008F2B54" w:rsidRPr="00AA4833" w:rsidRDefault="00FD0A6F" w:rsidP="008F2B54">
            <w:pPr>
              <w:spacing w:after="0" w:line="240" w:lineRule="auto"/>
              <w:jc w:val="both"/>
              <w:rPr>
                <w:rFonts w:ascii="Times New Roman" w:hAnsi="Times New Roman"/>
                <w:sz w:val="24"/>
                <w:szCs w:val="24"/>
              </w:rPr>
            </w:pPr>
            <w:r>
              <w:rPr>
                <w:rFonts w:ascii="Times New Roman" w:hAnsi="Times New Roman"/>
                <w:bCs/>
                <w:sz w:val="24"/>
                <w:szCs w:val="24"/>
              </w:rPr>
              <w:t xml:space="preserve">Žr. 1.1. pastabos vertinime pateiktą komentarą. </w:t>
            </w:r>
          </w:p>
        </w:tc>
      </w:tr>
      <w:tr w:rsidR="008F2B54" w:rsidRPr="00261D1F" w14:paraId="0E923563" w14:textId="77777777" w:rsidTr="0021621C">
        <w:trPr>
          <w:trHeight w:val="699"/>
        </w:trPr>
        <w:tc>
          <w:tcPr>
            <w:tcW w:w="846" w:type="dxa"/>
            <w:vMerge/>
          </w:tcPr>
          <w:p w14:paraId="4475AD14" w14:textId="77777777" w:rsidR="008F2B54" w:rsidRPr="00261D1F" w:rsidRDefault="008F2B54" w:rsidP="008F2B54">
            <w:pPr>
              <w:spacing w:after="0"/>
              <w:rPr>
                <w:rFonts w:ascii="Times New Roman" w:hAnsi="Times New Roman"/>
                <w:sz w:val="24"/>
                <w:szCs w:val="24"/>
              </w:rPr>
            </w:pPr>
          </w:p>
        </w:tc>
        <w:tc>
          <w:tcPr>
            <w:tcW w:w="2551" w:type="dxa"/>
            <w:vMerge/>
          </w:tcPr>
          <w:p w14:paraId="120C4E94" w14:textId="77777777" w:rsidR="008F2B54" w:rsidRPr="00261D1F" w:rsidRDefault="008F2B54" w:rsidP="008F2B54">
            <w:pPr>
              <w:spacing w:after="0"/>
              <w:rPr>
                <w:rFonts w:ascii="Times New Roman" w:hAnsi="Times New Roman"/>
                <w:sz w:val="24"/>
                <w:szCs w:val="24"/>
              </w:rPr>
            </w:pPr>
          </w:p>
        </w:tc>
        <w:tc>
          <w:tcPr>
            <w:tcW w:w="7230" w:type="dxa"/>
          </w:tcPr>
          <w:p w14:paraId="4435A3DD" w14:textId="77777777" w:rsidR="008F2B54" w:rsidRPr="00261D1F" w:rsidRDefault="008F2B54" w:rsidP="008F2B54">
            <w:pPr>
              <w:spacing w:after="0"/>
              <w:jc w:val="both"/>
              <w:rPr>
                <w:rStyle w:val="Bodytext27pt"/>
                <w:rFonts w:ascii="Times New Roman" w:hAnsi="Times New Roman" w:cs="Times New Roman"/>
                <w:sz w:val="24"/>
                <w:szCs w:val="24"/>
              </w:rPr>
            </w:pPr>
            <w:r w:rsidRPr="23055AA6">
              <w:rPr>
                <w:rStyle w:val="Bodytext27pt"/>
                <w:rFonts w:ascii="Times New Roman" w:hAnsi="Times New Roman" w:cs="Times New Roman"/>
                <w:sz w:val="24"/>
                <w:szCs w:val="24"/>
              </w:rPr>
              <w:t>13.5. Informacija apie planuojamas investicijas yra dešimties metų tinklo plėtros, atnaujinimo, modernizavimo ir investicijų plano dalis, todėl siūlome naikinti besidubliuojantį reikalavimą:</w:t>
            </w:r>
          </w:p>
          <w:p w14:paraId="077FF9E1" w14:textId="77777777" w:rsidR="008F2B54" w:rsidRPr="00261D1F" w:rsidRDefault="008F2B54" w:rsidP="008F2B54">
            <w:pPr>
              <w:spacing w:after="0"/>
              <w:jc w:val="both"/>
              <w:rPr>
                <w:rFonts w:ascii="Times New Roman" w:hAnsi="Times New Roman"/>
                <w:sz w:val="24"/>
                <w:szCs w:val="24"/>
              </w:rPr>
            </w:pPr>
            <w:r w:rsidRPr="23055AA6">
              <w:rPr>
                <w:rStyle w:val="Bodytext27pt"/>
                <w:rFonts w:ascii="Times New Roman" w:hAnsi="Times New Roman" w:cs="Times New Roman"/>
                <w:sz w:val="24"/>
                <w:szCs w:val="24"/>
              </w:rPr>
              <w:t xml:space="preserve">11.1.12. duomenis apie </w:t>
            </w:r>
            <w:r w:rsidRPr="23055AA6">
              <w:rPr>
                <w:rStyle w:val="Bodytext27pt"/>
                <w:rFonts w:ascii="Times New Roman" w:hAnsi="Times New Roman" w:cs="Times New Roman"/>
                <w:strike/>
                <w:sz w:val="24"/>
                <w:szCs w:val="24"/>
              </w:rPr>
              <w:t>sistemų ir tinklų eksploatavimą</w:t>
            </w:r>
            <w:r w:rsidRPr="23055AA6">
              <w:rPr>
                <w:rStyle w:val="Bodytext27pt"/>
                <w:rFonts w:ascii="Times New Roman" w:hAnsi="Times New Roman" w:cs="Times New Roman"/>
                <w:sz w:val="24"/>
                <w:szCs w:val="24"/>
              </w:rPr>
              <w:t xml:space="preserve">, </w:t>
            </w:r>
            <w:r w:rsidRPr="23055AA6">
              <w:rPr>
                <w:rStyle w:val="Bodytext27pt"/>
                <w:rFonts w:ascii="Times New Roman" w:hAnsi="Times New Roman" w:cs="Times New Roman"/>
                <w:strike/>
                <w:sz w:val="24"/>
                <w:szCs w:val="24"/>
              </w:rPr>
              <w:t>modernizavimą, plėtrą,</w:t>
            </w:r>
            <w:r w:rsidRPr="23055AA6">
              <w:rPr>
                <w:rStyle w:val="Bodytext27pt"/>
                <w:rFonts w:ascii="Times New Roman" w:hAnsi="Times New Roman" w:cs="Times New Roman"/>
                <w:sz w:val="24"/>
                <w:szCs w:val="24"/>
              </w:rPr>
              <w:t xml:space="preserve"> faktines </w:t>
            </w:r>
            <w:r w:rsidRPr="23055AA6">
              <w:rPr>
                <w:rStyle w:val="Bodytext27pt"/>
                <w:rFonts w:ascii="Times New Roman" w:hAnsi="Times New Roman" w:cs="Times New Roman"/>
                <w:strike/>
                <w:sz w:val="24"/>
                <w:szCs w:val="24"/>
              </w:rPr>
              <w:t>bei planuojamas (vienerių metų ir ilgesnio laikotarpio)</w:t>
            </w:r>
            <w:r w:rsidRPr="23055AA6">
              <w:rPr>
                <w:rStyle w:val="Bodytext27pt"/>
                <w:rFonts w:ascii="Times New Roman" w:hAnsi="Times New Roman" w:cs="Times New Roman"/>
                <w:sz w:val="24"/>
                <w:szCs w:val="24"/>
              </w:rPr>
              <w:t xml:space="preserve"> </w:t>
            </w:r>
            <w:r w:rsidRPr="23055AA6">
              <w:rPr>
                <w:rStyle w:val="Bodytext27pt"/>
                <w:rFonts w:ascii="Times New Roman" w:hAnsi="Times New Roman" w:cs="Times New Roman"/>
                <w:strike/>
                <w:sz w:val="24"/>
                <w:szCs w:val="24"/>
              </w:rPr>
              <w:t>investicijas į tinklų ir sistemų plėtrą;</w:t>
            </w:r>
          </w:p>
        </w:tc>
        <w:tc>
          <w:tcPr>
            <w:tcW w:w="4534" w:type="dxa"/>
          </w:tcPr>
          <w:p w14:paraId="2F6C1BA0" w14:textId="1A19CCA3" w:rsidR="008F2B54" w:rsidRDefault="008F2B54" w:rsidP="008F2B54">
            <w:pPr>
              <w:spacing w:after="0" w:line="240" w:lineRule="auto"/>
              <w:rPr>
                <w:rFonts w:ascii="Times New Roman" w:hAnsi="Times New Roman"/>
                <w:b/>
                <w:bCs/>
                <w:sz w:val="24"/>
                <w:szCs w:val="24"/>
              </w:rPr>
            </w:pPr>
            <w:r w:rsidRPr="23055AA6">
              <w:rPr>
                <w:rFonts w:ascii="Times New Roman" w:hAnsi="Times New Roman"/>
                <w:b/>
                <w:bCs/>
                <w:sz w:val="24"/>
                <w:szCs w:val="24"/>
              </w:rPr>
              <w:t>Neatsižvelgta.</w:t>
            </w:r>
          </w:p>
          <w:p w14:paraId="5D67F087" w14:textId="5A20EDAE" w:rsidR="008F2B54" w:rsidRPr="00A458E8" w:rsidRDefault="008F2B54" w:rsidP="008F2B54">
            <w:pPr>
              <w:spacing w:after="0" w:line="240" w:lineRule="auto"/>
              <w:rPr>
                <w:rFonts w:ascii="Times New Roman" w:hAnsi="Times New Roman"/>
                <w:b/>
                <w:bCs/>
                <w:sz w:val="24"/>
                <w:szCs w:val="24"/>
              </w:rPr>
            </w:pPr>
            <w:r w:rsidRPr="23055AA6">
              <w:rPr>
                <w:rFonts w:ascii="Times New Roman" w:hAnsi="Times New Roman"/>
                <w:b/>
                <w:bCs/>
                <w:sz w:val="24"/>
                <w:szCs w:val="24"/>
              </w:rPr>
              <w:t>Komentaras.</w:t>
            </w:r>
          </w:p>
          <w:p w14:paraId="42AFC42D" w14:textId="7476BA35" w:rsidR="008F2B54" w:rsidRPr="00366B94" w:rsidRDefault="008F2B54" w:rsidP="00D060E9">
            <w:pPr>
              <w:spacing w:after="0" w:line="240" w:lineRule="auto"/>
              <w:jc w:val="both"/>
              <w:rPr>
                <w:rFonts w:ascii="Times New Roman" w:eastAsia="Arial" w:hAnsi="Times New Roman"/>
                <w:color w:val="000000"/>
                <w:sz w:val="24"/>
                <w:szCs w:val="24"/>
                <w:shd w:val="clear" w:color="auto" w:fill="FFFFFF"/>
                <w:lang w:eastAsia="lt-LT" w:bidi="lt-LT"/>
              </w:rPr>
            </w:pPr>
            <w:r w:rsidRPr="23055AA6">
              <w:rPr>
                <w:rFonts w:ascii="Times New Roman" w:hAnsi="Times New Roman"/>
                <w:sz w:val="24"/>
                <w:szCs w:val="24"/>
              </w:rPr>
              <w:t>Vadovaujantis Lietuvos Respublikos gamtinių dujų įstatymo 37</w:t>
            </w:r>
            <w:r w:rsidRPr="23055AA6">
              <w:rPr>
                <w:rFonts w:ascii="Times New Roman" w:hAnsi="Times New Roman"/>
                <w:sz w:val="24"/>
                <w:szCs w:val="24"/>
                <w:vertAlign w:val="superscript"/>
              </w:rPr>
              <w:t>1</w:t>
            </w:r>
            <w:r w:rsidRPr="23055AA6">
              <w:rPr>
                <w:rFonts w:ascii="Times New Roman" w:hAnsi="Times New Roman"/>
                <w:sz w:val="24"/>
                <w:szCs w:val="24"/>
              </w:rPr>
              <w:t xml:space="preserve"> straipsnio 1 dalimi,</w:t>
            </w:r>
            <w:r w:rsidRPr="23055AA6">
              <w:rPr>
                <w:rFonts w:ascii="Times New Roman" w:hAnsi="Times New Roman"/>
                <w:color w:val="000000" w:themeColor="text1"/>
                <w:sz w:val="24"/>
                <w:szCs w:val="24"/>
              </w:rPr>
              <w:t xml:space="preserve"> iki kiekvienų metų liepos 1 dienos dešimties metų tinklo plėtros, atnaujinimo, modernizavimo ir investicijų planą (toliau – Investicijų planas) parengia ir savo interneto svetainėje paskelbia skirstymo sistemos operatorius, </w:t>
            </w:r>
            <w:r w:rsidRPr="23055AA6">
              <w:rPr>
                <w:rFonts w:ascii="Times New Roman" w:hAnsi="Times New Roman"/>
                <w:b/>
                <w:bCs/>
                <w:color w:val="000000" w:themeColor="text1"/>
                <w:sz w:val="24"/>
                <w:szCs w:val="24"/>
              </w:rPr>
              <w:t>aptarnaujantis daugiau negu 100 000 vartotojų</w:t>
            </w:r>
            <w:r w:rsidRPr="23055AA6">
              <w:rPr>
                <w:rFonts w:ascii="Times New Roman" w:hAnsi="Times New Roman"/>
                <w:color w:val="000000" w:themeColor="text1"/>
                <w:sz w:val="24"/>
                <w:szCs w:val="24"/>
              </w:rPr>
              <w:t xml:space="preserve">. Atsižvelgiant į tai, kiti skirstymo operatoriai, aptarnaujantys ne daugiau nei 100 000 vartotojų, </w:t>
            </w:r>
            <w:r w:rsidRPr="23055AA6">
              <w:rPr>
                <w:rStyle w:val="Bodytext27pt"/>
                <w:rFonts w:ascii="Times New Roman" w:hAnsi="Times New Roman" w:cs="Times New Roman"/>
                <w:sz w:val="24"/>
                <w:szCs w:val="24"/>
              </w:rPr>
              <w:t>Investicijų plano nerengia</w:t>
            </w:r>
            <w:r w:rsidR="006F3EE4">
              <w:rPr>
                <w:rStyle w:val="Bodytext27pt"/>
                <w:rFonts w:ascii="Times New Roman" w:hAnsi="Times New Roman" w:cs="Times New Roman"/>
                <w:sz w:val="24"/>
                <w:szCs w:val="24"/>
              </w:rPr>
              <w:t xml:space="preserve"> (</w:t>
            </w:r>
            <w:r w:rsidR="00D060E9">
              <w:rPr>
                <w:rStyle w:val="Bodytext27pt"/>
                <w:rFonts w:ascii="Times New Roman" w:hAnsi="Times New Roman" w:cs="Times New Roman"/>
                <w:sz w:val="24"/>
                <w:szCs w:val="24"/>
              </w:rPr>
              <w:t>t</w:t>
            </w:r>
            <w:r w:rsidR="006F3EE4">
              <w:rPr>
                <w:rStyle w:val="Bodytext27pt"/>
                <w:rFonts w:ascii="Times New Roman" w:hAnsi="Times New Roman" w:cs="Times New Roman"/>
                <w:sz w:val="24"/>
                <w:szCs w:val="24"/>
              </w:rPr>
              <w:t>eikiamos redakcijos 7.1.3 papunktis)</w:t>
            </w:r>
            <w:r w:rsidR="00D060E9">
              <w:rPr>
                <w:rStyle w:val="Bodytext27pt"/>
                <w:rFonts w:ascii="Times New Roman" w:hAnsi="Times New Roman" w:cs="Times New Roman"/>
                <w:sz w:val="24"/>
                <w:szCs w:val="24"/>
              </w:rPr>
              <w:t>.</w:t>
            </w:r>
          </w:p>
        </w:tc>
      </w:tr>
      <w:tr w:rsidR="008F2B54" w:rsidRPr="00261D1F" w14:paraId="06852952" w14:textId="77777777" w:rsidTr="0021621C">
        <w:trPr>
          <w:trHeight w:val="273"/>
        </w:trPr>
        <w:tc>
          <w:tcPr>
            <w:tcW w:w="846" w:type="dxa"/>
            <w:vMerge/>
          </w:tcPr>
          <w:p w14:paraId="271CA723" w14:textId="77777777" w:rsidR="008F2B54" w:rsidRPr="00261D1F" w:rsidRDefault="008F2B54" w:rsidP="008F2B54">
            <w:pPr>
              <w:spacing w:after="0"/>
              <w:rPr>
                <w:rFonts w:ascii="Times New Roman" w:hAnsi="Times New Roman"/>
                <w:sz w:val="24"/>
                <w:szCs w:val="24"/>
              </w:rPr>
            </w:pPr>
          </w:p>
        </w:tc>
        <w:tc>
          <w:tcPr>
            <w:tcW w:w="2551" w:type="dxa"/>
            <w:vMerge/>
          </w:tcPr>
          <w:p w14:paraId="75FBE423" w14:textId="77777777" w:rsidR="008F2B54" w:rsidRPr="00261D1F" w:rsidRDefault="008F2B54" w:rsidP="008F2B54">
            <w:pPr>
              <w:spacing w:after="0"/>
              <w:rPr>
                <w:rFonts w:ascii="Times New Roman" w:hAnsi="Times New Roman"/>
                <w:sz w:val="24"/>
                <w:szCs w:val="24"/>
              </w:rPr>
            </w:pPr>
          </w:p>
        </w:tc>
        <w:tc>
          <w:tcPr>
            <w:tcW w:w="7230" w:type="dxa"/>
          </w:tcPr>
          <w:p w14:paraId="6032924B" w14:textId="7A61AC56" w:rsidR="008F2B54" w:rsidRPr="00261D1F" w:rsidRDefault="008F2B54" w:rsidP="008F2B54">
            <w:pPr>
              <w:spacing w:after="0"/>
              <w:jc w:val="both"/>
              <w:rPr>
                <w:rFonts w:ascii="Times New Roman" w:hAnsi="Times New Roman"/>
                <w:sz w:val="24"/>
                <w:szCs w:val="24"/>
              </w:rPr>
            </w:pPr>
            <w:r w:rsidRPr="23055AA6">
              <w:rPr>
                <w:rStyle w:val="Bodytext27pt"/>
                <w:rFonts w:ascii="Times New Roman" w:hAnsi="Times New Roman" w:cs="Times New Roman"/>
                <w:sz w:val="24"/>
                <w:szCs w:val="24"/>
              </w:rPr>
              <w:t>13.6. 11.2.2. Informacija apie reguliuojamos veiklos sąnaudas yra metinės reguliuojamos veiklos ataskaitos dalis, todėl šis punktas yra perteklinis.</w:t>
            </w:r>
          </w:p>
        </w:tc>
        <w:tc>
          <w:tcPr>
            <w:tcW w:w="4534" w:type="dxa"/>
          </w:tcPr>
          <w:p w14:paraId="007F348F" w14:textId="7ACF6BDC" w:rsidR="008F2B54" w:rsidRPr="00366B94" w:rsidRDefault="001D6BDF" w:rsidP="008F2B54">
            <w:pPr>
              <w:widowControl w:val="0"/>
              <w:suppressAutoHyphens/>
              <w:spacing w:after="0" w:line="240" w:lineRule="auto"/>
              <w:jc w:val="both"/>
              <w:textAlignment w:val="center"/>
              <w:rPr>
                <w:rFonts w:ascii="Times New Roman" w:hAnsi="Times New Roman"/>
                <w:b/>
                <w:color w:val="000000"/>
                <w:sz w:val="24"/>
                <w:szCs w:val="24"/>
                <w:lang w:eastAsia="lt-LT"/>
              </w:rPr>
            </w:pPr>
            <w:r>
              <w:rPr>
                <w:rFonts w:ascii="Times New Roman" w:hAnsi="Times New Roman"/>
                <w:b/>
                <w:color w:val="000000"/>
                <w:sz w:val="24"/>
                <w:szCs w:val="24"/>
                <w:lang w:eastAsia="lt-LT"/>
              </w:rPr>
              <w:t>Komentaras.</w:t>
            </w:r>
          </w:p>
          <w:p w14:paraId="2D3F0BEC" w14:textId="2E4F9C53" w:rsidR="008F2B54" w:rsidRPr="000C055C" w:rsidRDefault="00FD0A6F" w:rsidP="008F2B54">
            <w:pPr>
              <w:widowControl w:val="0"/>
              <w:suppressAutoHyphens/>
              <w:spacing w:after="0" w:line="240" w:lineRule="auto"/>
              <w:jc w:val="both"/>
              <w:textAlignment w:val="center"/>
              <w:rPr>
                <w:color w:val="000000"/>
                <w:lang w:eastAsia="lt-LT"/>
              </w:rPr>
            </w:pPr>
            <w:r>
              <w:rPr>
                <w:rFonts w:ascii="Times New Roman" w:hAnsi="Times New Roman"/>
                <w:bCs/>
                <w:sz w:val="24"/>
                <w:szCs w:val="24"/>
              </w:rPr>
              <w:t xml:space="preserve">Žr. 1.1. pastabos vertinime pateiktą komentarą. </w:t>
            </w:r>
          </w:p>
        </w:tc>
      </w:tr>
      <w:tr w:rsidR="008F2B54" w:rsidRPr="00261D1F" w14:paraId="68866819" w14:textId="77777777" w:rsidTr="0021621C">
        <w:trPr>
          <w:trHeight w:val="1125"/>
        </w:trPr>
        <w:tc>
          <w:tcPr>
            <w:tcW w:w="846" w:type="dxa"/>
            <w:vMerge/>
          </w:tcPr>
          <w:p w14:paraId="75CF4315" w14:textId="77777777" w:rsidR="008F2B54" w:rsidRPr="00261D1F" w:rsidRDefault="008F2B54" w:rsidP="008F2B54">
            <w:pPr>
              <w:spacing w:after="0"/>
              <w:rPr>
                <w:rFonts w:ascii="Times New Roman" w:hAnsi="Times New Roman"/>
                <w:sz w:val="24"/>
                <w:szCs w:val="24"/>
              </w:rPr>
            </w:pPr>
          </w:p>
        </w:tc>
        <w:tc>
          <w:tcPr>
            <w:tcW w:w="2551" w:type="dxa"/>
            <w:vMerge/>
          </w:tcPr>
          <w:p w14:paraId="3CB648E9" w14:textId="77777777" w:rsidR="008F2B54" w:rsidRPr="00261D1F" w:rsidRDefault="008F2B54" w:rsidP="008F2B54">
            <w:pPr>
              <w:spacing w:after="0"/>
              <w:rPr>
                <w:rFonts w:ascii="Times New Roman" w:hAnsi="Times New Roman"/>
                <w:sz w:val="24"/>
                <w:szCs w:val="24"/>
              </w:rPr>
            </w:pPr>
          </w:p>
        </w:tc>
        <w:tc>
          <w:tcPr>
            <w:tcW w:w="7230" w:type="dxa"/>
          </w:tcPr>
          <w:p w14:paraId="12809F54"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13.7. 11.2.7. </w:t>
            </w:r>
            <w:r w:rsidRPr="23055AA6">
              <w:rPr>
                <w:rStyle w:val="Bodytext27pt"/>
                <w:rFonts w:ascii="Times New Roman" w:hAnsi="Times New Roman" w:cs="Times New Roman"/>
                <w:sz w:val="24"/>
                <w:szCs w:val="24"/>
              </w:rPr>
              <w:t>Bendrovė vadovaujantis Gamtinių dujų įmonių apskaitos atskyrimo, sąnaudų paskirstymo ir su apskaitos atskyrimu susijusių reikalavimų aprašo 41 punktu (toliau - Apskaitos aprašas) privalo Komisijai pateikti bei viešai skelbti metinę reguliuojamos veiklos atskaitomybę kartu su nepriklausomo audito išvada. Be to, Apskaitos aprašo 41 punktas nustato audito objektą - „Šiuo atveju nepriklausomo audito patikros objektas turi būti gamtinių dujų įmonės ataskaitiniu laikotarpiu naudotos Reguliavimo apskaitos sistemos atitikimas šiame Apraše nustatytoms taisyklėms bei reguliuojamoje atskaitomybėje teikiamų duomenų už ataskaitinį laikotarpį atitikimas Aprašo reikalavimams“.</w:t>
            </w:r>
          </w:p>
          <w:p w14:paraId="262969B0" w14:textId="77777777" w:rsidR="008F2B54" w:rsidRPr="00261D1F" w:rsidRDefault="008F2B54" w:rsidP="008F2B54">
            <w:pPr>
              <w:spacing w:after="0"/>
              <w:jc w:val="both"/>
              <w:rPr>
                <w:rFonts w:ascii="Times New Roman" w:hAnsi="Times New Roman"/>
                <w:sz w:val="24"/>
                <w:szCs w:val="24"/>
              </w:rPr>
            </w:pPr>
            <w:r w:rsidRPr="23055AA6">
              <w:rPr>
                <w:rStyle w:val="Bodytext27pt"/>
                <w:rFonts w:ascii="Times New Roman" w:hAnsi="Times New Roman" w:cs="Times New Roman"/>
                <w:sz w:val="24"/>
                <w:szCs w:val="24"/>
              </w:rPr>
              <w:t>Dėl to, atkreipiame dėmesį, kad (i) Aprašo 11.2.7.1 ir 11.2.7.2 punktuose nurodyta informacija yra vienas paketas, (ii) Aprašo 11.2.7.2 punkte nurodytą audito objektą nustato Apskaitos aprašo 41 punktas, dėl to šiame teisės akte ši informacija perteklinė.</w:t>
            </w:r>
          </w:p>
          <w:p w14:paraId="6D7389A9" w14:textId="77777777" w:rsidR="008F2B54" w:rsidRPr="00261D1F" w:rsidRDefault="008F2B54" w:rsidP="008F2B54">
            <w:pPr>
              <w:spacing w:after="0"/>
              <w:jc w:val="both"/>
              <w:rPr>
                <w:rStyle w:val="Bodytext27pt"/>
                <w:rFonts w:ascii="Times New Roman" w:hAnsi="Times New Roman" w:cs="Times New Roman"/>
                <w:sz w:val="24"/>
                <w:szCs w:val="24"/>
              </w:rPr>
            </w:pPr>
            <w:r w:rsidRPr="23055AA6">
              <w:rPr>
                <w:rStyle w:val="Bodytext27pt"/>
                <w:rFonts w:ascii="Times New Roman" w:hAnsi="Times New Roman" w:cs="Times New Roman"/>
                <w:sz w:val="24"/>
                <w:szCs w:val="24"/>
              </w:rPr>
              <w:t>Atsižvelgiant į tai, siūlome apjungti Aprašo 11.2.7.1 ir 11.2.7.2 punktus, patikslinant 11.2.7.2 punkto formuluotę:</w:t>
            </w:r>
          </w:p>
          <w:p w14:paraId="3EA7CE62" w14:textId="77777777" w:rsidR="008F2B54" w:rsidRPr="00261D1F" w:rsidRDefault="008F2B54" w:rsidP="008F2B54">
            <w:pPr>
              <w:spacing w:after="0"/>
              <w:jc w:val="both"/>
              <w:rPr>
                <w:rStyle w:val="Bodytext27pt"/>
                <w:rFonts w:ascii="Times New Roman" w:hAnsi="Times New Roman" w:cs="Times New Roman"/>
                <w:sz w:val="24"/>
                <w:szCs w:val="24"/>
              </w:rPr>
            </w:pPr>
            <w:r w:rsidRPr="23055AA6">
              <w:rPr>
                <w:rStyle w:val="Bodytext27ptBold"/>
                <w:rFonts w:ascii="Times New Roman" w:eastAsia="Calibri" w:hAnsi="Times New Roman" w:cs="Times New Roman"/>
                <w:sz w:val="24"/>
                <w:szCs w:val="24"/>
              </w:rPr>
              <w:t xml:space="preserve">11.2.7. </w:t>
            </w:r>
            <w:r w:rsidRPr="23055AA6">
              <w:rPr>
                <w:rStyle w:val="Bodytext27pt"/>
                <w:rFonts w:ascii="Times New Roman" w:hAnsi="Times New Roman" w:cs="Times New Roman"/>
                <w:sz w:val="24"/>
                <w:szCs w:val="24"/>
              </w:rPr>
              <w:t>pasibaigus finansiniams metams, ne vėliau kaip iki einamųjų metų gegužės 1 d., skelbia:</w:t>
            </w:r>
          </w:p>
          <w:p w14:paraId="121DBDC0" w14:textId="77777777" w:rsidR="008F2B54" w:rsidRPr="00261D1F" w:rsidRDefault="008F2B54" w:rsidP="008F2B54">
            <w:pPr>
              <w:spacing w:after="0"/>
              <w:jc w:val="both"/>
              <w:rPr>
                <w:rFonts w:ascii="Times New Roman" w:hAnsi="Times New Roman"/>
                <w:b/>
                <w:bCs/>
                <w:strike/>
                <w:sz w:val="24"/>
                <w:szCs w:val="24"/>
                <w:lang w:eastAsia="lt-LT"/>
              </w:rPr>
            </w:pPr>
            <w:r w:rsidRPr="23055AA6">
              <w:rPr>
                <w:rFonts w:ascii="Times New Roman" w:hAnsi="Times New Roman"/>
                <w:b/>
                <w:bCs/>
                <w:strike/>
                <w:sz w:val="24"/>
                <w:szCs w:val="24"/>
                <w:lang w:eastAsia="lt-LT"/>
              </w:rPr>
              <w:t>11.2.7.1. audito išvadą dėl tvarkomos apskaitos atitikties skirstymo sistemos operatoriaus parengtai ir (ar) Komisijos patvirtintai sąnaudų apskaitos sistemai ir (ar) metodui, ir (ar) modeliui, ir sąnaudų apskaitos taisyklėse ir kituose teisės aktuose nustatytiems reikalavimams;</w:t>
            </w:r>
          </w:p>
          <w:p w14:paraId="45D826CC" w14:textId="77777777" w:rsidR="008F2B54" w:rsidRPr="00261D1F" w:rsidRDefault="008F2B54" w:rsidP="008F2B54">
            <w:pPr>
              <w:spacing w:after="0"/>
              <w:jc w:val="both"/>
              <w:rPr>
                <w:rStyle w:val="Bodytext27pt"/>
                <w:rFonts w:ascii="Times New Roman" w:hAnsi="Times New Roman" w:cs="Times New Roman"/>
                <w:strike/>
                <w:sz w:val="24"/>
                <w:szCs w:val="24"/>
              </w:rPr>
            </w:pPr>
            <w:r w:rsidRPr="23055AA6">
              <w:rPr>
                <w:rFonts w:ascii="Times New Roman" w:hAnsi="Times New Roman"/>
                <w:b/>
                <w:bCs/>
                <w:strike/>
                <w:sz w:val="24"/>
                <w:szCs w:val="24"/>
                <w:lang w:eastAsia="lt-LT"/>
              </w:rPr>
              <w:t>11.2.7.2. metinę reguliuojamos veiklos ataskaitą</w:t>
            </w:r>
            <w:r w:rsidRPr="23055AA6">
              <w:rPr>
                <w:rFonts w:ascii="Times New Roman" w:hAnsi="Times New Roman"/>
                <w:strike/>
                <w:sz w:val="24"/>
                <w:szCs w:val="24"/>
                <w:lang w:eastAsia="lt-LT"/>
              </w:rPr>
              <w:t>;</w:t>
            </w:r>
          </w:p>
          <w:p w14:paraId="181E3783" w14:textId="77777777" w:rsidR="008F2B54" w:rsidRPr="00261D1F" w:rsidRDefault="008F2B54" w:rsidP="008F2B54">
            <w:pPr>
              <w:spacing w:after="0"/>
              <w:jc w:val="both"/>
              <w:rPr>
                <w:rFonts w:ascii="Times New Roman" w:hAnsi="Times New Roman"/>
                <w:sz w:val="24"/>
                <w:szCs w:val="24"/>
              </w:rPr>
            </w:pPr>
            <w:r w:rsidRPr="23055AA6">
              <w:rPr>
                <w:rStyle w:val="Bodytext27ptBold"/>
                <w:rFonts w:ascii="Times New Roman" w:eastAsia="Calibri" w:hAnsi="Times New Roman" w:cs="Times New Roman"/>
                <w:sz w:val="24"/>
                <w:szCs w:val="24"/>
              </w:rPr>
              <w:t>11.2.7.1. metinę reguliuojamos veiklos ataskaitą kartu su auditoriaus išvada, išskyrus konfidencialią informaciją.</w:t>
            </w:r>
          </w:p>
        </w:tc>
        <w:tc>
          <w:tcPr>
            <w:tcW w:w="4534" w:type="dxa"/>
          </w:tcPr>
          <w:p w14:paraId="31F3B612" w14:textId="3B16D7C0" w:rsidR="008F2B54" w:rsidRDefault="001D6BDF" w:rsidP="008F2B54">
            <w:pPr>
              <w:spacing w:after="0" w:line="240" w:lineRule="auto"/>
              <w:jc w:val="both"/>
              <w:rPr>
                <w:rFonts w:ascii="Times New Roman" w:hAnsi="Times New Roman"/>
                <w:b/>
                <w:bCs/>
                <w:sz w:val="24"/>
                <w:szCs w:val="24"/>
              </w:rPr>
            </w:pPr>
            <w:r>
              <w:rPr>
                <w:rFonts w:ascii="Times New Roman" w:hAnsi="Times New Roman"/>
                <w:b/>
                <w:bCs/>
                <w:sz w:val="24"/>
                <w:szCs w:val="24"/>
              </w:rPr>
              <w:t>Komentaras.</w:t>
            </w:r>
          </w:p>
          <w:p w14:paraId="4392F33B" w14:textId="765FB7BD" w:rsidR="008F2B54" w:rsidRPr="00161080" w:rsidRDefault="00FD0A6F" w:rsidP="003879CA">
            <w:pPr>
              <w:spacing w:after="0" w:line="240" w:lineRule="auto"/>
              <w:jc w:val="both"/>
              <w:rPr>
                <w:rFonts w:ascii="Times New Roman" w:hAnsi="Times New Roman"/>
                <w:sz w:val="24"/>
                <w:szCs w:val="24"/>
              </w:rPr>
            </w:pPr>
            <w:r>
              <w:rPr>
                <w:rFonts w:ascii="Times New Roman" w:hAnsi="Times New Roman"/>
                <w:bCs/>
                <w:sz w:val="24"/>
                <w:szCs w:val="24"/>
              </w:rPr>
              <w:t xml:space="preserve">Žr. 1.1. pastabos vertinime pateiktą komentarą. </w:t>
            </w:r>
          </w:p>
        </w:tc>
      </w:tr>
      <w:tr w:rsidR="008F2B54" w:rsidRPr="00261D1F" w14:paraId="0BE82BF2" w14:textId="77777777" w:rsidTr="0021621C">
        <w:trPr>
          <w:trHeight w:val="1125"/>
        </w:trPr>
        <w:tc>
          <w:tcPr>
            <w:tcW w:w="846" w:type="dxa"/>
            <w:vMerge/>
          </w:tcPr>
          <w:p w14:paraId="3C0395D3" w14:textId="77777777" w:rsidR="008F2B54" w:rsidRPr="00261D1F" w:rsidRDefault="008F2B54" w:rsidP="008F2B54">
            <w:pPr>
              <w:spacing w:after="0"/>
              <w:rPr>
                <w:rFonts w:ascii="Times New Roman" w:hAnsi="Times New Roman"/>
                <w:sz w:val="24"/>
                <w:szCs w:val="24"/>
              </w:rPr>
            </w:pPr>
          </w:p>
        </w:tc>
        <w:tc>
          <w:tcPr>
            <w:tcW w:w="2551" w:type="dxa"/>
            <w:vMerge/>
          </w:tcPr>
          <w:p w14:paraId="3254BC2F" w14:textId="77777777" w:rsidR="008F2B54" w:rsidRPr="00261D1F" w:rsidRDefault="008F2B54" w:rsidP="008F2B54">
            <w:pPr>
              <w:spacing w:after="0"/>
              <w:rPr>
                <w:rFonts w:ascii="Times New Roman" w:hAnsi="Times New Roman"/>
                <w:sz w:val="24"/>
                <w:szCs w:val="24"/>
              </w:rPr>
            </w:pPr>
          </w:p>
        </w:tc>
        <w:tc>
          <w:tcPr>
            <w:tcW w:w="7230" w:type="dxa"/>
          </w:tcPr>
          <w:p w14:paraId="7BDFD028" w14:textId="3AEE9C10" w:rsidR="008F2B54" w:rsidRPr="00CE16D1" w:rsidRDefault="008F2B54" w:rsidP="008F2B54">
            <w:pPr>
              <w:spacing w:after="0"/>
              <w:jc w:val="both"/>
              <w:rPr>
                <w:rFonts w:ascii="Times New Roman" w:eastAsia="Arial" w:hAnsi="Times New Roman"/>
                <w:color w:val="000000" w:themeColor="text1"/>
                <w:sz w:val="24"/>
                <w:szCs w:val="24"/>
                <w:lang w:eastAsia="lt-LT" w:bidi="lt-LT"/>
              </w:rPr>
            </w:pPr>
            <w:r w:rsidRPr="23055AA6">
              <w:rPr>
                <w:rStyle w:val="Bodytext27pt"/>
                <w:rFonts w:ascii="Times New Roman" w:hAnsi="Times New Roman" w:cs="Times New Roman"/>
                <w:sz w:val="24"/>
                <w:szCs w:val="24"/>
              </w:rPr>
              <w:t xml:space="preserve">13.8. Redakcinė pastaba. 24.1.2. elektros energijos </w:t>
            </w:r>
            <w:r w:rsidRPr="23055AA6">
              <w:rPr>
                <w:rStyle w:val="Bodytext27ptBold"/>
                <w:rFonts w:ascii="Times New Roman" w:eastAsia="Calibri" w:hAnsi="Times New Roman" w:cs="Times New Roman"/>
                <w:sz w:val="24"/>
                <w:szCs w:val="24"/>
              </w:rPr>
              <w:t xml:space="preserve">skirstymo </w:t>
            </w:r>
            <w:r w:rsidRPr="23055AA6">
              <w:rPr>
                <w:rStyle w:val="Bodytext27pt"/>
                <w:rFonts w:ascii="Times New Roman" w:hAnsi="Times New Roman" w:cs="Times New Roman"/>
                <w:sz w:val="24"/>
                <w:szCs w:val="24"/>
              </w:rPr>
              <w:t>paslaugų teikimo sutarčių sudarymo sąlygas;</w:t>
            </w:r>
          </w:p>
        </w:tc>
        <w:tc>
          <w:tcPr>
            <w:tcW w:w="4534" w:type="dxa"/>
          </w:tcPr>
          <w:p w14:paraId="42F83E9A" w14:textId="50F2F0D8" w:rsidR="008F2B54" w:rsidRDefault="001D6BDF" w:rsidP="008F2B54">
            <w:pPr>
              <w:spacing w:after="0"/>
              <w:rPr>
                <w:rFonts w:ascii="Times New Roman" w:hAnsi="Times New Roman"/>
                <w:b/>
                <w:bCs/>
                <w:sz w:val="24"/>
                <w:szCs w:val="24"/>
              </w:rPr>
            </w:pPr>
            <w:r>
              <w:rPr>
                <w:rFonts w:ascii="Times New Roman" w:hAnsi="Times New Roman"/>
                <w:b/>
                <w:bCs/>
                <w:sz w:val="24"/>
                <w:szCs w:val="24"/>
              </w:rPr>
              <w:t>Komentaras.</w:t>
            </w:r>
          </w:p>
          <w:p w14:paraId="651E9592" w14:textId="130E6CF5" w:rsidR="008F2B54" w:rsidRPr="00F60709" w:rsidRDefault="00FD0A6F" w:rsidP="008F2B54">
            <w:pPr>
              <w:spacing w:after="0"/>
              <w:rPr>
                <w:rFonts w:ascii="Times New Roman" w:hAnsi="Times New Roman"/>
                <w:bCs/>
                <w:sz w:val="24"/>
                <w:szCs w:val="24"/>
              </w:rPr>
            </w:pPr>
            <w:r>
              <w:rPr>
                <w:rFonts w:ascii="Times New Roman" w:hAnsi="Times New Roman"/>
                <w:bCs/>
                <w:sz w:val="24"/>
                <w:szCs w:val="24"/>
              </w:rPr>
              <w:t xml:space="preserve">Žr. 1.1. pastabos vertinime pateiktą komentarą. </w:t>
            </w:r>
          </w:p>
        </w:tc>
      </w:tr>
      <w:tr w:rsidR="008F2B54" w:rsidRPr="00261D1F" w14:paraId="3E41DFE7" w14:textId="77777777" w:rsidTr="0021621C">
        <w:trPr>
          <w:trHeight w:val="1125"/>
        </w:trPr>
        <w:tc>
          <w:tcPr>
            <w:tcW w:w="846" w:type="dxa"/>
            <w:vMerge/>
          </w:tcPr>
          <w:p w14:paraId="269E314A" w14:textId="77777777" w:rsidR="008F2B54" w:rsidRPr="00261D1F" w:rsidRDefault="008F2B54" w:rsidP="008F2B54">
            <w:pPr>
              <w:spacing w:after="0"/>
              <w:rPr>
                <w:rFonts w:ascii="Times New Roman" w:hAnsi="Times New Roman"/>
                <w:sz w:val="24"/>
                <w:szCs w:val="24"/>
              </w:rPr>
            </w:pPr>
          </w:p>
        </w:tc>
        <w:tc>
          <w:tcPr>
            <w:tcW w:w="2551" w:type="dxa"/>
            <w:vMerge/>
          </w:tcPr>
          <w:p w14:paraId="47341341" w14:textId="77777777" w:rsidR="008F2B54" w:rsidRPr="00261D1F" w:rsidRDefault="008F2B54" w:rsidP="008F2B54">
            <w:pPr>
              <w:spacing w:after="0"/>
              <w:rPr>
                <w:rFonts w:ascii="Times New Roman" w:hAnsi="Times New Roman"/>
                <w:sz w:val="24"/>
                <w:szCs w:val="24"/>
              </w:rPr>
            </w:pPr>
          </w:p>
        </w:tc>
        <w:tc>
          <w:tcPr>
            <w:tcW w:w="7230" w:type="dxa"/>
          </w:tcPr>
          <w:p w14:paraId="56CAA1B4" w14:textId="6A328D74" w:rsidR="008F2B54" w:rsidRPr="00261D1F" w:rsidRDefault="008F2B54" w:rsidP="008F2B54">
            <w:pPr>
              <w:spacing w:after="0"/>
              <w:jc w:val="both"/>
              <w:rPr>
                <w:rFonts w:ascii="Times New Roman" w:hAnsi="Times New Roman"/>
                <w:sz w:val="24"/>
                <w:szCs w:val="24"/>
              </w:rPr>
            </w:pPr>
            <w:r w:rsidRPr="23055AA6">
              <w:rPr>
                <w:rStyle w:val="Bodytext27pt"/>
                <w:rFonts w:ascii="Times New Roman" w:hAnsi="Times New Roman" w:cs="Times New Roman"/>
                <w:sz w:val="24"/>
                <w:szCs w:val="24"/>
              </w:rPr>
              <w:t>13.9. Aprašo 24.1.9. punkte nurodyta informacija dubliuoja Aprašo 24.2.4.1 punktą. Pagal Aprašo 24.2.4.1 punktą Bendrovei numatyta pareiga skelbti „metines reguliuojamos veiklos ataskaitas &lt;...&gt;“, kurių apimtyje yra duomenys apie elektros energijos skirstymo sąnaudas.</w:t>
            </w:r>
          </w:p>
          <w:p w14:paraId="5A045E74" w14:textId="77777777" w:rsidR="008F2B54" w:rsidRPr="00261D1F" w:rsidRDefault="008F2B54" w:rsidP="008F2B54">
            <w:pPr>
              <w:spacing w:after="0"/>
              <w:jc w:val="both"/>
              <w:rPr>
                <w:rFonts w:ascii="Times New Roman" w:hAnsi="Times New Roman"/>
                <w:sz w:val="24"/>
                <w:szCs w:val="24"/>
              </w:rPr>
            </w:pPr>
            <w:r w:rsidRPr="23055AA6">
              <w:rPr>
                <w:rStyle w:val="Bodytext27pt"/>
                <w:rFonts w:ascii="Times New Roman" w:hAnsi="Times New Roman" w:cs="Times New Roman"/>
                <w:sz w:val="24"/>
                <w:szCs w:val="24"/>
              </w:rPr>
              <w:t>Atsižvelgiant į išdėstytą, siūlome Aprašo 24.1.9 punktą naikinti.</w:t>
            </w:r>
          </w:p>
        </w:tc>
        <w:tc>
          <w:tcPr>
            <w:tcW w:w="4534" w:type="dxa"/>
          </w:tcPr>
          <w:p w14:paraId="72BEE056" w14:textId="02256B20" w:rsidR="008F2B54" w:rsidRDefault="001D6BDF" w:rsidP="008F2B54">
            <w:pPr>
              <w:spacing w:after="0"/>
              <w:rPr>
                <w:rFonts w:ascii="Times New Roman" w:hAnsi="Times New Roman"/>
                <w:b/>
                <w:sz w:val="24"/>
                <w:szCs w:val="24"/>
              </w:rPr>
            </w:pPr>
            <w:r>
              <w:rPr>
                <w:rFonts w:ascii="Times New Roman" w:hAnsi="Times New Roman"/>
                <w:b/>
                <w:sz w:val="24"/>
                <w:szCs w:val="24"/>
              </w:rPr>
              <w:t>Komentaras.</w:t>
            </w:r>
          </w:p>
          <w:p w14:paraId="42EF2083" w14:textId="708B69B6" w:rsidR="008F2B54" w:rsidRPr="00F60709" w:rsidRDefault="00FD0A6F" w:rsidP="008F2B54">
            <w:pPr>
              <w:spacing w:after="0"/>
              <w:rPr>
                <w:rFonts w:ascii="Times New Roman" w:hAnsi="Times New Roman"/>
                <w:sz w:val="24"/>
                <w:szCs w:val="24"/>
              </w:rPr>
            </w:pPr>
            <w:r>
              <w:rPr>
                <w:rFonts w:ascii="Times New Roman" w:hAnsi="Times New Roman"/>
                <w:bCs/>
                <w:sz w:val="24"/>
                <w:szCs w:val="24"/>
              </w:rPr>
              <w:t xml:space="preserve">Žr. 1.1. pastabos vertinime pateiktą komentarą. </w:t>
            </w:r>
          </w:p>
        </w:tc>
      </w:tr>
      <w:tr w:rsidR="008F2B54" w:rsidRPr="00261D1F" w14:paraId="4635F678" w14:textId="77777777" w:rsidTr="0021621C">
        <w:trPr>
          <w:trHeight w:val="1125"/>
        </w:trPr>
        <w:tc>
          <w:tcPr>
            <w:tcW w:w="846" w:type="dxa"/>
            <w:vMerge/>
          </w:tcPr>
          <w:p w14:paraId="7B40C951" w14:textId="77777777" w:rsidR="008F2B54" w:rsidRPr="00261D1F" w:rsidRDefault="008F2B54" w:rsidP="008F2B54">
            <w:pPr>
              <w:spacing w:after="0"/>
              <w:rPr>
                <w:rFonts w:ascii="Times New Roman" w:hAnsi="Times New Roman"/>
                <w:sz w:val="24"/>
                <w:szCs w:val="24"/>
              </w:rPr>
            </w:pPr>
          </w:p>
        </w:tc>
        <w:tc>
          <w:tcPr>
            <w:tcW w:w="2551" w:type="dxa"/>
            <w:vMerge/>
          </w:tcPr>
          <w:p w14:paraId="4B4D7232" w14:textId="77777777" w:rsidR="008F2B54" w:rsidRPr="00261D1F" w:rsidRDefault="008F2B54" w:rsidP="008F2B54">
            <w:pPr>
              <w:spacing w:after="0"/>
              <w:rPr>
                <w:rFonts w:ascii="Times New Roman" w:hAnsi="Times New Roman"/>
                <w:sz w:val="24"/>
                <w:szCs w:val="24"/>
              </w:rPr>
            </w:pPr>
          </w:p>
        </w:tc>
        <w:tc>
          <w:tcPr>
            <w:tcW w:w="7230" w:type="dxa"/>
          </w:tcPr>
          <w:p w14:paraId="35652073" w14:textId="77777777" w:rsidR="008F2B54" w:rsidRPr="00261D1F" w:rsidRDefault="008F2B54" w:rsidP="008F2B54">
            <w:pPr>
              <w:spacing w:after="0"/>
              <w:jc w:val="both"/>
              <w:rPr>
                <w:rFonts w:ascii="Times New Roman" w:eastAsia="Arial" w:hAnsi="Times New Roman"/>
                <w:color w:val="000000" w:themeColor="text1"/>
                <w:sz w:val="24"/>
                <w:szCs w:val="24"/>
                <w:lang w:eastAsia="lt-LT" w:bidi="lt-LT"/>
              </w:rPr>
            </w:pPr>
            <w:r w:rsidRPr="23055AA6">
              <w:rPr>
                <w:rStyle w:val="Bodytext27pt"/>
                <w:rFonts w:ascii="Times New Roman" w:hAnsi="Times New Roman" w:cs="Times New Roman"/>
                <w:sz w:val="24"/>
                <w:szCs w:val="24"/>
              </w:rPr>
              <w:t>13.10. Bendrovė, vadovaujantis Elektros energetikos įmonių apskaitos atskyrimo, sąnaudų paskirstymo ir su apskaitos atskyrimu susijusių reikalavimų aprašo 41 punktu (toliau - Apskaitos aprašas), privalo Komisijai pateikti bei viešai skelbti metinę reguliuojamos veiklos atskaitomybę kartu su nepriklausomo audito išvada. Be to, Apskaitos aprašo 41 punktas nustato audito objektą, - „Šiuo atveju audito patikros objektas turi būti Aprašo 1-3 priedai, elektros energetikos įmonės ataskaitiniu laikotarpiu naudotos Reguliavimo apskaitos sistemos ir Aprašo 1-3 priedų atitikimas šiame Apraše nustatytoms taisyklėms bei Komisijos 2015 m. sausio 15 d. nutarimu Nr. O3-3 „Dėl Elektros energetikos perdavimo, skirstymo ir visuomeninio tiekimo paslaugų bei visuomeninės kainos viršutinės ribos nustatymo metodikos patvirtinimo“ patvirtintos Elektros energetikos perdavimo, skirstymo ir visuomeninio tiekimo paslaugų bei visuomeninės kainos viršutinės ribos nustatymo metodikos 7.2 papunkčio nuostatoms &lt;...&gt;“.</w:t>
            </w:r>
          </w:p>
          <w:p w14:paraId="1648AEC8" w14:textId="77777777" w:rsidR="008F2B54" w:rsidRPr="00261D1F" w:rsidRDefault="008F2B54" w:rsidP="008F2B54">
            <w:pPr>
              <w:spacing w:after="0"/>
              <w:jc w:val="both"/>
              <w:rPr>
                <w:rFonts w:ascii="Times New Roman" w:hAnsi="Times New Roman"/>
                <w:sz w:val="24"/>
                <w:szCs w:val="24"/>
              </w:rPr>
            </w:pPr>
            <w:r w:rsidRPr="23055AA6">
              <w:rPr>
                <w:rStyle w:val="Bodytext27pt"/>
                <w:rFonts w:ascii="Times New Roman" w:hAnsi="Times New Roman" w:cs="Times New Roman"/>
                <w:sz w:val="24"/>
                <w:szCs w:val="24"/>
              </w:rPr>
              <w:t>Dėl to, atkreipiame dėmesį, kad Aprašo 24.2.4.3 punkte nurodytą audito objektą nustato Apskaitos aprašo 41 punktas, dėl to šiame teisės akte ši informacija perteklinė.</w:t>
            </w:r>
          </w:p>
          <w:p w14:paraId="140B1E36" w14:textId="77777777" w:rsidR="008F2B54" w:rsidRPr="00261D1F" w:rsidRDefault="008F2B54" w:rsidP="008F2B54">
            <w:pPr>
              <w:spacing w:after="0"/>
              <w:jc w:val="both"/>
              <w:rPr>
                <w:rStyle w:val="Bodytext27pt"/>
                <w:rFonts w:ascii="Times New Roman" w:hAnsi="Times New Roman" w:cs="Times New Roman"/>
                <w:sz w:val="24"/>
                <w:szCs w:val="24"/>
              </w:rPr>
            </w:pPr>
            <w:r w:rsidRPr="23055AA6">
              <w:rPr>
                <w:rStyle w:val="Bodytext27pt"/>
                <w:rFonts w:ascii="Times New Roman" w:hAnsi="Times New Roman" w:cs="Times New Roman"/>
                <w:sz w:val="24"/>
                <w:szCs w:val="24"/>
              </w:rPr>
              <w:t>Atsižvelgiant i tai, siūlome naikinti Aprašo 24.2.4.3. ir 26.2.3.3. punktus.</w:t>
            </w:r>
          </w:p>
          <w:p w14:paraId="5627B6E5" w14:textId="77777777" w:rsidR="008F2B54" w:rsidRPr="00261D1F" w:rsidRDefault="008F2B54" w:rsidP="008F2B54">
            <w:pPr>
              <w:spacing w:after="0"/>
              <w:jc w:val="both"/>
              <w:rPr>
                <w:rFonts w:ascii="Times New Roman" w:hAnsi="Times New Roman"/>
                <w:sz w:val="24"/>
                <w:szCs w:val="24"/>
              </w:rPr>
            </w:pPr>
            <w:r w:rsidRPr="23055AA6">
              <w:rPr>
                <w:rStyle w:val="Bodytext27pt"/>
                <w:rFonts w:ascii="Times New Roman" w:hAnsi="Times New Roman" w:cs="Times New Roman"/>
                <w:sz w:val="24"/>
                <w:szCs w:val="24"/>
              </w:rPr>
              <w:lastRenderedPageBreak/>
              <w:t>24.2. kartą per metus paskelbia ir, įvykus pasikeitimams, ne vėliau kaip per 5 darbo dienas, jeigu Aprašo 3 punkte nurodyti teisės aktai nenustato kitaip, atnaujina tokią informaciją:</w:t>
            </w:r>
          </w:p>
          <w:p w14:paraId="26FBC219" w14:textId="77777777" w:rsidR="008F2B54" w:rsidRPr="00261D1F" w:rsidRDefault="008F2B54" w:rsidP="008F2B54">
            <w:pPr>
              <w:spacing w:after="0"/>
              <w:jc w:val="both"/>
              <w:rPr>
                <w:rFonts w:ascii="Times New Roman" w:hAnsi="Times New Roman"/>
                <w:sz w:val="24"/>
                <w:szCs w:val="24"/>
              </w:rPr>
            </w:pPr>
            <w:r w:rsidRPr="23055AA6">
              <w:rPr>
                <w:rStyle w:val="Bodytext27pt"/>
                <w:rFonts w:ascii="Times New Roman" w:hAnsi="Times New Roman" w:cs="Times New Roman"/>
                <w:sz w:val="24"/>
                <w:szCs w:val="24"/>
              </w:rPr>
              <w:t>&lt;...&gt;</w:t>
            </w:r>
          </w:p>
          <w:p w14:paraId="452714E6" w14:textId="77777777" w:rsidR="008F2B54" w:rsidRPr="00261D1F" w:rsidRDefault="008F2B54" w:rsidP="008F2B54">
            <w:pPr>
              <w:spacing w:after="0"/>
              <w:jc w:val="both"/>
              <w:rPr>
                <w:rStyle w:val="Bodytext27pt"/>
                <w:rFonts w:ascii="Times New Roman" w:hAnsi="Times New Roman" w:cs="Times New Roman"/>
                <w:sz w:val="24"/>
                <w:szCs w:val="24"/>
              </w:rPr>
            </w:pPr>
            <w:r w:rsidRPr="23055AA6">
              <w:rPr>
                <w:rStyle w:val="Bodytext27pt"/>
                <w:rFonts w:ascii="Times New Roman" w:hAnsi="Times New Roman" w:cs="Times New Roman"/>
                <w:sz w:val="24"/>
                <w:szCs w:val="24"/>
              </w:rPr>
              <w:t>24.2.4.1. metines reguliuojamos veiklos ataskaitas su nepriklausomo auditoriaus išvada, išskyrus konfidencialią informaciją;</w:t>
            </w:r>
          </w:p>
          <w:p w14:paraId="17C0A9D5" w14:textId="77777777" w:rsidR="008F2B54" w:rsidRPr="00261D1F" w:rsidRDefault="008F2B54" w:rsidP="008F2B54">
            <w:pPr>
              <w:spacing w:after="0"/>
              <w:jc w:val="both"/>
              <w:rPr>
                <w:rStyle w:val="Bodytext27pt"/>
                <w:rFonts w:ascii="Times New Roman" w:hAnsi="Times New Roman" w:cs="Times New Roman"/>
                <w:sz w:val="24"/>
                <w:szCs w:val="24"/>
              </w:rPr>
            </w:pPr>
            <w:r w:rsidRPr="23055AA6">
              <w:rPr>
                <w:rStyle w:val="Bodytext27pt"/>
                <w:rFonts w:ascii="Times New Roman" w:hAnsi="Times New Roman" w:cs="Times New Roman"/>
                <w:sz w:val="24"/>
                <w:szCs w:val="24"/>
              </w:rPr>
              <w:t>&lt;...&gt;</w:t>
            </w:r>
          </w:p>
          <w:p w14:paraId="4EA4EADB" w14:textId="77777777" w:rsidR="008F2B54" w:rsidRPr="00261D1F" w:rsidRDefault="008F2B54" w:rsidP="008F2B54">
            <w:pPr>
              <w:spacing w:after="0"/>
              <w:jc w:val="both"/>
              <w:rPr>
                <w:rFonts w:ascii="Times New Roman" w:hAnsi="Times New Roman"/>
                <w:b/>
                <w:bCs/>
                <w:strike/>
                <w:sz w:val="24"/>
                <w:szCs w:val="24"/>
                <w:lang w:eastAsia="lt-LT"/>
              </w:rPr>
            </w:pPr>
            <w:r w:rsidRPr="23055AA6">
              <w:rPr>
                <w:rFonts w:ascii="Times New Roman" w:hAnsi="Times New Roman"/>
                <w:b/>
                <w:bCs/>
                <w:strike/>
                <w:sz w:val="24"/>
                <w:szCs w:val="24"/>
                <w:lang w:eastAsia="lt-LT"/>
              </w:rPr>
              <w:t>24.2.4.3. audito dėl tvarkomos apskaitos atitikties Komisijos nustatytai sąnaudų apskaitos sistemai ir (ar) metodui, ir (ar) modeliui bei sąnaudų apskaitos taisyklėms, taip pat kituose teisės aktuose nustatytiems  reikalavimams išvadą;</w:t>
            </w:r>
          </w:p>
          <w:p w14:paraId="267C4B3D" w14:textId="77777777" w:rsidR="008F2B54" w:rsidRPr="00261D1F" w:rsidRDefault="008F2B54" w:rsidP="008F2B54">
            <w:pPr>
              <w:spacing w:after="0"/>
              <w:jc w:val="both"/>
              <w:rPr>
                <w:rFonts w:ascii="Times New Roman" w:hAnsi="Times New Roman"/>
                <w:b/>
                <w:bCs/>
                <w:strike/>
                <w:sz w:val="24"/>
                <w:szCs w:val="24"/>
              </w:rPr>
            </w:pPr>
            <w:r w:rsidRPr="23055AA6">
              <w:rPr>
                <w:rFonts w:ascii="Times New Roman" w:hAnsi="Times New Roman"/>
                <w:b/>
                <w:bCs/>
                <w:strike/>
                <w:sz w:val="24"/>
                <w:szCs w:val="24"/>
                <w:lang w:eastAsia="lt-LT"/>
              </w:rPr>
              <w:t>26.2.3.3. audito dėl tvarkomos apskaitos atitikties Komisijos nustatytai sąnaudų apskaitos sistemai ir (ar) metodui, ir (ar) modeliui bei sąnaudų apskaitos taisyklėms, taip pat kituose teisės aktuose nustatytiems reikalavimams išvadą;</w:t>
            </w:r>
          </w:p>
        </w:tc>
        <w:tc>
          <w:tcPr>
            <w:tcW w:w="4534" w:type="dxa"/>
          </w:tcPr>
          <w:p w14:paraId="6111244B" w14:textId="13C2D559" w:rsidR="008F2B54" w:rsidRDefault="001D6BDF" w:rsidP="008F2B54">
            <w:pPr>
              <w:spacing w:after="0"/>
              <w:rPr>
                <w:rFonts w:ascii="Times New Roman" w:hAnsi="Times New Roman"/>
                <w:b/>
                <w:sz w:val="24"/>
                <w:szCs w:val="24"/>
              </w:rPr>
            </w:pPr>
            <w:r>
              <w:rPr>
                <w:rFonts w:ascii="Times New Roman" w:hAnsi="Times New Roman"/>
                <w:b/>
                <w:sz w:val="24"/>
                <w:szCs w:val="24"/>
              </w:rPr>
              <w:lastRenderedPageBreak/>
              <w:t>Komentaras.</w:t>
            </w:r>
          </w:p>
          <w:p w14:paraId="2093CA67" w14:textId="347F69D6" w:rsidR="008F2B54" w:rsidRPr="00A941AA" w:rsidRDefault="00FD0A6F" w:rsidP="003879CA">
            <w:pPr>
              <w:spacing w:after="0"/>
              <w:rPr>
                <w:rFonts w:ascii="Times New Roman" w:hAnsi="Times New Roman"/>
                <w:sz w:val="24"/>
                <w:szCs w:val="24"/>
              </w:rPr>
            </w:pPr>
            <w:r>
              <w:rPr>
                <w:rFonts w:ascii="Times New Roman" w:hAnsi="Times New Roman"/>
                <w:bCs/>
                <w:sz w:val="24"/>
                <w:szCs w:val="24"/>
              </w:rPr>
              <w:t xml:space="preserve">Žr. 1.1. pastabos vertinime pateiktą komentarą. </w:t>
            </w:r>
          </w:p>
        </w:tc>
      </w:tr>
      <w:tr w:rsidR="008F2B54" w:rsidRPr="00261D1F" w14:paraId="397D8CF4" w14:textId="77777777" w:rsidTr="0021621C">
        <w:trPr>
          <w:trHeight w:val="1125"/>
        </w:trPr>
        <w:tc>
          <w:tcPr>
            <w:tcW w:w="846" w:type="dxa"/>
            <w:vMerge/>
          </w:tcPr>
          <w:p w14:paraId="2503B197" w14:textId="77777777" w:rsidR="008F2B54" w:rsidRPr="00261D1F" w:rsidRDefault="008F2B54" w:rsidP="008F2B54">
            <w:pPr>
              <w:spacing w:after="0"/>
              <w:rPr>
                <w:rFonts w:ascii="Times New Roman" w:hAnsi="Times New Roman"/>
                <w:sz w:val="24"/>
                <w:szCs w:val="24"/>
              </w:rPr>
            </w:pPr>
          </w:p>
        </w:tc>
        <w:tc>
          <w:tcPr>
            <w:tcW w:w="2551" w:type="dxa"/>
            <w:vMerge/>
          </w:tcPr>
          <w:p w14:paraId="38288749" w14:textId="77777777" w:rsidR="008F2B54" w:rsidRPr="00261D1F" w:rsidRDefault="008F2B54" w:rsidP="008F2B54">
            <w:pPr>
              <w:spacing w:after="0"/>
              <w:rPr>
                <w:rFonts w:ascii="Times New Roman" w:hAnsi="Times New Roman"/>
                <w:sz w:val="24"/>
                <w:szCs w:val="24"/>
              </w:rPr>
            </w:pPr>
          </w:p>
        </w:tc>
        <w:tc>
          <w:tcPr>
            <w:tcW w:w="7230" w:type="dxa"/>
          </w:tcPr>
          <w:p w14:paraId="7BF70D93" w14:textId="77777777" w:rsidR="008F2B54" w:rsidRPr="00261D1F" w:rsidRDefault="008F2B54" w:rsidP="008F2B54">
            <w:pPr>
              <w:spacing w:after="0"/>
              <w:jc w:val="both"/>
              <w:rPr>
                <w:rFonts w:ascii="Times New Roman" w:hAnsi="Times New Roman"/>
                <w:sz w:val="24"/>
                <w:szCs w:val="24"/>
              </w:rPr>
            </w:pPr>
            <w:r w:rsidRPr="23055AA6">
              <w:rPr>
                <w:rStyle w:val="Bodytext27pt"/>
                <w:rFonts w:ascii="Times New Roman" w:hAnsi="Times New Roman" w:cs="Times New Roman"/>
                <w:sz w:val="24"/>
                <w:szCs w:val="24"/>
              </w:rPr>
              <w:t>13.11. Aprašo 26.1.5 punkte nurodyta informacija dubliuoja Aprašo 26.2.3.1 punktą. Pagal Aprašo 26.2.3.1 punktą Bendrovei numatyta pareiga skelbti „metines reguliuojamos veiklos ataskaitas &lt;...&gt;“, kurių apimtyje yra duomenys apie elektros energijos visuomeninio tiekimo sąnaudas.</w:t>
            </w:r>
          </w:p>
          <w:p w14:paraId="763CC76C" w14:textId="77777777" w:rsidR="008F2B54" w:rsidRPr="00261D1F" w:rsidRDefault="008F2B54" w:rsidP="008F2B54">
            <w:pPr>
              <w:spacing w:after="0"/>
              <w:jc w:val="both"/>
              <w:rPr>
                <w:rFonts w:ascii="Times New Roman" w:hAnsi="Times New Roman"/>
                <w:sz w:val="24"/>
                <w:szCs w:val="24"/>
              </w:rPr>
            </w:pPr>
            <w:r w:rsidRPr="23055AA6">
              <w:rPr>
                <w:rStyle w:val="Bodytext27pt"/>
                <w:rFonts w:ascii="Times New Roman" w:hAnsi="Times New Roman" w:cs="Times New Roman"/>
                <w:sz w:val="24"/>
                <w:szCs w:val="24"/>
              </w:rPr>
              <w:t>Atsižvelgiant į išdėstytą, siūlome Aprašo 26.1.5 punktą naikinti.</w:t>
            </w:r>
          </w:p>
        </w:tc>
        <w:tc>
          <w:tcPr>
            <w:tcW w:w="4534" w:type="dxa"/>
          </w:tcPr>
          <w:p w14:paraId="399D59C1" w14:textId="4194E018" w:rsidR="00F40FBF" w:rsidRDefault="00FD0A6F" w:rsidP="00F40FBF">
            <w:pPr>
              <w:spacing w:after="0"/>
              <w:rPr>
                <w:rFonts w:ascii="Times New Roman" w:hAnsi="Times New Roman"/>
                <w:b/>
                <w:sz w:val="24"/>
                <w:szCs w:val="24"/>
              </w:rPr>
            </w:pPr>
            <w:r>
              <w:rPr>
                <w:rFonts w:ascii="Times New Roman" w:hAnsi="Times New Roman"/>
                <w:b/>
                <w:sz w:val="24"/>
                <w:szCs w:val="24"/>
              </w:rPr>
              <w:t>Komentaras.</w:t>
            </w:r>
          </w:p>
          <w:p w14:paraId="20BD9A1A" w14:textId="7EFFC336" w:rsidR="008F2B54" w:rsidRPr="00261D1F" w:rsidRDefault="00FD0A6F" w:rsidP="00F40FBF">
            <w:pPr>
              <w:spacing w:after="0"/>
              <w:rPr>
                <w:rFonts w:ascii="Times New Roman" w:hAnsi="Times New Roman"/>
                <w:b/>
                <w:sz w:val="24"/>
                <w:szCs w:val="24"/>
              </w:rPr>
            </w:pPr>
            <w:r>
              <w:rPr>
                <w:rFonts w:ascii="Times New Roman" w:hAnsi="Times New Roman"/>
                <w:bCs/>
                <w:sz w:val="24"/>
                <w:szCs w:val="24"/>
              </w:rPr>
              <w:t xml:space="preserve">Žr. 1.1. pastabos vertinime pateiktą komentarą. </w:t>
            </w:r>
          </w:p>
        </w:tc>
      </w:tr>
      <w:tr w:rsidR="008F2B54" w:rsidRPr="00261D1F" w14:paraId="04533907" w14:textId="77777777" w:rsidTr="0021621C">
        <w:trPr>
          <w:trHeight w:val="1125"/>
        </w:trPr>
        <w:tc>
          <w:tcPr>
            <w:tcW w:w="846" w:type="dxa"/>
            <w:vMerge w:val="restart"/>
          </w:tcPr>
          <w:p w14:paraId="64FED937" w14:textId="77777777" w:rsidR="008F2B54" w:rsidRPr="00261D1F" w:rsidRDefault="008F2B54" w:rsidP="008F2B54">
            <w:pPr>
              <w:spacing w:after="0"/>
              <w:rPr>
                <w:rFonts w:ascii="Times New Roman" w:hAnsi="Times New Roman"/>
                <w:sz w:val="24"/>
                <w:szCs w:val="24"/>
              </w:rPr>
            </w:pPr>
            <w:r w:rsidRPr="6A203091">
              <w:rPr>
                <w:rFonts w:ascii="Times New Roman" w:hAnsi="Times New Roman"/>
                <w:sz w:val="24"/>
                <w:szCs w:val="24"/>
              </w:rPr>
              <w:t>14.</w:t>
            </w:r>
          </w:p>
        </w:tc>
        <w:tc>
          <w:tcPr>
            <w:tcW w:w="2551" w:type="dxa"/>
            <w:vMerge w:val="restart"/>
          </w:tcPr>
          <w:p w14:paraId="5EC21BD2" w14:textId="77777777" w:rsidR="008F2B54" w:rsidRPr="00261D1F" w:rsidRDefault="008F2B54" w:rsidP="008F2B54">
            <w:pPr>
              <w:spacing w:after="0" w:line="240" w:lineRule="auto"/>
              <w:rPr>
                <w:rFonts w:ascii="Times New Roman" w:hAnsi="Times New Roman"/>
                <w:sz w:val="24"/>
                <w:szCs w:val="24"/>
              </w:rPr>
            </w:pPr>
            <w:r w:rsidRPr="23055AA6">
              <w:rPr>
                <w:rFonts w:ascii="Times New Roman" w:hAnsi="Times New Roman"/>
                <w:sz w:val="24"/>
                <w:szCs w:val="24"/>
              </w:rPr>
              <w:t>UAB „Vilniaus vandenys“</w:t>
            </w:r>
          </w:p>
          <w:p w14:paraId="2DE69047" w14:textId="77777777" w:rsidR="008F2B54" w:rsidRPr="00261D1F" w:rsidRDefault="008F2B54" w:rsidP="008F2B54">
            <w:pPr>
              <w:spacing w:after="0" w:line="240" w:lineRule="auto"/>
              <w:rPr>
                <w:rFonts w:ascii="Times New Roman" w:hAnsi="Times New Roman"/>
                <w:sz w:val="24"/>
                <w:szCs w:val="24"/>
              </w:rPr>
            </w:pPr>
            <w:r w:rsidRPr="23055AA6">
              <w:rPr>
                <w:rFonts w:ascii="Times New Roman" w:hAnsi="Times New Roman"/>
                <w:sz w:val="24"/>
                <w:szCs w:val="24"/>
              </w:rPr>
              <w:t xml:space="preserve">(2018-01-05 </w:t>
            </w:r>
          </w:p>
          <w:p w14:paraId="337250B3" w14:textId="77777777" w:rsidR="008F2B54" w:rsidRPr="00261D1F" w:rsidRDefault="008F2B54" w:rsidP="008F2B54">
            <w:pPr>
              <w:spacing w:after="0" w:line="240" w:lineRule="auto"/>
              <w:rPr>
                <w:rFonts w:ascii="Times New Roman" w:hAnsi="Times New Roman"/>
                <w:sz w:val="24"/>
                <w:szCs w:val="24"/>
              </w:rPr>
            </w:pPr>
            <w:r w:rsidRPr="23055AA6">
              <w:rPr>
                <w:rFonts w:ascii="Times New Roman" w:hAnsi="Times New Roman"/>
                <w:sz w:val="24"/>
                <w:szCs w:val="24"/>
              </w:rPr>
              <w:t xml:space="preserve">raštas Nr. S-027, </w:t>
            </w:r>
          </w:p>
          <w:p w14:paraId="55E62E18" w14:textId="77777777" w:rsidR="008F2B54" w:rsidRPr="00261D1F" w:rsidRDefault="008F2B54" w:rsidP="008F2B54">
            <w:pPr>
              <w:spacing w:after="0" w:line="240" w:lineRule="auto"/>
              <w:rPr>
                <w:rFonts w:ascii="Times New Roman" w:hAnsi="Times New Roman"/>
                <w:sz w:val="24"/>
                <w:szCs w:val="24"/>
              </w:rPr>
            </w:pPr>
            <w:r w:rsidRPr="6A203091">
              <w:rPr>
                <w:rFonts w:ascii="Times New Roman" w:hAnsi="Times New Roman"/>
                <w:sz w:val="24"/>
                <w:szCs w:val="24"/>
              </w:rPr>
              <w:t>(</w:t>
            </w:r>
            <w:proofErr w:type="spellStart"/>
            <w:r w:rsidRPr="6A203091">
              <w:rPr>
                <w:rFonts w:ascii="Times New Roman" w:hAnsi="Times New Roman"/>
                <w:sz w:val="24"/>
                <w:szCs w:val="24"/>
              </w:rPr>
              <w:t>reg</w:t>
            </w:r>
            <w:proofErr w:type="spellEnd"/>
            <w:r w:rsidRPr="6A203091">
              <w:rPr>
                <w:rFonts w:ascii="Times New Roman" w:hAnsi="Times New Roman"/>
                <w:sz w:val="24"/>
                <w:szCs w:val="24"/>
              </w:rPr>
              <w:t xml:space="preserve">. Nr. R1-110)) </w:t>
            </w:r>
          </w:p>
          <w:p w14:paraId="0C136CF1" w14:textId="77777777" w:rsidR="008F2B54" w:rsidRPr="00261D1F" w:rsidRDefault="008F2B54" w:rsidP="008F2B54">
            <w:pPr>
              <w:spacing w:after="0" w:line="240" w:lineRule="auto"/>
              <w:rPr>
                <w:rFonts w:ascii="Times New Roman" w:hAnsi="Times New Roman"/>
                <w:sz w:val="24"/>
                <w:szCs w:val="24"/>
              </w:rPr>
            </w:pPr>
          </w:p>
        </w:tc>
        <w:tc>
          <w:tcPr>
            <w:tcW w:w="7230" w:type="dxa"/>
          </w:tcPr>
          <w:p w14:paraId="596D7D7D" w14:textId="77777777" w:rsidR="008F2B54" w:rsidRPr="00261D1F" w:rsidRDefault="008F2B54" w:rsidP="008F2B54">
            <w:pPr>
              <w:spacing w:after="0"/>
              <w:jc w:val="both"/>
              <w:rPr>
                <w:rFonts w:ascii="Times New Roman" w:hAnsi="Times New Roman"/>
                <w:sz w:val="24"/>
                <w:szCs w:val="24"/>
              </w:rPr>
            </w:pPr>
            <w:r w:rsidRPr="6A203091">
              <w:rPr>
                <w:rFonts w:ascii="Times New Roman" w:hAnsi="Times New Roman"/>
                <w:sz w:val="24"/>
                <w:szCs w:val="24"/>
              </w:rPr>
              <w:t xml:space="preserve">14.1. Aprašo 38.1.1, 38.1.2, 38.1.3, 38.1.4, 38.1.8 punktuose nurodoma pateikti tam tikrą informaciją apie Bendrovės teikiamas paslaugas. Atkreiptinas dėmesys, kad galiojantis teisinis reglamentavimas nenustato jokių ribojimų geriamojo vandens tiekėjams ir nuotekų tvarkytojams užsiimti bet kokia kita veikla, </w:t>
            </w:r>
            <w:proofErr w:type="spellStart"/>
            <w:r w:rsidRPr="6A203091">
              <w:rPr>
                <w:rFonts w:ascii="Times New Roman" w:hAnsi="Times New Roman"/>
                <w:sz w:val="24"/>
                <w:szCs w:val="24"/>
              </w:rPr>
              <w:t>jskaitant</w:t>
            </w:r>
            <w:proofErr w:type="spellEnd"/>
            <w:r w:rsidRPr="6A203091">
              <w:rPr>
                <w:rFonts w:ascii="Times New Roman" w:hAnsi="Times New Roman"/>
                <w:sz w:val="24"/>
                <w:szCs w:val="24"/>
              </w:rPr>
              <w:t xml:space="preserve"> ir bet kokių kitų su geriamojo vandens tiekimu ir nuotekų tvarkymu nesusijusių paslaugų teikimą. Kadangi minimuose Aprašo punktuose nenurodoma, apie kokias konkrečias paslaugas privalo būti pateikiama informacija, laikytina, kad Bendrovė privalėtų pateikti informaciją apie absoliučiai visas savo </w:t>
            </w:r>
            <w:r w:rsidRPr="6A203091">
              <w:rPr>
                <w:rFonts w:ascii="Times New Roman" w:hAnsi="Times New Roman"/>
                <w:sz w:val="24"/>
                <w:szCs w:val="24"/>
              </w:rPr>
              <w:lastRenderedPageBreak/>
              <w:t>teikiamas paslaugas ir Komisija turėtų tikrinti, kaip Bendrovė vykdo šią pareigą. Akivaizdu, kad toks teisinis reguliavimas būtų perteklinis, netenkinantis viešojo intereso, taip pat apsunkintų tiek Bendrovę, tiek Komisijos darbą. Manytina, kad klientų interesai būtų tinkamai tenkinami skelbiant informaciją apie reguliuojamas ir Komisijos prižiūrimas geriamojo vandens tiekimo ir nuotekų tvarkymo paslaugas.</w:t>
            </w:r>
          </w:p>
          <w:p w14:paraId="2D347267" w14:textId="77777777" w:rsidR="008F2B54" w:rsidRPr="00261D1F" w:rsidRDefault="008F2B54" w:rsidP="008F2B54">
            <w:pPr>
              <w:spacing w:after="0"/>
              <w:ind w:firstLine="602"/>
              <w:jc w:val="both"/>
              <w:rPr>
                <w:rFonts w:ascii="Times New Roman" w:hAnsi="Times New Roman"/>
                <w:sz w:val="24"/>
                <w:szCs w:val="24"/>
              </w:rPr>
            </w:pPr>
            <w:r w:rsidRPr="23055AA6">
              <w:rPr>
                <w:rFonts w:ascii="Times New Roman" w:hAnsi="Times New Roman"/>
                <w:b/>
                <w:bCs/>
                <w:sz w:val="24"/>
                <w:szCs w:val="24"/>
              </w:rPr>
              <w:t>Siūloma</w:t>
            </w:r>
            <w:r w:rsidRPr="23055AA6">
              <w:rPr>
                <w:rFonts w:ascii="Times New Roman" w:hAnsi="Times New Roman"/>
                <w:sz w:val="24"/>
                <w:szCs w:val="24"/>
              </w:rPr>
              <w:t xml:space="preserve"> Apraše (aukščiau nurodytuose punktuose) tiksliai nurodyti, kad būtina pateikti informaciją tik apie šias konkrečias: geriamojo vandens tiekimo ir nuotekų tvarkymo paslaugas, o jei būtų nuspręsta, kad informaciją reikia pateikti ir apie susijusias paslaugas, turėtų būti konkrečiai (pateikiant baigtinį sąrašą) nurodoma, kokios paslaugos laikomos susijusiomis paslaugomis.</w:t>
            </w:r>
          </w:p>
        </w:tc>
        <w:tc>
          <w:tcPr>
            <w:tcW w:w="4534" w:type="dxa"/>
          </w:tcPr>
          <w:p w14:paraId="4628441F" w14:textId="4197DBD3" w:rsidR="00A64F72" w:rsidRDefault="001D6BDF" w:rsidP="00A64F72">
            <w:pPr>
              <w:spacing w:after="0" w:line="240" w:lineRule="auto"/>
              <w:rPr>
                <w:rFonts w:ascii="Times New Roman" w:hAnsi="Times New Roman"/>
                <w:b/>
                <w:bCs/>
                <w:sz w:val="24"/>
                <w:szCs w:val="24"/>
              </w:rPr>
            </w:pPr>
            <w:r>
              <w:rPr>
                <w:rFonts w:ascii="Times New Roman" w:hAnsi="Times New Roman"/>
                <w:b/>
                <w:bCs/>
                <w:sz w:val="24"/>
                <w:szCs w:val="24"/>
              </w:rPr>
              <w:lastRenderedPageBreak/>
              <w:t>Komentaras.</w:t>
            </w:r>
          </w:p>
          <w:p w14:paraId="0F8B8580" w14:textId="79D8F701" w:rsidR="008F2B54" w:rsidRPr="00261D1F" w:rsidRDefault="00FD0A6F" w:rsidP="00A64F72">
            <w:pPr>
              <w:spacing w:after="0" w:line="240" w:lineRule="auto"/>
              <w:jc w:val="both"/>
              <w:rPr>
                <w:rFonts w:ascii="Times New Roman" w:hAnsi="Times New Roman"/>
                <w:sz w:val="24"/>
                <w:szCs w:val="24"/>
              </w:rPr>
            </w:pPr>
            <w:r>
              <w:rPr>
                <w:rFonts w:ascii="Times New Roman" w:hAnsi="Times New Roman"/>
                <w:bCs/>
                <w:sz w:val="24"/>
                <w:szCs w:val="24"/>
              </w:rPr>
              <w:t xml:space="preserve">Žr. 1.1. pastabos vertinime pateiktą komentarą. </w:t>
            </w:r>
          </w:p>
        </w:tc>
      </w:tr>
      <w:tr w:rsidR="008F2B54" w:rsidRPr="00261D1F" w14:paraId="57504C8B" w14:textId="77777777" w:rsidTr="0021621C">
        <w:trPr>
          <w:trHeight w:val="1125"/>
        </w:trPr>
        <w:tc>
          <w:tcPr>
            <w:tcW w:w="846" w:type="dxa"/>
            <w:vMerge/>
          </w:tcPr>
          <w:p w14:paraId="290583F9" w14:textId="77777777" w:rsidR="008F2B54" w:rsidRPr="00261D1F" w:rsidRDefault="008F2B54" w:rsidP="008F2B54">
            <w:pPr>
              <w:spacing w:after="0"/>
              <w:rPr>
                <w:rFonts w:ascii="Times New Roman" w:hAnsi="Times New Roman"/>
                <w:sz w:val="24"/>
                <w:szCs w:val="24"/>
              </w:rPr>
            </w:pPr>
          </w:p>
        </w:tc>
        <w:tc>
          <w:tcPr>
            <w:tcW w:w="2551" w:type="dxa"/>
            <w:vMerge/>
          </w:tcPr>
          <w:p w14:paraId="68F21D90" w14:textId="77777777" w:rsidR="008F2B54" w:rsidRPr="00261D1F" w:rsidRDefault="008F2B54" w:rsidP="008F2B54">
            <w:pPr>
              <w:spacing w:after="0" w:line="240" w:lineRule="auto"/>
              <w:rPr>
                <w:rFonts w:ascii="Times New Roman" w:hAnsi="Times New Roman"/>
                <w:sz w:val="24"/>
                <w:szCs w:val="24"/>
              </w:rPr>
            </w:pPr>
          </w:p>
        </w:tc>
        <w:tc>
          <w:tcPr>
            <w:tcW w:w="7230" w:type="dxa"/>
          </w:tcPr>
          <w:p w14:paraId="55767652"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14.2. </w:t>
            </w:r>
            <w:r w:rsidRPr="23055AA6">
              <w:rPr>
                <w:rFonts w:ascii="Times New Roman" w:hAnsi="Times New Roman"/>
                <w:sz w:val="24"/>
                <w:szCs w:val="24"/>
                <w:lang w:bidi="lt-LT"/>
              </w:rPr>
              <w:t>Aprašo 38.1.2 punkte nurodoma pateikti teikiamų paslaugų aprašymą. Toks reikalavimas yra labai abstraktus ir todėl Bendrovė, Komisija ir klientai gali skirtingai suvokti, koks aprašymas būtų laikytinas tinkamu. Be to, pačios geriamojo vandens tiekimo ir nuotekų tvarkymo paslaugos yra įprastos ir jų turinys savaime suprantamas, todėl svarstytina netgi visai atsisakyti šių paslaugų aprašymų privalomumo. Atsižvelgiant į išdėstyta, siūlome atsisakyti šio reikalavimo arba nurodyti konkrečius reikalavimus tokio aprašymo turiniui (t. y. kokios konkrečiai paslaugų savybės turi būti atskleistos, kad aprašymas būtų laikomas tinkamu).</w:t>
            </w:r>
          </w:p>
        </w:tc>
        <w:tc>
          <w:tcPr>
            <w:tcW w:w="4534" w:type="dxa"/>
          </w:tcPr>
          <w:p w14:paraId="1371BC4F" w14:textId="04427503" w:rsidR="008F2B54" w:rsidRPr="00261D1F" w:rsidRDefault="001D6BDF" w:rsidP="008F2B54">
            <w:pPr>
              <w:spacing w:after="0" w:line="240" w:lineRule="auto"/>
              <w:jc w:val="both"/>
              <w:rPr>
                <w:rFonts w:ascii="Times New Roman" w:hAnsi="Times New Roman"/>
                <w:b/>
                <w:bCs/>
                <w:sz w:val="24"/>
                <w:szCs w:val="24"/>
              </w:rPr>
            </w:pPr>
            <w:r>
              <w:rPr>
                <w:rFonts w:ascii="Times New Roman" w:hAnsi="Times New Roman"/>
                <w:b/>
                <w:bCs/>
                <w:sz w:val="24"/>
                <w:szCs w:val="24"/>
              </w:rPr>
              <w:t>Komentaras.</w:t>
            </w:r>
            <w:r w:rsidR="008F2B54" w:rsidRPr="23055AA6">
              <w:rPr>
                <w:rFonts w:ascii="Times New Roman" w:hAnsi="Times New Roman"/>
                <w:b/>
                <w:bCs/>
                <w:sz w:val="24"/>
                <w:szCs w:val="24"/>
              </w:rPr>
              <w:t xml:space="preserve"> </w:t>
            </w:r>
          </w:p>
          <w:p w14:paraId="48D5F7B1" w14:textId="048FA433" w:rsidR="008F2B54" w:rsidRPr="00261D1F" w:rsidRDefault="00FD0A6F" w:rsidP="003879CA">
            <w:pPr>
              <w:spacing w:after="0" w:line="240" w:lineRule="auto"/>
              <w:jc w:val="both"/>
              <w:rPr>
                <w:rFonts w:ascii="Times New Roman" w:hAnsi="Times New Roman"/>
                <w:sz w:val="24"/>
                <w:szCs w:val="24"/>
              </w:rPr>
            </w:pPr>
            <w:r>
              <w:rPr>
                <w:rFonts w:ascii="Times New Roman" w:hAnsi="Times New Roman"/>
                <w:bCs/>
                <w:sz w:val="24"/>
                <w:szCs w:val="24"/>
              </w:rPr>
              <w:t xml:space="preserve">Žr. 1.1. pastabos vertinime pateiktą komentarą. </w:t>
            </w:r>
          </w:p>
        </w:tc>
      </w:tr>
      <w:tr w:rsidR="008F2B54" w:rsidRPr="00261D1F" w14:paraId="35E9C337" w14:textId="77777777" w:rsidTr="0021621C">
        <w:trPr>
          <w:trHeight w:val="1125"/>
        </w:trPr>
        <w:tc>
          <w:tcPr>
            <w:tcW w:w="846" w:type="dxa"/>
            <w:vMerge/>
          </w:tcPr>
          <w:p w14:paraId="13C326F3" w14:textId="77777777" w:rsidR="008F2B54" w:rsidRPr="00261D1F" w:rsidRDefault="008F2B54" w:rsidP="008F2B54">
            <w:pPr>
              <w:spacing w:after="0"/>
              <w:rPr>
                <w:rFonts w:ascii="Times New Roman" w:hAnsi="Times New Roman"/>
                <w:sz w:val="24"/>
                <w:szCs w:val="24"/>
              </w:rPr>
            </w:pPr>
          </w:p>
        </w:tc>
        <w:tc>
          <w:tcPr>
            <w:tcW w:w="2551" w:type="dxa"/>
            <w:vMerge/>
          </w:tcPr>
          <w:p w14:paraId="4853B841" w14:textId="77777777" w:rsidR="008F2B54" w:rsidRPr="00261D1F" w:rsidRDefault="008F2B54" w:rsidP="008F2B54">
            <w:pPr>
              <w:spacing w:after="0" w:line="240" w:lineRule="auto"/>
              <w:rPr>
                <w:rFonts w:ascii="Times New Roman" w:hAnsi="Times New Roman"/>
                <w:sz w:val="24"/>
                <w:szCs w:val="24"/>
              </w:rPr>
            </w:pPr>
          </w:p>
        </w:tc>
        <w:tc>
          <w:tcPr>
            <w:tcW w:w="7230" w:type="dxa"/>
          </w:tcPr>
          <w:p w14:paraId="3CEE46F7" w14:textId="77777777" w:rsidR="008F2B54" w:rsidRPr="00261D1F" w:rsidRDefault="008F2B54" w:rsidP="008F2B54">
            <w:pPr>
              <w:pStyle w:val="ListParagraph"/>
              <w:tabs>
                <w:tab w:val="left" w:pos="993"/>
              </w:tabs>
              <w:suppressAutoHyphens/>
              <w:spacing w:after="0"/>
              <w:ind w:left="0"/>
              <w:jc w:val="both"/>
              <w:rPr>
                <w:rFonts w:ascii="Times New Roman" w:eastAsia="Times New Roman" w:hAnsi="Times New Roman"/>
                <w:sz w:val="24"/>
                <w:szCs w:val="24"/>
              </w:rPr>
            </w:pPr>
            <w:r w:rsidRPr="23055AA6">
              <w:rPr>
                <w:rFonts w:ascii="Times New Roman" w:eastAsia="Times New Roman" w:hAnsi="Times New Roman"/>
                <w:sz w:val="24"/>
                <w:szCs w:val="24"/>
                <w:lang w:bidi="lt-LT"/>
              </w:rPr>
              <w:t xml:space="preserve">14.3. Aprašo 38.1.3 nurodoma pateikti informaciją apie numatomų sutarčių sąlygų pasikeitimus. Pažymėtina, kad daugumos Bendrovių geriamojo vandens tiekimo ir (ar) nuotekų tvarkymo sutartys sudarytos iš dviejų dalių: bendrųjų sąlygų, kurios yra taikomos visiems klientams, ir specialiųjų sąlygų, kuriose yra nuostatos, taikomos tam konkrečiam klientui (paslaugų teikimo adresas, šalių rekvizitai ir pan.). Sąvoka „sutartis" apibrėžia bendrąsias sąlygas ir specialiąsias sąlygas (kaip komplektą), dokumentai atskirai nėra galiojantys. Atsižvelgiant į išdėstyta, siekiant teisinio aiškumo siūlome pakoreguoti nagrinėjamo </w:t>
            </w:r>
            <w:r w:rsidRPr="23055AA6">
              <w:rPr>
                <w:rFonts w:ascii="Times New Roman" w:eastAsia="Times New Roman" w:hAnsi="Times New Roman"/>
                <w:sz w:val="24"/>
                <w:szCs w:val="24"/>
                <w:lang w:bidi="lt-LT"/>
              </w:rPr>
              <w:lastRenderedPageBreak/>
              <w:t xml:space="preserve">Aprašo punkto formuluotę, įpareigojant pateikti informaciją apie numatomų </w:t>
            </w:r>
            <w:r w:rsidRPr="23055AA6">
              <w:rPr>
                <w:rFonts w:ascii="Times New Roman" w:eastAsia="Times New Roman" w:hAnsi="Times New Roman"/>
                <w:i/>
                <w:iCs/>
                <w:sz w:val="24"/>
                <w:szCs w:val="24"/>
                <w:lang w:bidi="lt-LT"/>
              </w:rPr>
              <w:t>bendrųjų</w:t>
            </w:r>
            <w:r w:rsidRPr="23055AA6">
              <w:rPr>
                <w:rFonts w:ascii="Times New Roman" w:eastAsia="Times New Roman" w:hAnsi="Times New Roman"/>
                <w:sz w:val="24"/>
                <w:szCs w:val="24"/>
                <w:lang w:bidi="lt-LT"/>
              </w:rPr>
              <w:t xml:space="preserve"> sutarčių sąlygų pasikeitimus.</w:t>
            </w:r>
          </w:p>
        </w:tc>
        <w:tc>
          <w:tcPr>
            <w:tcW w:w="4534" w:type="dxa"/>
          </w:tcPr>
          <w:p w14:paraId="1C997F4D" w14:textId="71238DA4" w:rsidR="008F2B54" w:rsidRDefault="001D6BDF" w:rsidP="008F2B54">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Komentaras.</w:t>
            </w:r>
          </w:p>
          <w:p w14:paraId="4A285A81" w14:textId="4E61978C" w:rsidR="008F2B54" w:rsidRPr="00261D1F" w:rsidRDefault="00FD0A6F" w:rsidP="008F2B54">
            <w:pPr>
              <w:spacing w:after="0" w:line="240" w:lineRule="auto"/>
              <w:jc w:val="both"/>
              <w:rPr>
                <w:rFonts w:ascii="Times New Roman" w:hAnsi="Times New Roman"/>
                <w:sz w:val="24"/>
                <w:szCs w:val="24"/>
              </w:rPr>
            </w:pPr>
            <w:r>
              <w:rPr>
                <w:rFonts w:ascii="Times New Roman" w:hAnsi="Times New Roman"/>
                <w:bCs/>
                <w:sz w:val="24"/>
                <w:szCs w:val="24"/>
              </w:rPr>
              <w:t xml:space="preserve">Žr. 1.1. pastabos vertinime pateiktą komentarą. </w:t>
            </w:r>
            <w:r w:rsidR="008F2B54" w:rsidRPr="23055AA6">
              <w:rPr>
                <w:rFonts w:ascii="Times New Roman" w:hAnsi="Times New Roman"/>
                <w:sz w:val="24"/>
                <w:szCs w:val="24"/>
              </w:rPr>
              <w:t xml:space="preserve"> </w:t>
            </w:r>
          </w:p>
        </w:tc>
      </w:tr>
      <w:tr w:rsidR="008F2B54" w:rsidRPr="00261D1F" w14:paraId="31AED60E" w14:textId="77777777" w:rsidTr="0021621C">
        <w:trPr>
          <w:trHeight w:val="1125"/>
        </w:trPr>
        <w:tc>
          <w:tcPr>
            <w:tcW w:w="846" w:type="dxa"/>
            <w:vMerge/>
          </w:tcPr>
          <w:p w14:paraId="50125231" w14:textId="77777777" w:rsidR="008F2B54" w:rsidRPr="00261D1F" w:rsidRDefault="008F2B54" w:rsidP="008F2B54">
            <w:pPr>
              <w:spacing w:after="0"/>
              <w:rPr>
                <w:rFonts w:ascii="Times New Roman" w:hAnsi="Times New Roman"/>
                <w:sz w:val="24"/>
                <w:szCs w:val="24"/>
              </w:rPr>
            </w:pPr>
          </w:p>
        </w:tc>
        <w:tc>
          <w:tcPr>
            <w:tcW w:w="2551" w:type="dxa"/>
            <w:vMerge/>
          </w:tcPr>
          <w:p w14:paraId="5A25747A" w14:textId="77777777" w:rsidR="008F2B54" w:rsidRPr="00261D1F" w:rsidRDefault="008F2B54" w:rsidP="008F2B54">
            <w:pPr>
              <w:spacing w:after="0" w:line="240" w:lineRule="auto"/>
              <w:rPr>
                <w:rFonts w:ascii="Times New Roman" w:hAnsi="Times New Roman"/>
                <w:sz w:val="24"/>
                <w:szCs w:val="24"/>
                <w:highlight w:val="yellow"/>
              </w:rPr>
            </w:pPr>
          </w:p>
        </w:tc>
        <w:tc>
          <w:tcPr>
            <w:tcW w:w="7230" w:type="dxa"/>
          </w:tcPr>
          <w:p w14:paraId="70278BB5" w14:textId="77777777" w:rsidR="008F2B54" w:rsidRPr="00261D1F" w:rsidRDefault="008F2B54" w:rsidP="008F2B54">
            <w:pPr>
              <w:pStyle w:val="ListParagraph"/>
              <w:tabs>
                <w:tab w:val="left" w:pos="993"/>
              </w:tabs>
              <w:suppressAutoHyphens/>
              <w:spacing w:after="0"/>
              <w:ind w:left="0"/>
              <w:jc w:val="both"/>
              <w:rPr>
                <w:rFonts w:ascii="Times New Roman" w:eastAsia="Times New Roman" w:hAnsi="Times New Roman"/>
                <w:sz w:val="24"/>
                <w:szCs w:val="24"/>
              </w:rPr>
            </w:pPr>
            <w:r w:rsidRPr="23055AA6">
              <w:rPr>
                <w:rFonts w:ascii="Times New Roman" w:hAnsi="Times New Roman"/>
                <w:sz w:val="24"/>
                <w:szCs w:val="24"/>
              </w:rPr>
              <w:t xml:space="preserve">14.4. </w:t>
            </w:r>
            <w:r w:rsidRPr="23055AA6">
              <w:rPr>
                <w:rFonts w:ascii="Times New Roman" w:eastAsia="Times New Roman" w:hAnsi="Times New Roman"/>
                <w:sz w:val="24"/>
                <w:szCs w:val="24"/>
                <w:lang w:bidi="lt-LT"/>
              </w:rPr>
              <w:t>Aprašo 38.1.4 punkte nurodoma pateikti paslaugų teikimo sąlygas. Galima teigti, kad paslaugų teikimo sąlygos nustatomos sutartyse, todėl prašytume paaiškinti, ar reikalavimo netenkina bendrųjų sutarčių sąlygų paskelbimas viešai. Atsižvelgiant į tai, kad reikalavimas yra labai abstraktus ir todėl Bendrovė, Komisija ir klientai gali skirtingai suvokti, koks aprašymas būtų laikytinas tinkamu, siūlome nurodyti reikalavimus tokio aprašymo turiniui (t. y. kokios konkrečiai paslaugų savybės turi būti atskleistos, kad aprašymas būtų laikomas tinkamu).</w:t>
            </w:r>
          </w:p>
        </w:tc>
        <w:tc>
          <w:tcPr>
            <w:tcW w:w="4534" w:type="dxa"/>
          </w:tcPr>
          <w:p w14:paraId="76F5368E" w14:textId="3BF8B838" w:rsidR="008F2B54" w:rsidRDefault="001D6BDF" w:rsidP="008F2B54">
            <w:pPr>
              <w:spacing w:after="0" w:line="240" w:lineRule="auto"/>
              <w:jc w:val="both"/>
              <w:rPr>
                <w:rFonts w:ascii="Times New Roman" w:hAnsi="Times New Roman"/>
                <w:b/>
                <w:bCs/>
                <w:sz w:val="24"/>
                <w:szCs w:val="24"/>
              </w:rPr>
            </w:pPr>
            <w:r>
              <w:rPr>
                <w:rFonts w:ascii="Times New Roman" w:hAnsi="Times New Roman"/>
                <w:b/>
                <w:bCs/>
                <w:sz w:val="24"/>
                <w:szCs w:val="24"/>
              </w:rPr>
              <w:t>Komentaras.</w:t>
            </w:r>
          </w:p>
          <w:p w14:paraId="2913C2BE" w14:textId="1C2A0619" w:rsidR="008F2B54" w:rsidRPr="00261D1F" w:rsidRDefault="00FD0A6F" w:rsidP="008F2B54">
            <w:pPr>
              <w:spacing w:after="0" w:line="240" w:lineRule="auto"/>
              <w:jc w:val="both"/>
              <w:rPr>
                <w:rFonts w:ascii="Times New Roman" w:hAnsi="Times New Roman"/>
                <w:sz w:val="24"/>
                <w:szCs w:val="24"/>
              </w:rPr>
            </w:pPr>
            <w:r>
              <w:rPr>
                <w:rFonts w:ascii="Times New Roman" w:hAnsi="Times New Roman"/>
                <w:bCs/>
                <w:sz w:val="24"/>
                <w:szCs w:val="24"/>
              </w:rPr>
              <w:t xml:space="preserve">Žr. 1.1. pastabos vertinime pateiktą komentarą. </w:t>
            </w:r>
          </w:p>
        </w:tc>
      </w:tr>
      <w:tr w:rsidR="008F2B54" w:rsidRPr="00261D1F" w14:paraId="4EBD4893" w14:textId="77777777" w:rsidTr="0021621C">
        <w:trPr>
          <w:trHeight w:val="1125"/>
        </w:trPr>
        <w:tc>
          <w:tcPr>
            <w:tcW w:w="846" w:type="dxa"/>
            <w:vMerge/>
          </w:tcPr>
          <w:p w14:paraId="09B8D95D" w14:textId="77777777" w:rsidR="008F2B54" w:rsidRPr="00261D1F" w:rsidRDefault="008F2B54" w:rsidP="008F2B54">
            <w:pPr>
              <w:spacing w:after="0"/>
              <w:rPr>
                <w:rFonts w:ascii="Times New Roman" w:hAnsi="Times New Roman"/>
                <w:sz w:val="24"/>
                <w:szCs w:val="24"/>
              </w:rPr>
            </w:pPr>
          </w:p>
        </w:tc>
        <w:tc>
          <w:tcPr>
            <w:tcW w:w="2551" w:type="dxa"/>
            <w:vMerge/>
          </w:tcPr>
          <w:p w14:paraId="78BEFD2A" w14:textId="77777777" w:rsidR="008F2B54" w:rsidRPr="00261D1F" w:rsidRDefault="008F2B54" w:rsidP="008F2B54">
            <w:pPr>
              <w:spacing w:after="0" w:line="240" w:lineRule="auto"/>
              <w:rPr>
                <w:rFonts w:ascii="Times New Roman" w:hAnsi="Times New Roman"/>
                <w:sz w:val="24"/>
                <w:szCs w:val="24"/>
                <w:highlight w:val="yellow"/>
              </w:rPr>
            </w:pPr>
          </w:p>
        </w:tc>
        <w:tc>
          <w:tcPr>
            <w:tcW w:w="7230" w:type="dxa"/>
          </w:tcPr>
          <w:p w14:paraId="3BF5EF06"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14.5. </w:t>
            </w:r>
            <w:r w:rsidRPr="23055AA6">
              <w:rPr>
                <w:rFonts w:ascii="Times New Roman" w:hAnsi="Times New Roman"/>
                <w:sz w:val="24"/>
                <w:szCs w:val="24"/>
                <w:lang w:bidi="lt-LT"/>
              </w:rPr>
              <w:t>Aprašo 8.1.5 punkte nurodoma pateikti informaciją apie paslaugų kokybę. Siekiant teisinio aiškumo siūlome papildyti esamą formuluotę nurodant, kokie tiksliai kokybiniai paslaugų rodikliai privalo būti atskleidžiami.</w:t>
            </w:r>
          </w:p>
        </w:tc>
        <w:tc>
          <w:tcPr>
            <w:tcW w:w="4534" w:type="dxa"/>
          </w:tcPr>
          <w:p w14:paraId="0A5B4E74" w14:textId="7E632065" w:rsidR="008F2B54" w:rsidRPr="00261D1F" w:rsidRDefault="001D6BDF" w:rsidP="008F2B54">
            <w:pPr>
              <w:spacing w:after="0" w:line="240" w:lineRule="auto"/>
              <w:jc w:val="both"/>
              <w:rPr>
                <w:rFonts w:ascii="Times New Roman" w:hAnsi="Times New Roman"/>
                <w:b/>
                <w:bCs/>
                <w:sz w:val="24"/>
                <w:szCs w:val="24"/>
              </w:rPr>
            </w:pPr>
            <w:r>
              <w:rPr>
                <w:rFonts w:ascii="Times New Roman" w:hAnsi="Times New Roman"/>
                <w:b/>
                <w:bCs/>
                <w:sz w:val="24"/>
                <w:szCs w:val="24"/>
              </w:rPr>
              <w:t>Komentaras.</w:t>
            </w:r>
          </w:p>
          <w:p w14:paraId="4D58A964" w14:textId="3BDEB4CF" w:rsidR="008F2B54" w:rsidRPr="00261D1F" w:rsidRDefault="00FD0A6F" w:rsidP="008F2B54">
            <w:pPr>
              <w:spacing w:after="0" w:line="240" w:lineRule="auto"/>
              <w:jc w:val="both"/>
              <w:rPr>
                <w:rFonts w:ascii="Times New Roman" w:hAnsi="Times New Roman"/>
                <w:sz w:val="24"/>
                <w:szCs w:val="24"/>
              </w:rPr>
            </w:pPr>
            <w:r>
              <w:rPr>
                <w:rFonts w:ascii="Times New Roman" w:hAnsi="Times New Roman"/>
                <w:bCs/>
                <w:sz w:val="24"/>
                <w:szCs w:val="24"/>
              </w:rPr>
              <w:t xml:space="preserve">Žr. 1.1. pastabos vertinime pateiktą komentarą. </w:t>
            </w:r>
          </w:p>
        </w:tc>
      </w:tr>
      <w:tr w:rsidR="008F2B54" w:rsidRPr="00261D1F" w14:paraId="5710B417" w14:textId="77777777" w:rsidTr="0021621C">
        <w:trPr>
          <w:trHeight w:val="1125"/>
        </w:trPr>
        <w:tc>
          <w:tcPr>
            <w:tcW w:w="846" w:type="dxa"/>
            <w:vMerge/>
          </w:tcPr>
          <w:p w14:paraId="49206A88" w14:textId="77777777" w:rsidR="008F2B54" w:rsidRPr="00261D1F" w:rsidRDefault="008F2B54" w:rsidP="008F2B54">
            <w:pPr>
              <w:spacing w:after="0"/>
              <w:rPr>
                <w:rFonts w:ascii="Times New Roman" w:hAnsi="Times New Roman"/>
                <w:sz w:val="24"/>
                <w:szCs w:val="24"/>
              </w:rPr>
            </w:pPr>
          </w:p>
        </w:tc>
        <w:tc>
          <w:tcPr>
            <w:tcW w:w="2551" w:type="dxa"/>
            <w:vMerge/>
          </w:tcPr>
          <w:p w14:paraId="67B7A70C" w14:textId="77777777" w:rsidR="008F2B54" w:rsidRPr="00261D1F" w:rsidRDefault="008F2B54" w:rsidP="008F2B54">
            <w:pPr>
              <w:spacing w:after="0" w:line="240" w:lineRule="auto"/>
              <w:rPr>
                <w:rFonts w:ascii="Times New Roman" w:hAnsi="Times New Roman"/>
                <w:sz w:val="24"/>
                <w:szCs w:val="24"/>
                <w:highlight w:val="yellow"/>
              </w:rPr>
            </w:pPr>
          </w:p>
        </w:tc>
        <w:tc>
          <w:tcPr>
            <w:tcW w:w="7230" w:type="dxa"/>
          </w:tcPr>
          <w:p w14:paraId="0F2ACD2F" w14:textId="77777777" w:rsidR="008F2B54" w:rsidRPr="00261D1F" w:rsidRDefault="008F2B54" w:rsidP="008F2B54">
            <w:pPr>
              <w:pStyle w:val="Bodytext20"/>
              <w:shd w:val="clear" w:color="auto" w:fill="auto"/>
              <w:spacing w:line="288" w:lineRule="exact"/>
              <w:jc w:val="both"/>
              <w:rPr>
                <w:sz w:val="24"/>
                <w:szCs w:val="24"/>
              </w:rPr>
            </w:pPr>
            <w:r w:rsidRPr="23055AA6">
              <w:rPr>
                <w:sz w:val="24"/>
                <w:szCs w:val="24"/>
              </w:rPr>
              <w:t>14.6. Aprašo 38.1.12 punkte nurodoma pateikti sąrašą įmonės darbuotojų, nurodydami jų pareigybes, vardus, pavardes ir telefonų numerius, į kuriuos paslaugų abonentai (vartotojai) gali kreiptis informacijos.</w:t>
            </w:r>
          </w:p>
          <w:p w14:paraId="4BC11964" w14:textId="77777777" w:rsidR="008F2B54" w:rsidRPr="00261D1F" w:rsidRDefault="008F2B54" w:rsidP="008F2B54">
            <w:pPr>
              <w:pStyle w:val="Bodytext20"/>
              <w:shd w:val="clear" w:color="auto" w:fill="auto"/>
              <w:spacing w:line="288" w:lineRule="exact"/>
              <w:jc w:val="both"/>
              <w:rPr>
                <w:sz w:val="24"/>
                <w:szCs w:val="24"/>
              </w:rPr>
            </w:pPr>
            <w:r w:rsidRPr="23055AA6">
              <w:rPr>
                <w:sz w:val="24"/>
                <w:szCs w:val="24"/>
              </w:rPr>
              <w:t xml:space="preserve">Atkreiptinas dėmesys, kad geroji šiuolaikinė klientų aptarnavimo praktika tiek privačiose, tiek viešose institucijose yra taikyti vieno langelio principą, kurio esmė - pateikti klientui vieną Bendrovės (kontaktų centro) telefono numerį, kuriuo paskambinus bus atsakyta į kliento klausimą ar klausimus nenukreipiant paties kliento pas daugybę skirtingų specialistų, tačiau surenkant atsakymus į klausimus, suderinant juos įstaigos viduje ir pateikiant klientui. Tik naudojant vieno langelio principą mažinama administracinė našta, taikomas vieningas klientų aptarnavimo standartas, užklausa standartiškai registruojama ir galima ją sekti (užtikrinama, kad kliento kreipimasis nepasimes). Taip pat vieno langelio principas užtikrina, kad užklausa bus paskirta būtent atsakingam, darbo vietoje esančiam specialistui, ir klientui nereikia savo nuožiūra bandyti tinkamai nustatyti konkrečias darbuotojų kompetencijas nurodytose srityse. Visi </w:t>
            </w:r>
            <w:r w:rsidRPr="23055AA6">
              <w:rPr>
                <w:sz w:val="24"/>
                <w:szCs w:val="24"/>
              </w:rPr>
              <w:lastRenderedPageBreak/>
              <w:t>šie dalykai neužtikrinami ir nekontroliuojami, jei klientai priverčiami kreiptis į atskirus specialistus savarankiškai.</w:t>
            </w:r>
          </w:p>
          <w:p w14:paraId="148D0600"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Pažymėtina, kad vieno langelio principo svarbą akcentuoja ir Valstybės kontrolė (žr. 2014 m. lapkričio 21 d. Valstybinio audito ataskaitą Nr. VA-P-90-3-14).</w:t>
            </w:r>
          </w:p>
        </w:tc>
        <w:tc>
          <w:tcPr>
            <w:tcW w:w="4534" w:type="dxa"/>
          </w:tcPr>
          <w:p w14:paraId="2BF746B7" w14:textId="33C6C01A" w:rsidR="008F2B54" w:rsidRPr="00261D1F" w:rsidRDefault="001D6BDF" w:rsidP="008F2B54">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Komentaras.</w:t>
            </w:r>
          </w:p>
          <w:p w14:paraId="1367E124" w14:textId="6AC475D7" w:rsidR="008F2B54" w:rsidRPr="00261D1F" w:rsidRDefault="00FD0A6F" w:rsidP="008F2B54">
            <w:pPr>
              <w:spacing w:after="0" w:line="240" w:lineRule="auto"/>
              <w:jc w:val="both"/>
              <w:rPr>
                <w:rFonts w:ascii="Times New Roman" w:hAnsi="Times New Roman"/>
                <w:sz w:val="24"/>
                <w:szCs w:val="24"/>
              </w:rPr>
            </w:pPr>
            <w:r>
              <w:rPr>
                <w:rFonts w:ascii="Times New Roman" w:hAnsi="Times New Roman"/>
                <w:bCs/>
                <w:sz w:val="24"/>
                <w:szCs w:val="24"/>
              </w:rPr>
              <w:t xml:space="preserve">Žr. 1.1. pastabos vertinime pateiktą komentarą. </w:t>
            </w:r>
          </w:p>
        </w:tc>
      </w:tr>
      <w:tr w:rsidR="008F2B54" w:rsidRPr="00261D1F" w14:paraId="57E5BC77" w14:textId="77777777" w:rsidTr="0021621C">
        <w:trPr>
          <w:trHeight w:val="1125"/>
        </w:trPr>
        <w:tc>
          <w:tcPr>
            <w:tcW w:w="846" w:type="dxa"/>
            <w:vMerge w:val="restart"/>
          </w:tcPr>
          <w:p w14:paraId="00F6DC0A" w14:textId="77777777" w:rsidR="008F2B54" w:rsidRPr="00261D1F" w:rsidRDefault="008F2B54" w:rsidP="008F2B54">
            <w:pPr>
              <w:spacing w:after="0"/>
              <w:rPr>
                <w:rFonts w:ascii="Times New Roman" w:hAnsi="Times New Roman"/>
                <w:sz w:val="24"/>
                <w:szCs w:val="24"/>
              </w:rPr>
            </w:pPr>
            <w:r w:rsidRPr="6A203091">
              <w:rPr>
                <w:rFonts w:ascii="Times New Roman" w:hAnsi="Times New Roman"/>
                <w:sz w:val="24"/>
                <w:szCs w:val="24"/>
              </w:rPr>
              <w:t>15.</w:t>
            </w:r>
          </w:p>
        </w:tc>
        <w:tc>
          <w:tcPr>
            <w:tcW w:w="2551" w:type="dxa"/>
            <w:vMerge w:val="restart"/>
          </w:tcPr>
          <w:p w14:paraId="692AB3C2" w14:textId="77777777" w:rsidR="008F2B54" w:rsidRPr="00261D1F" w:rsidRDefault="008F2B54" w:rsidP="008F2B54">
            <w:pPr>
              <w:spacing w:after="0" w:line="240" w:lineRule="auto"/>
              <w:rPr>
                <w:rFonts w:ascii="Times New Roman" w:hAnsi="Times New Roman"/>
                <w:sz w:val="24"/>
                <w:szCs w:val="24"/>
              </w:rPr>
            </w:pPr>
            <w:r w:rsidRPr="23055AA6">
              <w:rPr>
                <w:rFonts w:ascii="Times New Roman" w:hAnsi="Times New Roman"/>
                <w:sz w:val="24"/>
                <w:szCs w:val="24"/>
              </w:rPr>
              <w:t>UAB „Aukštaitijos vandenys“</w:t>
            </w:r>
          </w:p>
          <w:p w14:paraId="052C0674" w14:textId="77777777" w:rsidR="008F2B54" w:rsidRPr="00261D1F" w:rsidRDefault="008F2B54" w:rsidP="008F2B54">
            <w:pPr>
              <w:spacing w:after="0" w:line="240" w:lineRule="auto"/>
              <w:rPr>
                <w:rFonts w:ascii="Times New Roman" w:hAnsi="Times New Roman"/>
                <w:sz w:val="24"/>
                <w:szCs w:val="24"/>
              </w:rPr>
            </w:pPr>
            <w:r w:rsidRPr="23055AA6">
              <w:rPr>
                <w:rFonts w:ascii="Times New Roman" w:hAnsi="Times New Roman"/>
                <w:sz w:val="24"/>
                <w:szCs w:val="24"/>
              </w:rPr>
              <w:t xml:space="preserve">(2018-01-17 </w:t>
            </w:r>
          </w:p>
          <w:p w14:paraId="4BA61C85" w14:textId="77777777" w:rsidR="008F2B54" w:rsidRPr="00261D1F" w:rsidRDefault="008F2B54" w:rsidP="008F2B54">
            <w:pPr>
              <w:spacing w:after="0" w:line="240" w:lineRule="auto"/>
              <w:rPr>
                <w:rFonts w:ascii="Times New Roman" w:hAnsi="Times New Roman"/>
                <w:sz w:val="24"/>
                <w:szCs w:val="24"/>
              </w:rPr>
            </w:pPr>
            <w:r w:rsidRPr="23055AA6">
              <w:rPr>
                <w:rFonts w:ascii="Times New Roman" w:hAnsi="Times New Roman"/>
                <w:sz w:val="24"/>
                <w:szCs w:val="24"/>
              </w:rPr>
              <w:t xml:space="preserve">raštas Nr. 2.2-60, </w:t>
            </w:r>
          </w:p>
          <w:p w14:paraId="3B0B7D28" w14:textId="77777777" w:rsidR="008F2B54" w:rsidRPr="00261D1F" w:rsidRDefault="008F2B54" w:rsidP="008F2B54">
            <w:pPr>
              <w:spacing w:after="0" w:line="240" w:lineRule="auto"/>
              <w:rPr>
                <w:rFonts w:ascii="Times New Roman" w:hAnsi="Times New Roman"/>
                <w:sz w:val="24"/>
                <w:szCs w:val="24"/>
              </w:rPr>
            </w:pPr>
            <w:r w:rsidRPr="6A203091">
              <w:rPr>
                <w:rFonts w:ascii="Times New Roman" w:hAnsi="Times New Roman"/>
                <w:sz w:val="24"/>
                <w:szCs w:val="24"/>
              </w:rPr>
              <w:t>(</w:t>
            </w:r>
            <w:proofErr w:type="spellStart"/>
            <w:r w:rsidRPr="6A203091">
              <w:rPr>
                <w:rFonts w:ascii="Times New Roman" w:hAnsi="Times New Roman"/>
                <w:sz w:val="24"/>
                <w:szCs w:val="24"/>
              </w:rPr>
              <w:t>reg</w:t>
            </w:r>
            <w:proofErr w:type="spellEnd"/>
            <w:r w:rsidRPr="6A203091">
              <w:rPr>
                <w:rFonts w:ascii="Times New Roman" w:hAnsi="Times New Roman"/>
                <w:sz w:val="24"/>
                <w:szCs w:val="24"/>
              </w:rPr>
              <w:t xml:space="preserve">. Nr. R1-608)) </w:t>
            </w:r>
          </w:p>
          <w:p w14:paraId="3B7FD67C" w14:textId="77777777" w:rsidR="008F2B54" w:rsidRPr="00261D1F" w:rsidRDefault="008F2B54" w:rsidP="008F2B54">
            <w:pPr>
              <w:spacing w:after="0" w:line="240" w:lineRule="auto"/>
              <w:rPr>
                <w:rFonts w:ascii="Times New Roman" w:hAnsi="Times New Roman"/>
                <w:sz w:val="24"/>
                <w:szCs w:val="24"/>
              </w:rPr>
            </w:pPr>
          </w:p>
        </w:tc>
        <w:tc>
          <w:tcPr>
            <w:tcW w:w="7230" w:type="dxa"/>
          </w:tcPr>
          <w:p w14:paraId="19B8FC9C"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15.1. </w:t>
            </w:r>
            <w:r w:rsidRPr="23055AA6">
              <w:rPr>
                <w:rFonts w:ascii="Times New Roman" w:hAnsi="Times New Roman"/>
                <w:sz w:val="24"/>
                <w:szCs w:val="24"/>
                <w:lang w:bidi="lt-LT"/>
              </w:rPr>
              <w:t xml:space="preserve">Vadovaujantis LR teisėkūros pagrindų įstatymo (Žin., 2012, Nr. l 10-5564) (toliau tekste - Teisėkūros įstatymas) 3 straipsnio 2 punkto 1 dalimi, teisės akto projektas turi būti rengiamas ir priimamas tik tuo atveju, kai siekiamų tikslų negalima pasiekti kitomis priemonėmis. Pažymėtina, kad LR Vyriausybės 2003-04-18 nutarimas Nr.480 „Dėl bendrųjų reikalavimų valstybės ir savivaldybių institucijų ir įstaigų interneto svetainėms aprašo patvirtinimo“ (Žin., 2009, Nr.154- 6976) 12 punktas nustato, įstaigos interneto svetainės struktūrą, kurioje numatyti skyriai ir jų sritys: tokios kaip veiklos sritys, planavimo dokumentai, finansinių ataskaitų rinkiniai, paslaugos. Manome, kad Aprašo projektas pakartotinai nustato </w:t>
            </w:r>
            <w:r w:rsidRPr="23055AA6">
              <w:rPr>
                <w:rFonts w:ascii="Times New Roman" w:hAnsi="Times New Roman"/>
                <w:b/>
                <w:bCs/>
                <w:i/>
                <w:iCs/>
                <w:sz w:val="24"/>
                <w:szCs w:val="24"/>
                <w:lang w:bidi="lt-LT"/>
              </w:rPr>
              <w:t>bendruosius</w:t>
            </w:r>
            <w:r w:rsidRPr="23055AA6">
              <w:rPr>
                <w:rFonts w:ascii="Times New Roman" w:hAnsi="Times New Roman"/>
                <w:sz w:val="24"/>
                <w:szCs w:val="24"/>
                <w:lang w:bidi="lt-LT"/>
              </w:rPr>
              <w:t xml:space="preserve"> reikalavimus (nėra tiksliai, aiškiai ir glaustai pateikta) viešinama informacija</w:t>
            </w:r>
          </w:p>
        </w:tc>
        <w:tc>
          <w:tcPr>
            <w:tcW w:w="4534" w:type="dxa"/>
          </w:tcPr>
          <w:p w14:paraId="17B981B1" w14:textId="68514EE6" w:rsidR="008F2B54" w:rsidRPr="00261D1F" w:rsidRDefault="00A64F72" w:rsidP="008F2B54">
            <w:pPr>
              <w:spacing w:after="0" w:line="240" w:lineRule="auto"/>
              <w:jc w:val="both"/>
              <w:rPr>
                <w:rFonts w:ascii="Times New Roman" w:hAnsi="Times New Roman"/>
                <w:b/>
                <w:bCs/>
                <w:sz w:val="24"/>
                <w:szCs w:val="24"/>
              </w:rPr>
            </w:pPr>
            <w:r>
              <w:rPr>
                <w:rFonts w:ascii="Times New Roman" w:hAnsi="Times New Roman"/>
                <w:b/>
                <w:bCs/>
                <w:sz w:val="24"/>
                <w:szCs w:val="24"/>
              </w:rPr>
              <w:t>Atsižvelgta</w:t>
            </w:r>
            <w:r w:rsidR="008F2B54" w:rsidRPr="23055AA6">
              <w:rPr>
                <w:rFonts w:ascii="Times New Roman" w:hAnsi="Times New Roman"/>
                <w:b/>
                <w:bCs/>
                <w:sz w:val="24"/>
                <w:szCs w:val="24"/>
              </w:rPr>
              <w:t>.</w:t>
            </w:r>
          </w:p>
          <w:p w14:paraId="38D6B9B6" w14:textId="058206F3" w:rsidR="008F2B54" w:rsidRPr="00261D1F" w:rsidRDefault="008F2B54" w:rsidP="00A64F72">
            <w:pPr>
              <w:spacing w:after="0" w:line="240" w:lineRule="auto"/>
              <w:jc w:val="both"/>
              <w:rPr>
                <w:rFonts w:ascii="Times New Roman" w:hAnsi="Times New Roman"/>
                <w:b/>
                <w:sz w:val="24"/>
                <w:szCs w:val="24"/>
                <w:highlight w:val="yellow"/>
              </w:rPr>
            </w:pPr>
          </w:p>
        </w:tc>
      </w:tr>
      <w:tr w:rsidR="008F2B54" w:rsidRPr="00261D1F" w14:paraId="67D7D557" w14:textId="77777777" w:rsidTr="0021621C">
        <w:trPr>
          <w:trHeight w:val="1125"/>
        </w:trPr>
        <w:tc>
          <w:tcPr>
            <w:tcW w:w="846" w:type="dxa"/>
            <w:vMerge/>
          </w:tcPr>
          <w:p w14:paraId="22F860BB" w14:textId="77777777" w:rsidR="008F2B54" w:rsidRPr="00261D1F" w:rsidRDefault="008F2B54" w:rsidP="008F2B54">
            <w:pPr>
              <w:spacing w:after="0"/>
              <w:rPr>
                <w:rFonts w:ascii="Times New Roman" w:hAnsi="Times New Roman"/>
                <w:sz w:val="24"/>
                <w:szCs w:val="24"/>
              </w:rPr>
            </w:pPr>
          </w:p>
        </w:tc>
        <w:tc>
          <w:tcPr>
            <w:tcW w:w="2551" w:type="dxa"/>
            <w:vMerge/>
          </w:tcPr>
          <w:p w14:paraId="698536F5" w14:textId="77777777" w:rsidR="008F2B54" w:rsidRPr="00261D1F" w:rsidRDefault="008F2B54" w:rsidP="008F2B54">
            <w:pPr>
              <w:spacing w:after="0" w:line="240" w:lineRule="auto"/>
              <w:rPr>
                <w:rFonts w:ascii="Times New Roman" w:hAnsi="Times New Roman"/>
                <w:sz w:val="24"/>
                <w:szCs w:val="24"/>
              </w:rPr>
            </w:pPr>
          </w:p>
        </w:tc>
        <w:tc>
          <w:tcPr>
            <w:tcW w:w="7230" w:type="dxa"/>
          </w:tcPr>
          <w:p w14:paraId="527A2C42"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15. 2. Aprašo projekto V skyriaus „Geriamojo vandens tiekėjų ir (arba) nuotekų tvarkytojų bei paviršinių nuotekų tvarkytojų viešai skelbiama informacija“ 38.1.1-38.7 punktuose perkelta viešinama informacija iš LR Geriamojo vandens tiekimo ir nuotekų tvarkymo įstatymo (Žin., 2006, Nr.82-3260, TAR, 2014-06-17, Nr.2014-7685) 36 punkto 1 dalies. Tokia Aprašo projekto redakcija gali leisti kiekvienam vandens tiekėjui skirtingai suvokti reikalingos informacijos viešinimą. Vadovaujantis Teisėkūros įstatymo 3 straipsnio 2 punkto dalimi, teisės aktuose reguliavimas turi būti logiškas, nuoseklus, glaustas, suprantamas, tikslus, aiškus ir nedviprasmiškas, todėl:</w:t>
            </w:r>
          </w:p>
        </w:tc>
        <w:tc>
          <w:tcPr>
            <w:tcW w:w="4534" w:type="dxa"/>
          </w:tcPr>
          <w:p w14:paraId="2422E3D2" w14:textId="2510467B" w:rsidR="00A64F72" w:rsidRDefault="001D6BDF" w:rsidP="00A64F72">
            <w:pPr>
              <w:spacing w:after="0" w:line="240" w:lineRule="auto"/>
              <w:rPr>
                <w:rFonts w:ascii="Times New Roman" w:hAnsi="Times New Roman"/>
                <w:b/>
                <w:bCs/>
                <w:sz w:val="24"/>
                <w:szCs w:val="24"/>
              </w:rPr>
            </w:pPr>
            <w:r>
              <w:rPr>
                <w:rFonts w:ascii="Times New Roman" w:hAnsi="Times New Roman"/>
                <w:b/>
                <w:bCs/>
                <w:sz w:val="24"/>
                <w:szCs w:val="24"/>
              </w:rPr>
              <w:t>Komentaras.</w:t>
            </w:r>
          </w:p>
          <w:p w14:paraId="5585DA07" w14:textId="7C6C97CC" w:rsidR="008F2B54" w:rsidRPr="00261D1F" w:rsidRDefault="00FD0A6F" w:rsidP="00A64F72">
            <w:pPr>
              <w:spacing w:after="0" w:line="240" w:lineRule="auto"/>
              <w:jc w:val="both"/>
              <w:rPr>
                <w:rFonts w:ascii="Times New Roman" w:hAnsi="Times New Roman"/>
                <w:sz w:val="24"/>
                <w:szCs w:val="24"/>
                <w:highlight w:val="yellow"/>
              </w:rPr>
            </w:pPr>
            <w:r>
              <w:rPr>
                <w:rFonts w:ascii="Times New Roman" w:hAnsi="Times New Roman"/>
                <w:bCs/>
                <w:sz w:val="24"/>
                <w:szCs w:val="24"/>
              </w:rPr>
              <w:t xml:space="preserve">Žr. 1.1. pastabos vertinime pateiktą komentarą. </w:t>
            </w:r>
          </w:p>
        </w:tc>
      </w:tr>
      <w:tr w:rsidR="008F2B54" w:rsidRPr="00261D1F" w14:paraId="0DD248EF" w14:textId="77777777" w:rsidTr="0021621C">
        <w:trPr>
          <w:trHeight w:val="1125"/>
        </w:trPr>
        <w:tc>
          <w:tcPr>
            <w:tcW w:w="846" w:type="dxa"/>
            <w:vMerge/>
          </w:tcPr>
          <w:p w14:paraId="7BC1BAF2" w14:textId="77777777" w:rsidR="008F2B54" w:rsidRPr="00261D1F" w:rsidRDefault="008F2B54" w:rsidP="008F2B54">
            <w:pPr>
              <w:spacing w:after="0"/>
              <w:rPr>
                <w:rFonts w:ascii="Times New Roman" w:hAnsi="Times New Roman"/>
                <w:sz w:val="24"/>
                <w:szCs w:val="24"/>
              </w:rPr>
            </w:pPr>
          </w:p>
        </w:tc>
        <w:tc>
          <w:tcPr>
            <w:tcW w:w="2551" w:type="dxa"/>
            <w:vMerge/>
          </w:tcPr>
          <w:p w14:paraId="61C988F9" w14:textId="77777777" w:rsidR="008F2B54" w:rsidRPr="00261D1F" w:rsidRDefault="008F2B54" w:rsidP="008F2B54">
            <w:pPr>
              <w:spacing w:after="0" w:line="240" w:lineRule="auto"/>
              <w:rPr>
                <w:rFonts w:ascii="Times New Roman" w:hAnsi="Times New Roman"/>
                <w:sz w:val="24"/>
                <w:szCs w:val="24"/>
              </w:rPr>
            </w:pPr>
          </w:p>
        </w:tc>
        <w:tc>
          <w:tcPr>
            <w:tcW w:w="7230" w:type="dxa"/>
          </w:tcPr>
          <w:p w14:paraId="2F55DBDB"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15.2.1. „paslaugų kainas ir tarifus, jų struktūrą“ (38.1.1. punktas) - detalizuoti kokias paslaugų kainas ir jų struktūrą viešinti (reguliuojamos veiklos, susijusios su ja veiklos, struktūros sandarą);</w:t>
            </w:r>
          </w:p>
        </w:tc>
        <w:tc>
          <w:tcPr>
            <w:tcW w:w="4534" w:type="dxa"/>
          </w:tcPr>
          <w:p w14:paraId="2BC51E0D" w14:textId="792532E9" w:rsidR="00A64F72" w:rsidRDefault="001D6BDF" w:rsidP="00A64F72">
            <w:pPr>
              <w:spacing w:after="0" w:line="240" w:lineRule="auto"/>
              <w:rPr>
                <w:rFonts w:ascii="Times New Roman" w:hAnsi="Times New Roman"/>
                <w:b/>
                <w:bCs/>
                <w:sz w:val="24"/>
                <w:szCs w:val="24"/>
              </w:rPr>
            </w:pPr>
            <w:r>
              <w:rPr>
                <w:rFonts w:ascii="Times New Roman" w:hAnsi="Times New Roman"/>
                <w:b/>
                <w:bCs/>
                <w:sz w:val="24"/>
                <w:szCs w:val="24"/>
              </w:rPr>
              <w:t>Komentaras.</w:t>
            </w:r>
          </w:p>
          <w:p w14:paraId="3539CF54" w14:textId="231F0929" w:rsidR="008F2B54" w:rsidRPr="00261D1F" w:rsidRDefault="00FD0A6F" w:rsidP="00A64F72">
            <w:pPr>
              <w:spacing w:after="0" w:line="240" w:lineRule="auto"/>
              <w:jc w:val="both"/>
              <w:rPr>
                <w:rFonts w:ascii="Times New Roman" w:hAnsi="Times New Roman"/>
                <w:b/>
                <w:bCs/>
                <w:sz w:val="24"/>
                <w:szCs w:val="24"/>
              </w:rPr>
            </w:pPr>
            <w:r>
              <w:rPr>
                <w:rFonts w:ascii="Times New Roman" w:hAnsi="Times New Roman"/>
                <w:bCs/>
                <w:sz w:val="24"/>
                <w:szCs w:val="24"/>
              </w:rPr>
              <w:t xml:space="preserve">Žr. 1.1. pastabos vertinime pateiktą komentarą. </w:t>
            </w:r>
          </w:p>
        </w:tc>
      </w:tr>
      <w:tr w:rsidR="008F2B54" w:rsidRPr="00261D1F" w14:paraId="4794EF80" w14:textId="77777777" w:rsidTr="0021621C">
        <w:trPr>
          <w:trHeight w:val="1125"/>
        </w:trPr>
        <w:tc>
          <w:tcPr>
            <w:tcW w:w="846" w:type="dxa"/>
            <w:vMerge/>
          </w:tcPr>
          <w:p w14:paraId="3B22BB7D" w14:textId="77777777" w:rsidR="008F2B54" w:rsidRPr="00261D1F" w:rsidRDefault="008F2B54" w:rsidP="008F2B54">
            <w:pPr>
              <w:spacing w:after="0"/>
              <w:rPr>
                <w:rFonts w:ascii="Times New Roman" w:hAnsi="Times New Roman"/>
                <w:sz w:val="24"/>
                <w:szCs w:val="24"/>
              </w:rPr>
            </w:pPr>
          </w:p>
        </w:tc>
        <w:tc>
          <w:tcPr>
            <w:tcW w:w="2551" w:type="dxa"/>
            <w:vMerge/>
          </w:tcPr>
          <w:p w14:paraId="17B246DD" w14:textId="77777777" w:rsidR="008F2B54" w:rsidRPr="00261D1F" w:rsidRDefault="008F2B54" w:rsidP="008F2B54">
            <w:pPr>
              <w:spacing w:after="0" w:line="240" w:lineRule="auto"/>
              <w:rPr>
                <w:rFonts w:ascii="Times New Roman" w:hAnsi="Times New Roman"/>
                <w:sz w:val="24"/>
                <w:szCs w:val="24"/>
              </w:rPr>
            </w:pPr>
          </w:p>
        </w:tc>
        <w:tc>
          <w:tcPr>
            <w:tcW w:w="7230" w:type="dxa"/>
          </w:tcPr>
          <w:p w14:paraId="33D7B88E"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15.2.2. „teikiamų paslaugų aprašymą“ (38.1.2. punktas) - nėra aišku, ar teikiama informacija apima geriamojo vandens tiekimo ir nuotekų tvarkymo paslaugas? Ar ir paslaugas, susijusias su geriamojo vandens ir nuotekų tvarkymo teikimo paslauga? Tiksliai nurodyti kokių paslaugų aprašymą viešinti;</w:t>
            </w:r>
          </w:p>
        </w:tc>
        <w:tc>
          <w:tcPr>
            <w:tcW w:w="4534" w:type="dxa"/>
          </w:tcPr>
          <w:p w14:paraId="717378A7" w14:textId="73A1792D" w:rsidR="00A64F72" w:rsidRDefault="001D6BDF" w:rsidP="00A64F72">
            <w:pPr>
              <w:spacing w:after="0" w:line="240" w:lineRule="auto"/>
              <w:rPr>
                <w:rFonts w:ascii="Times New Roman" w:hAnsi="Times New Roman"/>
                <w:b/>
                <w:bCs/>
                <w:sz w:val="24"/>
                <w:szCs w:val="24"/>
              </w:rPr>
            </w:pPr>
            <w:r>
              <w:rPr>
                <w:rFonts w:ascii="Times New Roman" w:hAnsi="Times New Roman"/>
                <w:b/>
                <w:bCs/>
                <w:sz w:val="24"/>
                <w:szCs w:val="24"/>
              </w:rPr>
              <w:t>Komentaras.</w:t>
            </w:r>
          </w:p>
          <w:p w14:paraId="125CCA17" w14:textId="14B2B640" w:rsidR="008F2B54" w:rsidRPr="00261D1F" w:rsidRDefault="00FD0A6F" w:rsidP="00A64F72">
            <w:pPr>
              <w:spacing w:after="0" w:line="240" w:lineRule="auto"/>
              <w:jc w:val="both"/>
              <w:rPr>
                <w:rFonts w:ascii="Times New Roman" w:hAnsi="Times New Roman"/>
                <w:b/>
                <w:bCs/>
                <w:sz w:val="24"/>
                <w:szCs w:val="24"/>
              </w:rPr>
            </w:pPr>
            <w:r>
              <w:rPr>
                <w:rFonts w:ascii="Times New Roman" w:hAnsi="Times New Roman"/>
                <w:bCs/>
                <w:sz w:val="24"/>
                <w:szCs w:val="24"/>
              </w:rPr>
              <w:t xml:space="preserve">Žr. 1.1. pastabos vertinime pateiktą komentarą. </w:t>
            </w:r>
            <w:r w:rsidR="00F40FBF">
              <w:rPr>
                <w:rFonts w:ascii="Times New Roman" w:hAnsi="Times New Roman"/>
                <w:bCs/>
                <w:sz w:val="24"/>
                <w:szCs w:val="24"/>
              </w:rPr>
              <w:t>.</w:t>
            </w:r>
          </w:p>
        </w:tc>
      </w:tr>
      <w:tr w:rsidR="008F2B54" w:rsidRPr="00261D1F" w14:paraId="7F1FD261" w14:textId="77777777" w:rsidTr="0021621C">
        <w:trPr>
          <w:trHeight w:val="1125"/>
        </w:trPr>
        <w:tc>
          <w:tcPr>
            <w:tcW w:w="846" w:type="dxa"/>
            <w:vMerge/>
          </w:tcPr>
          <w:p w14:paraId="6BF89DA3" w14:textId="77777777" w:rsidR="008F2B54" w:rsidRPr="00261D1F" w:rsidRDefault="008F2B54" w:rsidP="008F2B54">
            <w:pPr>
              <w:spacing w:after="0"/>
              <w:rPr>
                <w:rFonts w:ascii="Times New Roman" w:hAnsi="Times New Roman"/>
                <w:sz w:val="24"/>
                <w:szCs w:val="24"/>
              </w:rPr>
            </w:pPr>
          </w:p>
        </w:tc>
        <w:tc>
          <w:tcPr>
            <w:tcW w:w="2551" w:type="dxa"/>
            <w:vMerge/>
          </w:tcPr>
          <w:p w14:paraId="5C3E0E74" w14:textId="77777777" w:rsidR="008F2B54" w:rsidRPr="00261D1F" w:rsidRDefault="008F2B54" w:rsidP="008F2B54">
            <w:pPr>
              <w:spacing w:after="0" w:line="240" w:lineRule="auto"/>
              <w:rPr>
                <w:rFonts w:ascii="Times New Roman" w:hAnsi="Times New Roman"/>
                <w:sz w:val="24"/>
                <w:szCs w:val="24"/>
              </w:rPr>
            </w:pPr>
          </w:p>
        </w:tc>
        <w:tc>
          <w:tcPr>
            <w:tcW w:w="7230" w:type="dxa"/>
          </w:tcPr>
          <w:p w14:paraId="6BC7E3D4"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15.2.3. „numatomų sutarčių sąlygų pasikeitimus“ (38.1.3. punktas) - neaišku kokia ir kada informacija yra teikiama dėl numatomų sutarčių pasikeitimo? Ar svarstant teisės akto projektą vandens tiekėjas turėtų teikti informaciją abonentams apie numatomą sutarčių pasikeitimą? Pažymėtina, kad išankstinis informacijos teikimas sąlygotų daugiau nesusipratimų ir neaiškumų klientams, nes teisės aktų projektai ne visada yra priimami ir jie įsigalioja;</w:t>
            </w:r>
          </w:p>
        </w:tc>
        <w:tc>
          <w:tcPr>
            <w:tcW w:w="4534" w:type="dxa"/>
          </w:tcPr>
          <w:p w14:paraId="7815437A" w14:textId="3DCF6384" w:rsidR="00A64F72" w:rsidRDefault="001D6BDF" w:rsidP="00A64F72">
            <w:pPr>
              <w:spacing w:after="0" w:line="240" w:lineRule="auto"/>
              <w:rPr>
                <w:rFonts w:ascii="Times New Roman" w:hAnsi="Times New Roman"/>
                <w:b/>
                <w:bCs/>
                <w:sz w:val="24"/>
                <w:szCs w:val="24"/>
              </w:rPr>
            </w:pPr>
            <w:r>
              <w:rPr>
                <w:rFonts w:ascii="Times New Roman" w:hAnsi="Times New Roman"/>
                <w:b/>
                <w:bCs/>
                <w:sz w:val="24"/>
                <w:szCs w:val="24"/>
              </w:rPr>
              <w:t>Komentaras.</w:t>
            </w:r>
          </w:p>
          <w:p w14:paraId="66A1FAB9" w14:textId="5829968B" w:rsidR="008F2B54" w:rsidRPr="00261D1F" w:rsidRDefault="00FD0A6F" w:rsidP="00A64F72">
            <w:pPr>
              <w:spacing w:after="0" w:line="240" w:lineRule="auto"/>
              <w:jc w:val="both"/>
              <w:rPr>
                <w:rFonts w:ascii="Times New Roman" w:hAnsi="Times New Roman"/>
                <w:b/>
                <w:sz w:val="24"/>
                <w:szCs w:val="24"/>
              </w:rPr>
            </w:pPr>
            <w:r>
              <w:rPr>
                <w:rFonts w:ascii="Times New Roman" w:hAnsi="Times New Roman"/>
                <w:bCs/>
                <w:sz w:val="24"/>
                <w:szCs w:val="24"/>
              </w:rPr>
              <w:t xml:space="preserve">Žr. 1.1. pastabos vertinime pateiktą komentarą. </w:t>
            </w:r>
          </w:p>
        </w:tc>
      </w:tr>
      <w:tr w:rsidR="008F2B54" w:rsidRPr="00261D1F" w14:paraId="6E44EFB0" w14:textId="77777777" w:rsidTr="0021621C">
        <w:trPr>
          <w:trHeight w:val="1125"/>
        </w:trPr>
        <w:tc>
          <w:tcPr>
            <w:tcW w:w="846" w:type="dxa"/>
            <w:vMerge/>
          </w:tcPr>
          <w:p w14:paraId="76BB753C" w14:textId="77777777" w:rsidR="008F2B54" w:rsidRPr="00261D1F" w:rsidRDefault="008F2B54" w:rsidP="008F2B54">
            <w:pPr>
              <w:spacing w:after="0"/>
              <w:rPr>
                <w:rFonts w:ascii="Times New Roman" w:hAnsi="Times New Roman"/>
                <w:sz w:val="24"/>
                <w:szCs w:val="24"/>
              </w:rPr>
            </w:pPr>
          </w:p>
        </w:tc>
        <w:tc>
          <w:tcPr>
            <w:tcW w:w="2551" w:type="dxa"/>
            <w:vMerge/>
          </w:tcPr>
          <w:p w14:paraId="513DA1E0" w14:textId="77777777" w:rsidR="008F2B54" w:rsidRPr="00261D1F" w:rsidRDefault="008F2B54" w:rsidP="008F2B54">
            <w:pPr>
              <w:spacing w:after="0" w:line="240" w:lineRule="auto"/>
              <w:rPr>
                <w:rFonts w:ascii="Times New Roman" w:hAnsi="Times New Roman"/>
                <w:sz w:val="24"/>
                <w:szCs w:val="24"/>
              </w:rPr>
            </w:pPr>
          </w:p>
        </w:tc>
        <w:tc>
          <w:tcPr>
            <w:tcW w:w="7230" w:type="dxa"/>
          </w:tcPr>
          <w:p w14:paraId="0DAF6972" w14:textId="690753CC" w:rsidR="008F2B54" w:rsidRPr="00261D1F" w:rsidRDefault="008F2B54" w:rsidP="008F2B54">
            <w:pPr>
              <w:spacing w:after="0"/>
              <w:jc w:val="both"/>
              <w:rPr>
                <w:rFonts w:ascii="Times New Roman" w:hAnsi="Times New Roman"/>
                <w:sz w:val="24"/>
                <w:szCs w:val="24"/>
              </w:rPr>
            </w:pPr>
            <w:r w:rsidRPr="6A203091">
              <w:rPr>
                <w:rFonts w:ascii="Times New Roman" w:hAnsi="Times New Roman"/>
                <w:sz w:val="24"/>
                <w:szCs w:val="24"/>
              </w:rPr>
              <w:t xml:space="preserve">15.2.4. „paslaugų teikimo sąlygas“ (38.1.4. punktas) - nėra aiškus aprašymo turinys šiai informacijai. Paslaugų teikimo sąlygos yra apibrėžtos specialiuosiuose geriamojo vandens tiekimo Velžio kelias 13, LT-36111 Panevėžys Tel, 845586630 duomenys kaupiami Ir saugomi Juridinių Faks. 8 45 58 66 37 asmenų registre, įmonės kodas 147104754 info@avandenys.lt </w:t>
            </w:r>
          </w:p>
          <w:p w14:paraId="0C6D12AC"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PVM mokėtojo kodas LT471047515www.avandenys.lt ir nuotekų tvarkymo norminiuose teisės aktuose. Atsižvelgus į nustatytus paslaugų teikimo sąlygų reikalavimus, manome tikslinga glaustai detalizuoti teikiamos informacijos turinio aprašymą;</w:t>
            </w:r>
          </w:p>
        </w:tc>
        <w:tc>
          <w:tcPr>
            <w:tcW w:w="4534" w:type="dxa"/>
          </w:tcPr>
          <w:p w14:paraId="11B5B0AC" w14:textId="4E7FFA8A" w:rsidR="00A64F72" w:rsidRDefault="001D6BDF" w:rsidP="00A64F72">
            <w:pPr>
              <w:spacing w:after="0" w:line="240" w:lineRule="auto"/>
              <w:rPr>
                <w:rFonts w:ascii="Times New Roman" w:hAnsi="Times New Roman"/>
                <w:b/>
                <w:bCs/>
                <w:sz w:val="24"/>
                <w:szCs w:val="24"/>
              </w:rPr>
            </w:pPr>
            <w:r>
              <w:rPr>
                <w:rFonts w:ascii="Times New Roman" w:hAnsi="Times New Roman"/>
                <w:b/>
                <w:bCs/>
                <w:sz w:val="24"/>
                <w:szCs w:val="24"/>
              </w:rPr>
              <w:t>Komentaras.</w:t>
            </w:r>
          </w:p>
          <w:p w14:paraId="75CAC6F5" w14:textId="1EBB697C" w:rsidR="008F2B54" w:rsidRPr="00261D1F" w:rsidRDefault="00FD0A6F" w:rsidP="00A64F72">
            <w:pPr>
              <w:spacing w:after="0" w:line="240" w:lineRule="auto"/>
              <w:jc w:val="both"/>
              <w:rPr>
                <w:rFonts w:ascii="Times New Roman" w:hAnsi="Times New Roman"/>
                <w:b/>
                <w:sz w:val="24"/>
                <w:szCs w:val="24"/>
              </w:rPr>
            </w:pPr>
            <w:r>
              <w:rPr>
                <w:rFonts w:ascii="Times New Roman" w:hAnsi="Times New Roman"/>
                <w:bCs/>
                <w:sz w:val="24"/>
                <w:szCs w:val="24"/>
              </w:rPr>
              <w:t xml:space="preserve">Žr. 1.1. pastabos vertinime pateiktą komentarą. </w:t>
            </w:r>
          </w:p>
        </w:tc>
      </w:tr>
      <w:tr w:rsidR="008F2B54" w:rsidRPr="00261D1F" w14:paraId="5BBFCF32" w14:textId="77777777" w:rsidTr="0021621C">
        <w:trPr>
          <w:trHeight w:val="1125"/>
        </w:trPr>
        <w:tc>
          <w:tcPr>
            <w:tcW w:w="846" w:type="dxa"/>
            <w:vMerge/>
          </w:tcPr>
          <w:p w14:paraId="66060428" w14:textId="77777777" w:rsidR="008F2B54" w:rsidRPr="00261D1F" w:rsidRDefault="008F2B54" w:rsidP="008F2B54">
            <w:pPr>
              <w:spacing w:after="0"/>
              <w:rPr>
                <w:rFonts w:ascii="Times New Roman" w:hAnsi="Times New Roman"/>
                <w:sz w:val="24"/>
                <w:szCs w:val="24"/>
              </w:rPr>
            </w:pPr>
          </w:p>
        </w:tc>
        <w:tc>
          <w:tcPr>
            <w:tcW w:w="2551" w:type="dxa"/>
            <w:vMerge/>
          </w:tcPr>
          <w:p w14:paraId="1D0656FE" w14:textId="77777777" w:rsidR="008F2B54" w:rsidRPr="00261D1F" w:rsidRDefault="008F2B54" w:rsidP="008F2B54">
            <w:pPr>
              <w:spacing w:after="0" w:line="240" w:lineRule="auto"/>
              <w:rPr>
                <w:rFonts w:ascii="Times New Roman" w:hAnsi="Times New Roman"/>
                <w:sz w:val="24"/>
                <w:szCs w:val="24"/>
              </w:rPr>
            </w:pPr>
          </w:p>
        </w:tc>
        <w:tc>
          <w:tcPr>
            <w:tcW w:w="7230" w:type="dxa"/>
          </w:tcPr>
          <w:p w14:paraId="09BCF6F8"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15.2.5. „tiekiamo geriamojo vandens ir teikiamų nuotekų tvarkymo paslaugų kokybę“ (38.1.5 punktas) – papildyti viešinamais kokybiniais paslaugų rodikliais arba pateikti nuorodą i norminius teisės aktus.</w:t>
            </w:r>
          </w:p>
          <w:p w14:paraId="52EC6714"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b/>
                <w:bCs/>
                <w:sz w:val="24"/>
                <w:szCs w:val="24"/>
              </w:rPr>
              <w:lastRenderedPageBreak/>
              <w:t>Siūloma</w:t>
            </w:r>
            <w:r w:rsidRPr="23055AA6">
              <w:rPr>
                <w:rFonts w:ascii="Times New Roman" w:hAnsi="Times New Roman"/>
                <w:sz w:val="24"/>
                <w:szCs w:val="24"/>
              </w:rPr>
              <w:t xml:space="preserve"> Aprašo projekto 38.1.1-38.5 punktus papildyti ir juos išdėstyti aiškiai, tiksliai ir suprantamai.</w:t>
            </w:r>
          </w:p>
        </w:tc>
        <w:tc>
          <w:tcPr>
            <w:tcW w:w="4534" w:type="dxa"/>
          </w:tcPr>
          <w:p w14:paraId="21CCA8A4" w14:textId="4D105F70" w:rsidR="00A64F72" w:rsidRDefault="001D6BDF" w:rsidP="00A64F72">
            <w:pPr>
              <w:spacing w:after="0" w:line="240" w:lineRule="auto"/>
              <w:rPr>
                <w:rFonts w:ascii="Times New Roman" w:hAnsi="Times New Roman"/>
                <w:b/>
                <w:bCs/>
                <w:sz w:val="24"/>
                <w:szCs w:val="24"/>
              </w:rPr>
            </w:pPr>
            <w:r>
              <w:rPr>
                <w:rFonts w:ascii="Times New Roman" w:hAnsi="Times New Roman"/>
                <w:b/>
                <w:bCs/>
                <w:sz w:val="24"/>
                <w:szCs w:val="24"/>
              </w:rPr>
              <w:lastRenderedPageBreak/>
              <w:t>Komentaras.</w:t>
            </w:r>
          </w:p>
          <w:p w14:paraId="7B37605A" w14:textId="51D21607" w:rsidR="008F2B54" w:rsidRPr="00261D1F" w:rsidRDefault="00FD0A6F" w:rsidP="008F2B54">
            <w:pPr>
              <w:spacing w:after="0" w:line="240" w:lineRule="auto"/>
              <w:jc w:val="both"/>
              <w:rPr>
                <w:rFonts w:ascii="Times New Roman" w:hAnsi="Times New Roman"/>
                <w:b/>
                <w:sz w:val="24"/>
                <w:szCs w:val="24"/>
              </w:rPr>
            </w:pPr>
            <w:r>
              <w:rPr>
                <w:rFonts w:ascii="Times New Roman" w:hAnsi="Times New Roman"/>
                <w:bCs/>
                <w:sz w:val="24"/>
                <w:szCs w:val="24"/>
              </w:rPr>
              <w:t xml:space="preserve">Žr. 1.1. pastabos vertinime pateiktą komentarą. </w:t>
            </w:r>
          </w:p>
        </w:tc>
      </w:tr>
      <w:tr w:rsidR="008F2B54" w:rsidRPr="00261D1F" w14:paraId="293621FA" w14:textId="77777777" w:rsidTr="0021621C">
        <w:trPr>
          <w:trHeight w:val="1125"/>
        </w:trPr>
        <w:tc>
          <w:tcPr>
            <w:tcW w:w="846" w:type="dxa"/>
            <w:vMerge w:val="restart"/>
          </w:tcPr>
          <w:p w14:paraId="77F06FB0" w14:textId="77777777" w:rsidR="008F2B54" w:rsidRPr="00261D1F" w:rsidRDefault="008F2B54" w:rsidP="008F2B54">
            <w:pPr>
              <w:spacing w:after="0"/>
              <w:rPr>
                <w:rFonts w:ascii="Times New Roman" w:hAnsi="Times New Roman"/>
                <w:sz w:val="24"/>
                <w:szCs w:val="24"/>
              </w:rPr>
            </w:pPr>
            <w:r w:rsidRPr="6A203091">
              <w:rPr>
                <w:rFonts w:ascii="Times New Roman" w:hAnsi="Times New Roman"/>
                <w:sz w:val="24"/>
                <w:szCs w:val="24"/>
              </w:rPr>
              <w:t>16.</w:t>
            </w:r>
          </w:p>
        </w:tc>
        <w:tc>
          <w:tcPr>
            <w:tcW w:w="2551" w:type="dxa"/>
            <w:vMerge w:val="restart"/>
          </w:tcPr>
          <w:p w14:paraId="50721989" w14:textId="77777777" w:rsidR="008F2B54" w:rsidRPr="00261D1F" w:rsidRDefault="008F2B54" w:rsidP="008F2B54">
            <w:pPr>
              <w:spacing w:after="0" w:line="240" w:lineRule="auto"/>
              <w:rPr>
                <w:rFonts w:ascii="Times New Roman" w:hAnsi="Times New Roman"/>
                <w:sz w:val="24"/>
                <w:szCs w:val="24"/>
              </w:rPr>
            </w:pPr>
            <w:r w:rsidRPr="23055AA6">
              <w:rPr>
                <w:rFonts w:ascii="Times New Roman" w:hAnsi="Times New Roman"/>
                <w:sz w:val="24"/>
                <w:szCs w:val="24"/>
              </w:rPr>
              <w:t>UAB „Šiaulių vandenys“</w:t>
            </w:r>
          </w:p>
          <w:p w14:paraId="30431CAC" w14:textId="77777777" w:rsidR="008F2B54" w:rsidRPr="00261D1F" w:rsidRDefault="008F2B54" w:rsidP="008F2B54">
            <w:pPr>
              <w:spacing w:after="0" w:line="240" w:lineRule="auto"/>
              <w:rPr>
                <w:rFonts w:ascii="Times New Roman" w:hAnsi="Times New Roman"/>
                <w:sz w:val="24"/>
                <w:szCs w:val="24"/>
              </w:rPr>
            </w:pPr>
            <w:r w:rsidRPr="23055AA6">
              <w:rPr>
                <w:rFonts w:ascii="Times New Roman" w:hAnsi="Times New Roman"/>
                <w:sz w:val="24"/>
                <w:szCs w:val="24"/>
              </w:rPr>
              <w:t xml:space="preserve">(2018-01-19 </w:t>
            </w:r>
          </w:p>
          <w:p w14:paraId="77A14324" w14:textId="77777777" w:rsidR="008F2B54" w:rsidRPr="00261D1F" w:rsidRDefault="008F2B54" w:rsidP="008F2B54">
            <w:pPr>
              <w:spacing w:after="0" w:line="240" w:lineRule="auto"/>
              <w:rPr>
                <w:rFonts w:ascii="Times New Roman" w:hAnsi="Times New Roman"/>
                <w:sz w:val="24"/>
                <w:szCs w:val="24"/>
              </w:rPr>
            </w:pPr>
            <w:r w:rsidRPr="23055AA6">
              <w:rPr>
                <w:rFonts w:ascii="Times New Roman" w:hAnsi="Times New Roman"/>
                <w:sz w:val="24"/>
                <w:szCs w:val="24"/>
              </w:rPr>
              <w:t xml:space="preserve">raštas Nr. S-247, </w:t>
            </w:r>
          </w:p>
          <w:p w14:paraId="40909A15" w14:textId="77777777" w:rsidR="008F2B54" w:rsidRPr="00261D1F" w:rsidRDefault="008F2B54" w:rsidP="008F2B54">
            <w:pPr>
              <w:spacing w:after="0" w:line="240" w:lineRule="auto"/>
              <w:rPr>
                <w:rFonts w:ascii="Times New Roman" w:hAnsi="Times New Roman"/>
                <w:sz w:val="24"/>
                <w:szCs w:val="24"/>
              </w:rPr>
            </w:pPr>
            <w:r w:rsidRPr="6A203091">
              <w:rPr>
                <w:rFonts w:ascii="Times New Roman" w:hAnsi="Times New Roman"/>
                <w:sz w:val="24"/>
                <w:szCs w:val="24"/>
              </w:rPr>
              <w:t>(</w:t>
            </w:r>
            <w:proofErr w:type="spellStart"/>
            <w:r w:rsidRPr="6A203091">
              <w:rPr>
                <w:rFonts w:ascii="Times New Roman" w:hAnsi="Times New Roman"/>
                <w:sz w:val="24"/>
                <w:szCs w:val="24"/>
              </w:rPr>
              <w:t>reg</w:t>
            </w:r>
            <w:proofErr w:type="spellEnd"/>
            <w:r w:rsidRPr="6A203091">
              <w:rPr>
                <w:rFonts w:ascii="Times New Roman" w:hAnsi="Times New Roman"/>
                <w:sz w:val="24"/>
                <w:szCs w:val="24"/>
              </w:rPr>
              <w:t xml:space="preserve">. Nr. R1-680)) </w:t>
            </w:r>
          </w:p>
          <w:p w14:paraId="394798F2" w14:textId="77777777" w:rsidR="008F2B54" w:rsidRPr="00261D1F" w:rsidRDefault="008F2B54" w:rsidP="008F2B54">
            <w:pPr>
              <w:spacing w:after="0" w:line="240" w:lineRule="auto"/>
              <w:rPr>
                <w:rFonts w:ascii="Times New Roman" w:hAnsi="Times New Roman"/>
                <w:sz w:val="24"/>
                <w:szCs w:val="24"/>
              </w:rPr>
            </w:pPr>
          </w:p>
        </w:tc>
        <w:tc>
          <w:tcPr>
            <w:tcW w:w="7230" w:type="dxa"/>
          </w:tcPr>
          <w:p w14:paraId="3AE192E0"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16.1. Atsižvelgiant į tai, kad įmonių kitos (nereguliuojamos veiklos) paslaugos teikiamos rinkos kainomis, o reguliuojamos veiklos kainų paskaičiavimo ir derinimo medžiaga, viešai skelbiama Kainų komisijos tinklapyje, siūlome atsisakyti reikalavimo teikti visų teikiamų paslaugų kainų struktūras ir 38.1.1. punkto reikalavimą išdėstyti nauja redakcija:</w:t>
            </w:r>
          </w:p>
          <w:p w14:paraId="29B95C5C"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„38.1.1. reguliuojamos veiklos paslaugų kainas“.</w:t>
            </w:r>
          </w:p>
        </w:tc>
        <w:tc>
          <w:tcPr>
            <w:tcW w:w="4534" w:type="dxa"/>
          </w:tcPr>
          <w:p w14:paraId="75191500" w14:textId="428B891E" w:rsidR="00A64F72" w:rsidRDefault="001D6BDF" w:rsidP="00A64F72">
            <w:pPr>
              <w:spacing w:after="0" w:line="240" w:lineRule="auto"/>
              <w:rPr>
                <w:rFonts w:ascii="Times New Roman" w:hAnsi="Times New Roman"/>
                <w:b/>
                <w:bCs/>
                <w:sz w:val="24"/>
                <w:szCs w:val="24"/>
              </w:rPr>
            </w:pPr>
            <w:r>
              <w:rPr>
                <w:rFonts w:ascii="Times New Roman" w:hAnsi="Times New Roman"/>
                <w:b/>
                <w:bCs/>
                <w:sz w:val="24"/>
                <w:szCs w:val="24"/>
              </w:rPr>
              <w:t>Komentaras.</w:t>
            </w:r>
          </w:p>
          <w:p w14:paraId="4C6451DC" w14:textId="7E18198A" w:rsidR="008F2B54" w:rsidRPr="00261D1F" w:rsidRDefault="00FD0A6F" w:rsidP="00A64F72">
            <w:pPr>
              <w:spacing w:after="0" w:line="240" w:lineRule="auto"/>
              <w:jc w:val="both"/>
              <w:rPr>
                <w:rFonts w:ascii="Times New Roman" w:hAnsi="Times New Roman"/>
                <w:b/>
                <w:bCs/>
                <w:sz w:val="24"/>
                <w:szCs w:val="24"/>
                <w:highlight w:val="yellow"/>
              </w:rPr>
            </w:pPr>
            <w:r>
              <w:rPr>
                <w:rFonts w:ascii="Times New Roman" w:hAnsi="Times New Roman"/>
                <w:bCs/>
                <w:sz w:val="24"/>
                <w:szCs w:val="24"/>
              </w:rPr>
              <w:t xml:space="preserve">Žr. 1.1. pastabos vertinime pateiktą komentarą. </w:t>
            </w:r>
          </w:p>
        </w:tc>
      </w:tr>
      <w:tr w:rsidR="008F2B54" w:rsidRPr="00261D1F" w14:paraId="3E274DF3" w14:textId="77777777" w:rsidTr="0021621C">
        <w:trPr>
          <w:trHeight w:val="1125"/>
        </w:trPr>
        <w:tc>
          <w:tcPr>
            <w:tcW w:w="846" w:type="dxa"/>
            <w:vMerge/>
          </w:tcPr>
          <w:p w14:paraId="3889A505" w14:textId="77777777" w:rsidR="008F2B54" w:rsidRPr="00261D1F" w:rsidRDefault="008F2B54" w:rsidP="008F2B54">
            <w:pPr>
              <w:spacing w:after="0"/>
              <w:rPr>
                <w:rFonts w:ascii="Times New Roman" w:hAnsi="Times New Roman"/>
                <w:sz w:val="24"/>
                <w:szCs w:val="24"/>
              </w:rPr>
            </w:pPr>
          </w:p>
        </w:tc>
        <w:tc>
          <w:tcPr>
            <w:tcW w:w="2551" w:type="dxa"/>
            <w:vMerge/>
          </w:tcPr>
          <w:p w14:paraId="29079D35" w14:textId="77777777" w:rsidR="008F2B54" w:rsidRPr="00261D1F" w:rsidRDefault="008F2B54" w:rsidP="008F2B54">
            <w:pPr>
              <w:spacing w:after="0" w:line="240" w:lineRule="auto"/>
              <w:rPr>
                <w:rFonts w:ascii="Times New Roman" w:hAnsi="Times New Roman"/>
                <w:sz w:val="24"/>
                <w:szCs w:val="24"/>
              </w:rPr>
            </w:pPr>
          </w:p>
        </w:tc>
        <w:tc>
          <w:tcPr>
            <w:tcW w:w="7230" w:type="dxa"/>
          </w:tcPr>
          <w:p w14:paraId="74994714"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16.2. Siūlome keisti Projekto 38.1.3. punkto reikalavimą jį išdėstant nauja redakcija:</w:t>
            </w:r>
          </w:p>
          <w:p w14:paraId="2241E4DC"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„38.1.3. sutarčių projektus atsižvelgiant į abonentų ir vartotojų kategoriją“.</w:t>
            </w:r>
          </w:p>
        </w:tc>
        <w:tc>
          <w:tcPr>
            <w:tcW w:w="4534" w:type="dxa"/>
          </w:tcPr>
          <w:p w14:paraId="1A651E23" w14:textId="6654458A" w:rsidR="008F2B54" w:rsidRPr="00261D1F" w:rsidRDefault="001D6BDF" w:rsidP="008F2B54">
            <w:pPr>
              <w:spacing w:after="0" w:line="240" w:lineRule="auto"/>
              <w:jc w:val="both"/>
              <w:rPr>
                <w:rFonts w:ascii="Times New Roman" w:hAnsi="Times New Roman"/>
                <w:b/>
                <w:bCs/>
                <w:sz w:val="24"/>
                <w:szCs w:val="24"/>
              </w:rPr>
            </w:pPr>
            <w:r>
              <w:rPr>
                <w:rFonts w:ascii="Times New Roman" w:hAnsi="Times New Roman"/>
                <w:b/>
                <w:bCs/>
                <w:sz w:val="24"/>
                <w:szCs w:val="24"/>
              </w:rPr>
              <w:t>Komentaras.</w:t>
            </w:r>
          </w:p>
          <w:p w14:paraId="17686DC7" w14:textId="7D7C37FC" w:rsidR="008F2B54" w:rsidRPr="00261D1F" w:rsidRDefault="00FD0A6F" w:rsidP="008F2B54">
            <w:pPr>
              <w:spacing w:after="0" w:line="240" w:lineRule="auto"/>
              <w:jc w:val="both"/>
              <w:rPr>
                <w:rFonts w:ascii="Times New Roman" w:hAnsi="Times New Roman"/>
                <w:b/>
                <w:sz w:val="24"/>
                <w:szCs w:val="24"/>
                <w:highlight w:val="yellow"/>
              </w:rPr>
            </w:pPr>
            <w:r>
              <w:rPr>
                <w:rFonts w:ascii="Times New Roman" w:hAnsi="Times New Roman"/>
                <w:bCs/>
                <w:sz w:val="24"/>
                <w:szCs w:val="24"/>
              </w:rPr>
              <w:t xml:space="preserve">Žr. 1.1. pastabos vertinime pateiktą komentarą. </w:t>
            </w:r>
          </w:p>
        </w:tc>
      </w:tr>
      <w:tr w:rsidR="008F2B54" w:rsidRPr="00261D1F" w14:paraId="33F3C994" w14:textId="77777777" w:rsidTr="0021621C">
        <w:trPr>
          <w:trHeight w:val="1125"/>
        </w:trPr>
        <w:tc>
          <w:tcPr>
            <w:tcW w:w="846" w:type="dxa"/>
            <w:vMerge/>
          </w:tcPr>
          <w:p w14:paraId="53BD644D" w14:textId="77777777" w:rsidR="008F2B54" w:rsidRPr="00261D1F" w:rsidRDefault="008F2B54" w:rsidP="008F2B54">
            <w:pPr>
              <w:spacing w:after="0"/>
              <w:rPr>
                <w:rFonts w:ascii="Times New Roman" w:hAnsi="Times New Roman"/>
                <w:sz w:val="24"/>
                <w:szCs w:val="24"/>
              </w:rPr>
            </w:pPr>
          </w:p>
        </w:tc>
        <w:tc>
          <w:tcPr>
            <w:tcW w:w="2551" w:type="dxa"/>
            <w:vMerge/>
          </w:tcPr>
          <w:p w14:paraId="1A3FAC43" w14:textId="77777777" w:rsidR="008F2B54" w:rsidRPr="00261D1F" w:rsidRDefault="008F2B54" w:rsidP="008F2B54">
            <w:pPr>
              <w:spacing w:after="0" w:line="240" w:lineRule="auto"/>
              <w:rPr>
                <w:rFonts w:ascii="Times New Roman" w:hAnsi="Times New Roman"/>
                <w:sz w:val="24"/>
                <w:szCs w:val="24"/>
              </w:rPr>
            </w:pPr>
          </w:p>
        </w:tc>
        <w:tc>
          <w:tcPr>
            <w:tcW w:w="7230" w:type="dxa"/>
          </w:tcPr>
          <w:p w14:paraId="13980BCC"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16.3. Siūlome Projekto 38.1. punktą papildyti 38.1.13 - 38.1.15. papunkčiais juos išdėstant taip: </w:t>
            </w:r>
          </w:p>
          <w:p w14:paraId="08168239"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„38.1.13. Naujų abonentų ir vartotojų prijungimo prie geriamojo vandens tiekimo ir nuotekų tvarkymo infrastruktūros reikalavimai;</w:t>
            </w:r>
          </w:p>
        </w:tc>
        <w:tc>
          <w:tcPr>
            <w:tcW w:w="4534" w:type="dxa"/>
          </w:tcPr>
          <w:p w14:paraId="7AAA3489" w14:textId="478C7612" w:rsidR="00A64F72" w:rsidRDefault="001D6BDF" w:rsidP="00A64F72">
            <w:pPr>
              <w:spacing w:after="0" w:line="240" w:lineRule="auto"/>
              <w:rPr>
                <w:rFonts w:ascii="Times New Roman" w:hAnsi="Times New Roman"/>
                <w:b/>
                <w:bCs/>
                <w:sz w:val="24"/>
                <w:szCs w:val="24"/>
              </w:rPr>
            </w:pPr>
            <w:r>
              <w:rPr>
                <w:rFonts w:ascii="Times New Roman" w:hAnsi="Times New Roman"/>
                <w:b/>
                <w:bCs/>
                <w:sz w:val="24"/>
                <w:szCs w:val="24"/>
              </w:rPr>
              <w:t>Komentaras.</w:t>
            </w:r>
          </w:p>
          <w:p w14:paraId="2BBD94B2" w14:textId="729A5A44" w:rsidR="008F2B54" w:rsidRPr="00261D1F" w:rsidRDefault="00FD0A6F" w:rsidP="00A64F72">
            <w:pPr>
              <w:spacing w:after="0" w:line="240" w:lineRule="auto"/>
              <w:jc w:val="both"/>
              <w:rPr>
                <w:rFonts w:ascii="Times New Roman" w:hAnsi="Times New Roman"/>
                <w:b/>
                <w:sz w:val="24"/>
                <w:szCs w:val="24"/>
                <w:highlight w:val="yellow"/>
              </w:rPr>
            </w:pPr>
            <w:r>
              <w:rPr>
                <w:rFonts w:ascii="Times New Roman" w:hAnsi="Times New Roman"/>
                <w:bCs/>
                <w:sz w:val="24"/>
                <w:szCs w:val="24"/>
              </w:rPr>
              <w:t xml:space="preserve">Žr. 1.1. pastabos vertinime pateiktą komentarą. </w:t>
            </w:r>
          </w:p>
        </w:tc>
      </w:tr>
      <w:tr w:rsidR="008F2B54" w:rsidRPr="00261D1F" w14:paraId="26B6D1BF" w14:textId="77777777" w:rsidTr="0021621C">
        <w:trPr>
          <w:trHeight w:val="1125"/>
        </w:trPr>
        <w:tc>
          <w:tcPr>
            <w:tcW w:w="846" w:type="dxa"/>
            <w:vMerge/>
          </w:tcPr>
          <w:p w14:paraId="5854DE7F" w14:textId="77777777" w:rsidR="008F2B54" w:rsidRPr="00261D1F" w:rsidRDefault="008F2B54" w:rsidP="008F2B54">
            <w:pPr>
              <w:spacing w:after="0"/>
              <w:rPr>
                <w:rFonts w:ascii="Times New Roman" w:hAnsi="Times New Roman"/>
                <w:sz w:val="24"/>
                <w:szCs w:val="24"/>
              </w:rPr>
            </w:pPr>
          </w:p>
        </w:tc>
        <w:tc>
          <w:tcPr>
            <w:tcW w:w="2551" w:type="dxa"/>
            <w:vMerge/>
          </w:tcPr>
          <w:p w14:paraId="2CA7ADD4" w14:textId="77777777" w:rsidR="008F2B54" w:rsidRPr="00261D1F" w:rsidRDefault="008F2B54" w:rsidP="008F2B54">
            <w:pPr>
              <w:spacing w:after="0" w:line="240" w:lineRule="auto"/>
              <w:rPr>
                <w:rFonts w:ascii="Times New Roman" w:hAnsi="Times New Roman"/>
                <w:sz w:val="24"/>
                <w:szCs w:val="24"/>
              </w:rPr>
            </w:pPr>
          </w:p>
        </w:tc>
        <w:tc>
          <w:tcPr>
            <w:tcW w:w="7230" w:type="dxa"/>
          </w:tcPr>
          <w:p w14:paraId="7718C67D"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16.4. 38.1.14. vartotojų ginčų sprendimo ne teismo tvarka;</w:t>
            </w:r>
          </w:p>
        </w:tc>
        <w:tc>
          <w:tcPr>
            <w:tcW w:w="4534" w:type="dxa"/>
          </w:tcPr>
          <w:p w14:paraId="2E2D9A99" w14:textId="2B2B9BC6" w:rsidR="008F2B54" w:rsidRPr="00261D1F" w:rsidRDefault="001D6BDF" w:rsidP="008F2B54">
            <w:pPr>
              <w:spacing w:after="0" w:line="240" w:lineRule="auto"/>
              <w:jc w:val="both"/>
              <w:rPr>
                <w:rFonts w:ascii="Times New Roman" w:hAnsi="Times New Roman"/>
                <w:b/>
                <w:bCs/>
                <w:sz w:val="24"/>
                <w:szCs w:val="24"/>
              </w:rPr>
            </w:pPr>
            <w:r>
              <w:rPr>
                <w:rFonts w:ascii="Times New Roman" w:hAnsi="Times New Roman"/>
                <w:b/>
                <w:bCs/>
                <w:sz w:val="24"/>
                <w:szCs w:val="24"/>
              </w:rPr>
              <w:t>Komentaras.</w:t>
            </w:r>
          </w:p>
          <w:p w14:paraId="0859A647" w14:textId="00CD8BDE" w:rsidR="008F2B54" w:rsidRPr="005A6937" w:rsidRDefault="00FD0A6F" w:rsidP="008F2B54">
            <w:pPr>
              <w:spacing w:after="0" w:line="240" w:lineRule="auto"/>
              <w:jc w:val="both"/>
              <w:rPr>
                <w:rFonts w:ascii="Times New Roman" w:hAnsi="Times New Roman"/>
                <w:bCs/>
                <w:sz w:val="24"/>
                <w:szCs w:val="24"/>
                <w:highlight w:val="yellow"/>
              </w:rPr>
            </w:pPr>
            <w:r>
              <w:rPr>
                <w:rFonts w:ascii="Times New Roman" w:hAnsi="Times New Roman"/>
                <w:bCs/>
                <w:sz w:val="24"/>
                <w:szCs w:val="24"/>
              </w:rPr>
              <w:t xml:space="preserve">Žr. 1.1. pastabos vertinime pateiktą komentarą. </w:t>
            </w:r>
          </w:p>
        </w:tc>
      </w:tr>
      <w:tr w:rsidR="008F2B54" w:rsidRPr="00261D1F" w14:paraId="017A24EC" w14:textId="77777777" w:rsidTr="0021621C">
        <w:trPr>
          <w:trHeight w:val="1125"/>
        </w:trPr>
        <w:tc>
          <w:tcPr>
            <w:tcW w:w="846" w:type="dxa"/>
            <w:vMerge/>
          </w:tcPr>
          <w:p w14:paraId="314EE24A" w14:textId="77777777" w:rsidR="008F2B54" w:rsidRPr="00261D1F" w:rsidRDefault="008F2B54" w:rsidP="008F2B54">
            <w:pPr>
              <w:spacing w:after="0"/>
              <w:rPr>
                <w:rFonts w:ascii="Times New Roman" w:hAnsi="Times New Roman"/>
                <w:sz w:val="24"/>
                <w:szCs w:val="24"/>
              </w:rPr>
            </w:pPr>
          </w:p>
        </w:tc>
        <w:tc>
          <w:tcPr>
            <w:tcW w:w="2551" w:type="dxa"/>
            <w:vMerge/>
          </w:tcPr>
          <w:p w14:paraId="76614669" w14:textId="77777777" w:rsidR="008F2B54" w:rsidRPr="00261D1F" w:rsidRDefault="008F2B54" w:rsidP="008F2B54">
            <w:pPr>
              <w:spacing w:after="0" w:line="240" w:lineRule="auto"/>
              <w:rPr>
                <w:rFonts w:ascii="Times New Roman" w:hAnsi="Times New Roman"/>
                <w:sz w:val="24"/>
                <w:szCs w:val="24"/>
              </w:rPr>
            </w:pPr>
          </w:p>
        </w:tc>
        <w:tc>
          <w:tcPr>
            <w:tcW w:w="7230" w:type="dxa"/>
          </w:tcPr>
          <w:p w14:paraId="760EBA68"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16.5. 38.1.15. vartojimo ginčų neteisminio sprendimo subjektai, kurie kompetentingi spręsti vartojimo ginčus.“</w:t>
            </w:r>
          </w:p>
        </w:tc>
        <w:tc>
          <w:tcPr>
            <w:tcW w:w="4534" w:type="dxa"/>
          </w:tcPr>
          <w:p w14:paraId="11EA81A9" w14:textId="65C37F35" w:rsidR="008F2B54" w:rsidRPr="00261D1F" w:rsidRDefault="001D6BDF" w:rsidP="008F2B54">
            <w:pPr>
              <w:spacing w:after="0" w:line="240" w:lineRule="auto"/>
              <w:jc w:val="both"/>
              <w:rPr>
                <w:rFonts w:ascii="Times New Roman" w:hAnsi="Times New Roman"/>
                <w:b/>
                <w:bCs/>
                <w:sz w:val="24"/>
                <w:szCs w:val="24"/>
              </w:rPr>
            </w:pPr>
            <w:r>
              <w:rPr>
                <w:rFonts w:ascii="Times New Roman" w:hAnsi="Times New Roman"/>
                <w:b/>
                <w:bCs/>
                <w:sz w:val="24"/>
                <w:szCs w:val="24"/>
              </w:rPr>
              <w:t>Komentaras.</w:t>
            </w:r>
          </w:p>
          <w:p w14:paraId="3C476B55" w14:textId="069422C7" w:rsidR="008F2B54" w:rsidRPr="00261D1F" w:rsidRDefault="00FD0A6F" w:rsidP="008F2B54">
            <w:pPr>
              <w:spacing w:after="0" w:line="240" w:lineRule="auto"/>
              <w:jc w:val="both"/>
              <w:rPr>
                <w:rFonts w:ascii="Times New Roman" w:hAnsi="Times New Roman"/>
                <w:b/>
                <w:bCs/>
                <w:sz w:val="24"/>
                <w:szCs w:val="24"/>
                <w:highlight w:val="yellow"/>
              </w:rPr>
            </w:pPr>
            <w:r>
              <w:rPr>
                <w:rFonts w:ascii="Times New Roman" w:hAnsi="Times New Roman"/>
                <w:bCs/>
                <w:sz w:val="24"/>
                <w:szCs w:val="24"/>
              </w:rPr>
              <w:t xml:space="preserve">Žr. 1.1. pastabos vertinime pateiktą komentarą. </w:t>
            </w:r>
          </w:p>
        </w:tc>
      </w:tr>
      <w:tr w:rsidR="008F2B54" w:rsidRPr="00261D1F" w14:paraId="7BF7731F" w14:textId="77777777" w:rsidTr="0021621C">
        <w:trPr>
          <w:trHeight w:val="1125"/>
        </w:trPr>
        <w:tc>
          <w:tcPr>
            <w:tcW w:w="846" w:type="dxa"/>
            <w:vMerge w:val="restart"/>
          </w:tcPr>
          <w:p w14:paraId="679B977D" w14:textId="77777777" w:rsidR="008F2B54" w:rsidRPr="00261D1F" w:rsidRDefault="008F2B54" w:rsidP="008F2B54">
            <w:pPr>
              <w:spacing w:after="0"/>
              <w:rPr>
                <w:rFonts w:ascii="Times New Roman" w:hAnsi="Times New Roman"/>
                <w:sz w:val="24"/>
                <w:szCs w:val="24"/>
              </w:rPr>
            </w:pPr>
            <w:r w:rsidRPr="6A203091">
              <w:rPr>
                <w:rFonts w:ascii="Times New Roman" w:hAnsi="Times New Roman"/>
                <w:sz w:val="24"/>
                <w:szCs w:val="24"/>
              </w:rPr>
              <w:t>17.</w:t>
            </w:r>
          </w:p>
        </w:tc>
        <w:tc>
          <w:tcPr>
            <w:tcW w:w="2551" w:type="dxa"/>
            <w:vMerge w:val="restart"/>
          </w:tcPr>
          <w:p w14:paraId="694C5E7D" w14:textId="77777777" w:rsidR="008F2B54" w:rsidRPr="00261D1F" w:rsidRDefault="008F2B54" w:rsidP="008F2B54">
            <w:pPr>
              <w:spacing w:after="0"/>
              <w:rPr>
                <w:rFonts w:ascii="Times New Roman" w:hAnsi="Times New Roman"/>
                <w:sz w:val="24"/>
                <w:szCs w:val="24"/>
              </w:rPr>
            </w:pPr>
            <w:r w:rsidRPr="6A203091">
              <w:rPr>
                <w:rFonts w:ascii="Times New Roman" w:hAnsi="Times New Roman"/>
                <w:sz w:val="24"/>
                <w:szCs w:val="24"/>
              </w:rPr>
              <w:t>UAB „Lietuvos dujų tiekimas" (2018-01-19 raštas Nr. LTD-SD-</w:t>
            </w:r>
            <w:r w:rsidRPr="6A203091">
              <w:rPr>
                <w:rFonts w:ascii="Times New Roman" w:hAnsi="Times New Roman"/>
                <w:sz w:val="24"/>
                <w:szCs w:val="24"/>
              </w:rPr>
              <w:lastRenderedPageBreak/>
              <w:t>2018/44) (</w:t>
            </w:r>
            <w:proofErr w:type="spellStart"/>
            <w:r w:rsidRPr="6A203091">
              <w:rPr>
                <w:rFonts w:ascii="Times New Roman" w:hAnsi="Times New Roman"/>
                <w:sz w:val="24"/>
                <w:szCs w:val="24"/>
              </w:rPr>
              <w:t>reg</w:t>
            </w:r>
            <w:proofErr w:type="spellEnd"/>
            <w:r w:rsidRPr="6A203091">
              <w:rPr>
                <w:rFonts w:ascii="Times New Roman" w:hAnsi="Times New Roman"/>
                <w:sz w:val="24"/>
                <w:szCs w:val="24"/>
              </w:rPr>
              <w:t>. Nr. R1-686))</w:t>
            </w:r>
          </w:p>
          <w:p w14:paraId="57590049" w14:textId="77777777" w:rsidR="008F2B54" w:rsidRPr="00261D1F" w:rsidRDefault="008F2B54" w:rsidP="008F2B54">
            <w:pPr>
              <w:spacing w:after="0"/>
              <w:rPr>
                <w:rFonts w:ascii="Times New Roman" w:hAnsi="Times New Roman"/>
                <w:sz w:val="24"/>
                <w:szCs w:val="24"/>
              </w:rPr>
            </w:pPr>
          </w:p>
        </w:tc>
        <w:tc>
          <w:tcPr>
            <w:tcW w:w="7230" w:type="dxa"/>
          </w:tcPr>
          <w:p w14:paraId="2C9908FB"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lastRenderedPageBreak/>
              <w:t>17.1. Siekiant suvienodinti viešai skelbiamos informacijos atskleidimą gamtinių ir elektros energetikos sektoriuose, siūlome suvienodinti metinių reguliuojamos veiklos ataskaitų teikimą, ir patikslinti Aprašo projekto 12.2.5.2 punktą atitinkamai:</w:t>
            </w:r>
          </w:p>
          <w:p w14:paraId="17B01884" w14:textId="77777777" w:rsidR="008F2B54" w:rsidRPr="00261D1F" w:rsidRDefault="008F2B54" w:rsidP="008F2B54">
            <w:pPr>
              <w:spacing w:after="0"/>
              <w:jc w:val="both"/>
              <w:rPr>
                <w:rFonts w:ascii="Times New Roman" w:hAnsi="Times New Roman"/>
                <w:sz w:val="24"/>
                <w:szCs w:val="24"/>
              </w:rPr>
            </w:pPr>
            <w:r w:rsidRPr="23055AA6">
              <w:rPr>
                <w:rStyle w:val="Bodytext6NotBold"/>
                <w:rFonts w:ascii="Times New Roman" w:hAnsi="Times New Roman" w:cs="Times New Roman"/>
                <w:sz w:val="24"/>
                <w:szCs w:val="24"/>
              </w:rPr>
              <w:lastRenderedPageBreak/>
              <w:t xml:space="preserve">„12.2.5.2. metinę reguliuojamos veiklos ataskaitą </w:t>
            </w:r>
            <w:r w:rsidRPr="23055AA6">
              <w:rPr>
                <w:rStyle w:val="Bodytext60"/>
                <w:rFonts w:ascii="Times New Roman" w:eastAsia="Calibri" w:hAnsi="Times New Roman" w:cs="Times New Roman"/>
                <w:b w:val="0"/>
                <w:bCs w:val="0"/>
                <w:sz w:val="24"/>
                <w:szCs w:val="24"/>
              </w:rPr>
              <w:t>su nepriklausomo auditoriaus išvada, išskyrus konfidencialią informaciją</w:t>
            </w:r>
            <w:r w:rsidRPr="23055AA6">
              <w:rPr>
                <w:rStyle w:val="Bodytext6NotBold"/>
                <w:rFonts w:ascii="Times New Roman" w:hAnsi="Times New Roman" w:cs="Times New Roman"/>
                <w:sz w:val="24"/>
                <w:szCs w:val="24"/>
              </w:rPr>
              <w:t>“:</w:t>
            </w:r>
          </w:p>
          <w:p w14:paraId="37AB0F60"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Atitinkamai tikslintini ir kiti Aprašo projekto II skyriaus, reglamentuojančio asmenų, veikiančių </w:t>
            </w:r>
            <w:r w:rsidRPr="23055AA6">
              <w:rPr>
                <w:rStyle w:val="Bodytext2Italic"/>
                <w:rFonts w:eastAsia="Calibri"/>
                <w:sz w:val="24"/>
                <w:szCs w:val="24"/>
              </w:rPr>
              <w:t>dujų</w:t>
            </w:r>
            <w:r w:rsidRPr="23055AA6">
              <w:rPr>
                <w:rFonts w:ascii="Times New Roman" w:hAnsi="Times New Roman"/>
                <w:sz w:val="24"/>
                <w:szCs w:val="24"/>
              </w:rPr>
              <w:t xml:space="preserve"> sektoriuje, viešai skelbiamą informaciją, punktai, kuriuose referuojama į „metinę reguliuojamos veiklos ataskaitą“. Atkreipiame dėmesį, jog remiantis Aprašo projekto III, reglamentuojančio asmenų, veikiančių </w:t>
            </w:r>
            <w:r w:rsidRPr="23055AA6">
              <w:rPr>
                <w:rStyle w:val="Bodytext2Italic"/>
                <w:rFonts w:eastAsia="Calibri"/>
                <w:sz w:val="24"/>
                <w:szCs w:val="24"/>
              </w:rPr>
              <w:t>elektros</w:t>
            </w:r>
            <w:r w:rsidRPr="23055AA6">
              <w:rPr>
                <w:rFonts w:ascii="Times New Roman" w:hAnsi="Times New Roman"/>
                <w:sz w:val="24"/>
                <w:szCs w:val="24"/>
              </w:rPr>
              <w:t xml:space="preserve"> energetikos sektoriuje, viešai skelbiamą informaciją, tokie asmenys turi skelbti metines reguliuojamos veiklos ataskaitas su nepriklausomo auditoriaus išvada, išskyrus konfidencialią informaciją.</w:t>
            </w:r>
          </w:p>
          <w:p w14:paraId="0C5B615A" w14:textId="77777777" w:rsidR="008F2B54" w:rsidRPr="00261D1F" w:rsidRDefault="008F2B54" w:rsidP="008F2B54">
            <w:pPr>
              <w:spacing w:after="0"/>
              <w:jc w:val="both"/>
              <w:rPr>
                <w:rFonts w:ascii="Times New Roman" w:hAnsi="Times New Roman"/>
                <w:sz w:val="24"/>
                <w:szCs w:val="24"/>
              </w:rPr>
            </w:pPr>
          </w:p>
        </w:tc>
        <w:tc>
          <w:tcPr>
            <w:tcW w:w="4534" w:type="dxa"/>
          </w:tcPr>
          <w:p w14:paraId="4D174C01" w14:textId="30FF6081" w:rsidR="008F2B54" w:rsidRPr="00261D1F" w:rsidRDefault="001D6BDF" w:rsidP="008F2B54">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Komentaras.</w:t>
            </w:r>
          </w:p>
          <w:p w14:paraId="792F1AA2" w14:textId="5CD5BAAB" w:rsidR="008F2B54" w:rsidRPr="00A6247B" w:rsidRDefault="00FD0A6F" w:rsidP="008F2B54">
            <w:pPr>
              <w:spacing w:after="0"/>
              <w:rPr>
                <w:rFonts w:ascii="Times New Roman" w:hAnsi="Times New Roman"/>
                <w:sz w:val="24"/>
                <w:szCs w:val="24"/>
              </w:rPr>
            </w:pPr>
            <w:r>
              <w:rPr>
                <w:rFonts w:ascii="Times New Roman" w:hAnsi="Times New Roman"/>
                <w:bCs/>
                <w:sz w:val="24"/>
                <w:szCs w:val="24"/>
              </w:rPr>
              <w:t xml:space="preserve">Žr. 1.1. pastabos vertinime pateiktą komentarą. </w:t>
            </w:r>
          </w:p>
        </w:tc>
      </w:tr>
      <w:tr w:rsidR="008F2B54" w:rsidRPr="00261D1F" w14:paraId="51291CE9" w14:textId="77777777" w:rsidTr="0021621C">
        <w:trPr>
          <w:trHeight w:val="1125"/>
        </w:trPr>
        <w:tc>
          <w:tcPr>
            <w:tcW w:w="846" w:type="dxa"/>
            <w:vMerge/>
          </w:tcPr>
          <w:p w14:paraId="1A499DFC" w14:textId="77777777" w:rsidR="008F2B54" w:rsidRPr="00261D1F" w:rsidRDefault="008F2B54" w:rsidP="008F2B54">
            <w:pPr>
              <w:spacing w:after="0"/>
              <w:rPr>
                <w:rFonts w:ascii="Times New Roman" w:hAnsi="Times New Roman"/>
                <w:sz w:val="24"/>
                <w:szCs w:val="24"/>
              </w:rPr>
            </w:pPr>
          </w:p>
        </w:tc>
        <w:tc>
          <w:tcPr>
            <w:tcW w:w="2551" w:type="dxa"/>
            <w:vMerge/>
          </w:tcPr>
          <w:p w14:paraId="5E7E3C41" w14:textId="77777777" w:rsidR="008F2B54" w:rsidRPr="00261D1F" w:rsidRDefault="008F2B54" w:rsidP="008F2B54">
            <w:pPr>
              <w:spacing w:after="0"/>
              <w:rPr>
                <w:rFonts w:ascii="Times New Roman" w:hAnsi="Times New Roman"/>
                <w:sz w:val="24"/>
                <w:szCs w:val="24"/>
              </w:rPr>
            </w:pPr>
          </w:p>
        </w:tc>
        <w:tc>
          <w:tcPr>
            <w:tcW w:w="7230" w:type="dxa"/>
          </w:tcPr>
          <w:p w14:paraId="2918E4B0"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17.2. Aprašo projekto 13.1 punkte nustatyta, kad „asmuo, turintis gamtinių dujų tiekimo leidimą, rinkos operatoriaus specializuotoje platformoje, skirtoje pateikti viešai neatskleistą informaciją, nuolat skelbia &lt;...&gt;informaciją apie verslą ar įrenginius, kuriuos jis, jo patronuojančioji ar susijusi įmonė turi ar valdo arba už kurių eksploatavimo klausimus visiškai arba iš dalies atsako tas rinkos dalyvis ar įmonė“, tuo tarpu Komisijos 2016 m. gruodžio 22 d. nutarimu Nr. O3-450 patvirtintose „Prekybos elektros energija ir gamtinėmis dujomis priežiūros taisyklėse“ nustatyta, kad tokią, viešai neatskleistą turimą informaciją atskleidžia tik tie ūkio subjektai, kurie yra pirminiai informacijos savininkai (9 punktas), todėl siūlome atitinkamai pakoreguoti ir Aprašo projekto 13 punktą, nurodant, kad:</w:t>
            </w:r>
          </w:p>
          <w:p w14:paraId="3905589D"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„13. Asmuo, turintis gamtinių dujų tiekimo leidimą, </w:t>
            </w:r>
            <w:r w:rsidRPr="23055AA6">
              <w:rPr>
                <w:rStyle w:val="Bodytext2Bold"/>
                <w:rFonts w:eastAsia="Calibri"/>
                <w:sz w:val="24"/>
                <w:szCs w:val="24"/>
              </w:rPr>
              <w:t>kaip pirminis informacijos savininkas</w:t>
            </w:r>
            <w:r w:rsidRPr="23055AA6">
              <w:rPr>
                <w:rFonts w:ascii="Times New Roman" w:hAnsi="Times New Roman"/>
                <w:sz w:val="24"/>
                <w:szCs w:val="24"/>
              </w:rPr>
              <w:t>, rinkos operatoriaus specializuotoje platformoje, skirtoje pateikti viešai neatskleistą informaciją, kurią administruoja rinkos operatorius, nuolat skelbia tokią informaciją:“</w:t>
            </w:r>
          </w:p>
          <w:p w14:paraId="0E9675AB"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Atsižvelgiant į Prekybos elektros energija ir gamtinėmis dujomis priežiūros taisyklių reikalavimus, atitinkamai tikslintinos analogiškos Aprašo projekto nuostatos.</w:t>
            </w:r>
          </w:p>
        </w:tc>
        <w:tc>
          <w:tcPr>
            <w:tcW w:w="4534" w:type="dxa"/>
          </w:tcPr>
          <w:p w14:paraId="653B923E" w14:textId="4F6A2897" w:rsidR="008F2B54" w:rsidRPr="00261D1F" w:rsidRDefault="001D6BDF" w:rsidP="008F2B54">
            <w:pPr>
              <w:spacing w:after="0" w:line="240" w:lineRule="auto"/>
              <w:jc w:val="both"/>
              <w:rPr>
                <w:rFonts w:ascii="Times New Roman" w:hAnsi="Times New Roman"/>
                <w:b/>
                <w:bCs/>
                <w:sz w:val="24"/>
                <w:szCs w:val="24"/>
              </w:rPr>
            </w:pPr>
            <w:r>
              <w:rPr>
                <w:rFonts w:ascii="Times New Roman" w:hAnsi="Times New Roman"/>
                <w:b/>
                <w:bCs/>
                <w:sz w:val="24"/>
                <w:szCs w:val="24"/>
              </w:rPr>
              <w:t>Komentaras.</w:t>
            </w:r>
          </w:p>
          <w:p w14:paraId="30C2A26B" w14:textId="4CF4193E" w:rsidR="008F2B54" w:rsidRPr="00227763" w:rsidRDefault="00FD0A6F" w:rsidP="008F2B54">
            <w:pPr>
              <w:widowControl w:val="0"/>
              <w:suppressAutoHyphens/>
              <w:spacing w:after="0"/>
              <w:jc w:val="both"/>
              <w:textAlignment w:val="center"/>
              <w:rPr>
                <w:rFonts w:ascii="Times New Roman" w:hAnsi="Times New Roman"/>
                <w:b/>
                <w:bCs/>
                <w:sz w:val="24"/>
                <w:szCs w:val="24"/>
              </w:rPr>
            </w:pPr>
            <w:r>
              <w:rPr>
                <w:rFonts w:ascii="Times New Roman" w:hAnsi="Times New Roman"/>
                <w:bCs/>
                <w:sz w:val="24"/>
                <w:szCs w:val="24"/>
              </w:rPr>
              <w:t xml:space="preserve">Žr. 1.1. pastabos vertinime pateiktą komentarą. </w:t>
            </w:r>
          </w:p>
          <w:p w14:paraId="03F828E4" w14:textId="14A3A01D" w:rsidR="008F2B54" w:rsidRPr="00E46081" w:rsidRDefault="008F2B54" w:rsidP="008F2B54">
            <w:pPr>
              <w:spacing w:after="0"/>
              <w:rPr>
                <w:rFonts w:ascii="Times New Roman" w:hAnsi="Times New Roman"/>
                <w:sz w:val="24"/>
                <w:szCs w:val="24"/>
              </w:rPr>
            </w:pPr>
          </w:p>
        </w:tc>
      </w:tr>
      <w:tr w:rsidR="008F2B54" w:rsidRPr="00261D1F" w14:paraId="0D69A70C" w14:textId="77777777" w:rsidTr="0021621C">
        <w:trPr>
          <w:trHeight w:val="1125"/>
        </w:trPr>
        <w:tc>
          <w:tcPr>
            <w:tcW w:w="846" w:type="dxa"/>
            <w:vMerge/>
          </w:tcPr>
          <w:p w14:paraId="2AC57CB0" w14:textId="77777777" w:rsidR="008F2B54" w:rsidRPr="00261D1F" w:rsidRDefault="008F2B54" w:rsidP="008F2B54">
            <w:pPr>
              <w:spacing w:after="0"/>
              <w:rPr>
                <w:rFonts w:ascii="Times New Roman" w:hAnsi="Times New Roman"/>
                <w:sz w:val="24"/>
                <w:szCs w:val="24"/>
              </w:rPr>
            </w:pPr>
          </w:p>
        </w:tc>
        <w:tc>
          <w:tcPr>
            <w:tcW w:w="2551" w:type="dxa"/>
            <w:vMerge/>
          </w:tcPr>
          <w:p w14:paraId="5186B13D" w14:textId="77777777" w:rsidR="008F2B54" w:rsidRPr="00261D1F" w:rsidRDefault="008F2B54" w:rsidP="008F2B54">
            <w:pPr>
              <w:spacing w:after="0"/>
              <w:rPr>
                <w:rFonts w:ascii="Times New Roman" w:hAnsi="Times New Roman"/>
                <w:sz w:val="24"/>
                <w:szCs w:val="24"/>
              </w:rPr>
            </w:pPr>
          </w:p>
        </w:tc>
        <w:tc>
          <w:tcPr>
            <w:tcW w:w="7230" w:type="dxa"/>
          </w:tcPr>
          <w:p w14:paraId="150FB04F"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17.3. Atitinkamai, įvertinus Komisijos 2016 m. gruodžio 22 d. nutarimu Nr. O3-450 patvirtintų Prekybos elektros energija ir gamtinėmis dujomis priežiūros taisyklių nuostatas (8.2 punktas), siūlytina Aprašo projekto 13.2. ir 13.3. punktus išdėstyti sekančiai:</w:t>
            </w:r>
          </w:p>
          <w:p w14:paraId="2CDA2E19"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1.4. „13.2. informacija, susijusi su neplaniniais gavybos šaltinių, perdavimo režimo, tiekimo šaltinių ribojimais, kurie 20 procentų pakeičia gavybos, biodujų gamybos, perdavimo, tiekimo paros dujų kiekį;</w:t>
            </w:r>
          </w:p>
          <w:p w14:paraId="0C159CD0"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13.3 informacija, susijusi su planiniais gavybos, biodujų gamybos, perdavimo, skirstymo režimo bei tiekimo šaltinių ribojimais, dėl kurių gali būti 20 procentų sumažintas, apribotas arba nutrauktas tiekimo paros dujų kiekis;"</w:t>
            </w:r>
          </w:p>
        </w:tc>
        <w:tc>
          <w:tcPr>
            <w:tcW w:w="4534" w:type="dxa"/>
            <w:vMerge w:val="restart"/>
          </w:tcPr>
          <w:p w14:paraId="13B332E7" w14:textId="031C27A9" w:rsidR="008F2B54" w:rsidRPr="00261D1F" w:rsidRDefault="001D6BDF" w:rsidP="008F2B54">
            <w:pPr>
              <w:spacing w:after="0" w:line="240" w:lineRule="auto"/>
              <w:jc w:val="both"/>
              <w:rPr>
                <w:rFonts w:ascii="Times New Roman" w:hAnsi="Times New Roman"/>
                <w:b/>
                <w:bCs/>
                <w:sz w:val="24"/>
                <w:szCs w:val="24"/>
              </w:rPr>
            </w:pPr>
            <w:r>
              <w:rPr>
                <w:rFonts w:ascii="Times New Roman" w:hAnsi="Times New Roman"/>
                <w:b/>
                <w:bCs/>
                <w:sz w:val="24"/>
                <w:szCs w:val="24"/>
              </w:rPr>
              <w:t>Komentaras.</w:t>
            </w:r>
          </w:p>
          <w:p w14:paraId="6C57C439" w14:textId="715D5773" w:rsidR="008F2B54" w:rsidRPr="00E967A9" w:rsidRDefault="00FD0A6F" w:rsidP="008F2B54">
            <w:pPr>
              <w:spacing w:after="0"/>
              <w:jc w:val="both"/>
              <w:rPr>
                <w:rFonts w:ascii="Times New Roman" w:hAnsi="Times New Roman"/>
                <w:sz w:val="24"/>
                <w:szCs w:val="24"/>
              </w:rPr>
            </w:pPr>
            <w:r>
              <w:rPr>
                <w:rFonts w:ascii="Times New Roman" w:hAnsi="Times New Roman"/>
                <w:bCs/>
                <w:sz w:val="24"/>
                <w:szCs w:val="24"/>
              </w:rPr>
              <w:t xml:space="preserve">Žr. 1.1. pastabos vertinime pateiktą komentarą. </w:t>
            </w:r>
          </w:p>
        </w:tc>
      </w:tr>
      <w:tr w:rsidR="008F2B54" w:rsidRPr="00261D1F" w14:paraId="1AABBB5A" w14:textId="77777777" w:rsidTr="0021621C">
        <w:trPr>
          <w:trHeight w:val="1125"/>
        </w:trPr>
        <w:tc>
          <w:tcPr>
            <w:tcW w:w="846" w:type="dxa"/>
            <w:vMerge/>
          </w:tcPr>
          <w:p w14:paraId="3D404BC9" w14:textId="77777777" w:rsidR="008F2B54" w:rsidRPr="00261D1F" w:rsidRDefault="008F2B54" w:rsidP="008F2B54">
            <w:pPr>
              <w:spacing w:after="0"/>
              <w:rPr>
                <w:rFonts w:ascii="Times New Roman" w:hAnsi="Times New Roman"/>
                <w:sz w:val="24"/>
                <w:szCs w:val="24"/>
              </w:rPr>
            </w:pPr>
          </w:p>
        </w:tc>
        <w:tc>
          <w:tcPr>
            <w:tcW w:w="2551" w:type="dxa"/>
            <w:vMerge/>
          </w:tcPr>
          <w:p w14:paraId="61319B8A" w14:textId="77777777" w:rsidR="008F2B54" w:rsidRPr="00261D1F" w:rsidRDefault="008F2B54" w:rsidP="008F2B54">
            <w:pPr>
              <w:spacing w:after="0"/>
              <w:rPr>
                <w:rFonts w:ascii="Times New Roman" w:hAnsi="Times New Roman"/>
                <w:sz w:val="24"/>
                <w:szCs w:val="24"/>
              </w:rPr>
            </w:pPr>
          </w:p>
        </w:tc>
        <w:tc>
          <w:tcPr>
            <w:tcW w:w="7230" w:type="dxa"/>
          </w:tcPr>
          <w:p w14:paraId="36CFFD2F"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17.4. Taip pat norėtume atkreipti Komisijos dėmesį, kad atsižvelgiant į Komisijos 2016 m. gruodžio 22 d. nutarimu Nr. O3-450 patvirtintų Prekybos elektros energija ir gamtinėmis dujomis priežiūros taisyklių nuostatas, kaip neatitinkantys šiose taisyklėse nustatytų viešai neatskleistos informacijos viešinimo reikalavimų, turėtų būti pakeisti ir kiti Aprašo projekto punktai, susiję su viešai neatskleistos informacijos atskleidimu tiek gamtinių dujų, tiek elektros energetikos srityse.</w:t>
            </w:r>
          </w:p>
        </w:tc>
        <w:tc>
          <w:tcPr>
            <w:tcW w:w="4534" w:type="dxa"/>
            <w:vMerge/>
          </w:tcPr>
          <w:p w14:paraId="31A560F4" w14:textId="77777777" w:rsidR="008F2B54" w:rsidRPr="00261D1F" w:rsidRDefault="008F2B54" w:rsidP="008F2B54">
            <w:pPr>
              <w:spacing w:after="0"/>
              <w:rPr>
                <w:rFonts w:ascii="Times New Roman" w:hAnsi="Times New Roman"/>
                <w:b/>
                <w:sz w:val="24"/>
                <w:szCs w:val="24"/>
              </w:rPr>
            </w:pPr>
          </w:p>
        </w:tc>
      </w:tr>
      <w:tr w:rsidR="008F2B54" w:rsidRPr="00261D1F" w14:paraId="14866F8B" w14:textId="77777777" w:rsidTr="0021621C">
        <w:trPr>
          <w:trHeight w:val="1125"/>
        </w:trPr>
        <w:tc>
          <w:tcPr>
            <w:tcW w:w="846" w:type="dxa"/>
          </w:tcPr>
          <w:p w14:paraId="65FB52BB" w14:textId="77777777" w:rsidR="008F2B54" w:rsidRPr="00261D1F" w:rsidRDefault="008F2B54" w:rsidP="008F2B54">
            <w:pPr>
              <w:spacing w:after="0"/>
              <w:rPr>
                <w:rFonts w:ascii="Times New Roman" w:hAnsi="Times New Roman"/>
                <w:sz w:val="24"/>
                <w:szCs w:val="24"/>
              </w:rPr>
            </w:pPr>
            <w:r w:rsidRPr="6A203091">
              <w:rPr>
                <w:rFonts w:ascii="Times New Roman" w:hAnsi="Times New Roman"/>
                <w:sz w:val="24"/>
                <w:szCs w:val="24"/>
              </w:rPr>
              <w:t>18.</w:t>
            </w:r>
          </w:p>
        </w:tc>
        <w:tc>
          <w:tcPr>
            <w:tcW w:w="2551" w:type="dxa"/>
          </w:tcPr>
          <w:p w14:paraId="6C0E4485" w14:textId="77777777" w:rsidR="008F2B54" w:rsidRPr="00261D1F" w:rsidRDefault="008F2B54" w:rsidP="008F2B54">
            <w:pPr>
              <w:spacing w:after="0"/>
              <w:rPr>
                <w:rFonts w:ascii="Times New Roman" w:hAnsi="Times New Roman"/>
                <w:sz w:val="24"/>
                <w:szCs w:val="24"/>
              </w:rPr>
            </w:pPr>
            <w:r w:rsidRPr="23055AA6">
              <w:rPr>
                <w:rFonts w:ascii="Times New Roman" w:hAnsi="Times New Roman"/>
                <w:sz w:val="24"/>
                <w:szCs w:val="24"/>
              </w:rPr>
              <w:t>AB „INTER RAO Lietuva“ (2018-01-10 raštas Nr. 1801-839)</w:t>
            </w:r>
          </w:p>
          <w:p w14:paraId="6B5C7276" w14:textId="77777777" w:rsidR="008F2B54" w:rsidRPr="00261D1F" w:rsidRDefault="008F2B54" w:rsidP="008F2B54">
            <w:pPr>
              <w:spacing w:after="0"/>
              <w:rPr>
                <w:rFonts w:ascii="Times New Roman" w:hAnsi="Times New Roman"/>
                <w:sz w:val="24"/>
                <w:szCs w:val="24"/>
              </w:rPr>
            </w:pPr>
            <w:r w:rsidRPr="6A203091">
              <w:rPr>
                <w:rFonts w:ascii="Times New Roman" w:hAnsi="Times New Roman"/>
                <w:sz w:val="24"/>
                <w:szCs w:val="24"/>
              </w:rPr>
              <w:t>(</w:t>
            </w:r>
            <w:proofErr w:type="spellStart"/>
            <w:r w:rsidRPr="6A203091">
              <w:rPr>
                <w:rFonts w:ascii="Times New Roman" w:hAnsi="Times New Roman"/>
                <w:sz w:val="24"/>
                <w:szCs w:val="24"/>
              </w:rPr>
              <w:t>reg</w:t>
            </w:r>
            <w:proofErr w:type="spellEnd"/>
            <w:r w:rsidRPr="6A203091">
              <w:rPr>
                <w:rFonts w:ascii="Times New Roman" w:hAnsi="Times New Roman"/>
                <w:sz w:val="24"/>
                <w:szCs w:val="24"/>
              </w:rPr>
              <w:t>. Nr. R1-317))</w:t>
            </w:r>
          </w:p>
          <w:p w14:paraId="70DF735C" w14:textId="77777777" w:rsidR="008F2B54" w:rsidRPr="00261D1F" w:rsidRDefault="008F2B54" w:rsidP="008F2B54">
            <w:pPr>
              <w:spacing w:after="0"/>
              <w:rPr>
                <w:rFonts w:ascii="Times New Roman" w:hAnsi="Times New Roman"/>
                <w:sz w:val="24"/>
                <w:szCs w:val="24"/>
              </w:rPr>
            </w:pPr>
          </w:p>
          <w:p w14:paraId="3A413BF6" w14:textId="77777777" w:rsidR="008F2B54" w:rsidRPr="00261D1F" w:rsidRDefault="008F2B54" w:rsidP="008F2B54">
            <w:pPr>
              <w:spacing w:after="0"/>
              <w:rPr>
                <w:rFonts w:ascii="Times New Roman" w:hAnsi="Times New Roman"/>
                <w:sz w:val="24"/>
                <w:szCs w:val="24"/>
              </w:rPr>
            </w:pPr>
          </w:p>
        </w:tc>
        <w:tc>
          <w:tcPr>
            <w:tcW w:w="7230" w:type="dxa"/>
          </w:tcPr>
          <w:p w14:paraId="628579E6"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18.1. Nepriklausomiems elektros energijos tiekėjams bus taikomas Projekto 28 punktas su papunkčiais ir manytina, kad įgyvendinant praktikoje šį nutarimo Projektą kils neaiškumas dėl tikslios informacijos skelbimo, todėl Komisija šiame nutarimo Projekte arba šio Projekto įgyvendinimui turi aiškiai nurodyti kokia informacija turėtų būti skelbiama pagal kiekvieną 28 punkto papunktį.</w:t>
            </w:r>
          </w:p>
          <w:p w14:paraId="2BE4DAFF" w14:textId="77777777"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 xml:space="preserve">Pagal Projekto 28.1 punktą vartotojai galėtų naudoti Komisijos sukurtą „Kainų palyginimo sistemą“, kitu atveju bus daug netikslumų, kai nepriklausomi elektros tiekėjai vartotojus skaidys į skirtingas grupes. Taip pat Komisija turėtų aiškiai nurodyti į kokius informacijos šaltinius bei kokių vartotojų organizacijų, asociacijų, agentūrų ar panašių įstaigų kontaktinė informacija turėtų būti skelbiama ir nurodyti tikslų Europos </w:t>
            </w:r>
            <w:r w:rsidRPr="23055AA6">
              <w:rPr>
                <w:rFonts w:ascii="Times New Roman" w:hAnsi="Times New Roman"/>
                <w:sz w:val="24"/>
                <w:szCs w:val="24"/>
              </w:rPr>
              <w:lastRenderedPageBreak/>
              <w:t>Komisijos parengtą energijos vartotojams skirtą klausinių ir atsakymų sąrašą, kuris turės būti skelbiamas pagal Projekto 28.3-28.5 punktus.</w:t>
            </w:r>
          </w:p>
          <w:p w14:paraId="33D28B4B" w14:textId="77777777" w:rsidR="008F2B54" w:rsidRPr="00261D1F" w:rsidRDefault="008F2B54" w:rsidP="008F2B54">
            <w:pPr>
              <w:spacing w:after="0"/>
              <w:jc w:val="both"/>
              <w:rPr>
                <w:rFonts w:ascii="Times New Roman" w:hAnsi="Times New Roman"/>
                <w:sz w:val="24"/>
                <w:szCs w:val="24"/>
              </w:rPr>
            </w:pPr>
          </w:p>
        </w:tc>
        <w:tc>
          <w:tcPr>
            <w:tcW w:w="4534" w:type="dxa"/>
          </w:tcPr>
          <w:p w14:paraId="64F6A92B" w14:textId="51E8EA1A" w:rsidR="00F40FBF" w:rsidRPr="00261D1F" w:rsidRDefault="001D6BDF" w:rsidP="00F40FBF">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Komentaras.</w:t>
            </w:r>
          </w:p>
          <w:p w14:paraId="37EFA3E3" w14:textId="29C88113" w:rsidR="008F2B54" w:rsidRPr="00261D1F" w:rsidRDefault="00FD0A6F" w:rsidP="008F2B54">
            <w:pPr>
              <w:spacing w:after="0"/>
              <w:rPr>
                <w:rFonts w:ascii="Times New Roman" w:hAnsi="Times New Roman"/>
                <w:b/>
                <w:sz w:val="24"/>
                <w:szCs w:val="24"/>
              </w:rPr>
            </w:pPr>
            <w:r>
              <w:rPr>
                <w:rFonts w:ascii="Times New Roman" w:hAnsi="Times New Roman"/>
                <w:bCs/>
                <w:sz w:val="24"/>
                <w:szCs w:val="24"/>
              </w:rPr>
              <w:t xml:space="preserve">Žr. 1.1. pastabos vertinime pateiktą komentarą. </w:t>
            </w:r>
          </w:p>
        </w:tc>
      </w:tr>
      <w:tr w:rsidR="008F2B54" w:rsidRPr="00261D1F" w14:paraId="3E09586A" w14:textId="77777777" w:rsidTr="0021621C">
        <w:trPr>
          <w:trHeight w:val="1125"/>
        </w:trPr>
        <w:tc>
          <w:tcPr>
            <w:tcW w:w="846" w:type="dxa"/>
            <w:vMerge w:val="restart"/>
          </w:tcPr>
          <w:p w14:paraId="76B21245" w14:textId="15336569" w:rsidR="008F2B54" w:rsidRPr="00261D1F" w:rsidRDefault="008F2B54" w:rsidP="008F2B54">
            <w:pPr>
              <w:spacing w:after="0"/>
              <w:rPr>
                <w:rFonts w:ascii="Times New Roman" w:hAnsi="Times New Roman"/>
                <w:sz w:val="24"/>
                <w:szCs w:val="24"/>
              </w:rPr>
            </w:pPr>
            <w:r w:rsidRPr="6A203091">
              <w:rPr>
                <w:rFonts w:ascii="Times New Roman" w:hAnsi="Times New Roman"/>
                <w:sz w:val="24"/>
                <w:szCs w:val="24"/>
              </w:rPr>
              <w:t>19.</w:t>
            </w:r>
          </w:p>
        </w:tc>
        <w:tc>
          <w:tcPr>
            <w:tcW w:w="2551" w:type="dxa"/>
            <w:vMerge w:val="restart"/>
          </w:tcPr>
          <w:p w14:paraId="2873D715" w14:textId="73C95085" w:rsidR="008F2B54" w:rsidRPr="00261D1F" w:rsidRDefault="008F2B54" w:rsidP="008F2B54">
            <w:pPr>
              <w:spacing w:after="0"/>
              <w:rPr>
                <w:rFonts w:ascii="Times New Roman" w:hAnsi="Times New Roman"/>
                <w:sz w:val="24"/>
                <w:szCs w:val="24"/>
              </w:rPr>
            </w:pPr>
            <w:r w:rsidRPr="6A203091">
              <w:rPr>
                <w:rFonts w:ascii="Times New Roman" w:hAnsi="Times New Roman"/>
                <w:sz w:val="24"/>
                <w:szCs w:val="24"/>
              </w:rPr>
              <w:t>UAB „</w:t>
            </w:r>
            <w:proofErr w:type="spellStart"/>
            <w:r w:rsidRPr="6A203091">
              <w:rPr>
                <w:rFonts w:ascii="Times New Roman" w:hAnsi="Times New Roman"/>
                <w:sz w:val="24"/>
                <w:szCs w:val="24"/>
              </w:rPr>
              <w:t>Litgas</w:t>
            </w:r>
            <w:proofErr w:type="spellEnd"/>
            <w:r w:rsidRPr="6A203091">
              <w:rPr>
                <w:rFonts w:ascii="Times New Roman" w:hAnsi="Times New Roman"/>
                <w:sz w:val="24"/>
                <w:szCs w:val="24"/>
              </w:rPr>
              <w:t>“ (2018-01-22 raštas Nr. SD-2018/7) (</w:t>
            </w:r>
            <w:proofErr w:type="spellStart"/>
            <w:r w:rsidRPr="6A203091">
              <w:rPr>
                <w:rFonts w:ascii="Times New Roman" w:hAnsi="Times New Roman"/>
                <w:sz w:val="24"/>
                <w:szCs w:val="24"/>
              </w:rPr>
              <w:t>Reg</w:t>
            </w:r>
            <w:proofErr w:type="spellEnd"/>
            <w:r w:rsidRPr="6A203091">
              <w:rPr>
                <w:rFonts w:ascii="Times New Roman" w:hAnsi="Times New Roman"/>
                <w:sz w:val="24"/>
                <w:szCs w:val="24"/>
              </w:rPr>
              <w:t>. Nr. R1-710)</w:t>
            </w:r>
          </w:p>
        </w:tc>
        <w:tc>
          <w:tcPr>
            <w:tcW w:w="7230" w:type="dxa"/>
          </w:tcPr>
          <w:p w14:paraId="194733D6" w14:textId="77777777" w:rsidR="008F2B54" w:rsidRPr="00F9312B" w:rsidRDefault="008F2B54" w:rsidP="008F2B54">
            <w:pPr>
              <w:spacing w:after="0"/>
              <w:jc w:val="both"/>
              <w:rPr>
                <w:rFonts w:ascii="Times New Roman" w:hAnsi="Times New Roman"/>
                <w:sz w:val="24"/>
                <w:szCs w:val="24"/>
              </w:rPr>
            </w:pPr>
            <w:r w:rsidRPr="23055AA6">
              <w:rPr>
                <w:rFonts w:ascii="Times New Roman" w:hAnsi="Times New Roman"/>
                <w:sz w:val="24"/>
                <w:szCs w:val="24"/>
              </w:rPr>
              <w:t>Remiantis Prekybos elektros energija ir gamtinėmis dujomis priežiūros taisyklių, patvirtintų 2016 m. gruodžio 22 d. nutarimu Nr. O3-450, 9 punkte įtvirtintu reglamentavimu, taip pat siekiant nedubliuoti viešai neatskleistos informacijos pranešimų bei aiškiai apibrėžti tokios informacijos teikimo atsakomybę, siūlome Projekto 13 punktą formuluoti sekančiai:</w:t>
            </w:r>
          </w:p>
          <w:p w14:paraId="7F0EF766" w14:textId="6F422F0E" w:rsidR="008F2B54" w:rsidRPr="00261D1F" w:rsidRDefault="008F2B54" w:rsidP="008F2B54">
            <w:pPr>
              <w:spacing w:after="0"/>
              <w:jc w:val="both"/>
              <w:rPr>
                <w:rFonts w:ascii="Times New Roman" w:hAnsi="Times New Roman"/>
                <w:sz w:val="24"/>
                <w:szCs w:val="24"/>
              </w:rPr>
            </w:pPr>
            <w:r w:rsidRPr="23055AA6">
              <w:rPr>
                <w:rFonts w:ascii="Times New Roman" w:hAnsi="Times New Roman"/>
                <w:sz w:val="24"/>
                <w:szCs w:val="24"/>
              </w:rPr>
              <w:t>„</w:t>
            </w:r>
            <w:r w:rsidRPr="23055AA6">
              <w:rPr>
                <w:rFonts w:ascii="Times New Roman" w:hAnsi="Times New Roman"/>
                <w:i/>
                <w:iCs/>
                <w:sz w:val="24"/>
                <w:szCs w:val="24"/>
              </w:rPr>
              <w:t xml:space="preserve">13. Asmuo, turintis gamtinių dujų tiekimo leidimą, </w:t>
            </w:r>
            <w:r w:rsidRPr="23055AA6">
              <w:rPr>
                <w:rFonts w:ascii="Times New Roman" w:hAnsi="Times New Roman"/>
                <w:b/>
                <w:bCs/>
                <w:i/>
                <w:iCs/>
                <w:sz w:val="24"/>
                <w:szCs w:val="24"/>
              </w:rPr>
              <w:t>būdamas pirminis informacijos savininkas,</w:t>
            </w:r>
            <w:r w:rsidRPr="23055AA6">
              <w:rPr>
                <w:rFonts w:ascii="Times New Roman" w:hAnsi="Times New Roman"/>
                <w:i/>
                <w:iCs/>
                <w:sz w:val="24"/>
                <w:szCs w:val="24"/>
              </w:rPr>
              <w:t xml:space="preserve"> rinkos operatoriaus specializuotoje platformoje, skirtoje pateikti viešai neatskleistą informaciją, kurią administruoja rinkos operatorius, nuolat skelbia tokią informaciją:</w:t>
            </w:r>
            <w:r w:rsidRPr="23055AA6">
              <w:rPr>
                <w:rFonts w:ascii="Times New Roman" w:hAnsi="Times New Roman"/>
                <w:sz w:val="24"/>
                <w:szCs w:val="24"/>
              </w:rPr>
              <w:t>“</w:t>
            </w:r>
          </w:p>
        </w:tc>
        <w:tc>
          <w:tcPr>
            <w:tcW w:w="4534" w:type="dxa"/>
          </w:tcPr>
          <w:p w14:paraId="2148E38A" w14:textId="433E11EB" w:rsidR="008F2B54" w:rsidRPr="00261D1F" w:rsidRDefault="001D6BDF" w:rsidP="008F2B54">
            <w:pPr>
              <w:spacing w:after="0" w:line="240" w:lineRule="auto"/>
              <w:jc w:val="both"/>
              <w:rPr>
                <w:rFonts w:ascii="Times New Roman" w:hAnsi="Times New Roman"/>
                <w:b/>
                <w:bCs/>
                <w:sz w:val="24"/>
                <w:szCs w:val="24"/>
              </w:rPr>
            </w:pPr>
            <w:r>
              <w:rPr>
                <w:rFonts w:ascii="Times New Roman" w:hAnsi="Times New Roman"/>
                <w:b/>
                <w:bCs/>
                <w:sz w:val="24"/>
                <w:szCs w:val="24"/>
              </w:rPr>
              <w:t>Komentaras.</w:t>
            </w:r>
          </w:p>
          <w:p w14:paraId="7C35FBC9" w14:textId="2FEE8349" w:rsidR="008F2B54" w:rsidRPr="008F5688" w:rsidRDefault="00FD0A6F" w:rsidP="008F2B54">
            <w:pPr>
              <w:spacing w:after="0"/>
              <w:rPr>
                <w:rFonts w:ascii="Times New Roman" w:hAnsi="Times New Roman"/>
                <w:sz w:val="24"/>
                <w:szCs w:val="24"/>
              </w:rPr>
            </w:pPr>
            <w:r>
              <w:rPr>
                <w:rFonts w:ascii="Times New Roman" w:hAnsi="Times New Roman"/>
                <w:bCs/>
                <w:sz w:val="24"/>
                <w:szCs w:val="24"/>
              </w:rPr>
              <w:t xml:space="preserve">Žr. 1.1. pastabos vertinime pateiktą komentarą. </w:t>
            </w:r>
          </w:p>
        </w:tc>
      </w:tr>
      <w:tr w:rsidR="008F2B54" w:rsidRPr="00261D1F" w14:paraId="0FB4322F" w14:textId="77777777" w:rsidTr="0021621C">
        <w:trPr>
          <w:trHeight w:val="1125"/>
        </w:trPr>
        <w:tc>
          <w:tcPr>
            <w:tcW w:w="846" w:type="dxa"/>
            <w:vMerge/>
          </w:tcPr>
          <w:p w14:paraId="259FD60C" w14:textId="77777777" w:rsidR="008F2B54" w:rsidRDefault="008F2B54" w:rsidP="008F2B54">
            <w:pPr>
              <w:spacing w:after="0"/>
              <w:rPr>
                <w:rFonts w:ascii="Times New Roman" w:hAnsi="Times New Roman"/>
                <w:sz w:val="24"/>
                <w:szCs w:val="24"/>
              </w:rPr>
            </w:pPr>
          </w:p>
        </w:tc>
        <w:tc>
          <w:tcPr>
            <w:tcW w:w="2551" w:type="dxa"/>
            <w:vMerge/>
          </w:tcPr>
          <w:p w14:paraId="7FE361DF" w14:textId="77777777" w:rsidR="008F2B54" w:rsidRDefault="008F2B54" w:rsidP="008F2B54">
            <w:pPr>
              <w:spacing w:after="0"/>
              <w:rPr>
                <w:rFonts w:ascii="Times New Roman" w:hAnsi="Times New Roman"/>
                <w:sz w:val="24"/>
                <w:szCs w:val="24"/>
              </w:rPr>
            </w:pPr>
          </w:p>
        </w:tc>
        <w:tc>
          <w:tcPr>
            <w:tcW w:w="7230" w:type="dxa"/>
          </w:tcPr>
          <w:p w14:paraId="512EAE35" w14:textId="715AED83" w:rsidR="008F2B54" w:rsidRPr="00261D1F" w:rsidRDefault="008F2B54" w:rsidP="008F2B54">
            <w:pPr>
              <w:spacing w:before="120" w:after="0"/>
              <w:ind w:right="-1"/>
              <w:jc w:val="both"/>
              <w:rPr>
                <w:rFonts w:ascii="Times New Roman" w:hAnsi="Times New Roman"/>
                <w:sz w:val="24"/>
                <w:szCs w:val="24"/>
              </w:rPr>
            </w:pPr>
            <w:r w:rsidRPr="6A203091">
              <w:rPr>
                <w:rFonts w:ascii="Times New Roman" w:hAnsi="Times New Roman"/>
                <w:sz w:val="24"/>
                <w:szCs w:val="24"/>
              </w:rPr>
              <w:t xml:space="preserve">Projekto 12.2.3. ir 12.2.5.2. bei 12.2.5.1. ir 12.2.5.3. punktais nurodyti asmenų, turinčių gamtinių dujų tiekimo leidimą, viešai </w:t>
            </w:r>
            <w:proofErr w:type="spellStart"/>
            <w:r w:rsidRPr="6A203091">
              <w:rPr>
                <w:rFonts w:ascii="Times New Roman" w:hAnsi="Times New Roman"/>
                <w:sz w:val="24"/>
                <w:szCs w:val="24"/>
              </w:rPr>
              <w:t>teiktini</w:t>
            </w:r>
            <w:proofErr w:type="spellEnd"/>
            <w:r w:rsidRPr="6A203091">
              <w:rPr>
                <w:rFonts w:ascii="Times New Roman" w:hAnsi="Times New Roman"/>
                <w:sz w:val="24"/>
                <w:szCs w:val="24"/>
              </w:rPr>
              <w:t xml:space="preserve"> duomenys dalinai apima to paties turinio informaciją. Tikslumo ir vienodo reikalavimų supratimo tikslais, siūlome Projektą papildyti nuostata, jog informacija, nurodyta atskirais Projekto punktais gali būti viešai skelbiama viename, keliuose Projekto punktuose nurodytą informaciją apimančiame, dokumente.    </w:t>
            </w:r>
          </w:p>
        </w:tc>
        <w:tc>
          <w:tcPr>
            <w:tcW w:w="4534" w:type="dxa"/>
          </w:tcPr>
          <w:p w14:paraId="417E4597" w14:textId="71A28D7C" w:rsidR="008F2B54" w:rsidRPr="00CA7645" w:rsidRDefault="001D6BDF" w:rsidP="00CA7645">
            <w:pPr>
              <w:spacing w:after="0" w:line="240" w:lineRule="auto"/>
              <w:rPr>
                <w:rFonts w:ascii="Times New Roman" w:hAnsi="Times New Roman"/>
                <w:b/>
                <w:bCs/>
                <w:sz w:val="24"/>
                <w:szCs w:val="24"/>
              </w:rPr>
            </w:pPr>
            <w:r>
              <w:rPr>
                <w:rFonts w:ascii="Times New Roman" w:hAnsi="Times New Roman"/>
                <w:b/>
                <w:bCs/>
                <w:sz w:val="24"/>
                <w:szCs w:val="24"/>
              </w:rPr>
              <w:t>Komentaras.</w:t>
            </w:r>
          </w:p>
          <w:p w14:paraId="06DE0D63" w14:textId="146FB31A" w:rsidR="008F2B54" w:rsidRPr="00255F0B" w:rsidRDefault="008F2B54" w:rsidP="003879CA">
            <w:pPr>
              <w:spacing w:after="0"/>
              <w:rPr>
                <w:rFonts w:ascii="Times New Roman" w:hAnsi="Times New Roman"/>
                <w:sz w:val="24"/>
                <w:szCs w:val="24"/>
              </w:rPr>
            </w:pPr>
            <w:r w:rsidRPr="6A203091">
              <w:rPr>
                <w:rFonts w:ascii="Times New Roman" w:hAnsi="Times New Roman"/>
                <w:sz w:val="24"/>
                <w:szCs w:val="24"/>
              </w:rPr>
              <w:t>12</w:t>
            </w:r>
            <w:r w:rsidR="00FD0A6F">
              <w:rPr>
                <w:rFonts w:ascii="Times New Roman" w:hAnsi="Times New Roman"/>
                <w:bCs/>
                <w:sz w:val="24"/>
                <w:szCs w:val="24"/>
              </w:rPr>
              <w:t xml:space="preserve"> Žr. 1.1. pastabos vertinime pateiktą komentarą. </w:t>
            </w:r>
          </w:p>
        </w:tc>
      </w:tr>
      <w:bookmarkEnd w:id="1"/>
    </w:tbl>
    <w:p w14:paraId="41C6AC2A" w14:textId="77777777" w:rsidR="004970B1" w:rsidRPr="00261D1F" w:rsidRDefault="004970B1" w:rsidP="00261D1F">
      <w:pPr>
        <w:spacing w:after="0"/>
        <w:jc w:val="both"/>
        <w:rPr>
          <w:rFonts w:ascii="Times New Roman" w:hAnsi="Times New Roman"/>
          <w:sz w:val="24"/>
          <w:szCs w:val="24"/>
        </w:rPr>
      </w:pPr>
    </w:p>
    <w:p w14:paraId="2DC44586" w14:textId="77777777" w:rsidR="00FD359C" w:rsidRPr="00261D1F" w:rsidRDefault="00FD359C" w:rsidP="00261D1F">
      <w:pPr>
        <w:spacing w:after="0"/>
        <w:jc w:val="both"/>
        <w:rPr>
          <w:rFonts w:ascii="Times New Roman" w:hAnsi="Times New Roman"/>
          <w:sz w:val="24"/>
          <w:szCs w:val="24"/>
        </w:rPr>
      </w:pPr>
    </w:p>
    <w:p w14:paraId="76B851F8" w14:textId="77777777" w:rsidR="00E12AEF" w:rsidRPr="00261D1F" w:rsidRDefault="005B4F5A" w:rsidP="23055AA6">
      <w:pPr>
        <w:spacing w:after="0"/>
        <w:jc w:val="both"/>
        <w:rPr>
          <w:rFonts w:ascii="Times New Roman" w:hAnsi="Times New Roman"/>
          <w:sz w:val="24"/>
          <w:szCs w:val="24"/>
        </w:rPr>
      </w:pPr>
      <w:r w:rsidRPr="00261D1F">
        <w:rPr>
          <w:rFonts w:ascii="Times New Roman" w:hAnsi="Times New Roman"/>
          <w:sz w:val="24"/>
          <w:szCs w:val="24"/>
        </w:rPr>
        <w:tab/>
      </w:r>
      <w:r w:rsidRPr="00261D1F">
        <w:rPr>
          <w:rFonts w:ascii="Times New Roman" w:hAnsi="Times New Roman"/>
          <w:sz w:val="24"/>
          <w:szCs w:val="24"/>
        </w:rPr>
        <w:tab/>
      </w:r>
      <w:r w:rsidRPr="00261D1F">
        <w:rPr>
          <w:rFonts w:ascii="Times New Roman" w:hAnsi="Times New Roman"/>
          <w:sz w:val="24"/>
          <w:szCs w:val="24"/>
        </w:rPr>
        <w:tab/>
      </w:r>
      <w:r w:rsidRPr="00261D1F">
        <w:rPr>
          <w:rFonts w:ascii="Times New Roman" w:hAnsi="Times New Roman"/>
          <w:sz w:val="24"/>
          <w:szCs w:val="24"/>
        </w:rPr>
        <w:tab/>
        <w:t>___________________________________</w:t>
      </w:r>
    </w:p>
    <w:p w14:paraId="4FFCBC07" w14:textId="77777777" w:rsidR="00EB1FDC" w:rsidRPr="00261D1F" w:rsidRDefault="00EB1FDC" w:rsidP="00261D1F">
      <w:pPr>
        <w:spacing w:after="0"/>
        <w:jc w:val="right"/>
        <w:rPr>
          <w:rFonts w:ascii="Times New Roman" w:hAnsi="Times New Roman"/>
          <w:sz w:val="24"/>
          <w:szCs w:val="24"/>
        </w:rPr>
      </w:pPr>
      <w:bookmarkStart w:id="3" w:name="_1_priedas"/>
      <w:bookmarkEnd w:id="3"/>
    </w:p>
    <w:sectPr w:rsidR="00EB1FDC" w:rsidRPr="00261D1F" w:rsidSect="002A7F1F">
      <w:headerReference w:type="default" r:id="rId8"/>
      <w:footerReference w:type="default" r:id="rId9"/>
      <w:headerReference w:type="first" r:id="rId10"/>
      <w:footerReference w:type="first" r:id="rId11"/>
      <w:pgSz w:w="16838" w:h="11906" w:orient="landscape"/>
      <w:pgMar w:top="1134" w:right="851" w:bottom="567" w:left="85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9D53C" w14:textId="77777777" w:rsidR="00371887" w:rsidRDefault="00371887" w:rsidP="00C023BB">
      <w:pPr>
        <w:spacing w:after="0" w:line="240" w:lineRule="auto"/>
      </w:pPr>
      <w:r>
        <w:separator/>
      </w:r>
    </w:p>
  </w:endnote>
  <w:endnote w:type="continuationSeparator" w:id="0">
    <w:p w14:paraId="1BE74A46" w14:textId="77777777" w:rsidR="00371887" w:rsidRDefault="00371887" w:rsidP="00C023BB">
      <w:pPr>
        <w:spacing w:after="0" w:line="240" w:lineRule="auto"/>
      </w:pPr>
      <w:r>
        <w:continuationSeparator/>
      </w:r>
    </w:p>
  </w:endnote>
  <w:endnote w:type="continuationNotice" w:id="1">
    <w:p w14:paraId="438CC4BD" w14:textId="77777777" w:rsidR="00371887" w:rsidRDefault="003718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0CF2" w14:textId="77777777" w:rsidR="004F1B3A" w:rsidRDefault="004F1B3A" w:rsidP="008C3962">
    <w:pPr>
      <w:pStyle w:val="Footer"/>
      <w:tabs>
        <w:tab w:val="clear" w:pos="4819"/>
        <w:tab w:val="clear" w:pos="9638"/>
        <w:tab w:val="left" w:pos="7243"/>
        <w:tab w:val="right" w:pos="15136"/>
      </w:tabs>
    </w:pPr>
    <w:r>
      <w:rPr>
        <w:noProof/>
      </w:rPr>
      <w:tab/>
    </w:r>
    <w:r>
      <w:rPr>
        <w:noProof/>
      </w:rPr>
      <w:tab/>
    </w:r>
  </w:p>
  <w:p w14:paraId="60FA6563" w14:textId="77777777" w:rsidR="004F1B3A" w:rsidRDefault="004F1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5045"/>
      <w:gridCol w:w="5045"/>
      <w:gridCol w:w="5045"/>
    </w:tblGrid>
    <w:tr w:rsidR="004F1B3A" w14:paraId="10186893" w14:textId="77777777" w:rsidTr="1E442CAB">
      <w:tc>
        <w:tcPr>
          <w:tcW w:w="5045" w:type="dxa"/>
        </w:tcPr>
        <w:p w14:paraId="0C295832" w14:textId="25A3CDC1" w:rsidR="004F1B3A" w:rsidRDefault="004F1B3A" w:rsidP="1E442CAB">
          <w:pPr>
            <w:pStyle w:val="Header"/>
            <w:ind w:left="-115"/>
          </w:pPr>
        </w:p>
      </w:tc>
      <w:tc>
        <w:tcPr>
          <w:tcW w:w="5045" w:type="dxa"/>
        </w:tcPr>
        <w:p w14:paraId="1CC5D5A6" w14:textId="0175AD32" w:rsidR="004F1B3A" w:rsidRDefault="004F1B3A" w:rsidP="1E442CAB">
          <w:pPr>
            <w:pStyle w:val="Header"/>
            <w:jc w:val="center"/>
          </w:pPr>
        </w:p>
      </w:tc>
      <w:tc>
        <w:tcPr>
          <w:tcW w:w="5045" w:type="dxa"/>
        </w:tcPr>
        <w:p w14:paraId="7CFFB061" w14:textId="4F89F980" w:rsidR="004F1B3A" w:rsidRDefault="004F1B3A" w:rsidP="1E442CAB">
          <w:pPr>
            <w:pStyle w:val="Header"/>
            <w:ind w:right="-115"/>
            <w:jc w:val="right"/>
          </w:pPr>
        </w:p>
      </w:tc>
    </w:tr>
  </w:tbl>
  <w:p w14:paraId="4568AC8C" w14:textId="7D3656A7" w:rsidR="004F1B3A" w:rsidRDefault="004F1B3A" w:rsidP="1E44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6E267" w14:textId="77777777" w:rsidR="00371887" w:rsidRDefault="00371887" w:rsidP="00C023BB">
      <w:pPr>
        <w:spacing w:after="0" w:line="240" w:lineRule="auto"/>
      </w:pPr>
    </w:p>
  </w:footnote>
  <w:footnote w:type="continuationSeparator" w:id="0">
    <w:p w14:paraId="6D878844" w14:textId="77777777" w:rsidR="00371887" w:rsidRDefault="00371887" w:rsidP="00C023BB">
      <w:pPr>
        <w:spacing w:after="0" w:line="240" w:lineRule="auto"/>
      </w:pPr>
    </w:p>
  </w:footnote>
  <w:footnote w:type="continuationNotice" w:id="1">
    <w:p w14:paraId="67BC4E69" w14:textId="77777777" w:rsidR="00371887" w:rsidRDefault="00371887">
      <w:pPr>
        <w:spacing w:after="0" w:line="240" w:lineRule="auto"/>
      </w:pPr>
    </w:p>
  </w:footnote>
  <w:footnote w:id="2">
    <w:p w14:paraId="44690661" w14:textId="19467F1F" w:rsidR="004F1B3A" w:rsidRPr="00820644" w:rsidRDefault="004F1B3A" w:rsidP="0098287C">
      <w:pPr>
        <w:pStyle w:val="FootnoteText"/>
        <w:widowControl w:val="0"/>
      </w:pPr>
    </w:p>
  </w:footnote>
  <w:footnote w:id="3">
    <w:p w14:paraId="74539910" w14:textId="77777777" w:rsidR="004F1B3A" w:rsidRDefault="004F1B3A" w:rsidP="00630284">
      <w:pPr>
        <w:tabs>
          <w:tab w:val="left" w:pos="1128"/>
          <w:tab w:val="left" w:pos="1349"/>
          <w:tab w:val="left" w:pos="2928"/>
          <w:tab w:val="left" w:pos="3115"/>
          <w:tab w:val="left" w:pos="4656"/>
          <w:tab w:val="left" w:pos="4843"/>
          <w:tab w:val="left" w:pos="6720"/>
          <w:tab w:val="left" w:pos="6941"/>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009446"/>
      <w:docPartObj>
        <w:docPartGallery w:val="Page Numbers (Top of Page)"/>
        <w:docPartUnique/>
      </w:docPartObj>
    </w:sdtPr>
    <w:sdtEndPr>
      <w:rPr>
        <w:rFonts w:ascii="Times New Roman" w:hAnsi="Times New Roman"/>
        <w:noProof/>
        <w:sz w:val="24"/>
      </w:rPr>
    </w:sdtEndPr>
    <w:sdtContent>
      <w:p w14:paraId="4B30DB7A" w14:textId="7DCB3216" w:rsidR="004F1B3A" w:rsidRPr="00FE0077" w:rsidRDefault="004F1B3A">
        <w:pPr>
          <w:pStyle w:val="Header"/>
          <w:jc w:val="center"/>
          <w:rPr>
            <w:rFonts w:ascii="Times New Roman" w:hAnsi="Times New Roman"/>
            <w:sz w:val="24"/>
          </w:rPr>
        </w:pPr>
        <w:r w:rsidRPr="00FE0077">
          <w:rPr>
            <w:rFonts w:ascii="Times New Roman" w:hAnsi="Times New Roman"/>
            <w:sz w:val="24"/>
          </w:rPr>
          <w:fldChar w:fldCharType="begin"/>
        </w:r>
        <w:r w:rsidRPr="00FE0077">
          <w:rPr>
            <w:rFonts w:ascii="Times New Roman" w:hAnsi="Times New Roman"/>
            <w:sz w:val="24"/>
          </w:rPr>
          <w:instrText xml:space="preserve"> PAGE   \* MERGEFORMAT </w:instrText>
        </w:r>
        <w:r w:rsidRPr="00FE0077">
          <w:rPr>
            <w:rFonts w:ascii="Times New Roman" w:hAnsi="Times New Roman"/>
            <w:sz w:val="24"/>
          </w:rPr>
          <w:fldChar w:fldCharType="separate"/>
        </w:r>
        <w:r w:rsidR="00D939DF">
          <w:rPr>
            <w:rFonts w:ascii="Times New Roman" w:hAnsi="Times New Roman"/>
            <w:noProof/>
            <w:sz w:val="24"/>
          </w:rPr>
          <w:t>2</w:t>
        </w:r>
        <w:r w:rsidR="00D939DF">
          <w:rPr>
            <w:rFonts w:ascii="Times New Roman" w:hAnsi="Times New Roman"/>
            <w:noProof/>
            <w:sz w:val="24"/>
          </w:rPr>
          <w:t>1</w:t>
        </w:r>
        <w:r w:rsidRPr="00FE0077">
          <w:rPr>
            <w:rFonts w:ascii="Times New Roman" w:hAnsi="Times New Roman"/>
            <w:noProof/>
            <w:sz w:val="24"/>
          </w:rPr>
          <w:fldChar w:fldCharType="end"/>
        </w:r>
      </w:p>
    </w:sdtContent>
  </w:sdt>
  <w:p w14:paraId="1AC5CDBE" w14:textId="77777777" w:rsidR="004F1B3A" w:rsidRDefault="004F1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5045"/>
      <w:gridCol w:w="5045"/>
      <w:gridCol w:w="5045"/>
    </w:tblGrid>
    <w:tr w:rsidR="004F1B3A" w14:paraId="770DAF15" w14:textId="77777777" w:rsidTr="1E442CAB">
      <w:tc>
        <w:tcPr>
          <w:tcW w:w="5045" w:type="dxa"/>
        </w:tcPr>
        <w:p w14:paraId="1EF4C5EA" w14:textId="55A8E28E" w:rsidR="004F1B3A" w:rsidRDefault="004F1B3A" w:rsidP="1E442CAB">
          <w:pPr>
            <w:pStyle w:val="Header"/>
            <w:ind w:left="-115"/>
          </w:pPr>
        </w:p>
      </w:tc>
      <w:tc>
        <w:tcPr>
          <w:tcW w:w="5045" w:type="dxa"/>
        </w:tcPr>
        <w:p w14:paraId="502AEC71" w14:textId="4EBC4DBB" w:rsidR="004F1B3A" w:rsidRDefault="004F1B3A" w:rsidP="1E442CAB">
          <w:pPr>
            <w:pStyle w:val="Header"/>
            <w:jc w:val="center"/>
          </w:pPr>
        </w:p>
      </w:tc>
      <w:tc>
        <w:tcPr>
          <w:tcW w:w="5045" w:type="dxa"/>
        </w:tcPr>
        <w:p w14:paraId="2E9D4383" w14:textId="0F6FC139" w:rsidR="004F1B3A" w:rsidRDefault="004F1B3A" w:rsidP="1E442CAB">
          <w:pPr>
            <w:pStyle w:val="Header"/>
            <w:ind w:right="-115"/>
            <w:jc w:val="right"/>
          </w:pPr>
        </w:p>
      </w:tc>
    </w:tr>
  </w:tbl>
  <w:p w14:paraId="3B4585A8" w14:textId="0FD5FAE4" w:rsidR="004F1B3A" w:rsidRDefault="004F1B3A" w:rsidP="1E442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18F"/>
    <w:multiLevelType w:val="multilevel"/>
    <w:tmpl w:val="6826EAD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3C28F5"/>
    <w:multiLevelType w:val="multilevel"/>
    <w:tmpl w:val="DA06C1C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5D643B"/>
    <w:multiLevelType w:val="multilevel"/>
    <w:tmpl w:val="F8EC2758"/>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15:restartNumberingAfterBreak="0">
    <w:nsid w:val="08345365"/>
    <w:multiLevelType w:val="hybridMultilevel"/>
    <w:tmpl w:val="2392DF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F43026B"/>
    <w:multiLevelType w:val="hybridMultilevel"/>
    <w:tmpl w:val="34CE0D76"/>
    <w:lvl w:ilvl="0" w:tplc="604A4B0A">
      <w:start w:val="2018"/>
      <w:numFmt w:val="bullet"/>
      <w:lvlText w:val="-"/>
      <w:lvlJc w:val="left"/>
      <w:pPr>
        <w:ind w:left="720" w:hanging="360"/>
      </w:pPr>
      <w:rPr>
        <w:rFonts w:ascii="Verdana" w:eastAsia="Calibr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57DCC"/>
    <w:multiLevelType w:val="multilevel"/>
    <w:tmpl w:val="C2C6C6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4A08A3"/>
    <w:multiLevelType w:val="multilevel"/>
    <w:tmpl w:val="5B9C04FE"/>
    <w:lvl w:ilvl="0">
      <w:start w:val="1"/>
      <w:numFmt w:val="decimal"/>
      <w:lvlText w:val="%1."/>
      <w:lvlJc w:val="left"/>
      <w:rPr>
        <w:rFonts w:ascii="Trebuchet MS" w:eastAsia="Trebuchet MS" w:hAnsi="Trebuchet MS" w:cs="Trebuchet MS"/>
        <w:b w:val="0"/>
        <w:bCs w:val="0"/>
        <w:i w:val="0"/>
        <w:iCs w:val="0"/>
        <w:smallCaps w:val="0"/>
        <w:strike w:val="0"/>
        <w:color w:val="000000"/>
        <w:spacing w:val="-1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DC2633"/>
    <w:multiLevelType w:val="multilevel"/>
    <w:tmpl w:val="424E133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DC5CA1"/>
    <w:multiLevelType w:val="multilevel"/>
    <w:tmpl w:val="BB3EB278"/>
    <w:lvl w:ilvl="0">
      <w:start w:val="16"/>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3A5FA6"/>
    <w:multiLevelType w:val="multilevel"/>
    <w:tmpl w:val="5B9C04FE"/>
    <w:lvl w:ilvl="0">
      <w:start w:val="1"/>
      <w:numFmt w:val="decimal"/>
      <w:lvlText w:val="%1."/>
      <w:lvlJc w:val="left"/>
      <w:rPr>
        <w:rFonts w:ascii="Trebuchet MS" w:eastAsia="Trebuchet MS" w:hAnsi="Trebuchet MS" w:cs="Trebuchet MS"/>
        <w:b w:val="0"/>
        <w:bCs w:val="0"/>
        <w:i w:val="0"/>
        <w:iCs w:val="0"/>
        <w:smallCaps w:val="0"/>
        <w:strike w:val="0"/>
        <w:color w:val="000000"/>
        <w:spacing w:val="-1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917B6B"/>
    <w:multiLevelType w:val="multilevel"/>
    <w:tmpl w:val="24869F8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6E457D9"/>
    <w:multiLevelType w:val="multilevel"/>
    <w:tmpl w:val="D78CB7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4D724D"/>
    <w:multiLevelType w:val="multilevel"/>
    <w:tmpl w:val="AEFCA2E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E12591B"/>
    <w:multiLevelType w:val="hybridMultilevel"/>
    <w:tmpl w:val="356029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E182ED1"/>
    <w:multiLevelType w:val="multilevel"/>
    <w:tmpl w:val="7DBAD27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12"/>
  </w:num>
  <w:num w:numId="4">
    <w:abstractNumId w:val="9"/>
  </w:num>
  <w:num w:numId="5">
    <w:abstractNumId w:val="6"/>
  </w:num>
  <w:num w:numId="6">
    <w:abstractNumId w:val="0"/>
  </w:num>
  <w:num w:numId="7">
    <w:abstractNumId w:val="10"/>
  </w:num>
  <w:num w:numId="8">
    <w:abstractNumId w:val="14"/>
  </w:num>
  <w:num w:numId="9">
    <w:abstractNumId w:val="1"/>
  </w:num>
  <w:num w:numId="10">
    <w:abstractNumId w:val="5"/>
  </w:num>
  <w:num w:numId="11">
    <w:abstractNumId w:val="11"/>
  </w:num>
  <w:num w:numId="12">
    <w:abstractNumId w:val="8"/>
  </w:num>
  <w:num w:numId="13">
    <w:abstractNumId w:val="4"/>
  </w:num>
  <w:num w:numId="14">
    <w:abstractNumId w:val="3"/>
  </w:num>
  <w:num w:numId="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21"/>
    <w:rsid w:val="0000151D"/>
    <w:rsid w:val="00001BF4"/>
    <w:rsid w:val="000057D2"/>
    <w:rsid w:val="0000624C"/>
    <w:rsid w:val="000065B9"/>
    <w:rsid w:val="00007A87"/>
    <w:rsid w:val="00012D29"/>
    <w:rsid w:val="00013714"/>
    <w:rsid w:val="00014ECF"/>
    <w:rsid w:val="00015E62"/>
    <w:rsid w:val="0001762D"/>
    <w:rsid w:val="00017C8E"/>
    <w:rsid w:val="000207DD"/>
    <w:rsid w:val="0002165B"/>
    <w:rsid w:val="00022700"/>
    <w:rsid w:val="00023391"/>
    <w:rsid w:val="00025EC7"/>
    <w:rsid w:val="00026481"/>
    <w:rsid w:val="00026860"/>
    <w:rsid w:val="00026FB6"/>
    <w:rsid w:val="00027765"/>
    <w:rsid w:val="00033438"/>
    <w:rsid w:val="00034D12"/>
    <w:rsid w:val="00035F15"/>
    <w:rsid w:val="000371AC"/>
    <w:rsid w:val="00041B1E"/>
    <w:rsid w:val="00042463"/>
    <w:rsid w:val="000427F4"/>
    <w:rsid w:val="00043708"/>
    <w:rsid w:val="00044EA3"/>
    <w:rsid w:val="00047850"/>
    <w:rsid w:val="00050A1B"/>
    <w:rsid w:val="00051CE4"/>
    <w:rsid w:val="00060221"/>
    <w:rsid w:val="00060590"/>
    <w:rsid w:val="00060ECD"/>
    <w:rsid w:val="000611D7"/>
    <w:rsid w:val="0006271A"/>
    <w:rsid w:val="000644D9"/>
    <w:rsid w:val="00066624"/>
    <w:rsid w:val="000706B6"/>
    <w:rsid w:val="00070E4F"/>
    <w:rsid w:val="000716C1"/>
    <w:rsid w:val="00071753"/>
    <w:rsid w:val="000749FC"/>
    <w:rsid w:val="00074C5C"/>
    <w:rsid w:val="00074F58"/>
    <w:rsid w:val="000805D5"/>
    <w:rsid w:val="00082215"/>
    <w:rsid w:val="00083366"/>
    <w:rsid w:val="00083408"/>
    <w:rsid w:val="00083C35"/>
    <w:rsid w:val="00086325"/>
    <w:rsid w:val="000872C7"/>
    <w:rsid w:val="0009282E"/>
    <w:rsid w:val="000945D3"/>
    <w:rsid w:val="00094619"/>
    <w:rsid w:val="0009599C"/>
    <w:rsid w:val="000968BB"/>
    <w:rsid w:val="000A04D7"/>
    <w:rsid w:val="000A1CDF"/>
    <w:rsid w:val="000A1CEF"/>
    <w:rsid w:val="000A3712"/>
    <w:rsid w:val="000A55A7"/>
    <w:rsid w:val="000A6DC6"/>
    <w:rsid w:val="000B08A4"/>
    <w:rsid w:val="000B2970"/>
    <w:rsid w:val="000B482A"/>
    <w:rsid w:val="000B5004"/>
    <w:rsid w:val="000B63D0"/>
    <w:rsid w:val="000B688E"/>
    <w:rsid w:val="000B7A9E"/>
    <w:rsid w:val="000B7DB3"/>
    <w:rsid w:val="000C055C"/>
    <w:rsid w:val="000C20E4"/>
    <w:rsid w:val="000C2B52"/>
    <w:rsid w:val="000C4340"/>
    <w:rsid w:val="000C4671"/>
    <w:rsid w:val="000C4795"/>
    <w:rsid w:val="000C584E"/>
    <w:rsid w:val="000C6F50"/>
    <w:rsid w:val="000C7DE3"/>
    <w:rsid w:val="000D0160"/>
    <w:rsid w:val="000D0C57"/>
    <w:rsid w:val="000D0CAC"/>
    <w:rsid w:val="000D15CE"/>
    <w:rsid w:val="000D1724"/>
    <w:rsid w:val="000D30B3"/>
    <w:rsid w:val="000D3DB7"/>
    <w:rsid w:val="000D4662"/>
    <w:rsid w:val="000D4C14"/>
    <w:rsid w:val="000D5923"/>
    <w:rsid w:val="000D7817"/>
    <w:rsid w:val="000D7BEF"/>
    <w:rsid w:val="000E2F56"/>
    <w:rsid w:val="000E3667"/>
    <w:rsid w:val="000E5E33"/>
    <w:rsid w:val="000E6768"/>
    <w:rsid w:val="000E6A7F"/>
    <w:rsid w:val="000F15A2"/>
    <w:rsid w:val="000F5312"/>
    <w:rsid w:val="000F6A6C"/>
    <w:rsid w:val="000F6C92"/>
    <w:rsid w:val="000F6D99"/>
    <w:rsid w:val="000F7754"/>
    <w:rsid w:val="000F7BFE"/>
    <w:rsid w:val="00102912"/>
    <w:rsid w:val="00102B35"/>
    <w:rsid w:val="00102D4D"/>
    <w:rsid w:val="0010586B"/>
    <w:rsid w:val="001079D1"/>
    <w:rsid w:val="00107AEA"/>
    <w:rsid w:val="0011016C"/>
    <w:rsid w:val="00110216"/>
    <w:rsid w:val="001104CB"/>
    <w:rsid w:val="00110927"/>
    <w:rsid w:val="00110A8A"/>
    <w:rsid w:val="00115FCF"/>
    <w:rsid w:val="00116ED3"/>
    <w:rsid w:val="00117393"/>
    <w:rsid w:val="001173A1"/>
    <w:rsid w:val="001175EC"/>
    <w:rsid w:val="001205B4"/>
    <w:rsid w:val="00121AAD"/>
    <w:rsid w:val="00121FF8"/>
    <w:rsid w:val="00123A33"/>
    <w:rsid w:val="001245A2"/>
    <w:rsid w:val="00125792"/>
    <w:rsid w:val="00125A79"/>
    <w:rsid w:val="00130171"/>
    <w:rsid w:val="001314A4"/>
    <w:rsid w:val="00131778"/>
    <w:rsid w:val="00132774"/>
    <w:rsid w:val="00132FB8"/>
    <w:rsid w:val="00133246"/>
    <w:rsid w:val="001342CB"/>
    <w:rsid w:val="001362BA"/>
    <w:rsid w:val="00136C4F"/>
    <w:rsid w:val="00137C63"/>
    <w:rsid w:val="001412F8"/>
    <w:rsid w:val="001418D2"/>
    <w:rsid w:val="00141AAF"/>
    <w:rsid w:val="00142015"/>
    <w:rsid w:val="00142152"/>
    <w:rsid w:val="0014263E"/>
    <w:rsid w:val="001426D0"/>
    <w:rsid w:val="00142C72"/>
    <w:rsid w:val="00147A3D"/>
    <w:rsid w:val="001503ED"/>
    <w:rsid w:val="001503FF"/>
    <w:rsid w:val="0015055B"/>
    <w:rsid w:val="001510BE"/>
    <w:rsid w:val="0015391D"/>
    <w:rsid w:val="00153B9B"/>
    <w:rsid w:val="0015465A"/>
    <w:rsid w:val="00154711"/>
    <w:rsid w:val="001561F6"/>
    <w:rsid w:val="001573CB"/>
    <w:rsid w:val="001606E8"/>
    <w:rsid w:val="00161080"/>
    <w:rsid w:val="00162369"/>
    <w:rsid w:val="00162999"/>
    <w:rsid w:val="00162E43"/>
    <w:rsid w:val="001649B4"/>
    <w:rsid w:val="00164E16"/>
    <w:rsid w:val="0016639A"/>
    <w:rsid w:val="0016692F"/>
    <w:rsid w:val="00166E29"/>
    <w:rsid w:val="00167560"/>
    <w:rsid w:val="001676F1"/>
    <w:rsid w:val="00171656"/>
    <w:rsid w:val="00171AD9"/>
    <w:rsid w:val="00171C49"/>
    <w:rsid w:val="00171F3F"/>
    <w:rsid w:val="0017337A"/>
    <w:rsid w:val="0017375F"/>
    <w:rsid w:val="001773D7"/>
    <w:rsid w:val="00177A3B"/>
    <w:rsid w:val="001808B7"/>
    <w:rsid w:val="00182044"/>
    <w:rsid w:val="00183CBD"/>
    <w:rsid w:val="00184F73"/>
    <w:rsid w:val="00186588"/>
    <w:rsid w:val="00186A7F"/>
    <w:rsid w:val="00186ED1"/>
    <w:rsid w:val="00191CB6"/>
    <w:rsid w:val="00192D9D"/>
    <w:rsid w:val="00192DC1"/>
    <w:rsid w:val="00193FB2"/>
    <w:rsid w:val="001949AA"/>
    <w:rsid w:val="00194C2A"/>
    <w:rsid w:val="00194C88"/>
    <w:rsid w:val="00194DB6"/>
    <w:rsid w:val="00194E9E"/>
    <w:rsid w:val="00195521"/>
    <w:rsid w:val="001A0DCC"/>
    <w:rsid w:val="001A1776"/>
    <w:rsid w:val="001A1AF5"/>
    <w:rsid w:val="001A1F3E"/>
    <w:rsid w:val="001A3529"/>
    <w:rsid w:val="001A3C12"/>
    <w:rsid w:val="001A5024"/>
    <w:rsid w:val="001A55A9"/>
    <w:rsid w:val="001A5ED7"/>
    <w:rsid w:val="001A68FA"/>
    <w:rsid w:val="001A788E"/>
    <w:rsid w:val="001A7EBE"/>
    <w:rsid w:val="001B0151"/>
    <w:rsid w:val="001B2717"/>
    <w:rsid w:val="001B46D0"/>
    <w:rsid w:val="001B5494"/>
    <w:rsid w:val="001C0B85"/>
    <w:rsid w:val="001C23C7"/>
    <w:rsid w:val="001C25A9"/>
    <w:rsid w:val="001C2D5C"/>
    <w:rsid w:val="001C5898"/>
    <w:rsid w:val="001C58CE"/>
    <w:rsid w:val="001C64A6"/>
    <w:rsid w:val="001C6AD2"/>
    <w:rsid w:val="001D1051"/>
    <w:rsid w:val="001D2ED8"/>
    <w:rsid w:val="001D379A"/>
    <w:rsid w:val="001D43B9"/>
    <w:rsid w:val="001D4B5E"/>
    <w:rsid w:val="001D5475"/>
    <w:rsid w:val="001D6BDF"/>
    <w:rsid w:val="001D715E"/>
    <w:rsid w:val="001D7C3C"/>
    <w:rsid w:val="001E07AF"/>
    <w:rsid w:val="001E090E"/>
    <w:rsid w:val="001E1AB8"/>
    <w:rsid w:val="001E3320"/>
    <w:rsid w:val="001E3E83"/>
    <w:rsid w:val="001E5674"/>
    <w:rsid w:val="001E7D11"/>
    <w:rsid w:val="001E7DB7"/>
    <w:rsid w:val="001F0ABE"/>
    <w:rsid w:val="001F1150"/>
    <w:rsid w:val="001F120A"/>
    <w:rsid w:val="001F3830"/>
    <w:rsid w:val="001F39AB"/>
    <w:rsid w:val="001F495E"/>
    <w:rsid w:val="001F4C42"/>
    <w:rsid w:val="001F65AD"/>
    <w:rsid w:val="001F66B2"/>
    <w:rsid w:val="00200912"/>
    <w:rsid w:val="00201039"/>
    <w:rsid w:val="00201371"/>
    <w:rsid w:val="002020EB"/>
    <w:rsid w:val="002032A5"/>
    <w:rsid w:val="00203940"/>
    <w:rsid w:val="002055CA"/>
    <w:rsid w:val="002057D0"/>
    <w:rsid w:val="00206938"/>
    <w:rsid w:val="002074B1"/>
    <w:rsid w:val="00210151"/>
    <w:rsid w:val="002116CF"/>
    <w:rsid w:val="002124D6"/>
    <w:rsid w:val="00213B1A"/>
    <w:rsid w:val="00214C95"/>
    <w:rsid w:val="00215D32"/>
    <w:rsid w:val="0021608A"/>
    <w:rsid w:val="0021621C"/>
    <w:rsid w:val="00217CF7"/>
    <w:rsid w:val="00220DBD"/>
    <w:rsid w:val="0022321D"/>
    <w:rsid w:val="0022336B"/>
    <w:rsid w:val="00224E02"/>
    <w:rsid w:val="002274DF"/>
    <w:rsid w:val="00227763"/>
    <w:rsid w:val="00230EFF"/>
    <w:rsid w:val="00231C24"/>
    <w:rsid w:val="0023373D"/>
    <w:rsid w:val="00234457"/>
    <w:rsid w:val="00234FD1"/>
    <w:rsid w:val="00235034"/>
    <w:rsid w:val="00236625"/>
    <w:rsid w:val="00240B12"/>
    <w:rsid w:val="00241CCE"/>
    <w:rsid w:val="00241E71"/>
    <w:rsid w:val="00242071"/>
    <w:rsid w:val="0024409D"/>
    <w:rsid w:val="002445B2"/>
    <w:rsid w:val="00245D2E"/>
    <w:rsid w:val="00246580"/>
    <w:rsid w:val="00246FC6"/>
    <w:rsid w:val="00247979"/>
    <w:rsid w:val="00250FFB"/>
    <w:rsid w:val="002535F8"/>
    <w:rsid w:val="00253AF1"/>
    <w:rsid w:val="00255F0B"/>
    <w:rsid w:val="00256132"/>
    <w:rsid w:val="00256415"/>
    <w:rsid w:val="0025780E"/>
    <w:rsid w:val="00260122"/>
    <w:rsid w:val="00261D1F"/>
    <w:rsid w:val="00261ED6"/>
    <w:rsid w:val="00262619"/>
    <w:rsid w:val="0026287F"/>
    <w:rsid w:val="00264FCA"/>
    <w:rsid w:val="00264FFF"/>
    <w:rsid w:val="00265407"/>
    <w:rsid w:val="00265D3A"/>
    <w:rsid w:val="00265E4D"/>
    <w:rsid w:val="002662E8"/>
    <w:rsid w:val="0026637B"/>
    <w:rsid w:val="00266688"/>
    <w:rsid w:val="002670C6"/>
    <w:rsid w:val="002679AE"/>
    <w:rsid w:val="0027008D"/>
    <w:rsid w:val="00270B45"/>
    <w:rsid w:val="00271EB6"/>
    <w:rsid w:val="00271F63"/>
    <w:rsid w:val="00275633"/>
    <w:rsid w:val="00277191"/>
    <w:rsid w:val="0028126B"/>
    <w:rsid w:val="00281F15"/>
    <w:rsid w:val="00283250"/>
    <w:rsid w:val="002835FA"/>
    <w:rsid w:val="002836E3"/>
    <w:rsid w:val="00283942"/>
    <w:rsid w:val="00284C64"/>
    <w:rsid w:val="0029148B"/>
    <w:rsid w:val="00291E5E"/>
    <w:rsid w:val="0029279E"/>
    <w:rsid w:val="00292CE3"/>
    <w:rsid w:val="002943EE"/>
    <w:rsid w:val="00294C8C"/>
    <w:rsid w:val="00296F6E"/>
    <w:rsid w:val="002975E7"/>
    <w:rsid w:val="002979FC"/>
    <w:rsid w:val="002A0B45"/>
    <w:rsid w:val="002A197A"/>
    <w:rsid w:val="002A22AC"/>
    <w:rsid w:val="002A27E3"/>
    <w:rsid w:val="002A2A7C"/>
    <w:rsid w:val="002A303B"/>
    <w:rsid w:val="002A3215"/>
    <w:rsid w:val="002A55C8"/>
    <w:rsid w:val="002A5BAB"/>
    <w:rsid w:val="002A6D96"/>
    <w:rsid w:val="002A7F1F"/>
    <w:rsid w:val="002B2FBD"/>
    <w:rsid w:val="002B50F7"/>
    <w:rsid w:val="002B65E1"/>
    <w:rsid w:val="002B79CD"/>
    <w:rsid w:val="002B7A32"/>
    <w:rsid w:val="002C43FD"/>
    <w:rsid w:val="002C55F9"/>
    <w:rsid w:val="002C56FF"/>
    <w:rsid w:val="002C694A"/>
    <w:rsid w:val="002D03AF"/>
    <w:rsid w:val="002D0A93"/>
    <w:rsid w:val="002D0AA1"/>
    <w:rsid w:val="002D143E"/>
    <w:rsid w:val="002D17D7"/>
    <w:rsid w:val="002D18F4"/>
    <w:rsid w:val="002D2449"/>
    <w:rsid w:val="002D3877"/>
    <w:rsid w:val="002D5B6B"/>
    <w:rsid w:val="002D7695"/>
    <w:rsid w:val="002E0CF4"/>
    <w:rsid w:val="002E2AFF"/>
    <w:rsid w:val="002E3982"/>
    <w:rsid w:val="002E3C13"/>
    <w:rsid w:val="002E3DF3"/>
    <w:rsid w:val="002E42C7"/>
    <w:rsid w:val="002E44EE"/>
    <w:rsid w:val="002E5110"/>
    <w:rsid w:val="002E5EE1"/>
    <w:rsid w:val="002E6023"/>
    <w:rsid w:val="002E6074"/>
    <w:rsid w:val="002E60B4"/>
    <w:rsid w:val="002E68E2"/>
    <w:rsid w:val="002E7AE2"/>
    <w:rsid w:val="002F00C8"/>
    <w:rsid w:val="002F054B"/>
    <w:rsid w:val="002F0C81"/>
    <w:rsid w:val="002F18D5"/>
    <w:rsid w:val="002F19F9"/>
    <w:rsid w:val="002F2225"/>
    <w:rsid w:val="002F305C"/>
    <w:rsid w:val="002F32B3"/>
    <w:rsid w:val="002F36E4"/>
    <w:rsid w:val="002F39B7"/>
    <w:rsid w:val="002F6CC2"/>
    <w:rsid w:val="00302301"/>
    <w:rsid w:val="00302514"/>
    <w:rsid w:val="003034D8"/>
    <w:rsid w:val="00303C6F"/>
    <w:rsid w:val="0030457B"/>
    <w:rsid w:val="0030459A"/>
    <w:rsid w:val="00304988"/>
    <w:rsid w:val="00305850"/>
    <w:rsid w:val="00306C4F"/>
    <w:rsid w:val="00306E95"/>
    <w:rsid w:val="00307265"/>
    <w:rsid w:val="00307E5B"/>
    <w:rsid w:val="00312387"/>
    <w:rsid w:val="0031300E"/>
    <w:rsid w:val="003136BB"/>
    <w:rsid w:val="00313A21"/>
    <w:rsid w:val="00313D9D"/>
    <w:rsid w:val="0031514E"/>
    <w:rsid w:val="00316993"/>
    <w:rsid w:val="0032062D"/>
    <w:rsid w:val="00320C58"/>
    <w:rsid w:val="003217CD"/>
    <w:rsid w:val="0032204C"/>
    <w:rsid w:val="00322422"/>
    <w:rsid w:val="003227D9"/>
    <w:rsid w:val="003259B2"/>
    <w:rsid w:val="003263B1"/>
    <w:rsid w:val="00326B14"/>
    <w:rsid w:val="0032722F"/>
    <w:rsid w:val="00331E34"/>
    <w:rsid w:val="0033436C"/>
    <w:rsid w:val="00335EA8"/>
    <w:rsid w:val="00336DA1"/>
    <w:rsid w:val="00337C69"/>
    <w:rsid w:val="0034001E"/>
    <w:rsid w:val="003404C7"/>
    <w:rsid w:val="00343E71"/>
    <w:rsid w:val="003455AC"/>
    <w:rsid w:val="003472FF"/>
    <w:rsid w:val="00347712"/>
    <w:rsid w:val="00347C95"/>
    <w:rsid w:val="003500DE"/>
    <w:rsid w:val="003508E4"/>
    <w:rsid w:val="00351290"/>
    <w:rsid w:val="00351455"/>
    <w:rsid w:val="00355CD4"/>
    <w:rsid w:val="00360542"/>
    <w:rsid w:val="003605F5"/>
    <w:rsid w:val="003628A0"/>
    <w:rsid w:val="00362C37"/>
    <w:rsid w:val="003643BF"/>
    <w:rsid w:val="003666D7"/>
    <w:rsid w:val="00366B94"/>
    <w:rsid w:val="00366FCC"/>
    <w:rsid w:val="00370E02"/>
    <w:rsid w:val="00371683"/>
    <w:rsid w:val="00371887"/>
    <w:rsid w:val="00371FAA"/>
    <w:rsid w:val="0037221B"/>
    <w:rsid w:val="00374864"/>
    <w:rsid w:val="00377DAB"/>
    <w:rsid w:val="00377E76"/>
    <w:rsid w:val="0038024A"/>
    <w:rsid w:val="00381AFD"/>
    <w:rsid w:val="00382602"/>
    <w:rsid w:val="00382B26"/>
    <w:rsid w:val="00382C6D"/>
    <w:rsid w:val="00384057"/>
    <w:rsid w:val="00384071"/>
    <w:rsid w:val="00384F6C"/>
    <w:rsid w:val="00385ABC"/>
    <w:rsid w:val="00387740"/>
    <w:rsid w:val="003879CA"/>
    <w:rsid w:val="00390322"/>
    <w:rsid w:val="00391AD7"/>
    <w:rsid w:val="00391F83"/>
    <w:rsid w:val="00393093"/>
    <w:rsid w:val="00393119"/>
    <w:rsid w:val="0039384C"/>
    <w:rsid w:val="003942A9"/>
    <w:rsid w:val="003A0816"/>
    <w:rsid w:val="003A1CFB"/>
    <w:rsid w:val="003A219D"/>
    <w:rsid w:val="003A2327"/>
    <w:rsid w:val="003A27DA"/>
    <w:rsid w:val="003A32ED"/>
    <w:rsid w:val="003A4A73"/>
    <w:rsid w:val="003A5CFA"/>
    <w:rsid w:val="003A693E"/>
    <w:rsid w:val="003A76B9"/>
    <w:rsid w:val="003A7B9C"/>
    <w:rsid w:val="003B0915"/>
    <w:rsid w:val="003B1E11"/>
    <w:rsid w:val="003B34F7"/>
    <w:rsid w:val="003B4021"/>
    <w:rsid w:val="003B5ECC"/>
    <w:rsid w:val="003C0416"/>
    <w:rsid w:val="003C2BCC"/>
    <w:rsid w:val="003C417B"/>
    <w:rsid w:val="003C4588"/>
    <w:rsid w:val="003C4799"/>
    <w:rsid w:val="003C5B15"/>
    <w:rsid w:val="003C6274"/>
    <w:rsid w:val="003C645F"/>
    <w:rsid w:val="003C7734"/>
    <w:rsid w:val="003C7C7D"/>
    <w:rsid w:val="003C7D00"/>
    <w:rsid w:val="003D048A"/>
    <w:rsid w:val="003D09AE"/>
    <w:rsid w:val="003D0CFC"/>
    <w:rsid w:val="003D2EB0"/>
    <w:rsid w:val="003D4949"/>
    <w:rsid w:val="003D6646"/>
    <w:rsid w:val="003D6A88"/>
    <w:rsid w:val="003D73A0"/>
    <w:rsid w:val="003D7D3D"/>
    <w:rsid w:val="003E01A4"/>
    <w:rsid w:val="003E30B1"/>
    <w:rsid w:val="003E4DDA"/>
    <w:rsid w:val="003E544D"/>
    <w:rsid w:val="003E6E97"/>
    <w:rsid w:val="003E74C9"/>
    <w:rsid w:val="003F05D1"/>
    <w:rsid w:val="003F13C2"/>
    <w:rsid w:val="003F153A"/>
    <w:rsid w:val="003F2BB9"/>
    <w:rsid w:val="003F3C9E"/>
    <w:rsid w:val="003F3CB7"/>
    <w:rsid w:val="003F41C4"/>
    <w:rsid w:val="003F48D6"/>
    <w:rsid w:val="003F4998"/>
    <w:rsid w:val="003F51EA"/>
    <w:rsid w:val="003F52A1"/>
    <w:rsid w:val="003F5898"/>
    <w:rsid w:val="003F59AC"/>
    <w:rsid w:val="003F7661"/>
    <w:rsid w:val="00402A2C"/>
    <w:rsid w:val="004035A9"/>
    <w:rsid w:val="00404EE0"/>
    <w:rsid w:val="00404FEF"/>
    <w:rsid w:val="0040512D"/>
    <w:rsid w:val="00405E6E"/>
    <w:rsid w:val="00405E94"/>
    <w:rsid w:val="0040614F"/>
    <w:rsid w:val="004066EC"/>
    <w:rsid w:val="004109C6"/>
    <w:rsid w:val="00410A33"/>
    <w:rsid w:val="00411A8B"/>
    <w:rsid w:val="0041478C"/>
    <w:rsid w:val="00414CCC"/>
    <w:rsid w:val="004157B5"/>
    <w:rsid w:val="004158B5"/>
    <w:rsid w:val="0041664B"/>
    <w:rsid w:val="00416D18"/>
    <w:rsid w:val="00417017"/>
    <w:rsid w:val="004204C8"/>
    <w:rsid w:val="00420DFF"/>
    <w:rsid w:val="00420FEE"/>
    <w:rsid w:val="00421F60"/>
    <w:rsid w:val="00422338"/>
    <w:rsid w:val="004223F5"/>
    <w:rsid w:val="00423D0A"/>
    <w:rsid w:val="004270A4"/>
    <w:rsid w:val="004271D8"/>
    <w:rsid w:val="00430FD8"/>
    <w:rsid w:val="00431E46"/>
    <w:rsid w:val="00432561"/>
    <w:rsid w:val="00433040"/>
    <w:rsid w:val="00433644"/>
    <w:rsid w:val="004342F6"/>
    <w:rsid w:val="00437875"/>
    <w:rsid w:val="0044000F"/>
    <w:rsid w:val="00440D9C"/>
    <w:rsid w:val="00442F43"/>
    <w:rsid w:val="00443F94"/>
    <w:rsid w:val="004457A1"/>
    <w:rsid w:val="00450A96"/>
    <w:rsid w:val="00450BF2"/>
    <w:rsid w:val="004513DF"/>
    <w:rsid w:val="004515B0"/>
    <w:rsid w:val="00451DB3"/>
    <w:rsid w:val="00452FFD"/>
    <w:rsid w:val="004543F9"/>
    <w:rsid w:val="0045494F"/>
    <w:rsid w:val="004549E3"/>
    <w:rsid w:val="00454EB8"/>
    <w:rsid w:val="00455EA5"/>
    <w:rsid w:val="004605A6"/>
    <w:rsid w:val="00463A4A"/>
    <w:rsid w:val="00463D0A"/>
    <w:rsid w:val="00463E7E"/>
    <w:rsid w:val="00464C18"/>
    <w:rsid w:val="00465A2E"/>
    <w:rsid w:val="00466979"/>
    <w:rsid w:val="00471776"/>
    <w:rsid w:val="004733ED"/>
    <w:rsid w:val="004734E7"/>
    <w:rsid w:val="004745FB"/>
    <w:rsid w:val="00474F7B"/>
    <w:rsid w:val="00476245"/>
    <w:rsid w:val="0047662C"/>
    <w:rsid w:val="00476744"/>
    <w:rsid w:val="0047796C"/>
    <w:rsid w:val="004815F2"/>
    <w:rsid w:val="00482131"/>
    <w:rsid w:val="00483000"/>
    <w:rsid w:val="00483B86"/>
    <w:rsid w:val="0048672F"/>
    <w:rsid w:val="00490A28"/>
    <w:rsid w:val="00490B22"/>
    <w:rsid w:val="00492816"/>
    <w:rsid w:val="004931C1"/>
    <w:rsid w:val="004948CD"/>
    <w:rsid w:val="00494CB1"/>
    <w:rsid w:val="00495765"/>
    <w:rsid w:val="00496411"/>
    <w:rsid w:val="004970B1"/>
    <w:rsid w:val="004A14BA"/>
    <w:rsid w:val="004A1686"/>
    <w:rsid w:val="004A25CD"/>
    <w:rsid w:val="004A2F82"/>
    <w:rsid w:val="004A3521"/>
    <w:rsid w:val="004A5371"/>
    <w:rsid w:val="004A55C1"/>
    <w:rsid w:val="004A651B"/>
    <w:rsid w:val="004B0008"/>
    <w:rsid w:val="004B12DC"/>
    <w:rsid w:val="004B1C8A"/>
    <w:rsid w:val="004B3AC1"/>
    <w:rsid w:val="004B74F7"/>
    <w:rsid w:val="004B77F7"/>
    <w:rsid w:val="004B7ABD"/>
    <w:rsid w:val="004B7B9C"/>
    <w:rsid w:val="004C010E"/>
    <w:rsid w:val="004C059D"/>
    <w:rsid w:val="004C48A6"/>
    <w:rsid w:val="004C4C15"/>
    <w:rsid w:val="004C4FF6"/>
    <w:rsid w:val="004C5D64"/>
    <w:rsid w:val="004C5E14"/>
    <w:rsid w:val="004C5E8B"/>
    <w:rsid w:val="004C7751"/>
    <w:rsid w:val="004C7C3B"/>
    <w:rsid w:val="004D0017"/>
    <w:rsid w:val="004D036C"/>
    <w:rsid w:val="004D159C"/>
    <w:rsid w:val="004D2378"/>
    <w:rsid w:val="004D5030"/>
    <w:rsid w:val="004D5044"/>
    <w:rsid w:val="004D6736"/>
    <w:rsid w:val="004D677F"/>
    <w:rsid w:val="004D6B68"/>
    <w:rsid w:val="004E2A76"/>
    <w:rsid w:val="004E40AD"/>
    <w:rsid w:val="004E52A1"/>
    <w:rsid w:val="004E5ABF"/>
    <w:rsid w:val="004E5D70"/>
    <w:rsid w:val="004E62BF"/>
    <w:rsid w:val="004E77BB"/>
    <w:rsid w:val="004E795D"/>
    <w:rsid w:val="004F0310"/>
    <w:rsid w:val="004F1B3A"/>
    <w:rsid w:val="004F20A8"/>
    <w:rsid w:val="004F2131"/>
    <w:rsid w:val="004F215F"/>
    <w:rsid w:val="004F2461"/>
    <w:rsid w:val="004F248C"/>
    <w:rsid w:val="004F356F"/>
    <w:rsid w:val="004F7781"/>
    <w:rsid w:val="00500D92"/>
    <w:rsid w:val="005017A2"/>
    <w:rsid w:val="00502852"/>
    <w:rsid w:val="00503B5F"/>
    <w:rsid w:val="00504D68"/>
    <w:rsid w:val="00505229"/>
    <w:rsid w:val="00510429"/>
    <w:rsid w:val="00512752"/>
    <w:rsid w:val="00512ABF"/>
    <w:rsid w:val="00512E2C"/>
    <w:rsid w:val="0051407A"/>
    <w:rsid w:val="00514FDD"/>
    <w:rsid w:val="005152E5"/>
    <w:rsid w:val="00515702"/>
    <w:rsid w:val="00515D75"/>
    <w:rsid w:val="00517017"/>
    <w:rsid w:val="00517CF8"/>
    <w:rsid w:val="00520941"/>
    <w:rsid w:val="00520D52"/>
    <w:rsid w:val="00521438"/>
    <w:rsid w:val="00521CA4"/>
    <w:rsid w:val="00522D39"/>
    <w:rsid w:val="00523E53"/>
    <w:rsid w:val="0052541A"/>
    <w:rsid w:val="00526080"/>
    <w:rsid w:val="0052680E"/>
    <w:rsid w:val="00526BE1"/>
    <w:rsid w:val="00530C80"/>
    <w:rsid w:val="00530E4A"/>
    <w:rsid w:val="00531B6C"/>
    <w:rsid w:val="00532B03"/>
    <w:rsid w:val="00533FD2"/>
    <w:rsid w:val="005349D4"/>
    <w:rsid w:val="005357FD"/>
    <w:rsid w:val="0053599C"/>
    <w:rsid w:val="00535D86"/>
    <w:rsid w:val="00536853"/>
    <w:rsid w:val="005368D3"/>
    <w:rsid w:val="00536D0F"/>
    <w:rsid w:val="00537C9F"/>
    <w:rsid w:val="005404E2"/>
    <w:rsid w:val="005413AF"/>
    <w:rsid w:val="0054465A"/>
    <w:rsid w:val="005447F7"/>
    <w:rsid w:val="0054604D"/>
    <w:rsid w:val="005510AB"/>
    <w:rsid w:val="00551C0C"/>
    <w:rsid w:val="00551EB8"/>
    <w:rsid w:val="005563B5"/>
    <w:rsid w:val="0055664C"/>
    <w:rsid w:val="00556FEC"/>
    <w:rsid w:val="005645CB"/>
    <w:rsid w:val="0056496C"/>
    <w:rsid w:val="005660A9"/>
    <w:rsid w:val="005661A9"/>
    <w:rsid w:val="0056746A"/>
    <w:rsid w:val="00567546"/>
    <w:rsid w:val="00570418"/>
    <w:rsid w:val="00570594"/>
    <w:rsid w:val="00570D14"/>
    <w:rsid w:val="00572971"/>
    <w:rsid w:val="00572E0A"/>
    <w:rsid w:val="0057360F"/>
    <w:rsid w:val="005745A3"/>
    <w:rsid w:val="0057531E"/>
    <w:rsid w:val="005761F2"/>
    <w:rsid w:val="00577AD8"/>
    <w:rsid w:val="005807E6"/>
    <w:rsid w:val="00580CDB"/>
    <w:rsid w:val="00580F3F"/>
    <w:rsid w:val="005812AC"/>
    <w:rsid w:val="00581D52"/>
    <w:rsid w:val="00582CF7"/>
    <w:rsid w:val="0058311F"/>
    <w:rsid w:val="005840C2"/>
    <w:rsid w:val="00585E29"/>
    <w:rsid w:val="00587AEC"/>
    <w:rsid w:val="00590B41"/>
    <w:rsid w:val="00591016"/>
    <w:rsid w:val="00591C20"/>
    <w:rsid w:val="00592817"/>
    <w:rsid w:val="005934B0"/>
    <w:rsid w:val="00594A8B"/>
    <w:rsid w:val="00595335"/>
    <w:rsid w:val="005957C8"/>
    <w:rsid w:val="00596EBD"/>
    <w:rsid w:val="005974E5"/>
    <w:rsid w:val="005A06A1"/>
    <w:rsid w:val="005A06AF"/>
    <w:rsid w:val="005A0972"/>
    <w:rsid w:val="005A099C"/>
    <w:rsid w:val="005A0F49"/>
    <w:rsid w:val="005A1074"/>
    <w:rsid w:val="005A270A"/>
    <w:rsid w:val="005A2BF4"/>
    <w:rsid w:val="005A32CF"/>
    <w:rsid w:val="005A4748"/>
    <w:rsid w:val="005A4D9C"/>
    <w:rsid w:val="005A63CC"/>
    <w:rsid w:val="005A6937"/>
    <w:rsid w:val="005A7A61"/>
    <w:rsid w:val="005B1C3D"/>
    <w:rsid w:val="005B1D2C"/>
    <w:rsid w:val="005B1EBE"/>
    <w:rsid w:val="005B4F5A"/>
    <w:rsid w:val="005B653D"/>
    <w:rsid w:val="005C2A90"/>
    <w:rsid w:val="005C586D"/>
    <w:rsid w:val="005C593C"/>
    <w:rsid w:val="005C623B"/>
    <w:rsid w:val="005C6AA4"/>
    <w:rsid w:val="005C6B96"/>
    <w:rsid w:val="005C6DBA"/>
    <w:rsid w:val="005C7093"/>
    <w:rsid w:val="005D2850"/>
    <w:rsid w:val="005D28AE"/>
    <w:rsid w:val="005D3DC1"/>
    <w:rsid w:val="005D4788"/>
    <w:rsid w:val="005D4BB5"/>
    <w:rsid w:val="005D6C0A"/>
    <w:rsid w:val="005E13B2"/>
    <w:rsid w:val="005E17AE"/>
    <w:rsid w:val="005E2852"/>
    <w:rsid w:val="005E40B1"/>
    <w:rsid w:val="005E7E00"/>
    <w:rsid w:val="005F1A9C"/>
    <w:rsid w:val="005F1E3C"/>
    <w:rsid w:val="005F5319"/>
    <w:rsid w:val="005F61F3"/>
    <w:rsid w:val="005F6A31"/>
    <w:rsid w:val="005F7C63"/>
    <w:rsid w:val="0060087C"/>
    <w:rsid w:val="00601488"/>
    <w:rsid w:val="0060160F"/>
    <w:rsid w:val="0060540C"/>
    <w:rsid w:val="0060568E"/>
    <w:rsid w:val="0060569F"/>
    <w:rsid w:val="00606251"/>
    <w:rsid w:val="006068A2"/>
    <w:rsid w:val="00606D61"/>
    <w:rsid w:val="006073C2"/>
    <w:rsid w:val="00607644"/>
    <w:rsid w:val="006077E2"/>
    <w:rsid w:val="006112D5"/>
    <w:rsid w:val="00611F8F"/>
    <w:rsid w:val="00612BB1"/>
    <w:rsid w:val="00612FEF"/>
    <w:rsid w:val="0061536B"/>
    <w:rsid w:val="00615A93"/>
    <w:rsid w:val="00616648"/>
    <w:rsid w:val="00616D0B"/>
    <w:rsid w:val="0061795F"/>
    <w:rsid w:val="006179C0"/>
    <w:rsid w:val="00617F70"/>
    <w:rsid w:val="006214E6"/>
    <w:rsid w:val="00621C5B"/>
    <w:rsid w:val="006228D1"/>
    <w:rsid w:val="00622ECE"/>
    <w:rsid w:val="006239E1"/>
    <w:rsid w:val="00624563"/>
    <w:rsid w:val="00624B0E"/>
    <w:rsid w:val="00627F7E"/>
    <w:rsid w:val="00630284"/>
    <w:rsid w:val="00630582"/>
    <w:rsid w:val="006308FB"/>
    <w:rsid w:val="006323C2"/>
    <w:rsid w:val="0063293C"/>
    <w:rsid w:val="0063427F"/>
    <w:rsid w:val="0063484D"/>
    <w:rsid w:val="00634AB3"/>
    <w:rsid w:val="00634C3F"/>
    <w:rsid w:val="00634D00"/>
    <w:rsid w:val="00634FD7"/>
    <w:rsid w:val="00637726"/>
    <w:rsid w:val="00640957"/>
    <w:rsid w:val="00640C50"/>
    <w:rsid w:val="00641D3C"/>
    <w:rsid w:val="0064355F"/>
    <w:rsid w:val="00643DCB"/>
    <w:rsid w:val="006449AC"/>
    <w:rsid w:val="00647722"/>
    <w:rsid w:val="006506EB"/>
    <w:rsid w:val="0065083F"/>
    <w:rsid w:val="0065173E"/>
    <w:rsid w:val="0065191E"/>
    <w:rsid w:val="00652B70"/>
    <w:rsid w:val="00652D25"/>
    <w:rsid w:val="00652D87"/>
    <w:rsid w:val="006534E5"/>
    <w:rsid w:val="00653F9A"/>
    <w:rsid w:val="00654F11"/>
    <w:rsid w:val="00657D2B"/>
    <w:rsid w:val="00660102"/>
    <w:rsid w:val="006604BD"/>
    <w:rsid w:val="0066090B"/>
    <w:rsid w:val="00664ABF"/>
    <w:rsid w:val="006671D3"/>
    <w:rsid w:val="00667B23"/>
    <w:rsid w:val="00670DEE"/>
    <w:rsid w:val="00673650"/>
    <w:rsid w:val="006761E1"/>
    <w:rsid w:val="0067776F"/>
    <w:rsid w:val="00680906"/>
    <w:rsid w:val="0068160E"/>
    <w:rsid w:val="00681B9E"/>
    <w:rsid w:val="00682DBF"/>
    <w:rsid w:val="00683C06"/>
    <w:rsid w:val="00683D57"/>
    <w:rsid w:val="00684D5F"/>
    <w:rsid w:val="00687A84"/>
    <w:rsid w:val="006903C8"/>
    <w:rsid w:val="006914A2"/>
    <w:rsid w:val="00692C7A"/>
    <w:rsid w:val="00694A48"/>
    <w:rsid w:val="00695EA2"/>
    <w:rsid w:val="006960B3"/>
    <w:rsid w:val="006962A5"/>
    <w:rsid w:val="006A0173"/>
    <w:rsid w:val="006A09B0"/>
    <w:rsid w:val="006A26FF"/>
    <w:rsid w:val="006A5B37"/>
    <w:rsid w:val="006B176E"/>
    <w:rsid w:val="006B1B99"/>
    <w:rsid w:val="006B2686"/>
    <w:rsid w:val="006B3594"/>
    <w:rsid w:val="006B362A"/>
    <w:rsid w:val="006B3F92"/>
    <w:rsid w:val="006B7170"/>
    <w:rsid w:val="006B722E"/>
    <w:rsid w:val="006B7D1F"/>
    <w:rsid w:val="006C1F9C"/>
    <w:rsid w:val="006C1FD0"/>
    <w:rsid w:val="006C21C6"/>
    <w:rsid w:val="006C2361"/>
    <w:rsid w:val="006C24F7"/>
    <w:rsid w:val="006C2C64"/>
    <w:rsid w:val="006C3B09"/>
    <w:rsid w:val="006C3ECC"/>
    <w:rsid w:val="006D0588"/>
    <w:rsid w:val="006D097B"/>
    <w:rsid w:val="006D0AEA"/>
    <w:rsid w:val="006D109D"/>
    <w:rsid w:val="006D110F"/>
    <w:rsid w:val="006D176E"/>
    <w:rsid w:val="006D2A01"/>
    <w:rsid w:val="006D4B7E"/>
    <w:rsid w:val="006D4CCF"/>
    <w:rsid w:val="006D6530"/>
    <w:rsid w:val="006E1A36"/>
    <w:rsid w:val="006E3751"/>
    <w:rsid w:val="006E404C"/>
    <w:rsid w:val="006E40AE"/>
    <w:rsid w:val="006E5284"/>
    <w:rsid w:val="006E5831"/>
    <w:rsid w:val="006E65A7"/>
    <w:rsid w:val="006F0B0E"/>
    <w:rsid w:val="006F0C9C"/>
    <w:rsid w:val="006F2396"/>
    <w:rsid w:val="006F2FCF"/>
    <w:rsid w:val="006F31B6"/>
    <w:rsid w:val="006F355C"/>
    <w:rsid w:val="006F3BEE"/>
    <w:rsid w:val="006F3EE4"/>
    <w:rsid w:val="006F48BD"/>
    <w:rsid w:val="006F59AB"/>
    <w:rsid w:val="006F7141"/>
    <w:rsid w:val="00701F69"/>
    <w:rsid w:val="00701FE7"/>
    <w:rsid w:val="00702B10"/>
    <w:rsid w:val="0070354E"/>
    <w:rsid w:val="007041C6"/>
    <w:rsid w:val="007043A4"/>
    <w:rsid w:val="00705C62"/>
    <w:rsid w:val="00706477"/>
    <w:rsid w:val="00706794"/>
    <w:rsid w:val="00707ED2"/>
    <w:rsid w:val="00711A29"/>
    <w:rsid w:val="00712AD3"/>
    <w:rsid w:val="00712B5D"/>
    <w:rsid w:val="00712BA6"/>
    <w:rsid w:val="00712F9E"/>
    <w:rsid w:val="00713474"/>
    <w:rsid w:val="00716476"/>
    <w:rsid w:val="00717B16"/>
    <w:rsid w:val="00717F68"/>
    <w:rsid w:val="007209BF"/>
    <w:rsid w:val="00721941"/>
    <w:rsid w:val="00721B62"/>
    <w:rsid w:val="0072269E"/>
    <w:rsid w:val="00722950"/>
    <w:rsid w:val="0072428C"/>
    <w:rsid w:val="007247B4"/>
    <w:rsid w:val="0072511C"/>
    <w:rsid w:val="0072588E"/>
    <w:rsid w:val="0072682E"/>
    <w:rsid w:val="00727282"/>
    <w:rsid w:val="00730A1F"/>
    <w:rsid w:val="00732856"/>
    <w:rsid w:val="00732D53"/>
    <w:rsid w:val="00733C2A"/>
    <w:rsid w:val="00733E5A"/>
    <w:rsid w:val="00735291"/>
    <w:rsid w:val="007357F6"/>
    <w:rsid w:val="00736832"/>
    <w:rsid w:val="00743344"/>
    <w:rsid w:val="007438A8"/>
    <w:rsid w:val="00744483"/>
    <w:rsid w:val="007452A0"/>
    <w:rsid w:val="007458A5"/>
    <w:rsid w:val="007470BF"/>
    <w:rsid w:val="00755206"/>
    <w:rsid w:val="007552A6"/>
    <w:rsid w:val="007557FA"/>
    <w:rsid w:val="007563B8"/>
    <w:rsid w:val="00757634"/>
    <w:rsid w:val="0076002E"/>
    <w:rsid w:val="00760AA3"/>
    <w:rsid w:val="007618F6"/>
    <w:rsid w:val="00761B96"/>
    <w:rsid w:val="0076255B"/>
    <w:rsid w:val="007633F5"/>
    <w:rsid w:val="0076400D"/>
    <w:rsid w:val="0076421C"/>
    <w:rsid w:val="0076423F"/>
    <w:rsid w:val="007643AA"/>
    <w:rsid w:val="00765521"/>
    <w:rsid w:val="00767A4B"/>
    <w:rsid w:val="00771492"/>
    <w:rsid w:val="00773A4E"/>
    <w:rsid w:val="0077541D"/>
    <w:rsid w:val="00775BEE"/>
    <w:rsid w:val="00775D2A"/>
    <w:rsid w:val="00775F82"/>
    <w:rsid w:val="00781541"/>
    <w:rsid w:val="0078196C"/>
    <w:rsid w:val="00782368"/>
    <w:rsid w:val="007866E9"/>
    <w:rsid w:val="00790EC8"/>
    <w:rsid w:val="00790F58"/>
    <w:rsid w:val="0079190D"/>
    <w:rsid w:val="00792002"/>
    <w:rsid w:val="0079265B"/>
    <w:rsid w:val="00793BC5"/>
    <w:rsid w:val="00796824"/>
    <w:rsid w:val="00797B8D"/>
    <w:rsid w:val="00797C76"/>
    <w:rsid w:val="007A1A24"/>
    <w:rsid w:val="007A2D85"/>
    <w:rsid w:val="007A2DB3"/>
    <w:rsid w:val="007A3B9A"/>
    <w:rsid w:val="007A4263"/>
    <w:rsid w:val="007A4B5B"/>
    <w:rsid w:val="007A50C9"/>
    <w:rsid w:val="007A66A6"/>
    <w:rsid w:val="007A7E09"/>
    <w:rsid w:val="007B01BF"/>
    <w:rsid w:val="007B0A11"/>
    <w:rsid w:val="007B1698"/>
    <w:rsid w:val="007B1A17"/>
    <w:rsid w:val="007B25C9"/>
    <w:rsid w:val="007B32AB"/>
    <w:rsid w:val="007B5914"/>
    <w:rsid w:val="007B7199"/>
    <w:rsid w:val="007B7355"/>
    <w:rsid w:val="007B76E6"/>
    <w:rsid w:val="007C15A9"/>
    <w:rsid w:val="007C2C1F"/>
    <w:rsid w:val="007C3C50"/>
    <w:rsid w:val="007C3D87"/>
    <w:rsid w:val="007C46BC"/>
    <w:rsid w:val="007C54E9"/>
    <w:rsid w:val="007C6DDD"/>
    <w:rsid w:val="007D0828"/>
    <w:rsid w:val="007D0932"/>
    <w:rsid w:val="007D20D9"/>
    <w:rsid w:val="007D28F8"/>
    <w:rsid w:val="007D52CB"/>
    <w:rsid w:val="007D53C1"/>
    <w:rsid w:val="007D6192"/>
    <w:rsid w:val="007D7798"/>
    <w:rsid w:val="007E645F"/>
    <w:rsid w:val="007F0057"/>
    <w:rsid w:val="007F0486"/>
    <w:rsid w:val="007F08B3"/>
    <w:rsid w:val="007F14D8"/>
    <w:rsid w:val="007F49C0"/>
    <w:rsid w:val="007F7323"/>
    <w:rsid w:val="00800460"/>
    <w:rsid w:val="00801C2A"/>
    <w:rsid w:val="008020D7"/>
    <w:rsid w:val="008020FA"/>
    <w:rsid w:val="0080278D"/>
    <w:rsid w:val="0080313E"/>
    <w:rsid w:val="008037D2"/>
    <w:rsid w:val="00804AEE"/>
    <w:rsid w:val="00804B2D"/>
    <w:rsid w:val="008057B0"/>
    <w:rsid w:val="00805B22"/>
    <w:rsid w:val="00806375"/>
    <w:rsid w:val="00806677"/>
    <w:rsid w:val="008072E5"/>
    <w:rsid w:val="008076AB"/>
    <w:rsid w:val="00807C82"/>
    <w:rsid w:val="00814654"/>
    <w:rsid w:val="00814A65"/>
    <w:rsid w:val="00815EBF"/>
    <w:rsid w:val="00820413"/>
    <w:rsid w:val="00820644"/>
    <w:rsid w:val="0082107B"/>
    <w:rsid w:val="0082178D"/>
    <w:rsid w:val="00821882"/>
    <w:rsid w:val="00821CE6"/>
    <w:rsid w:val="00822534"/>
    <w:rsid w:val="00822CA9"/>
    <w:rsid w:val="00823BF8"/>
    <w:rsid w:val="00825A5B"/>
    <w:rsid w:val="00825AF4"/>
    <w:rsid w:val="00825F25"/>
    <w:rsid w:val="008261ED"/>
    <w:rsid w:val="0083277A"/>
    <w:rsid w:val="00834EC0"/>
    <w:rsid w:val="00835173"/>
    <w:rsid w:val="008451C0"/>
    <w:rsid w:val="008462F8"/>
    <w:rsid w:val="00846B02"/>
    <w:rsid w:val="00847928"/>
    <w:rsid w:val="008479AA"/>
    <w:rsid w:val="00847D96"/>
    <w:rsid w:val="00851D0D"/>
    <w:rsid w:val="0085263E"/>
    <w:rsid w:val="0085304B"/>
    <w:rsid w:val="008541B8"/>
    <w:rsid w:val="00855907"/>
    <w:rsid w:val="00855BFE"/>
    <w:rsid w:val="0085749B"/>
    <w:rsid w:val="008602AA"/>
    <w:rsid w:val="00860B24"/>
    <w:rsid w:val="00861337"/>
    <w:rsid w:val="00862346"/>
    <w:rsid w:val="00862F23"/>
    <w:rsid w:val="008635A8"/>
    <w:rsid w:val="00863BBD"/>
    <w:rsid w:val="00863BF6"/>
    <w:rsid w:val="00864099"/>
    <w:rsid w:val="00864489"/>
    <w:rsid w:val="0086487F"/>
    <w:rsid w:val="00865C5F"/>
    <w:rsid w:val="0086799E"/>
    <w:rsid w:val="00871297"/>
    <w:rsid w:val="00871A1C"/>
    <w:rsid w:val="00873753"/>
    <w:rsid w:val="0087389D"/>
    <w:rsid w:val="00873E21"/>
    <w:rsid w:val="008744BC"/>
    <w:rsid w:val="00875485"/>
    <w:rsid w:val="00875695"/>
    <w:rsid w:val="00877305"/>
    <w:rsid w:val="008775A7"/>
    <w:rsid w:val="0088005B"/>
    <w:rsid w:val="00880E59"/>
    <w:rsid w:val="00881623"/>
    <w:rsid w:val="00881EDF"/>
    <w:rsid w:val="0088319D"/>
    <w:rsid w:val="0088638E"/>
    <w:rsid w:val="00886BAC"/>
    <w:rsid w:val="00887A90"/>
    <w:rsid w:val="00892141"/>
    <w:rsid w:val="00892A7D"/>
    <w:rsid w:val="00896F35"/>
    <w:rsid w:val="00897E30"/>
    <w:rsid w:val="00897E76"/>
    <w:rsid w:val="008A0501"/>
    <w:rsid w:val="008A0E23"/>
    <w:rsid w:val="008A0F6A"/>
    <w:rsid w:val="008A384D"/>
    <w:rsid w:val="008A465D"/>
    <w:rsid w:val="008A51B3"/>
    <w:rsid w:val="008A568A"/>
    <w:rsid w:val="008A627C"/>
    <w:rsid w:val="008A6AF9"/>
    <w:rsid w:val="008A75B5"/>
    <w:rsid w:val="008B0941"/>
    <w:rsid w:val="008B0C16"/>
    <w:rsid w:val="008B0D90"/>
    <w:rsid w:val="008B108C"/>
    <w:rsid w:val="008B117C"/>
    <w:rsid w:val="008B29AE"/>
    <w:rsid w:val="008B2AFE"/>
    <w:rsid w:val="008B62CA"/>
    <w:rsid w:val="008B7637"/>
    <w:rsid w:val="008B7B56"/>
    <w:rsid w:val="008C2413"/>
    <w:rsid w:val="008C35B2"/>
    <w:rsid w:val="008C3962"/>
    <w:rsid w:val="008C3ABA"/>
    <w:rsid w:val="008C3C83"/>
    <w:rsid w:val="008C68C1"/>
    <w:rsid w:val="008C7D73"/>
    <w:rsid w:val="008D0533"/>
    <w:rsid w:val="008D0AAD"/>
    <w:rsid w:val="008D0D5B"/>
    <w:rsid w:val="008D1B66"/>
    <w:rsid w:val="008D28BB"/>
    <w:rsid w:val="008D3700"/>
    <w:rsid w:val="008D55C3"/>
    <w:rsid w:val="008D682D"/>
    <w:rsid w:val="008E0A16"/>
    <w:rsid w:val="008E14F6"/>
    <w:rsid w:val="008E16CA"/>
    <w:rsid w:val="008E1BD7"/>
    <w:rsid w:val="008E1DC9"/>
    <w:rsid w:val="008E2014"/>
    <w:rsid w:val="008E2272"/>
    <w:rsid w:val="008E28C0"/>
    <w:rsid w:val="008E4C6C"/>
    <w:rsid w:val="008E5660"/>
    <w:rsid w:val="008F0663"/>
    <w:rsid w:val="008F16EE"/>
    <w:rsid w:val="008F1E18"/>
    <w:rsid w:val="008F2813"/>
    <w:rsid w:val="008F2919"/>
    <w:rsid w:val="008F2B54"/>
    <w:rsid w:val="008F2B91"/>
    <w:rsid w:val="008F2D49"/>
    <w:rsid w:val="008F2DEF"/>
    <w:rsid w:val="008F3D13"/>
    <w:rsid w:val="008F4166"/>
    <w:rsid w:val="008F53CE"/>
    <w:rsid w:val="008F5688"/>
    <w:rsid w:val="008F714B"/>
    <w:rsid w:val="00900260"/>
    <w:rsid w:val="00900A9B"/>
    <w:rsid w:val="00901058"/>
    <w:rsid w:val="00903F13"/>
    <w:rsid w:val="00904398"/>
    <w:rsid w:val="00910639"/>
    <w:rsid w:val="0091109E"/>
    <w:rsid w:val="0091646B"/>
    <w:rsid w:val="0092047B"/>
    <w:rsid w:val="00922085"/>
    <w:rsid w:val="009231E1"/>
    <w:rsid w:val="00923CEF"/>
    <w:rsid w:val="00924B37"/>
    <w:rsid w:val="00925E50"/>
    <w:rsid w:val="009302FD"/>
    <w:rsid w:val="00932D78"/>
    <w:rsid w:val="00935841"/>
    <w:rsid w:val="00940147"/>
    <w:rsid w:val="009401ED"/>
    <w:rsid w:val="0094145A"/>
    <w:rsid w:val="0094190E"/>
    <w:rsid w:val="0094204A"/>
    <w:rsid w:val="009441EC"/>
    <w:rsid w:val="009461E1"/>
    <w:rsid w:val="00947C64"/>
    <w:rsid w:val="00950184"/>
    <w:rsid w:val="0095131B"/>
    <w:rsid w:val="00952B4A"/>
    <w:rsid w:val="009545E2"/>
    <w:rsid w:val="00954F5F"/>
    <w:rsid w:val="00956140"/>
    <w:rsid w:val="00956749"/>
    <w:rsid w:val="00956AC1"/>
    <w:rsid w:val="009571BA"/>
    <w:rsid w:val="00957541"/>
    <w:rsid w:val="00961667"/>
    <w:rsid w:val="009618DE"/>
    <w:rsid w:val="00963B5E"/>
    <w:rsid w:val="00964DDD"/>
    <w:rsid w:val="009650FD"/>
    <w:rsid w:val="009703E7"/>
    <w:rsid w:val="0097298E"/>
    <w:rsid w:val="00972AC0"/>
    <w:rsid w:val="009738E7"/>
    <w:rsid w:val="00973ED9"/>
    <w:rsid w:val="00973FCB"/>
    <w:rsid w:val="0097552B"/>
    <w:rsid w:val="00980FCB"/>
    <w:rsid w:val="009814EA"/>
    <w:rsid w:val="00981A2B"/>
    <w:rsid w:val="00981E25"/>
    <w:rsid w:val="0098287C"/>
    <w:rsid w:val="0098324F"/>
    <w:rsid w:val="009833CE"/>
    <w:rsid w:val="009834FD"/>
    <w:rsid w:val="00983D84"/>
    <w:rsid w:val="009842FA"/>
    <w:rsid w:val="009859B7"/>
    <w:rsid w:val="0098708B"/>
    <w:rsid w:val="009877A8"/>
    <w:rsid w:val="00990B1E"/>
    <w:rsid w:val="00991262"/>
    <w:rsid w:val="009930CA"/>
    <w:rsid w:val="009931DB"/>
    <w:rsid w:val="00993446"/>
    <w:rsid w:val="00993BF9"/>
    <w:rsid w:val="00993DD2"/>
    <w:rsid w:val="00994C01"/>
    <w:rsid w:val="00997764"/>
    <w:rsid w:val="009A2930"/>
    <w:rsid w:val="009A4438"/>
    <w:rsid w:val="009A52FF"/>
    <w:rsid w:val="009A5BAA"/>
    <w:rsid w:val="009B01D1"/>
    <w:rsid w:val="009B36E9"/>
    <w:rsid w:val="009B47F2"/>
    <w:rsid w:val="009B64B6"/>
    <w:rsid w:val="009B71F5"/>
    <w:rsid w:val="009C0B5B"/>
    <w:rsid w:val="009C2AC3"/>
    <w:rsid w:val="009C3742"/>
    <w:rsid w:val="009C4080"/>
    <w:rsid w:val="009C48CB"/>
    <w:rsid w:val="009C4FAA"/>
    <w:rsid w:val="009C4FE1"/>
    <w:rsid w:val="009C5941"/>
    <w:rsid w:val="009C59B1"/>
    <w:rsid w:val="009C630D"/>
    <w:rsid w:val="009C6AA7"/>
    <w:rsid w:val="009C6F01"/>
    <w:rsid w:val="009C7439"/>
    <w:rsid w:val="009D0F7F"/>
    <w:rsid w:val="009D1493"/>
    <w:rsid w:val="009D1AE2"/>
    <w:rsid w:val="009D2998"/>
    <w:rsid w:val="009D31A4"/>
    <w:rsid w:val="009D3CDF"/>
    <w:rsid w:val="009D5050"/>
    <w:rsid w:val="009D5CF6"/>
    <w:rsid w:val="009E230A"/>
    <w:rsid w:val="009E37E4"/>
    <w:rsid w:val="009E653F"/>
    <w:rsid w:val="009E728C"/>
    <w:rsid w:val="009E7EE2"/>
    <w:rsid w:val="009F2830"/>
    <w:rsid w:val="009F2FE8"/>
    <w:rsid w:val="009F4429"/>
    <w:rsid w:val="009F4BE3"/>
    <w:rsid w:val="009F510D"/>
    <w:rsid w:val="009F57E2"/>
    <w:rsid w:val="009F76C8"/>
    <w:rsid w:val="009F79AC"/>
    <w:rsid w:val="009F7D53"/>
    <w:rsid w:val="00A02006"/>
    <w:rsid w:val="00A027C7"/>
    <w:rsid w:val="00A02EB6"/>
    <w:rsid w:val="00A03605"/>
    <w:rsid w:val="00A03AB5"/>
    <w:rsid w:val="00A045D0"/>
    <w:rsid w:val="00A04B8E"/>
    <w:rsid w:val="00A05992"/>
    <w:rsid w:val="00A05AF5"/>
    <w:rsid w:val="00A065FB"/>
    <w:rsid w:val="00A0714A"/>
    <w:rsid w:val="00A110B6"/>
    <w:rsid w:val="00A12B25"/>
    <w:rsid w:val="00A13426"/>
    <w:rsid w:val="00A154D1"/>
    <w:rsid w:val="00A1786D"/>
    <w:rsid w:val="00A17C22"/>
    <w:rsid w:val="00A20241"/>
    <w:rsid w:val="00A23E42"/>
    <w:rsid w:val="00A2471F"/>
    <w:rsid w:val="00A2561F"/>
    <w:rsid w:val="00A26DEF"/>
    <w:rsid w:val="00A27E73"/>
    <w:rsid w:val="00A30055"/>
    <w:rsid w:val="00A318EE"/>
    <w:rsid w:val="00A32342"/>
    <w:rsid w:val="00A32D1D"/>
    <w:rsid w:val="00A341A0"/>
    <w:rsid w:val="00A352FA"/>
    <w:rsid w:val="00A353F4"/>
    <w:rsid w:val="00A35C03"/>
    <w:rsid w:val="00A364B0"/>
    <w:rsid w:val="00A36907"/>
    <w:rsid w:val="00A36AD1"/>
    <w:rsid w:val="00A40360"/>
    <w:rsid w:val="00A41349"/>
    <w:rsid w:val="00A458E8"/>
    <w:rsid w:val="00A47275"/>
    <w:rsid w:val="00A47A53"/>
    <w:rsid w:val="00A5385C"/>
    <w:rsid w:val="00A553A5"/>
    <w:rsid w:val="00A55B92"/>
    <w:rsid w:val="00A5712E"/>
    <w:rsid w:val="00A577A2"/>
    <w:rsid w:val="00A60FA2"/>
    <w:rsid w:val="00A6100F"/>
    <w:rsid w:val="00A611F1"/>
    <w:rsid w:val="00A6247B"/>
    <w:rsid w:val="00A63816"/>
    <w:rsid w:val="00A64F72"/>
    <w:rsid w:val="00A66420"/>
    <w:rsid w:val="00A664E5"/>
    <w:rsid w:val="00A66D9B"/>
    <w:rsid w:val="00A66E35"/>
    <w:rsid w:val="00A67201"/>
    <w:rsid w:val="00A721E5"/>
    <w:rsid w:val="00A742CE"/>
    <w:rsid w:val="00A7497C"/>
    <w:rsid w:val="00A755F1"/>
    <w:rsid w:val="00A75DD5"/>
    <w:rsid w:val="00A75F02"/>
    <w:rsid w:val="00A76627"/>
    <w:rsid w:val="00A77422"/>
    <w:rsid w:val="00A81491"/>
    <w:rsid w:val="00A83F57"/>
    <w:rsid w:val="00A8467C"/>
    <w:rsid w:val="00A84B3C"/>
    <w:rsid w:val="00A85763"/>
    <w:rsid w:val="00A86190"/>
    <w:rsid w:val="00A863E0"/>
    <w:rsid w:val="00A86411"/>
    <w:rsid w:val="00A86DAE"/>
    <w:rsid w:val="00A87591"/>
    <w:rsid w:val="00A90444"/>
    <w:rsid w:val="00A9100F"/>
    <w:rsid w:val="00A910E0"/>
    <w:rsid w:val="00A93A3A"/>
    <w:rsid w:val="00A941AA"/>
    <w:rsid w:val="00A96D3C"/>
    <w:rsid w:val="00AA1979"/>
    <w:rsid w:val="00AA3EED"/>
    <w:rsid w:val="00AA44BF"/>
    <w:rsid w:val="00AA4833"/>
    <w:rsid w:val="00AA4C8A"/>
    <w:rsid w:val="00AA591E"/>
    <w:rsid w:val="00AB003C"/>
    <w:rsid w:val="00AB1137"/>
    <w:rsid w:val="00AB20DE"/>
    <w:rsid w:val="00AB2EEC"/>
    <w:rsid w:val="00AB3079"/>
    <w:rsid w:val="00AB3C0B"/>
    <w:rsid w:val="00AB56D4"/>
    <w:rsid w:val="00AB596D"/>
    <w:rsid w:val="00AB7A04"/>
    <w:rsid w:val="00AC1BD5"/>
    <w:rsid w:val="00AC27F6"/>
    <w:rsid w:val="00AC3A14"/>
    <w:rsid w:val="00AC4038"/>
    <w:rsid w:val="00AC48D4"/>
    <w:rsid w:val="00AC5F68"/>
    <w:rsid w:val="00AC6A01"/>
    <w:rsid w:val="00AC747E"/>
    <w:rsid w:val="00AD1B17"/>
    <w:rsid w:val="00AD23F1"/>
    <w:rsid w:val="00AD324C"/>
    <w:rsid w:val="00AD37DE"/>
    <w:rsid w:val="00AD4F3C"/>
    <w:rsid w:val="00AD621F"/>
    <w:rsid w:val="00AD74D7"/>
    <w:rsid w:val="00AD7B49"/>
    <w:rsid w:val="00AE0365"/>
    <w:rsid w:val="00AE185B"/>
    <w:rsid w:val="00AE20D4"/>
    <w:rsid w:val="00AE39EF"/>
    <w:rsid w:val="00AE4F43"/>
    <w:rsid w:val="00AE56CD"/>
    <w:rsid w:val="00AE5E9D"/>
    <w:rsid w:val="00AE7714"/>
    <w:rsid w:val="00AF0833"/>
    <w:rsid w:val="00AF1B88"/>
    <w:rsid w:val="00AF2787"/>
    <w:rsid w:val="00AF29F1"/>
    <w:rsid w:val="00AF3E7D"/>
    <w:rsid w:val="00AF5CAA"/>
    <w:rsid w:val="00B0044B"/>
    <w:rsid w:val="00B0155B"/>
    <w:rsid w:val="00B016AC"/>
    <w:rsid w:val="00B017BE"/>
    <w:rsid w:val="00B01901"/>
    <w:rsid w:val="00B03A46"/>
    <w:rsid w:val="00B03F4C"/>
    <w:rsid w:val="00B040DA"/>
    <w:rsid w:val="00B04239"/>
    <w:rsid w:val="00B04323"/>
    <w:rsid w:val="00B04391"/>
    <w:rsid w:val="00B0487C"/>
    <w:rsid w:val="00B0545A"/>
    <w:rsid w:val="00B05C6B"/>
    <w:rsid w:val="00B0636E"/>
    <w:rsid w:val="00B063E7"/>
    <w:rsid w:val="00B0697C"/>
    <w:rsid w:val="00B1047E"/>
    <w:rsid w:val="00B117F8"/>
    <w:rsid w:val="00B1343B"/>
    <w:rsid w:val="00B138D8"/>
    <w:rsid w:val="00B1435E"/>
    <w:rsid w:val="00B202E7"/>
    <w:rsid w:val="00B21CF1"/>
    <w:rsid w:val="00B221C2"/>
    <w:rsid w:val="00B22729"/>
    <w:rsid w:val="00B24260"/>
    <w:rsid w:val="00B258CE"/>
    <w:rsid w:val="00B25C60"/>
    <w:rsid w:val="00B26B1A"/>
    <w:rsid w:val="00B27AF9"/>
    <w:rsid w:val="00B31E0C"/>
    <w:rsid w:val="00B32336"/>
    <w:rsid w:val="00B32345"/>
    <w:rsid w:val="00B334B3"/>
    <w:rsid w:val="00B33F1E"/>
    <w:rsid w:val="00B3537D"/>
    <w:rsid w:val="00B360DB"/>
    <w:rsid w:val="00B36497"/>
    <w:rsid w:val="00B36A36"/>
    <w:rsid w:val="00B36B9C"/>
    <w:rsid w:val="00B414B7"/>
    <w:rsid w:val="00B42841"/>
    <w:rsid w:val="00B43A89"/>
    <w:rsid w:val="00B4457F"/>
    <w:rsid w:val="00B44D5E"/>
    <w:rsid w:val="00B45337"/>
    <w:rsid w:val="00B4654C"/>
    <w:rsid w:val="00B46611"/>
    <w:rsid w:val="00B4688C"/>
    <w:rsid w:val="00B46A02"/>
    <w:rsid w:val="00B50F4D"/>
    <w:rsid w:val="00B51661"/>
    <w:rsid w:val="00B517C2"/>
    <w:rsid w:val="00B51A92"/>
    <w:rsid w:val="00B51CCB"/>
    <w:rsid w:val="00B54548"/>
    <w:rsid w:val="00B55756"/>
    <w:rsid w:val="00B56A22"/>
    <w:rsid w:val="00B57220"/>
    <w:rsid w:val="00B57719"/>
    <w:rsid w:val="00B57DA8"/>
    <w:rsid w:val="00B61DF1"/>
    <w:rsid w:val="00B61DF6"/>
    <w:rsid w:val="00B6254D"/>
    <w:rsid w:val="00B63CF9"/>
    <w:rsid w:val="00B644A9"/>
    <w:rsid w:val="00B64D37"/>
    <w:rsid w:val="00B65C0A"/>
    <w:rsid w:val="00B663AE"/>
    <w:rsid w:val="00B6675F"/>
    <w:rsid w:val="00B66A2E"/>
    <w:rsid w:val="00B70001"/>
    <w:rsid w:val="00B7112C"/>
    <w:rsid w:val="00B714BF"/>
    <w:rsid w:val="00B719A1"/>
    <w:rsid w:val="00B71DD8"/>
    <w:rsid w:val="00B75D6E"/>
    <w:rsid w:val="00B76904"/>
    <w:rsid w:val="00B77014"/>
    <w:rsid w:val="00B77BA3"/>
    <w:rsid w:val="00B80CA5"/>
    <w:rsid w:val="00B813C2"/>
    <w:rsid w:val="00B81761"/>
    <w:rsid w:val="00B8561C"/>
    <w:rsid w:val="00B862C1"/>
    <w:rsid w:val="00B86E42"/>
    <w:rsid w:val="00B86E59"/>
    <w:rsid w:val="00B91147"/>
    <w:rsid w:val="00B91DE8"/>
    <w:rsid w:val="00B92BF0"/>
    <w:rsid w:val="00B93A78"/>
    <w:rsid w:val="00B93DAA"/>
    <w:rsid w:val="00B9490B"/>
    <w:rsid w:val="00B95383"/>
    <w:rsid w:val="00B96167"/>
    <w:rsid w:val="00B97557"/>
    <w:rsid w:val="00B9788A"/>
    <w:rsid w:val="00B97C40"/>
    <w:rsid w:val="00BA005C"/>
    <w:rsid w:val="00BA4677"/>
    <w:rsid w:val="00BA4B08"/>
    <w:rsid w:val="00BA53B6"/>
    <w:rsid w:val="00BA6507"/>
    <w:rsid w:val="00BA6A0E"/>
    <w:rsid w:val="00BA6BB5"/>
    <w:rsid w:val="00BB3A12"/>
    <w:rsid w:val="00BB3EB9"/>
    <w:rsid w:val="00BB51E7"/>
    <w:rsid w:val="00BB7611"/>
    <w:rsid w:val="00BC0B3A"/>
    <w:rsid w:val="00BC1B8B"/>
    <w:rsid w:val="00BC1C47"/>
    <w:rsid w:val="00BC1D18"/>
    <w:rsid w:val="00BC2649"/>
    <w:rsid w:val="00BC32A3"/>
    <w:rsid w:val="00BC3B4C"/>
    <w:rsid w:val="00BC400C"/>
    <w:rsid w:val="00BC42E3"/>
    <w:rsid w:val="00BC54DA"/>
    <w:rsid w:val="00BC68BB"/>
    <w:rsid w:val="00BC6906"/>
    <w:rsid w:val="00BC7A46"/>
    <w:rsid w:val="00BD0739"/>
    <w:rsid w:val="00BD0B70"/>
    <w:rsid w:val="00BD207D"/>
    <w:rsid w:val="00BD290B"/>
    <w:rsid w:val="00BD2E2E"/>
    <w:rsid w:val="00BD70EB"/>
    <w:rsid w:val="00BE2E3C"/>
    <w:rsid w:val="00BE2FC7"/>
    <w:rsid w:val="00BE5646"/>
    <w:rsid w:val="00BE6B10"/>
    <w:rsid w:val="00BE77B4"/>
    <w:rsid w:val="00BE7E48"/>
    <w:rsid w:val="00BF0933"/>
    <w:rsid w:val="00BF1597"/>
    <w:rsid w:val="00BF212D"/>
    <w:rsid w:val="00BF362A"/>
    <w:rsid w:val="00BF4B02"/>
    <w:rsid w:val="00BF5E44"/>
    <w:rsid w:val="00BF6142"/>
    <w:rsid w:val="00BF65DF"/>
    <w:rsid w:val="00BF711E"/>
    <w:rsid w:val="00C00D0C"/>
    <w:rsid w:val="00C01C87"/>
    <w:rsid w:val="00C023BB"/>
    <w:rsid w:val="00C0364C"/>
    <w:rsid w:val="00C03DC8"/>
    <w:rsid w:val="00C04B3C"/>
    <w:rsid w:val="00C04FC2"/>
    <w:rsid w:val="00C05E71"/>
    <w:rsid w:val="00C0676A"/>
    <w:rsid w:val="00C06A81"/>
    <w:rsid w:val="00C07B06"/>
    <w:rsid w:val="00C10B14"/>
    <w:rsid w:val="00C10B49"/>
    <w:rsid w:val="00C1264E"/>
    <w:rsid w:val="00C12D5E"/>
    <w:rsid w:val="00C14315"/>
    <w:rsid w:val="00C15123"/>
    <w:rsid w:val="00C156E4"/>
    <w:rsid w:val="00C159FB"/>
    <w:rsid w:val="00C15F82"/>
    <w:rsid w:val="00C16D3A"/>
    <w:rsid w:val="00C17CB1"/>
    <w:rsid w:val="00C21AAF"/>
    <w:rsid w:val="00C24146"/>
    <w:rsid w:val="00C2490A"/>
    <w:rsid w:val="00C25D01"/>
    <w:rsid w:val="00C30EEB"/>
    <w:rsid w:val="00C30F22"/>
    <w:rsid w:val="00C31385"/>
    <w:rsid w:val="00C324F0"/>
    <w:rsid w:val="00C359A0"/>
    <w:rsid w:val="00C35F1E"/>
    <w:rsid w:val="00C36D55"/>
    <w:rsid w:val="00C406D6"/>
    <w:rsid w:val="00C4206B"/>
    <w:rsid w:val="00C430C6"/>
    <w:rsid w:val="00C450D3"/>
    <w:rsid w:val="00C4546A"/>
    <w:rsid w:val="00C45C43"/>
    <w:rsid w:val="00C46D39"/>
    <w:rsid w:val="00C50527"/>
    <w:rsid w:val="00C50FB4"/>
    <w:rsid w:val="00C51A8B"/>
    <w:rsid w:val="00C521DF"/>
    <w:rsid w:val="00C5227B"/>
    <w:rsid w:val="00C53526"/>
    <w:rsid w:val="00C556C2"/>
    <w:rsid w:val="00C575F9"/>
    <w:rsid w:val="00C57CDF"/>
    <w:rsid w:val="00C57E51"/>
    <w:rsid w:val="00C61882"/>
    <w:rsid w:val="00C62EBF"/>
    <w:rsid w:val="00C6373F"/>
    <w:rsid w:val="00C642D1"/>
    <w:rsid w:val="00C651DD"/>
    <w:rsid w:val="00C6658C"/>
    <w:rsid w:val="00C66EAF"/>
    <w:rsid w:val="00C71D65"/>
    <w:rsid w:val="00C72A65"/>
    <w:rsid w:val="00C74357"/>
    <w:rsid w:val="00C745EA"/>
    <w:rsid w:val="00C75297"/>
    <w:rsid w:val="00C768AA"/>
    <w:rsid w:val="00C7731C"/>
    <w:rsid w:val="00C828F4"/>
    <w:rsid w:val="00C8393B"/>
    <w:rsid w:val="00C83D56"/>
    <w:rsid w:val="00C86DFB"/>
    <w:rsid w:val="00C918E2"/>
    <w:rsid w:val="00C93FF4"/>
    <w:rsid w:val="00C9465C"/>
    <w:rsid w:val="00C95E88"/>
    <w:rsid w:val="00C9797B"/>
    <w:rsid w:val="00C979AA"/>
    <w:rsid w:val="00CA1F65"/>
    <w:rsid w:val="00CA34CD"/>
    <w:rsid w:val="00CA3FFC"/>
    <w:rsid w:val="00CA46FB"/>
    <w:rsid w:val="00CA48D8"/>
    <w:rsid w:val="00CA5105"/>
    <w:rsid w:val="00CA52B0"/>
    <w:rsid w:val="00CA60BA"/>
    <w:rsid w:val="00CA69AA"/>
    <w:rsid w:val="00CA7645"/>
    <w:rsid w:val="00CB0CF2"/>
    <w:rsid w:val="00CB2EBC"/>
    <w:rsid w:val="00CB32FF"/>
    <w:rsid w:val="00CB3BC0"/>
    <w:rsid w:val="00CB51F2"/>
    <w:rsid w:val="00CB73E4"/>
    <w:rsid w:val="00CC041A"/>
    <w:rsid w:val="00CC1077"/>
    <w:rsid w:val="00CC1B47"/>
    <w:rsid w:val="00CC1F2A"/>
    <w:rsid w:val="00CC1FA7"/>
    <w:rsid w:val="00CC3EB2"/>
    <w:rsid w:val="00CC4A3A"/>
    <w:rsid w:val="00CC4B91"/>
    <w:rsid w:val="00CC6138"/>
    <w:rsid w:val="00CC623F"/>
    <w:rsid w:val="00CC62E8"/>
    <w:rsid w:val="00CC6D61"/>
    <w:rsid w:val="00CC70C6"/>
    <w:rsid w:val="00CC71D7"/>
    <w:rsid w:val="00CC7856"/>
    <w:rsid w:val="00CC7947"/>
    <w:rsid w:val="00CD03AF"/>
    <w:rsid w:val="00CD1C44"/>
    <w:rsid w:val="00CD28CF"/>
    <w:rsid w:val="00CD3380"/>
    <w:rsid w:val="00CD3C69"/>
    <w:rsid w:val="00CD71FB"/>
    <w:rsid w:val="00CD739D"/>
    <w:rsid w:val="00CD7AFB"/>
    <w:rsid w:val="00CD7F88"/>
    <w:rsid w:val="00CE027D"/>
    <w:rsid w:val="00CE08F4"/>
    <w:rsid w:val="00CE16D1"/>
    <w:rsid w:val="00CE1BC1"/>
    <w:rsid w:val="00CE30CF"/>
    <w:rsid w:val="00CE4A7B"/>
    <w:rsid w:val="00CE55F6"/>
    <w:rsid w:val="00CE6218"/>
    <w:rsid w:val="00CE66FD"/>
    <w:rsid w:val="00CE6C8F"/>
    <w:rsid w:val="00CE7F36"/>
    <w:rsid w:val="00CF0414"/>
    <w:rsid w:val="00CF3091"/>
    <w:rsid w:val="00CF325D"/>
    <w:rsid w:val="00CF396B"/>
    <w:rsid w:val="00CF3CC7"/>
    <w:rsid w:val="00CF479F"/>
    <w:rsid w:val="00CF766F"/>
    <w:rsid w:val="00D02FE6"/>
    <w:rsid w:val="00D04B39"/>
    <w:rsid w:val="00D05BF9"/>
    <w:rsid w:val="00D060E9"/>
    <w:rsid w:val="00D0700B"/>
    <w:rsid w:val="00D10C1A"/>
    <w:rsid w:val="00D11527"/>
    <w:rsid w:val="00D12DDE"/>
    <w:rsid w:val="00D139AC"/>
    <w:rsid w:val="00D14C46"/>
    <w:rsid w:val="00D15805"/>
    <w:rsid w:val="00D159BC"/>
    <w:rsid w:val="00D15B72"/>
    <w:rsid w:val="00D16BF4"/>
    <w:rsid w:val="00D224D3"/>
    <w:rsid w:val="00D2415A"/>
    <w:rsid w:val="00D244FF"/>
    <w:rsid w:val="00D26AC7"/>
    <w:rsid w:val="00D27FD1"/>
    <w:rsid w:val="00D335C0"/>
    <w:rsid w:val="00D36819"/>
    <w:rsid w:val="00D3699E"/>
    <w:rsid w:val="00D36C6D"/>
    <w:rsid w:val="00D37EB1"/>
    <w:rsid w:val="00D407EC"/>
    <w:rsid w:val="00D43582"/>
    <w:rsid w:val="00D447D3"/>
    <w:rsid w:val="00D45630"/>
    <w:rsid w:val="00D45B6E"/>
    <w:rsid w:val="00D5019E"/>
    <w:rsid w:val="00D53E49"/>
    <w:rsid w:val="00D559E9"/>
    <w:rsid w:val="00D57077"/>
    <w:rsid w:val="00D57AA6"/>
    <w:rsid w:val="00D631ED"/>
    <w:rsid w:val="00D66604"/>
    <w:rsid w:val="00D70D04"/>
    <w:rsid w:val="00D70F3A"/>
    <w:rsid w:val="00D71155"/>
    <w:rsid w:val="00D7263A"/>
    <w:rsid w:val="00D72A3D"/>
    <w:rsid w:val="00D72F06"/>
    <w:rsid w:val="00D75E26"/>
    <w:rsid w:val="00D76083"/>
    <w:rsid w:val="00D76F24"/>
    <w:rsid w:val="00D771EA"/>
    <w:rsid w:val="00D84BEA"/>
    <w:rsid w:val="00D853A7"/>
    <w:rsid w:val="00D864FB"/>
    <w:rsid w:val="00D86C2B"/>
    <w:rsid w:val="00D874EE"/>
    <w:rsid w:val="00D91522"/>
    <w:rsid w:val="00D935B0"/>
    <w:rsid w:val="00D939DF"/>
    <w:rsid w:val="00D949FB"/>
    <w:rsid w:val="00D964B0"/>
    <w:rsid w:val="00D96CF1"/>
    <w:rsid w:val="00DA0116"/>
    <w:rsid w:val="00DA03AC"/>
    <w:rsid w:val="00DA060D"/>
    <w:rsid w:val="00DA1344"/>
    <w:rsid w:val="00DA1E80"/>
    <w:rsid w:val="00DA1F4D"/>
    <w:rsid w:val="00DA6677"/>
    <w:rsid w:val="00DA6986"/>
    <w:rsid w:val="00DA6CA9"/>
    <w:rsid w:val="00DA78EC"/>
    <w:rsid w:val="00DB0FB2"/>
    <w:rsid w:val="00DB2E29"/>
    <w:rsid w:val="00DB3118"/>
    <w:rsid w:val="00DB38B7"/>
    <w:rsid w:val="00DB4037"/>
    <w:rsid w:val="00DB5CE8"/>
    <w:rsid w:val="00DB687A"/>
    <w:rsid w:val="00DC083B"/>
    <w:rsid w:val="00DC11EE"/>
    <w:rsid w:val="00DC1523"/>
    <w:rsid w:val="00DC2DE4"/>
    <w:rsid w:val="00DC3503"/>
    <w:rsid w:val="00DC3C2B"/>
    <w:rsid w:val="00DC3C4F"/>
    <w:rsid w:val="00DC5609"/>
    <w:rsid w:val="00DC652B"/>
    <w:rsid w:val="00DC77E4"/>
    <w:rsid w:val="00DC7C64"/>
    <w:rsid w:val="00DD0E94"/>
    <w:rsid w:val="00DD1B8E"/>
    <w:rsid w:val="00DD25A8"/>
    <w:rsid w:val="00DD2E8E"/>
    <w:rsid w:val="00DD2ED0"/>
    <w:rsid w:val="00DD3941"/>
    <w:rsid w:val="00DD7912"/>
    <w:rsid w:val="00DE192A"/>
    <w:rsid w:val="00DE4422"/>
    <w:rsid w:val="00DE5ABB"/>
    <w:rsid w:val="00DE73A3"/>
    <w:rsid w:val="00DE7F1F"/>
    <w:rsid w:val="00DF1A1C"/>
    <w:rsid w:val="00DF2084"/>
    <w:rsid w:val="00DF2592"/>
    <w:rsid w:val="00DF45D0"/>
    <w:rsid w:val="00DF4F0C"/>
    <w:rsid w:val="00DF5E86"/>
    <w:rsid w:val="00DF6356"/>
    <w:rsid w:val="00DF6704"/>
    <w:rsid w:val="00DF6A62"/>
    <w:rsid w:val="00E0106F"/>
    <w:rsid w:val="00E018F3"/>
    <w:rsid w:val="00E02012"/>
    <w:rsid w:val="00E02287"/>
    <w:rsid w:val="00E026CC"/>
    <w:rsid w:val="00E02910"/>
    <w:rsid w:val="00E04A54"/>
    <w:rsid w:val="00E0524D"/>
    <w:rsid w:val="00E05272"/>
    <w:rsid w:val="00E062E2"/>
    <w:rsid w:val="00E06973"/>
    <w:rsid w:val="00E11F4A"/>
    <w:rsid w:val="00E120F2"/>
    <w:rsid w:val="00E12AEF"/>
    <w:rsid w:val="00E12BE6"/>
    <w:rsid w:val="00E12D0E"/>
    <w:rsid w:val="00E13D28"/>
    <w:rsid w:val="00E13E7B"/>
    <w:rsid w:val="00E1450B"/>
    <w:rsid w:val="00E15EC9"/>
    <w:rsid w:val="00E1775E"/>
    <w:rsid w:val="00E17765"/>
    <w:rsid w:val="00E17DAF"/>
    <w:rsid w:val="00E20AC0"/>
    <w:rsid w:val="00E2328B"/>
    <w:rsid w:val="00E235D8"/>
    <w:rsid w:val="00E236CE"/>
    <w:rsid w:val="00E2384C"/>
    <w:rsid w:val="00E23CF3"/>
    <w:rsid w:val="00E24A05"/>
    <w:rsid w:val="00E252F9"/>
    <w:rsid w:val="00E26576"/>
    <w:rsid w:val="00E310F8"/>
    <w:rsid w:val="00E31294"/>
    <w:rsid w:val="00E32EF6"/>
    <w:rsid w:val="00E330C6"/>
    <w:rsid w:val="00E33B4B"/>
    <w:rsid w:val="00E33BAD"/>
    <w:rsid w:val="00E34A33"/>
    <w:rsid w:val="00E34F5A"/>
    <w:rsid w:val="00E3649A"/>
    <w:rsid w:val="00E36647"/>
    <w:rsid w:val="00E36F46"/>
    <w:rsid w:val="00E400B0"/>
    <w:rsid w:val="00E42061"/>
    <w:rsid w:val="00E424FF"/>
    <w:rsid w:val="00E43022"/>
    <w:rsid w:val="00E446B7"/>
    <w:rsid w:val="00E45471"/>
    <w:rsid w:val="00E46081"/>
    <w:rsid w:val="00E5240F"/>
    <w:rsid w:val="00E52905"/>
    <w:rsid w:val="00E53175"/>
    <w:rsid w:val="00E538C8"/>
    <w:rsid w:val="00E5620D"/>
    <w:rsid w:val="00E56A95"/>
    <w:rsid w:val="00E615A3"/>
    <w:rsid w:val="00E62332"/>
    <w:rsid w:val="00E62A82"/>
    <w:rsid w:val="00E64E07"/>
    <w:rsid w:val="00E67140"/>
    <w:rsid w:val="00E7184C"/>
    <w:rsid w:val="00E71B87"/>
    <w:rsid w:val="00E75124"/>
    <w:rsid w:val="00E8138F"/>
    <w:rsid w:val="00E83126"/>
    <w:rsid w:val="00E834DC"/>
    <w:rsid w:val="00E8366F"/>
    <w:rsid w:val="00E8589D"/>
    <w:rsid w:val="00E85F15"/>
    <w:rsid w:val="00E86472"/>
    <w:rsid w:val="00E86C46"/>
    <w:rsid w:val="00E872EB"/>
    <w:rsid w:val="00E877DC"/>
    <w:rsid w:val="00E87D13"/>
    <w:rsid w:val="00E87FBB"/>
    <w:rsid w:val="00E90F81"/>
    <w:rsid w:val="00E915CC"/>
    <w:rsid w:val="00E915F8"/>
    <w:rsid w:val="00E9208B"/>
    <w:rsid w:val="00E920C6"/>
    <w:rsid w:val="00E92138"/>
    <w:rsid w:val="00E92608"/>
    <w:rsid w:val="00E9290F"/>
    <w:rsid w:val="00E93B24"/>
    <w:rsid w:val="00E93EEE"/>
    <w:rsid w:val="00E95230"/>
    <w:rsid w:val="00E9579D"/>
    <w:rsid w:val="00E967A9"/>
    <w:rsid w:val="00E96C5F"/>
    <w:rsid w:val="00EA00A8"/>
    <w:rsid w:val="00EA034C"/>
    <w:rsid w:val="00EA0A4C"/>
    <w:rsid w:val="00EA3629"/>
    <w:rsid w:val="00EA3807"/>
    <w:rsid w:val="00EA3D08"/>
    <w:rsid w:val="00EA5245"/>
    <w:rsid w:val="00EA5D83"/>
    <w:rsid w:val="00EA5F8E"/>
    <w:rsid w:val="00EA697C"/>
    <w:rsid w:val="00EA6A8E"/>
    <w:rsid w:val="00EB0E3B"/>
    <w:rsid w:val="00EB1FDC"/>
    <w:rsid w:val="00EB5913"/>
    <w:rsid w:val="00EB5954"/>
    <w:rsid w:val="00EB5E09"/>
    <w:rsid w:val="00EB78E9"/>
    <w:rsid w:val="00EB7EEC"/>
    <w:rsid w:val="00EC0BCC"/>
    <w:rsid w:val="00EC143F"/>
    <w:rsid w:val="00EC1C6B"/>
    <w:rsid w:val="00EC26B3"/>
    <w:rsid w:val="00EC3831"/>
    <w:rsid w:val="00EC53F1"/>
    <w:rsid w:val="00EC59BD"/>
    <w:rsid w:val="00EC5B1E"/>
    <w:rsid w:val="00EC5D81"/>
    <w:rsid w:val="00EC614A"/>
    <w:rsid w:val="00EC7296"/>
    <w:rsid w:val="00EC7314"/>
    <w:rsid w:val="00ED398F"/>
    <w:rsid w:val="00ED486F"/>
    <w:rsid w:val="00ED4CC4"/>
    <w:rsid w:val="00ED5A6C"/>
    <w:rsid w:val="00ED6FC0"/>
    <w:rsid w:val="00ED74A6"/>
    <w:rsid w:val="00EE0A6F"/>
    <w:rsid w:val="00EE1019"/>
    <w:rsid w:val="00EE3E9D"/>
    <w:rsid w:val="00EE3EA7"/>
    <w:rsid w:val="00EE4271"/>
    <w:rsid w:val="00EE525E"/>
    <w:rsid w:val="00EE59AD"/>
    <w:rsid w:val="00EE6B54"/>
    <w:rsid w:val="00EF2D6D"/>
    <w:rsid w:val="00EF415D"/>
    <w:rsid w:val="00EF4523"/>
    <w:rsid w:val="00EF7204"/>
    <w:rsid w:val="00F0219A"/>
    <w:rsid w:val="00F03C78"/>
    <w:rsid w:val="00F03FAF"/>
    <w:rsid w:val="00F04728"/>
    <w:rsid w:val="00F04925"/>
    <w:rsid w:val="00F05F21"/>
    <w:rsid w:val="00F0628A"/>
    <w:rsid w:val="00F06534"/>
    <w:rsid w:val="00F06E24"/>
    <w:rsid w:val="00F12798"/>
    <w:rsid w:val="00F14B7D"/>
    <w:rsid w:val="00F150DC"/>
    <w:rsid w:val="00F15C24"/>
    <w:rsid w:val="00F16134"/>
    <w:rsid w:val="00F16628"/>
    <w:rsid w:val="00F202BB"/>
    <w:rsid w:val="00F2109F"/>
    <w:rsid w:val="00F22383"/>
    <w:rsid w:val="00F232AF"/>
    <w:rsid w:val="00F24460"/>
    <w:rsid w:val="00F2478B"/>
    <w:rsid w:val="00F24843"/>
    <w:rsid w:val="00F254C1"/>
    <w:rsid w:val="00F25DE4"/>
    <w:rsid w:val="00F25E0C"/>
    <w:rsid w:val="00F26FAC"/>
    <w:rsid w:val="00F30AD6"/>
    <w:rsid w:val="00F30BAC"/>
    <w:rsid w:val="00F31452"/>
    <w:rsid w:val="00F32CA4"/>
    <w:rsid w:val="00F335F9"/>
    <w:rsid w:val="00F338E1"/>
    <w:rsid w:val="00F3394F"/>
    <w:rsid w:val="00F33A0D"/>
    <w:rsid w:val="00F35398"/>
    <w:rsid w:val="00F36569"/>
    <w:rsid w:val="00F36635"/>
    <w:rsid w:val="00F36C21"/>
    <w:rsid w:val="00F3735C"/>
    <w:rsid w:val="00F40736"/>
    <w:rsid w:val="00F40936"/>
    <w:rsid w:val="00F40FBF"/>
    <w:rsid w:val="00F42446"/>
    <w:rsid w:val="00F428F8"/>
    <w:rsid w:val="00F447D5"/>
    <w:rsid w:val="00F458F4"/>
    <w:rsid w:val="00F47665"/>
    <w:rsid w:val="00F47A3F"/>
    <w:rsid w:val="00F53CCE"/>
    <w:rsid w:val="00F544A9"/>
    <w:rsid w:val="00F54A27"/>
    <w:rsid w:val="00F55862"/>
    <w:rsid w:val="00F60709"/>
    <w:rsid w:val="00F61902"/>
    <w:rsid w:val="00F64785"/>
    <w:rsid w:val="00F649F4"/>
    <w:rsid w:val="00F650FF"/>
    <w:rsid w:val="00F65AB0"/>
    <w:rsid w:val="00F65CEF"/>
    <w:rsid w:val="00F66079"/>
    <w:rsid w:val="00F72671"/>
    <w:rsid w:val="00F727AA"/>
    <w:rsid w:val="00F73298"/>
    <w:rsid w:val="00F735DB"/>
    <w:rsid w:val="00F74111"/>
    <w:rsid w:val="00F75FF3"/>
    <w:rsid w:val="00F77DD9"/>
    <w:rsid w:val="00F8269D"/>
    <w:rsid w:val="00F8414F"/>
    <w:rsid w:val="00F902BC"/>
    <w:rsid w:val="00F905DC"/>
    <w:rsid w:val="00F90AF6"/>
    <w:rsid w:val="00F91234"/>
    <w:rsid w:val="00F916E4"/>
    <w:rsid w:val="00F9296D"/>
    <w:rsid w:val="00F9312B"/>
    <w:rsid w:val="00F962AD"/>
    <w:rsid w:val="00F96E75"/>
    <w:rsid w:val="00F9766D"/>
    <w:rsid w:val="00F97790"/>
    <w:rsid w:val="00FA0405"/>
    <w:rsid w:val="00FA1345"/>
    <w:rsid w:val="00FA3254"/>
    <w:rsid w:val="00FA3672"/>
    <w:rsid w:val="00FA4CEE"/>
    <w:rsid w:val="00FA4D4C"/>
    <w:rsid w:val="00FA4F87"/>
    <w:rsid w:val="00FA55B7"/>
    <w:rsid w:val="00FA5C71"/>
    <w:rsid w:val="00FA6762"/>
    <w:rsid w:val="00FA76A1"/>
    <w:rsid w:val="00FA7809"/>
    <w:rsid w:val="00FB1698"/>
    <w:rsid w:val="00FB26B3"/>
    <w:rsid w:val="00FB29EB"/>
    <w:rsid w:val="00FB2BFB"/>
    <w:rsid w:val="00FB2EE7"/>
    <w:rsid w:val="00FB307D"/>
    <w:rsid w:val="00FB364B"/>
    <w:rsid w:val="00FB37A6"/>
    <w:rsid w:val="00FB45AA"/>
    <w:rsid w:val="00FB464A"/>
    <w:rsid w:val="00FB493E"/>
    <w:rsid w:val="00FB4BC7"/>
    <w:rsid w:val="00FB4D31"/>
    <w:rsid w:val="00FC02DE"/>
    <w:rsid w:val="00FC1A82"/>
    <w:rsid w:val="00FC1B62"/>
    <w:rsid w:val="00FC1CF8"/>
    <w:rsid w:val="00FC4211"/>
    <w:rsid w:val="00FC6D26"/>
    <w:rsid w:val="00FC7DC7"/>
    <w:rsid w:val="00FD0A6F"/>
    <w:rsid w:val="00FD1393"/>
    <w:rsid w:val="00FD359C"/>
    <w:rsid w:val="00FD47BB"/>
    <w:rsid w:val="00FD55E3"/>
    <w:rsid w:val="00FD595B"/>
    <w:rsid w:val="00FD5B7C"/>
    <w:rsid w:val="00FE0077"/>
    <w:rsid w:val="00FE2657"/>
    <w:rsid w:val="00FE3C8D"/>
    <w:rsid w:val="00FE45C0"/>
    <w:rsid w:val="00FE5939"/>
    <w:rsid w:val="00FE6049"/>
    <w:rsid w:val="00FF0EA7"/>
    <w:rsid w:val="00FF1B73"/>
    <w:rsid w:val="00FF3900"/>
    <w:rsid w:val="00FF4347"/>
    <w:rsid w:val="00FF447D"/>
    <w:rsid w:val="00FF44B5"/>
    <w:rsid w:val="00FF4581"/>
    <w:rsid w:val="00FF62D3"/>
    <w:rsid w:val="04E2D1C3"/>
    <w:rsid w:val="1E442CAB"/>
    <w:rsid w:val="23055AA6"/>
    <w:rsid w:val="38B50490"/>
    <w:rsid w:val="4CAA776E"/>
    <w:rsid w:val="52151A1D"/>
    <w:rsid w:val="5623C213"/>
    <w:rsid w:val="5645C237"/>
    <w:rsid w:val="69408FB5"/>
    <w:rsid w:val="6A2030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2CBFC9"/>
  <w15:docId w15:val="{F9524B08-DF42-4D13-A60A-F458D090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816"/>
    <w:pPr>
      <w:spacing w:after="200" w:line="276" w:lineRule="auto"/>
    </w:pPr>
    <w:rPr>
      <w:sz w:val="22"/>
      <w:szCs w:val="22"/>
      <w:lang w:eastAsia="en-US"/>
    </w:rPr>
  </w:style>
  <w:style w:type="paragraph" w:styleId="Heading1">
    <w:name w:val="heading 1"/>
    <w:basedOn w:val="Normal"/>
    <w:next w:val="Normal"/>
    <w:link w:val="Heading1Char"/>
    <w:uiPriority w:val="9"/>
    <w:qFormat/>
    <w:rsid w:val="0076421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6C21"/>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59"/>
    <w:rsid w:val="001A5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23BB"/>
    <w:pPr>
      <w:tabs>
        <w:tab w:val="center" w:pos="4819"/>
        <w:tab w:val="right" w:pos="9638"/>
      </w:tabs>
      <w:spacing w:after="0" w:line="240" w:lineRule="auto"/>
    </w:pPr>
  </w:style>
  <w:style w:type="character" w:customStyle="1" w:styleId="HeaderChar">
    <w:name w:val="Header Char"/>
    <w:basedOn w:val="DefaultParagraphFont"/>
    <w:link w:val="Header"/>
    <w:uiPriority w:val="99"/>
    <w:rsid w:val="00C023BB"/>
  </w:style>
  <w:style w:type="paragraph" w:styleId="Footer">
    <w:name w:val="footer"/>
    <w:basedOn w:val="Normal"/>
    <w:link w:val="FooterChar"/>
    <w:uiPriority w:val="99"/>
    <w:unhideWhenUsed/>
    <w:rsid w:val="00C023BB"/>
    <w:pPr>
      <w:tabs>
        <w:tab w:val="center" w:pos="4819"/>
        <w:tab w:val="right" w:pos="9638"/>
      </w:tabs>
      <w:spacing w:after="0" w:line="240" w:lineRule="auto"/>
    </w:pPr>
  </w:style>
  <w:style w:type="character" w:customStyle="1" w:styleId="FooterChar">
    <w:name w:val="Footer Char"/>
    <w:basedOn w:val="DefaultParagraphFont"/>
    <w:link w:val="Footer"/>
    <w:uiPriority w:val="99"/>
    <w:rsid w:val="00C023BB"/>
  </w:style>
  <w:style w:type="paragraph" w:styleId="ListParagraph">
    <w:name w:val="List Paragraph"/>
    <w:basedOn w:val="Normal"/>
    <w:link w:val="ListParagraphChar"/>
    <w:uiPriority w:val="34"/>
    <w:qFormat/>
    <w:rsid w:val="00414CCC"/>
    <w:pPr>
      <w:ind w:left="720"/>
      <w:contextualSpacing/>
    </w:pPr>
  </w:style>
  <w:style w:type="character" w:styleId="Strong">
    <w:name w:val="Strong"/>
    <w:uiPriority w:val="22"/>
    <w:qFormat/>
    <w:rsid w:val="008D1B66"/>
    <w:rPr>
      <w:b/>
      <w:bCs/>
    </w:rPr>
  </w:style>
  <w:style w:type="paragraph" w:styleId="BalloonText">
    <w:name w:val="Balloon Text"/>
    <w:basedOn w:val="Normal"/>
    <w:link w:val="BalloonTextChar"/>
    <w:uiPriority w:val="99"/>
    <w:semiHidden/>
    <w:unhideWhenUsed/>
    <w:rsid w:val="00EE52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525E"/>
    <w:rPr>
      <w:rFonts w:ascii="Tahoma" w:hAnsi="Tahoma" w:cs="Tahoma"/>
      <w:sz w:val="16"/>
      <w:szCs w:val="16"/>
    </w:rPr>
  </w:style>
  <w:style w:type="paragraph" w:styleId="BodyText">
    <w:name w:val="Body Text"/>
    <w:basedOn w:val="Normal"/>
    <w:link w:val="BodyTextChar"/>
    <w:uiPriority w:val="99"/>
    <w:semiHidden/>
    <w:unhideWhenUsed/>
    <w:qFormat/>
    <w:rsid w:val="00EE525E"/>
    <w:rPr>
      <w:rFonts w:eastAsia="Times New Roman"/>
      <w:sz w:val="20"/>
      <w:lang w:val="en-US"/>
    </w:rPr>
  </w:style>
  <w:style w:type="character" w:customStyle="1" w:styleId="BodyTextChar">
    <w:name w:val="Body Text Char"/>
    <w:link w:val="BodyText"/>
    <w:uiPriority w:val="99"/>
    <w:semiHidden/>
    <w:rsid w:val="00EE525E"/>
    <w:rPr>
      <w:rFonts w:eastAsia="Times New Roman"/>
      <w:sz w:val="20"/>
      <w:lang w:val="en-US"/>
    </w:rPr>
  </w:style>
  <w:style w:type="paragraph" w:customStyle="1" w:styleId="TableContents">
    <w:name w:val="Table Contents"/>
    <w:basedOn w:val="Normal"/>
    <w:rsid w:val="00AC6A01"/>
    <w:pPr>
      <w:suppressLineNumbers/>
      <w:suppressAutoHyphens/>
      <w:overflowPunct w:val="0"/>
      <w:autoSpaceDE w:val="0"/>
      <w:autoSpaceDN w:val="0"/>
      <w:adjustRightInd w:val="0"/>
    </w:pPr>
    <w:rPr>
      <w:rFonts w:eastAsia="Times New Roman"/>
      <w:szCs w:val="20"/>
      <w:lang w:eastAsia="lt-LT"/>
    </w:rPr>
  </w:style>
  <w:style w:type="paragraph" w:styleId="CommentText">
    <w:name w:val="annotation text"/>
    <w:basedOn w:val="Normal"/>
    <w:link w:val="CommentTextChar"/>
    <w:uiPriority w:val="99"/>
    <w:unhideWhenUsed/>
    <w:rsid w:val="00CE6218"/>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CE6218"/>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1F495E"/>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1F495E"/>
    <w:rPr>
      <w:rFonts w:ascii="Times New Roman" w:eastAsia="Times New Roman" w:hAnsi="Times New Roman" w:cs="Times New Roman"/>
      <w:sz w:val="20"/>
      <w:szCs w:val="20"/>
    </w:rPr>
  </w:style>
  <w:style w:type="character" w:styleId="FootnoteReference">
    <w:name w:val="footnote reference"/>
    <w:uiPriority w:val="99"/>
    <w:semiHidden/>
    <w:unhideWhenUsed/>
    <w:rsid w:val="001F495E"/>
    <w:rPr>
      <w:vertAlign w:val="superscript"/>
    </w:rPr>
  </w:style>
  <w:style w:type="character" w:customStyle="1" w:styleId="right">
    <w:name w:val="right"/>
    <w:basedOn w:val="DefaultParagraphFont"/>
    <w:rsid w:val="001F495E"/>
  </w:style>
  <w:style w:type="paragraph" w:styleId="BodyTextIndent">
    <w:name w:val="Body Text Indent"/>
    <w:basedOn w:val="Normal"/>
    <w:link w:val="BodyTextIndentChar"/>
    <w:uiPriority w:val="99"/>
    <w:rsid w:val="001F495E"/>
    <w:pPr>
      <w:spacing w:after="120" w:line="240" w:lineRule="auto"/>
      <w:ind w:left="283"/>
    </w:pPr>
    <w:rPr>
      <w:rFonts w:ascii="Times New Roman" w:eastAsia="Times New Roman" w:hAnsi="Times New Roman"/>
      <w:sz w:val="24"/>
      <w:szCs w:val="24"/>
      <w:lang w:eastAsia="lt-LT"/>
    </w:rPr>
  </w:style>
  <w:style w:type="character" w:customStyle="1" w:styleId="BodyTextIndentChar">
    <w:name w:val="Body Text Indent Char"/>
    <w:link w:val="BodyTextIndent"/>
    <w:uiPriority w:val="99"/>
    <w:rsid w:val="001F495E"/>
    <w:rPr>
      <w:rFonts w:ascii="Times New Roman" w:eastAsia="Times New Roman" w:hAnsi="Times New Roman" w:cs="Times New Roman"/>
      <w:sz w:val="24"/>
      <w:szCs w:val="24"/>
      <w:lang w:eastAsia="lt-LT"/>
    </w:rPr>
  </w:style>
  <w:style w:type="paragraph" w:styleId="NoSpacing">
    <w:name w:val="No Spacing"/>
    <w:uiPriority w:val="1"/>
    <w:qFormat/>
    <w:rsid w:val="001F495E"/>
    <w:rPr>
      <w:rFonts w:ascii="Times New Roman" w:eastAsia="Times New Roman" w:hAnsi="Times New Roman"/>
      <w:sz w:val="24"/>
      <w:szCs w:val="24"/>
      <w:lang w:eastAsia="en-US"/>
    </w:rPr>
  </w:style>
  <w:style w:type="character" w:styleId="CommentReference">
    <w:name w:val="annotation reference"/>
    <w:uiPriority w:val="99"/>
    <w:semiHidden/>
    <w:unhideWhenUsed/>
    <w:rsid w:val="000207DD"/>
    <w:rPr>
      <w:sz w:val="16"/>
      <w:szCs w:val="16"/>
    </w:rPr>
  </w:style>
  <w:style w:type="paragraph" w:styleId="CommentSubject">
    <w:name w:val="annotation subject"/>
    <w:basedOn w:val="CommentText"/>
    <w:next w:val="CommentText"/>
    <w:link w:val="CommentSubjectChar"/>
    <w:uiPriority w:val="99"/>
    <w:semiHidden/>
    <w:unhideWhenUsed/>
    <w:rsid w:val="000207DD"/>
    <w:pPr>
      <w:spacing w:after="200"/>
    </w:pPr>
    <w:rPr>
      <w:rFonts w:ascii="Calibri" w:eastAsia="Calibri" w:hAnsi="Calibri"/>
      <w:b/>
      <w:bCs/>
    </w:rPr>
  </w:style>
  <w:style w:type="character" w:customStyle="1" w:styleId="CommentSubjectChar">
    <w:name w:val="Comment Subject Char"/>
    <w:link w:val="CommentSubject"/>
    <w:uiPriority w:val="99"/>
    <w:semiHidden/>
    <w:rsid w:val="000207DD"/>
    <w:rPr>
      <w:rFonts w:ascii="Times New Roman" w:eastAsia="Times New Roman" w:hAnsi="Times New Roman" w:cs="Times New Roman"/>
      <w:b/>
      <w:bCs/>
      <w:sz w:val="20"/>
      <w:szCs w:val="20"/>
    </w:rPr>
  </w:style>
  <w:style w:type="character" w:styleId="Hyperlink">
    <w:name w:val="Hyperlink"/>
    <w:uiPriority w:val="99"/>
    <w:unhideWhenUsed/>
    <w:rsid w:val="00C7731C"/>
    <w:rPr>
      <w:color w:val="0000FF"/>
      <w:u w:val="single"/>
    </w:rPr>
  </w:style>
  <w:style w:type="character" w:customStyle="1" w:styleId="Heading1Char">
    <w:name w:val="Heading 1 Char"/>
    <w:link w:val="Heading1"/>
    <w:uiPriority w:val="9"/>
    <w:rsid w:val="0076421C"/>
    <w:rPr>
      <w:rFonts w:ascii="Cambria" w:eastAsia="Times New Roman" w:hAnsi="Cambria" w:cs="Times New Roman"/>
      <w:b/>
      <w:bCs/>
      <w:color w:val="365F91"/>
      <w:sz w:val="28"/>
      <w:szCs w:val="28"/>
    </w:rPr>
  </w:style>
  <w:style w:type="character" w:styleId="FollowedHyperlink">
    <w:name w:val="FollowedHyperlink"/>
    <w:uiPriority w:val="99"/>
    <w:semiHidden/>
    <w:unhideWhenUsed/>
    <w:rsid w:val="009C3742"/>
    <w:rPr>
      <w:color w:val="800080"/>
      <w:u w:val="single"/>
    </w:rPr>
  </w:style>
  <w:style w:type="paragraph" w:customStyle="1" w:styleId="Tekstas">
    <w:name w:val="Tekstas"/>
    <w:rsid w:val="009C7439"/>
    <w:pPr>
      <w:tabs>
        <w:tab w:val="left" w:pos="6804"/>
      </w:tabs>
      <w:ind w:firstLine="238"/>
    </w:pPr>
    <w:rPr>
      <w:rFonts w:ascii="Times New Roman" w:eastAsia="Times New Roman" w:hAnsi="Times New Roman"/>
      <w:color w:val="000000"/>
      <w:sz w:val="24"/>
      <w:lang w:val="en-GB" w:eastAsia="en-US"/>
    </w:rPr>
  </w:style>
  <w:style w:type="character" w:customStyle="1" w:styleId="ListParagraphChar">
    <w:name w:val="List Paragraph Char"/>
    <w:link w:val="ListParagraph"/>
    <w:uiPriority w:val="34"/>
    <w:locked/>
    <w:rsid w:val="00FE45C0"/>
    <w:rPr>
      <w:sz w:val="22"/>
      <w:szCs w:val="22"/>
      <w:lang w:eastAsia="en-US"/>
    </w:rPr>
  </w:style>
  <w:style w:type="character" w:customStyle="1" w:styleId="FontStyle12">
    <w:name w:val="Font Style12"/>
    <w:basedOn w:val="DefaultParagraphFont"/>
    <w:uiPriority w:val="99"/>
    <w:rsid w:val="00FF447D"/>
    <w:rPr>
      <w:rFonts w:ascii="Times New Roman" w:hAnsi="Times New Roman" w:cs="Times New Roman"/>
      <w:b/>
      <w:bCs/>
      <w:sz w:val="20"/>
      <w:szCs w:val="20"/>
    </w:rPr>
  </w:style>
  <w:style w:type="character" w:customStyle="1" w:styleId="FontStyle13">
    <w:name w:val="Font Style13"/>
    <w:basedOn w:val="DefaultParagraphFont"/>
    <w:uiPriority w:val="99"/>
    <w:rsid w:val="00FF447D"/>
    <w:rPr>
      <w:rFonts w:ascii="Times New Roman" w:hAnsi="Times New Roman" w:cs="Times New Roman"/>
      <w:sz w:val="20"/>
      <w:szCs w:val="20"/>
    </w:rPr>
  </w:style>
  <w:style w:type="paragraph" w:customStyle="1" w:styleId="Style7">
    <w:name w:val="Style7"/>
    <w:basedOn w:val="Normal"/>
    <w:uiPriority w:val="99"/>
    <w:rsid w:val="00FF447D"/>
    <w:pPr>
      <w:widowControl w:val="0"/>
      <w:autoSpaceDE w:val="0"/>
      <w:autoSpaceDN w:val="0"/>
      <w:adjustRightInd w:val="0"/>
      <w:spacing w:after="0" w:line="252" w:lineRule="exact"/>
      <w:jc w:val="both"/>
    </w:pPr>
    <w:rPr>
      <w:rFonts w:ascii="Times New Roman" w:eastAsiaTheme="minorEastAsia" w:hAnsi="Times New Roman"/>
      <w:sz w:val="24"/>
      <w:szCs w:val="24"/>
      <w:lang w:eastAsia="lt-LT"/>
    </w:rPr>
  </w:style>
  <w:style w:type="paragraph" w:customStyle="1" w:styleId="Style8">
    <w:name w:val="Style8"/>
    <w:basedOn w:val="Normal"/>
    <w:uiPriority w:val="99"/>
    <w:rsid w:val="002670C6"/>
    <w:pPr>
      <w:widowControl w:val="0"/>
      <w:autoSpaceDE w:val="0"/>
      <w:autoSpaceDN w:val="0"/>
      <w:adjustRightInd w:val="0"/>
      <w:spacing w:after="0" w:line="252" w:lineRule="exact"/>
      <w:jc w:val="both"/>
    </w:pPr>
    <w:rPr>
      <w:rFonts w:ascii="Times New Roman" w:eastAsiaTheme="minorEastAsia" w:hAnsi="Times New Roman"/>
      <w:sz w:val="24"/>
      <w:szCs w:val="24"/>
      <w:lang w:eastAsia="lt-LT"/>
    </w:rPr>
  </w:style>
  <w:style w:type="character" w:customStyle="1" w:styleId="FontStyle11">
    <w:name w:val="Font Style11"/>
    <w:basedOn w:val="DefaultParagraphFont"/>
    <w:uiPriority w:val="99"/>
    <w:rsid w:val="002670C6"/>
    <w:rPr>
      <w:rFonts w:ascii="Times New Roman" w:hAnsi="Times New Roman" w:cs="Times New Roman"/>
      <w:b/>
      <w:bCs/>
      <w:i/>
      <w:iCs/>
      <w:sz w:val="20"/>
      <w:szCs w:val="20"/>
    </w:rPr>
  </w:style>
  <w:style w:type="character" w:customStyle="1" w:styleId="FontStyle15">
    <w:name w:val="Font Style15"/>
    <w:basedOn w:val="DefaultParagraphFont"/>
    <w:uiPriority w:val="99"/>
    <w:rsid w:val="002670C6"/>
    <w:rPr>
      <w:rFonts w:ascii="Times New Roman" w:hAnsi="Times New Roman" w:cs="Times New Roman"/>
      <w:b/>
      <w:bCs/>
      <w:i/>
      <w:iCs/>
      <w:sz w:val="20"/>
      <w:szCs w:val="20"/>
    </w:rPr>
  </w:style>
  <w:style w:type="paragraph" w:customStyle="1" w:styleId="Style6">
    <w:name w:val="Style6"/>
    <w:basedOn w:val="Normal"/>
    <w:uiPriority w:val="99"/>
    <w:rsid w:val="002670C6"/>
    <w:pPr>
      <w:widowControl w:val="0"/>
      <w:autoSpaceDE w:val="0"/>
      <w:autoSpaceDN w:val="0"/>
      <w:adjustRightInd w:val="0"/>
      <w:spacing w:after="0" w:line="252" w:lineRule="exact"/>
      <w:jc w:val="both"/>
    </w:pPr>
    <w:rPr>
      <w:rFonts w:ascii="Times New Roman" w:eastAsiaTheme="minorEastAsia" w:hAnsi="Times New Roman"/>
      <w:sz w:val="24"/>
      <w:szCs w:val="24"/>
      <w:lang w:eastAsia="lt-LT"/>
    </w:rPr>
  </w:style>
  <w:style w:type="character" w:customStyle="1" w:styleId="FontStyle14">
    <w:name w:val="Font Style14"/>
    <w:basedOn w:val="DefaultParagraphFont"/>
    <w:uiPriority w:val="99"/>
    <w:rsid w:val="002670C6"/>
    <w:rPr>
      <w:rFonts w:ascii="Franklin Gothic Demi" w:hAnsi="Franklin Gothic Demi" w:cs="Franklin Gothic Demi"/>
      <w:sz w:val="30"/>
      <w:szCs w:val="30"/>
    </w:rPr>
  </w:style>
  <w:style w:type="paragraph" w:customStyle="1" w:styleId="Style2">
    <w:name w:val="Style2"/>
    <w:basedOn w:val="Normal"/>
    <w:uiPriority w:val="99"/>
    <w:rsid w:val="002670C6"/>
    <w:pPr>
      <w:widowControl w:val="0"/>
      <w:autoSpaceDE w:val="0"/>
      <w:autoSpaceDN w:val="0"/>
      <w:adjustRightInd w:val="0"/>
      <w:spacing w:after="0" w:line="252" w:lineRule="exact"/>
      <w:jc w:val="both"/>
    </w:pPr>
    <w:rPr>
      <w:rFonts w:ascii="Times New Roman" w:eastAsiaTheme="minorEastAsia" w:hAnsi="Times New Roman"/>
      <w:sz w:val="24"/>
      <w:szCs w:val="24"/>
      <w:lang w:eastAsia="lt-LT"/>
    </w:rPr>
  </w:style>
  <w:style w:type="paragraph" w:customStyle="1" w:styleId="Style3">
    <w:name w:val="Style3"/>
    <w:basedOn w:val="Normal"/>
    <w:uiPriority w:val="99"/>
    <w:rsid w:val="009859B7"/>
    <w:pPr>
      <w:widowControl w:val="0"/>
      <w:autoSpaceDE w:val="0"/>
      <w:autoSpaceDN w:val="0"/>
      <w:adjustRightInd w:val="0"/>
      <w:spacing w:after="0" w:line="252" w:lineRule="exact"/>
      <w:jc w:val="both"/>
    </w:pPr>
    <w:rPr>
      <w:rFonts w:ascii="Times New Roman" w:eastAsiaTheme="minorEastAsia" w:hAnsi="Times New Roman"/>
      <w:sz w:val="24"/>
      <w:szCs w:val="24"/>
      <w:lang w:eastAsia="lt-LT"/>
    </w:rPr>
  </w:style>
  <w:style w:type="character" w:customStyle="1" w:styleId="Neapdorotaspaminjimas1">
    <w:name w:val="Neapdorotas paminėjimas1"/>
    <w:basedOn w:val="DefaultParagraphFont"/>
    <w:uiPriority w:val="99"/>
    <w:semiHidden/>
    <w:unhideWhenUsed/>
    <w:rsid w:val="006449AC"/>
    <w:rPr>
      <w:color w:val="808080"/>
      <w:shd w:val="clear" w:color="auto" w:fill="E6E6E6"/>
    </w:rPr>
  </w:style>
  <w:style w:type="character" w:customStyle="1" w:styleId="Bodytext2">
    <w:name w:val="Body text (2)_"/>
    <w:basedOn w:val="DefaultParagraphFont"/>
    <w:link w:val="Bodytext20"/>
    <w:rsid w:val="000C7DE3"/>
    <w:rPr>
      <w:rFonts w:ascii="Times New Roman" w:eastAsia="Times New Roman" w:hAnsi="Times New Roman"/>
      <w:shd w:val="clear" w:color="auto" w:fill="FFFFFF"/>
    </w:rPr>
  </w:style>
  <w:style w:type="paragraph" w:customStyle="1" w:styleId="Bodytext20">
    <w:name w:val="Body text (2)"/>
    <w:basedOn w:val="Normal"/>
    <w:link w:val="Bodytext2"/>
    <w:rsid w:val="000C7DE3"/>
    <w:pPr>
      <w:widowControl w:val="0"/>
      <w:shd w:val="clear" w:color="auto" w:fill="FFFFFF"/>
      <w:spacing w:after="0" w:line="274" w:lineRule="exact"/>
    </w:pPr>
    <w:rPr>
      <w:rFonts w:ascii="Times New Roman" w:eastAsia="Times New Roman" w:hAnsi="Times New Roman"/>
      <w:sz w:val="20"/>
      <w:szCs w:val="20"/>
      <w:lang w:eastAsia="lt-LT"/>
    </w:rPr>
  </w:style>
  <w:style w:type="character" w:customStyle="1" w:styleId="Footnote">
    <w:name w:val="Footnote_"/>
    <w:basedOn w:val="DefaultParagraphFont"/>
    <w:rsid w:val="00820644"/>
    <w:rPr>
      <w:rFonts w:ascii="Times New Roman" w:eastAsia="Times New Roman" w:hAnsi="Times New Roman" w:cs="Times New Roman"/>
      <w:b/>
      <w:bCs/>
      <w:i/>
      <w:iCs/>
      <w:smallCaps w:val="0"/>
      <w:strike w:val="0"/>
      <w:sz w:val="19"/>
      <w:szCs w:val="19"/>
      <w:u w:val="none"/>
    </w:rPr>
  </w:style>
  <w:style w:type="character" w:customStyle="1" w:styleId="Footnote9ptNotItalic">
    <w:name w:val="Footnote + 9 pt;Not Italic"/>
    <w:basedOn w:val="Footnote"/>
    <w:rsid w:val="00820644"/>
    <w:rPr>
      <w:rFonts w:ascii="Times New Roman" w:eastAsia="Times New Roman" w:hAnsi="Times New Roman" w:cs="Times New Roman"/>
      <w:b/>
      <w:bCs/>
      <w:i/>
      <w:iCs/>
      <w:smallCaps w:val="0"/>
      <w:strike w:val="0"/>
      <w:color w:val="000000"/>
      <w:spacing w:val="0"/>
      <w:w w:val="100"/>
      <w:position w:val="0"/>
      <w:sz w:val="18"/>
      <w:szCs w:val="18"/>
      <w:u w:val="none"/>
      <w:lang w:val="lt-LT" w:eastAsia="lt-LT" w:bidi="lt-LT"/>
    </w:rPr>
  </w:style>
  <w:style w:type="character" w:customStyle="1" w:styleId="Footnote0">
    <w:name w:val="Footnote"/>
    <w:basedOn w:val="Footnote"/>
    <w:rsid w:val="00820644"/>
    <w:rPr>
      <w:rFonts w:ascii="Times New Roman" w:eastAsia="Times New Roman" w:hAnsi="Times New Roman" w:cs="Times New Roman"/>
      <w:b/>
      <w:bCs/>
      <w:i/>
      <w:iCs/>
      <w:smallCaps w:val="0"/>
      <w:strike w:val="0"/>
      <w:color w:val="000000"/>
      <w:spacing w:val="0"/>
      <w:w w:val="100"/>
      <w:position w:val="0"/>
      <w:sz w:val="19"/>
      <w:szCs w:val="19"/>
      <w:u w:val="none"/>
      <w:lang w:val="lt-LT" w:eastAsia="lt-LT" w:bidi="lt-LT"/>
    </w:rPr>
  </w:style>
  <w:style w:type="character" w:customStyle="1" w:styleId="FootnoteNotBoldNotItalic">
    <w:name w:val="Footnote + Not Bold;Not Italic"/>
    <w:basedOn w:val="Footnote"/>
    <w:rsid w:val="00820644"/>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Footnote2">
    <w:name w:val="Footnote (2)_"/>
    <w:basedOn w:val="DefaultParagraphFont"/>
    <w:rsid w:val="00820644"/>
    <w:rPr>
      <w:rFonts w:ascii="Times New Roman" w:eastAsia="Times New Roman" w:hAnsi="Times New Roman" w:cs="Times New Roman"/>
      <w:b/>
      <w:bCs/>
      <w:i w:val="0"/>
      <w:iCs w:val="0"/>
      <w:smallCaps w:val="0"/>
      <w:strike w:val="0"/>
      <w:sz w:val="16"/>
      <w:szCs w:val="16"/>
      <w:u w:val="none"/>
    </w:rPr>
  </w:style>
  <w:style w:type="character" w:customStyle="1" w:styleId="Footnote20">
    <w:name w:val="Footnote (2)"/>
    <w:basedOn w:val="Footnote2"/>
    <w:rsid w:val="00820644"/>
    <w:rPr>
      <w:rFonts w:ascii="Times New Roman" w:eastAsia="Times New Roman" w:hAnsi="Times New Roman" w:cs="Times New Roman"/>
      <w:b/>
      <w:bCs/>
      <w:i w:val="0"/>
      <w:iCs w:val="0"/>
      <w:smallCaps w:val="0"/>
      <w:strike w:val="0"/>
      <w:color w:val="000000"/>
      <w:spacing w:val="0"/>
      <w:w w:val="100"/>
      <w:position w:val="0"/>
      <w:sz w:val="16"/>
      <w:szCs w:val="16"/>
      <w:u w:val="none"/>
      <w:lang w:val="lt-LT" w:eastAsia="lt-LT" w:bidi="lt-LT"/>
    </w:rPr>
  </w:style>
  <w:style w:type="character" w:customStyle="1" w:styleId="Bodytext2Italic">
    <w:name w:val="Body text (2) + Italic"/>
    <w:basedOn w:val="Bodytext2"/>
    <w:rsid w:val="0082064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lt-LT" w:eastAsia="lt-LT" w:bidi="lt-LT"/>
    </w:rPr>
  </w:style>
  <w:style w:type="character" w:customStyle="1" w:styleId="Bodytext2105ptBold">
    <w:name w:val="Body text (2) + 10;5 pt;Bold"/>
    <w:basedOn w:val="Bodytext2"/>
    <w:rsid w:val="00F42446"/>
    <w:rPr>
      <w:rFonts w:ascii="Trebuchet MS" w:eastAsia="Trebuchet MS" w:hAnsi="Trebuchet MS" w:cs="Trebuchet MS"/>
      <w:b/>
      <w:bCs/>
      <w:i w:val="0"/>
      <w:iCs w:val="0"/>
      <w:smallCaps w:val="0"/>
      <w:strike w:val="0"/>
      <w:color w:val="000000"/>
      <w:spacing w:val="-10"/>
      <w:w w:val="100"/>
      <w:position w:val="0"/>
      <w:sz w:val="21"/>
      <w:szCs w:val="21"/>
      <w:u w:val="none"/>
      <w:shd w:val="clear" w:color="auto" w:fill="FFFFFF"/>
      <w:lang w:val="lt-LT" w:eastAsia="lt-LT" w:bidi="lt-LT"/>
    </w:rPr>
  </w:style>
  <w:style w:type="character" w:customStyle="1" w:styleId="Bodytext8">
    <w:name w:val="Body text (8)_"/>
    <w:basedOn w:val="DefaultParagraphFont"/>
    <w:rsid w:val="008B117C"/>
    <w:rPr>
      <w:rFonts w:ascii="Trebuchet MS" w:eastAsia="Trebuchet MS" w:hAnsi="Trebuchet MS" w:cs="Trebuchet MS"/>
      <w:b/>
      <w:bCs/>
      <w:i w:val="0"/>
      <w:iCs w:val="0"/>
      <w:smallCaps w:val="0"/>
      <w:strike w:val="0"/>
      <w:spacing w:val="-10"/>
      <w:sz w:val="21"/>
      <w:szCs w:val="21"/>
      <w:u w:val="none"/>
    </w:rPr>
  </w:style>
  <w:style w:type="character" w:customStyle="1" w:styleId="Bodytext80">
    <w:name w:val="Body text (8)"/>
    <w:basedOn w:val="Bodytext8"/>
    <w:rsid w:val="008B117C"/>
    <w:rPr>
      <w:rFonts w:ascii="Trebuchet MS" w:eastAsia="Trebuchet MS" w:hAnsi="Trebuchet MS" w:cs="Trebuchet MS"/>
      <w:b/>
      <w:bCs/>
      <w:i w:val="0"/>
      <w:iCs w:val="0"/>
      <w:smallCaps w:val="0"/>
      <w:strike/>
      <w:color w:val="000000"/>
      <w:spacing w:val="-10"/>
      <w:w w:val="100"/>
      <w:position w:val="0"/>
      <w:sz w:val="21"/>
      <w:szCs w:val="21"/>
      <w:u w:val="none"/>
      <w:lang w:val="lt-LT" w:eastAsia="lt-LT" w:bidi="lt-LT"/>
    </w:rPr>
  </w:style>
  <w:style w:type="character" w:customStyle="1" w:styleId="Bodytext5">
    <w:name w:val="Body text (5)_"/>
    <w:basedOn w:val="DefaultParagraphFont"/>
    <w:link w:val="Bodytext50"/>
    <w:rsid w:val="002B2FBD"/>
    <w:rPr>
      <w:rFonts w:ascii="Candara" w:eastAsia="Candara" w:hAnsi="Candara" w:cs="Candara"/>
      <w:sz w:val="19"/>
      <w:szCs w:val="19"/>
      <w:shd w:val="clear" w:color="auto" w:fill="FFFFFF"/>
    </w:rPr>
  </w:style>
  <w:style w:type="paragraph" w:customStyle="1" w:styleId="Bodytext50">
    <w:name w:val="Body text (5)"/>
    <w:basedOn w:val="Normal"/>
    <w:link w:val="Bodytext5"/>
    <w:rsid w:val="002B2FBD"/>
    <w:pPr>
      <w:widowControl w:val="0"/>
      <w:shd w:val="clear" w:color="auto" w:fill="FFFFFF"/>
      <w:spacing w:after="0" w:line="307" w:lineRule="exact"/>
      <w:jc w:val="both"/>
    </w:pPr>
    <w:rPr>
      <w:rFonts w:ascii="Candara" w:eastAsia="Candara" w:hAnsi="Candara" w:cs="Candara"/>
      <w:sz w:val="19"/>
      <w:szCs w:val="19"/>
      <w:lang w:eastAsia="lt-LT"/>
    </w:rPr>
  </w:style>
  <w:style w:type="character" w:customStyle="1" w:styleId="Bodytext2Bold">
    <w:name w:val="Body text (2) + Bold"/>
    <w:basedOn w:val="Bodytext2"/>
    <w:rsid w:val="009E37E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lt-LT" w:eastAsia="lt-LT" w:bidi="lt-LT"/>
    </w:rPr>
  </w:style>
  <w:style w:type="character" w:customStyle="1" w:styleId="Bodytext2115pt">
    <w:name w:val="Body text (2) + 11;5 pt"/>
    <w:basedOn w:val="Bodytext2"/>
    <w:rsid w:val="007247B4"/>
    <w:rPr>
      <w:rFonts w:ascii="Calibri" w:eastAsia="Calibri" w:hAnsi="Calibri" w:cs="Calibri"/>
      <w:b/>
      <w:bCs/>
      <w:i w:val="0"/>
      <w:iCs w:val="0"/>
      <w:smallCaps w:val="0"/>
      <w:strike w:val="0"/>
      <w:color w:val="000000"/>
      <w:spacing w:val="0"/>
      <w:w w:val="100"/>
      <w:position w:val="0"/>
      <w:sz w:val="23"/>
      <w:szCs w:val="23"/>
      <w:u w:val="none"/>
      <w:shd w:val="clear" w:color="auto" w:fill="FFFFFF"/>
      <w:lang w:val="lt-LT" w:eastAsia="lt-LT" w:bidi="lt-LT"/>
    </w:rPr>
  </w:style>
  <w:style w:type="character" w:customStyle="1" w:styleId="Bodytext2115ptItalic">
    <w:name w:val="Body text (2) + 11;5 pt;Italic"/>
    <w:basedOn w:val="Bodytext2"/>
    <w:rsid w:val="007247B4"/>
    <w:rPr>
      <w:rFonts w:ascii="Calibri" w:eastAsia="Calibri" w:hAnsi="Calibri" w:cs="Calibri"/>
      <w:b w:val="0"/>
      <w:bCs w:val="0"/>
      <w:i/>
      <w:iCs/>
      <w:smallCaps w:val="0"/>
      <w:strike w:val="0"/>
      <w:color w:val="000000"/>
      <w:spacing w:val="0"/>
      <w:w w:val="100"/>
      <w:position w:val="0"/>
      <w:sz w:val="23"/>
      <w:szCs w:val="23"/>
      <w:u w:val="none"/>
      <w:shd w:val="clear" w:color="auto" w:fill="FFFFFF"/>
      <w:lang w:val="lt-LT" w:eastAsia="lt-LT" w:bidi="lt-LT"/>
    </w:rPr>
  </w:style>
  <w:style w:type="character" w:customStyle="1" w:styleId="Bodytext2BoldItalic">
    <w:name w:val="Body text (2) + Bold;Italic"/>
    <w:basedOn w:val="Bodytext2"/>
    <w:rsid w:val="007247B4"/>
    <w:rPr>
      <w:rFonts w:ascii="Calibri" w:eastAsia="Calibri" w:hAnsi="Calibri" w:cs="Calibri"/>
      <w:b/>
      <w:bCs/>
      <w:i/>
      <w:iCs/>
      <w:smallCaps w:val="0"/>
      <w:strike w:val="0"/>
      <w:color w:val="000000"/>
      <w:spacing w:val="0"/>
      <w:w w:val="100"/>
      <w:position w:val="0"/>
      <w:sz w:val="24"/>
      <w:szCs w:val="24"/>
      <w:u w:val="none"/>
      <w:shd w:val="clear" w:color="auto" w:fill="FFFFFF"/>
      <w:lang w:val="lt-LT" w:eastAsia="lt-LT" w:bidi="lt-LT"/>
    </w:rPr>
  </w:style>
  <w:style w:type="character" w:customStyle="1" w:styleId="Bodytext27pt">
    <w:name w:val="Body text (2) + 7 pt"/>
    <w:basedOn w:val="Bodytext2"/>
    <w:rsid w:val="0052541A"/>
    <w:rPr>
      <w:rFonts w:ascii="Arial" w:eastAsia="Arial" w:hAnsi="Arial" w:cs="Arial"/>
      <w:b w:val="0"/>
      <w:bCs w:val="0"/>
      <w:i w:val="0"/>
      <w:iCs w:val="0"/>
      <w:smallCaps w:val="0"/>
      <w:strike w:val="0"/>
      <w:color w:val="000000"/>
      <w:spacing w:val="0"/>
      <w:w w:val="100"/>
      <w:position w:val="0"/>
      <w:sz w:val="14"/>
      <w:szCs w:val="14"/>
      <w:u w:val="none"/>
      <w:shd w:val="clear" w:color="auto" w:fill="FFFFFF"/>
      <w:lang w:val="lt-LT" w:eastAsia="lt-LT" w:bidi="lt-LT"/>
    </w:rPr>
  </w:style>
  <w:style w:type="character" w:customStyle="1" w:styleId="Bodytext27ptBold">
    <w:name w:val="Body text (2) + 7 pt;Bold"/>
    <w:basedOn w:val="Bodytext2"/>
    <w:rsid w:val="0052541A"/>
    <w:rPr>
      <w:rFonts w:ascii="Arial" w:eastAsia="Arial" w:hAnsi="Arial" w:cs="Arial"/>
      <w:b/>
      <w:bCs/>
      <w:i w:val="0"/>
      <w:iCs w:val="0"/>
      <w:smallCaps w:val="0"/>
      <w:strike w:val="0"/>
      <w:color w:val="000000"/>
      <w:spacing w:val="0"/>
      <w:w w:val="100"/>
      <w:position w:val="0"/>
      <w:sz w:val="14"/>
      <w:szCs w:val="14"/>
      <w:u w:val="none"/>
      <w:shd w:val="clear" w:color="auto" w:fill="FFFFFF"/>
      <w:lang w:val="lt-LT" w:eastAsia="lt-LT" w:bidi="lt-LT"/>
    </w:rPr>
  </w:style>
  <w:style w:type="character" w:customStyle="1" w:styleId="Bodytext6">
    <w:name w:val="Body text (6)_"/>
    <w:basedOn w:val="DefaultParagraphFont"/>
    <w:rsid w:val="00CC3EB2"/>
    <w:rPr>
      <w:rFonts w:ascii="Arial" w:eastAsia="Arial" w:hAnsi="Arial" w:cs="Arial"/>
      <w:b/>
      <w:bCs/>
      <w:i w:val="0"/>
      <w:iCs w:val="0"/>
      <w:smallCaps w:val="0"/>
      <w:strike w:val="0"/>
      <w:sz w:val="22"/>
      <w:szCs w:val="22"/>
      <w:u w:val="none"/>
    </w:rPr>
  </w:style>
  <w:style w:type="character" w:customStyle="1" w:styleId="Bodytext6NotBold">
    <w:name w:val="Body text (6) + Not Bold"/>
    <w:basedOn w:val="Bodytext6"/>
    <w:rsid w:val="00CC3EB2"/>
    <w:rPr>
      <w:rFonts w:ascii="Arial" w:eastAsia="Arial" w:hAnsi="Arial" w:cs="Arial"/>
      <w:b/>
      <w:bCs/>
      <w:i w:val="0"/>
      <w:iCs w:val="0"/>
      <w:smallCaps w:val="0"/>
      <w:strike w:val="0"/>
      <w:color w:val="000000"/>
      <w:spacing w:val="0"/>
      <w:w w:val="100"/>
      <w:position w:val="0"/>
      <w:sz w:val="22"/>
      <w:szCs w:val="22"/>
      <w:u w:val="none"/>
      <w:lang w:val="lt-LT" w:eastAsia="lt-LT" w:bidi="lt-LT"/>
    </w:rPr>
  </w:style>
  <w:style w:type="character" w:customStyle="1" w:styleId="Bodytext60">
    <w:name w:val="Body text (6)"/>
    <w:basedOn w:val="Bodytext6"/>
    <w:rsid w:val="00CC3EB2"/>
    <w:rPr>
      <w:rFonts w:ascii="Arial" w:eastAsia="Arial" w:hAnsi="Arial" w:cs="Arial"/>
      <w:b/>
      <w:bCs/>
      <w:i w:val="0"/>
      <w:iCs w:val="0"/>
      <w:smallCaps w:val="0"/>
      <w:strike w:val="0"/>
      <w:color w:val="000000"/>
      <w:spacing w:val="0"/>
      <w:w w:val="100"/>
      <w:position w:val="0"/>
      <w:sz w:val="22"/>
      <w:szCs w:val="22"/>
      <w:u w:val="single"/>
      <w:lang w:val="lt-LT" w:eastAsia="lt-LT" w:bidi="lt-LT"/>
    </w:rPr>
  </w:style>
  <w:style w:type="paragraph" w:styleId="EndnoteText">
    <w:name w:val="endnote text"/>
    <w:basedOn w:val="Normal"/>
    <w:link w:val="EndnoteTextChar"/>
    <w:uiPriority w:val="99"/>
    <w:semiHidden/>
    <w:unhideWhenUsed/>
    <w:rsid w:val="00443F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3F94"/>
    <w:rPr>
      <w:lang w:eastAsia="en-US"/>
    </w:rPr>
  </w:style>
  <w:style w:type="character" w:styleId="EndnoteReference">
    <w:name w:val="endnote reference"/>
    <w:basedOn w:val="DefaultParagraphFont"/>
    <w:uiPriority w:val="99"/>
    <w:semiHidden/>
    <w:unhideWhenUsed/>
    <w:rsid w:val="00443F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3333">
      <w:bodyDiv w:val="1"/>
      <w:marLeft w:val="0"/>
      <w:marRight w:val="0"/>
      <w:marTop w:val="0"/>
      <w:marBottom w:val="0"/>
      <w:divBdr>
        <w:top w:val="none" w:sz="0" w:space="0" w:color="auto"/>
        <w:left w:val="none" w:sz="0" w:space="0" w:color="auto"/>
        <w:bottom w:val="none" w:sz="0" w:space="0" w:color="auto"/>
        <w:right w:val="none" w:sz="0" w:space="0" w:color="auto"/>
      </w:divBdr>
    </w:div>
    <w:div w:id="281111374">
      <w:bodyDiv w:val="1"/>
      <w:marLeft w:val="0"/>
      <w:marRight w:val="0"/>
      <w:marTop w:val="0"/>
      <w:marBottom w:val="0"/>
      <w:divBdr>
        <w:top w:val="none" w:sz="0" w:space="0" w:color="auto"/>
        <w:left w:val="none" w:sz="0" w:space="0" w:color="auto"/>
        <w:bottom w:val="none" w:sz="0" w:space="0" w:color="auto"/>
        <w:right w:val="none" w:sz="0" w:space="0" w:color="auto"/>
      </w:divBdr>
    </w:div>
    <w:div w:id="341661754">
      <w:bodyDiv w:val="1"/>
      <w:marLeft w:val="0"/>
      <w:marRight w:val="0"/>
      <w:marTop w:val="0"/>
      <w:marBottom w:val="0"/>
      <w:divBdr>
        <w:top w:val="none" w:sz="0" w:space="0" w:color="auto"/>
        <w:left w:val="none" w:sz="0" w:space="0" w:color="auto"/>
        <w:bottom w:val="none" w:sz="0" w:space="0" w:color="auto"/>
        <w:right w:val="none" w:sz="0" w:space="0" w:color="auto"/>
      </w:divBdr>
    </w:div>
    <w:div w:id="385837556">
      <w:bodyDiv w:val="1"/>
      <w:marLeft w:val="0"/>
      <w:marRight w:val="0"/>
      <w:marTop w:val="0"/>
      <w:marBottom w:val="0"/>
      <w:divBdr>
        <w:top w:val="none" w:sz="0" w:space="0" w:color="auto"/>
        <w:left w:val="none" w:sz="0" w:space="0" w:color="auto"/>
        <w:bottom w:val="none" w:sz="0" w:space="0" w:color="auto"/>
        <w:right w:val="none" w:sz="0" w:space="0" w:color="auto"/>
      </w:divBdr>
    </w:div>
    <w:div w:id="636029039">
      <w:bodyDiv w:val="1"/>
      <w:marLeft w:val="0"/>
      <w:marRight w:val="0"/>
      <w:marTop w:val="0"/>
      <w:marBottom w:val="0"/>
      <w:divBdr>
        <w:top w:val="none" w:sz="0" w:space="0" w:color="auto"/>
        <w:left w:val="none" w:sz="0" w:space="0" w:color="auto"/>
        <w:bottom w:val="none" w:sz="0" w:space="0" w:color="auto"/>
        <w:right w:val="none" w:sz="0" w:space="0" w:color="auto"/>
      </w:divBdr>
    </w:div>
    <w:div w:id="647638226">
      <w:bodyDiv w:val="1"/>
      <w:marLeft w:val="0"/>
      <w:marRight w:val="0"/>
      <w:marTop w:val="0"/>
      <w:marBottom w:val="0"/>
      <w:divBdr>
        <w:top w:val="none" w:sz="0" w:space="0" w:color="auto"/>
        <w:left w:val="none" w:sz="0" w:space="0" w:color="auto"/>
        <w:bottom w:val="none" w:sz="0" w:space="0" w:color="auto"/>
        <w:right w:val="none" w:sz="0" w:space="0" w:color="auto"/>
      </w:divBdr>
    </w:div>
    <w:div w:id="652291521">
      <w:bodyDiv w:val="1"/>
      <w:marLeft w:val="0"/>
      <w:marRight w:val="0"/>
      <w:marTop w:val="0"/>
      <w:marBottom w:val="0"/>
      <w:divBdr>
        <w:top w:val="none" w:sz="0" w:space="0" w:color="auto"/>
        <w:left w:val="none" w:sz="0" w:space="0" w:color="auto"/>
        <w:bottom w:val="none" w:sz="0" w:space="0" w:color="auto"/>
        <w:right w:val="none" w:sz="0" w:space="0" w:color="auto"/>
      </w:divBdr>
      <w:divsChild>
        <w:div w:id="269703325">
          <w:marLeft w:val="0"/>
          <w:marRight w:val="0"/>
          <w:marTop w:val="0"/>
          <w:marBottom w:val="0"/>
          <w:divBdr>
            <w:top w:val="none" w:sz="0" w:space="0" w:color="auto"/>
            <w:left w:val="none" w:sz="0" w:space="0" w:color="auto"/>
            <w:bottom w:val="none" w:sz="0" w:space="0" w:color="auto"/>
            <w:right w:val="none" w:sz="0" w:space="0" w:color="auto"/>
          </w:divBdr>
        </w:div>
      </w:divsChild>
    </w:div>
    <w:div w:id="666323542">
      <w:bodyDiv w:val="1"/>
      <w:marLeft w:val="0"/>
      <w:marRight w:val="0"/>
      <w:marTop w:val="0"/>
      <w:marBottom w:val="0"/>
      <w:divBdr>
        <w:top w:val="none" w:sz="0" w:space="0" w:color="auto"/>
        <w:left w:val="none" w:sz="0" w:space="0" w:color="auto"/>
        <w:bottom w:val="none" w:sz="0" w:space="0" w:color="auto"/>
        <w:right w:val="none" w:sz="0" w:space="0" w:color="auto"/>
      </w:divBdr>
    </w:div>
    <w:div w:id="732659701">
      <w:bodyDiv w:val="1"/>
      <w:marLeft w:val="0"/>
      <w:marRight w:val="0"/>
      <w:marTop w:val="0"/>
      <w:marBottom w:val="0"/>
      <w:divBdr>
        <w:top w:val="none" w:sz="0" w:space="0" w:color="auto"/>
        <w:left w:val="none" w:sz="0" w:space="0" w:color="auto"/>
        <w:bottom w:val="none" w:sz="0" w:space="0" w:color="auto"/>
        <w:right w:val="none" w:sz="0" w:space="0" w:color="auto"/>
      </w:divBdr>
    </w:div>
    <w:div w:id="751585213">
      <w:bodyDiv w:val="1"/>
      <w:marLeft w:val="0"/>
      <w:marRight w:val="0"/>
      <w:marTop w:val="0"/>
      <w:marBottom w:val="0"/>
      <w:divBdr>
        <w:top w:val="none" w:sz="0" w:space="0" w:color="auto"/>
        <w:left w:val="none" w:sz="0" w:space="0" w:color="auto"/>
        <w:bottom w:val="none" w:sz="0" w:space="0" w:color="auto"/>
        <w:right w:val="none" w:sz="0" w:space="0" w:color="auto"/>
      </w:divBdr>
    </w:div>
    <w:div w:id="804733777">
      <w:bodyDiv w:val="1"/>
      <w:marLeft w:val="0"/>
      <w:marRight w:val="0"/>
      <w:marTop w:val="0"/>
      <w:marBottom w:val="0"/>
      <w:divBdr>
        <w:top w:val="none" w:sz="0" w:space="0" w:color="auto"/>
        <w:left w:val="none" w:sz="0" w:space="0" w:color="auto"/>
        <w:bottom w:val="none" w:sz="0" w:space="0" w:color="auto"/>
        <w:right w:val="none" w:sz="0" w:space="0" w:color="auto"/>
      </w:divBdr>
    </w:div>
    <w:div w:id="841701727">
      <w:bodyDiv w:val="1"/>
      <w:marLeft w:val="0"/>
      <w:marRight w:val="0"/>
      <w:marTop w:val="0"/>
      <w:marBottom w:val="0"/>
      <w:divBdr>
        <w:top w:val="none" w:sz="0" w:space="0" w:color="auto"/>
        <w:left w:val="none" w:sz="0" w:space="0" w:color="auto"/>
        <w:bottom w:val="none" w:sz="0" w:space="0" w:color="auto"/>
        <w:right w:val="none" w:sz="0" w:space="0" w:color="auto"/>
      </w:divBdr>
    </w:div>
    <w:div w:id="953318530">
      <w:bodyDiv w:val="1"/>
      <w:marLeft w:val="0"/>
      <w:marRight w:val="0"/>
      <w:marTop w:val="0"/>
      <w:marBottom w:val="0"/>
      <w:divBdr>
        <w:top w:val="none" w:sz="0" w:space="0" w:color="auto"/>
        <w:left w:val="none" w:sz="0" w:space="0" w:color="auto"/>
        <w:bottom w:val="none" w:sz="0" w:space="0" w:color="auto"/>
        <w:right w:val="none" w:sz="0" w:space="0" w:color="auto"/>
      </w:divBdr>
    </w:div>
    <w:div w:id="989402361">
      <w:bodyDiv w:val="1"/>
      <w:marLeft w:val="0"/>
      <w:marRight w:val="0"/>
      <w:marTop w:val="0"/>
      <w:marBottom w:val="0"/>
      <w:divBdr>
        <w:top w:val="none" w:sz="0" w:space="0" w:color="auto"/>
        <w:left w:val="none" w:sz="0" w:space="0" w:color="auto"/>
        <w:bottom w:val="none" w:sz="0" w:space="0" w:color="auto"/>
        <w:right w:val="none" w:sz="0" w:space="0" w:color="auto"/>
      </w:divBdr>
    </w:div>
    <w:div w:id="1147280362">
      <w:bodyDiv w:val="1"/>
      <w:marLeft w:val="0"/>
      <w:marRight w:val="0"/>
      <w:marTop w:val="0"/>
      <w:marBottom w:val="0"/>
      <w:divBdr>
        <w:top w:val="none" w:sz="0" w:space="0" w:color="auto"/>
        <w:left w:val="none" w:sz="0" w:space="0" w:color="auto"/>
        <w:bottom w:val="none" w:sz="0" w:space="0" w:color="auto"/>
        <w:right w:val="none" w:sz="0" w:space="0" w:color="auto"/>
      </w:divBdr>
    </w:div>
    <w:div w:id="1150830914">
      <w:bodyDiv w:val="1"/>
      <w:marLeft w:val="0"/>
      <w:marRight w:val="0"/>
      <w:marTop w:val="0"/>
      <w:marBottom w:val="0"/>
      <w:divBdr>
        <w:top w:val="none" w:sz="0" w:space="0" w:color="auto"/>
        <w:left w:val="none" w:sz="0" w:space="0" w:color="auto"/>
        <w:bottom w:val="none" w:sz="0" w:space="0" w:color="auto"/>
        <w:right w:val="none" w:sz="0" w:space="0" w:color="auto"/>
      </w:divBdr>
    </w:div>
    <w:div w:id="1189949891">
      <w:bodyDiv w:val="1"/>
      <w:marLeft w:val="0"/>
      <w:marRight w:val="0"/>
      <w:marTop w:val="0"/>
      <w:marBottom w:val="0"/>
      <w:divBdr>
        <w:top w:val="none" w:sz="0" w:space="0" w:color="auto"/>
        <w:left w:val="none" w:sz="0" w:space="0" w:color="auto"/>
        <w:bottom w:val="none" w:sz="0" w:space="0" w:color="auto"/>
        <w:right w:val="none" w:sz="0" w:space="0" w:color="auto"/>
      </w:divBdr>
    </w:div>
    <w:div w:id="1208102365">
      <w:bodyDiv w:val="1"/>
      <w:marLeft w:val="0"/>
      <w:marRight w:val="0"/>
      <w:marTop w:val="0"/>
      <w:marBottom w:val="0"/>
      <w:divBdr>
        <w:top w:val="none" w:sz="0" w:space="0" w:color="auto"/>
        <w:left w:val="none" w:sz="0" w:space="0" w:color="auto"/>
        <w:bottom w:val="none" w:sz="0" w:space="0" w:color="auto"/>
        <w:right w:val="none" w:sz="0" w:space="0" w:color="auto"/>
      </w:divBdr>
      <w:divsChild>
        <w:div w:id="1390615419">
          <w:marLeft w:val="0"/>
          <w:marRight w:val="0"/>
          <w:marTop w:val="0"/>
          <w:marBottom w:val="0"/>
          <w:divBdr>
            <w:top w:val="none" w:sz="0" w:space="0" w:color="auto"/>
            <w:left w:val="none" w:sz="0" w:space="0" w:color="auto"/>
            <w:bottom w:val="none" w:sz="0" w:space="0" w:color="auto"/>
            <w:right w:val="none" w:sz="0" w:space="0" w:color="auto"/>
          </w:divBdr>
          <w:divsChild>
            <w:div w:id="52511477">
              <w:marLeft w:val="0"/>
              <w:marRight w:val="0"/>
              <w:marTop w:val="0"/>
              <w:marBottom w:val="0"/>
              <w:divBdr>
                <w:top w:val="none" w:sz="0" w:space="0" w:color="auto"/>
                <w:left w:val="none" w:sz="0" w:space="0" w:color="auto"/>
                <w:bottom w:val="none" w:sz="0" w:space="0" w:color="auto"/>
                <w:right w:val="none" w:sz="0" w:space="0" w:color="auto"/>
              </w:divBdr>
              <w:divsChild>
                <w:div w:id="1200898246">
                  <w:marLeft w:val="0"/>
                  <w:marRight w:val="0"/>
                  <w:marTop w:val="0"/>
                  <w:marBottom w:val="0"/>
                  <w:divBdr>
                    <w:top w:val="none" w:sz="0" w:space="0" w:color="auto"/>
                    <w:left w:val="none" w:sz="0" w:space="0" w:color="auto"/>
                    <w:bottom w:val="none" w:sz="0" w:space="0" w:color="auto"/>
                    <w:right w:val="none" w:sz="0" w:space="0" w:color="auto"/>
                  </w:divBdr>
                  <w:divsChild>
                    <w:div w:id="180243552">
                      <w:marLeft w:val="0"/>
                      <w:marRight w:val="0"/>
                      <w:marTop w:val="0"/>
                      <w:marBottom w:val="0"/>
                      <w:divBdr>
                        <w:top w:val="none" w:sz="0" w:space="0" w:color="auto"/>
                        <w:left w:val="none" w:sz="0" w:space="0" w:color="auto"/>
                        <w:bottom w:val="none" w:sz="0" w:space="0" w:color="auto"/>
                        <w:right w:val="none" w:sz="0" w:space="0" w:color="auto"/>
                      </w:divBdr>
                    </w:div>
                    <w:div w:id="180320291">
                      <w:marLeft w:val="0"/>
                      <w:marRight w:val="0"/>
                      <w:marTop w:val="0"/>
                      <w:marBottom w:val="0"/>
                      <w:divBdr>
                        <w:top w:val="none" w:sz="0" w:space="0" w:color="auto"/>
                        <w:left w:val="none" w:sz="0" w:space="0" w:color="auto"/>
                        <w:bottom w:val="none" w:sz="0" w:space="0" w:color="auto"/>
                        <w:right w:val="none" w:sz="0" w:space="0" w:color="auto"/>
                      </w:divBdr>
                      <w:divsChild>
                        <w:div w:id="4208447">
                          <w:marLeft w:val="0"/>
                          <w:marRight w:val="0"/>
                          <w:marTop w:val="0"/>
                          <w:marBottom w:val="0"/>
                          <w:divBdr>
                            <w:top w:val="none" w:sz="0" w:space="0" w:color="auto"/>
                            <w:left w:val="none" w:sz="0" w:space="0" w:color="auto"/>
                            <w:bottom w:val="none" w:sz="0" w:space="0" w:color="auto"/>
                            <w:right w:val="none" w:sz="0" w:space="0" w:color="auto"/>
                          </w:divBdr>
                        </w:div>
                        <w:div w:id="128010816">
                          <w:marLeft w:val="0"/>
                          <w:marRight w:val="0"/>
                          <w:marTop w:val="0"/>
                          <w:marBottom w:val="0"/>
                          <w:divBdr>
                            <w:top w:val="none" w:sz="0" w:space="0" w:color="auto"/>
                            <w:left w:val="none" w:sz="0" w:space="0" w:color="auto"/>
                            <w:bottom w:val="none" w:sz="0" w:space="0" w:color="auto"/>
                            <w:right w:val="none" w:sz="0" w:space="0" w:color="auto"/>
                          </w:divBdr>
                        </w:div>
                        <w:div w:id="512187008">
                          <w:marLeft w:val="0"/>
                          <w:marRight w:val="0"/>
                          <w:marTop w:val="0"/>
                          <w:marBottom w:val="0"/>
                          <w:divBdr>
                            <w:top w:val="none" w:sz="0" w:space="0" w:color="auto"/>
                            <w:left w:val="none" w:sz="0" w:space="0" w:color="auto"/>
                            <w:bottom w:val="none" w:sz="0" w:space="0" w:color="auto"/>
                            <w:right w:val="none" w:sz="0" w:space="0" w:color="auto"/>
                          </w:divBdr>
                        </w:div>
                      </w:divsChild>
                    </w:div>
                    <w:div w:id="335695651">
                      <w:marLeft w:val="0"/>
                      <w:marRight w:val="0"/>
                      <w:marTop w:val="0"/>
                      <w:marBottom w:val="0"/>
                      <w:divBdr>
                        <w:top w:val="none" w:sz="0" w:space="0" w:color="auto"/>
                        <w:left w:val="none" w:sz="0" w:space="0" w:color="auto"/>
                        <w:bottom w:val="none" w:sz="0" w:space="0" w:color="auto"/>
                        <w:right w:val="none" w:sz="0" w:space="0" w:color="auto"/>
                      </w:divBdr>
                    </w:div>
                    <w:div w:id="363022772">
                      <w:marLeft w:val="0"/>
                      <w:marRight w:val="0"/>
                      <w:marTop w:val="0"/>
                      <w:marBottom w:val="0"/>
                      <w:divBdr>
                        <w:top w:val="none" w:sz="0" w:space="0" w:color="auto"/>
                        <w:left w:val="none" w:sz="0" w:space="0" w:color="auto"/>
                        <w:bottom w:val="none" w:sz="0" w:space="0" w:color="auto"/>
                        <w:right w:val="none" w:sz="0" w:space="0" w:color="auto"/>
                      </w:divBdr>
                    </w:div>
                    <w:div w:id="394282970">
                      <w:marLeft w:val="0"/>
                      <w:marRight w:val="0"/>
                      <w:marTop w:val="0"/>
                      <w:marBottom w:val="0"/>
                      <w:divBdr>
                        <w:top w:val="none" w:sz="0" w:space="0" w:color="auto"/>
                        <w:left w:val="none" w:sz="0" w:space="0" w:color="auto"/>
                        <w:bottom w:val="none" w:sz="0" w:space="0" w:color="auto"/>
                        <w:right w:val="none" w:sz="0" w:space="0" w:color="auto"/>
                      </w:divBdr>
                    </w:div>
                    <w:div w:id="4330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296754">
      <w:bodyDiv w:val="1"/>
      <w:marLeft w:val="0"/>
      <w:marRight w:val="0"/>
      <w:marTop w:val="0"/>
      <w:marBottom w:val="0"/>
      <w:divBdr>
        <w:top w:val="none" w:sz="0" w:space="0" w:color="auto"/>
        <w:left w:val="none" w:sz="0" w:space="0" w:color="auto"/>
        <w:bottom w:val="none" w:sz="0" w:space="0" w:color="auto"/>
        <w:right w:val="none" w:sz="0" w:space="0" w:color="auto"/>
      </w:divBdr>
    </w:div>
    <w:div w:id="1267152679">
      <w:bodyDiv w:val="1"/>
      <w:marLeft w:val="0"/>
      <w:marRight w:val="0"/>
      <w:marTop w:val="0"/>
      <w:marBottom w:val="0"/>
      <w:divBdr>
        <w:top w:val="none" w:sz="0" w:space="0" w:color="auto"/>
        <w:left w:val="none" w:sz="0" w:space="0" w:color="auto"/>
        <w:bottom w:val="none" w:sz="0" w:space="0" w:color="auto"/>
        <w:right w:val="none" w:sz="0" w:space="0" w:color="auto"/>
      </w:divBdr>
    </w:div>
    <w:div w:id="1288702808">
      <w:bodyDiv w:val="1"/>
      <w:marLeft w:val="0"/>
      <w:marRight w:val="0"/>
      <w:marTop w:val="0"/>
      <w:marBottom w:val="0"/>
      <w:divBdr>
        <w:top w:val="none" w:sz="0" w:space="0" w:color="auto"/>
        <w:left w:val="none" w:sz="0" w:space="0" w:color="auto"/>
        <w:bottom w:val="none" w:sz="0" w:space="0" w:color="auto"/>
        <w:right w:val="none" w:sz="0" w:space="0" w:color="auto"/>
      </w:divBdr>
    </w:div>
    <w:div w:id="1301181490">
      <w:bodyDiv w:val="1"/>
      <w:marLeft w:val="0"/>
      <w:marRight w:val="0"/>
      <w:marTop w:val="0"/>
      <w:marBottom w:val="0"/>
      <w:divBdr>
        <w:top w:val="none" w:sz="0" w:space="0" w:color="auto"/>
        <w:left w:val="none" w:sz="0" w:space="0" w:color="auto"/>
        <w:bottom w:val="none" w:sz="0" w:space="0" w:color="auto"/>
        <w:right w:val="none" w:sz="0" w:space="0" w:color="auto"/>
      </w:divBdr>
      <w:divsChild>
        <w:div w:id="985158821">
          <w:marLeft w:val="0"/>
          <w:marRight w:val="0"/>
          <w:marTop w:val="0"/>
          <w:marBottom w:val="0"/>
          <w:divBdr>
            <w:top w:val="none" w:sz="0" w:space="0" w:color="auto"/>
            <w:left w:val="none" w:sz="0" w:space="0" w:color="auto"/>
            <w:bottom w:val="none" w:sz="0" w:space="0" w:color="auto"/>
            <w:right w:val="none" w:sz="0" w:space="0" w:color="auto"/>
          </w:divBdr>
        </w:div>
      </w:divsChild>
    </w:div>
    <w:div w:id="1356032992">
      <w:bodyDiv w:val="1"/>
      <w:marLeft w:val="0"/>
      <w:marRight w:val="0"/>
      <w:marTop w:val="0"/>
      <w:marBottom w:val="0"/>
      <w:divBdr>
        <w:top w:val="none" w:sz="0" w:space="0" w:color="auto"/>
        <w:left w:val="none" w:sz="0" w:space="0" w:color="auto"/>
        <w:bottom w:val="none" w:sz="0" w:space="0" w:color="auto"/>
        <w:right w:val="none" w:sz="0" w:space="0" w:color="auto"/>
      </w:divBdr>
    </w:div>
    <w:div w:id="1356033724">
      <w:bodyDiv w:val="1"/>
      <w:marLeft w:val="0"/>
      <w:marRight w:val="0"/>
      <w:marTop w:val="0"/>
      <w:marBottom w:val="0"/>
      <w:divBdr>
        <w:top w:val="none" w:sz="0" w:space="0" w:color="auto"/>
        <w:left w:val="none" w:sz="0" w:space="0" w:color="auto"/>
        <w:bottom w:val="none" w:sz="0" w:space="0" w:color="auto"/>
        <w:right w:val="none" w:sz="0" w:space="0" w:color="auto"/>
      </w:divBdr>
    </w:div>
    <w:div w:id="1524243821">
      <w:bodyDiv w:val="1"/>
      <w:marLeft w:val="0"/>
      <w:marRight w:val="0"/>
      <w:marTop w:val="0"/>
      <w:marBottom w:val="0"/>
      <w:divBdr>
        <w:top w:val="none" w:sz="0" w:space="0" w:color="auto"/>
        <w:left w:val="none" w:sz="0" w:space="0" w:color="auto"/>
        <w:bottom w:val="none" w:sz="0" w:space="0" w:color="auto"/>
        <w:right w:val="none" w:sz="0" w:space="0" w:color="auto"/>
      </w:divBdr>
    </w:div>
    <w:div w:id="1655602181">
      <w:bodyDiv w:val="1"/>
      <w:marLeft w:val="0"/>
      <w:marRight w:val="0"/>
      <w:marTop w:val="0"/>
      <w:marBottom w:val="0"/>
      <w:divBdr>
        <w:top w:val="none" w:sz="0" w:space="0" w:color="auto"/>
        <w:left w:val="none" w:sz="0" w:space="0" w:color="auto"/>
        <w:bottom w:val="none" w:sz="0" w:space="0" w:color="auto"/>
        <w:right w:val="none" w:sz="0" w:space="0" w:color="auto"/>
      </w:divBdr>
    </w:div>
    <w:div w:id="1766152886">
      <w:bodyDiv w:val="1"/>
      <w:marLeft w:val="0"/>
      <w:marRight w:val="0"/>
      <w:marTop w:val="0"/>
      <w:marBottom w:val="0"/>
      <w:divBdr>
        <w:top w:val="none" w:sz="0" w:space="0" w:color="auto"/>
        <w:left w:val="none" w:sz="0" w:space="0" w:color="auto"/>
        <w:bottom w:val="none" w:sz="0" w:space="0" w:color="auto"/>
        <w:right w:val="none" w:sz="0" w:space="0" w:color="auto"/>
      </w:divBdr>
    </w:div>
    <w:div w:id="1783377636">
      <w:bodyDiv w:val="1"/>
      <w:marLeft w:val="0"/>
      <w:marRight w:val="0"/>
      <w:marTop w:val="0"/>
      <w:marBottom w:val="0"/>
      <w:divBdr>
        <w:top w:val="none" w:sz="0" w:space="0" w:color="auto"/>
        <w:left w:val="none" w:sz="0" w:space="0" w:color="auto"/>
        <w:bottom w:val="none" w:sz="0" w:space="0" w:color="auto"/>
        <w:right w:val="none" w:sz="0" w:space="0" w:color="auto"/>
      </w:divBdr>
    </w:div>
    <w:div w:id="1859352352">
      <w:bodyDiv w:val="1"/>
      <w:marLeft w:val="0"/>
      <w:marRight w:val="0"/>
      <w:marTop w:val="0"/>
      <w:marBottom w:val="0"/>
      <w:divBdr>
        <w:top w:val="none" w:sz="0" w:space="0" w:color="auto"/>
        <w:left w:val="none" w:sz="0" w:space="0" w:color="auto"/>
        <w:bottom w:val="none" w:sz="0" w:space="0" w:color="auto"/>
        <w:right w:val="none" w:sz="0" w:space="0" w:color="auto"/>
      </w:divBdr>
    </w:div>
    <w:div w:id="1898055414">
      <w:bodyDiv w:val="1"/>
      <w:marLeft w:val="0"/>
      <w:marRight w:val="0"/>
      <w:marTop w:val="0"/>
      <w:marBottom w:val="0"/>
      <w:divBdr>
        <w:top w:val="none" w:sz="0" w:space="0" w:color="auto"/>
        <w:left w:val="none" w:sz="0" w:space="0" w:color="auto"/>
        <w:bottom w:val="none" w:sz="0" w:space="0" w:color="auto"/>
        <w:right w:val="none" w:sz="0" w:space="0" w:color="auto"/>
      </w:divBdr>
    </w:div>
    <w:div w:id="1913848888">
      <w:bodyDiv w:val="1"/>
      <w:marLeft w:val="0"/>
      <w:marRight w:val="0"/>
      <w:marTop w:val="0"/>
      <w:marBottom w:val="0"/>
      <w:divBdr>
        <w:top w:val="none" w:sz="0" w:space="0" w:color="auto"/>
        <w:left w:val="none" w:sz="0" w:space="0" w:color="auto"/>
        <w:bottom w:val="none" w:sz="0" w:space="0" w:color="auto"/>
        <w:right w:val="none" w:sz="0" w:space="0" w:color="auto"/>
      </w:divBdr>
    </w:div>
    <w:div w:id="1976988833">
      <w:bodyDiv w:val="1"/>
      <w:marLeft w:val="0"/>
      <w:marRight w:val="0"/>
      <w:marTop w:val="0"/>
      <w:marBottom w:val="0"/>
      <w:divBdr>
        <w:top w:val="none" w:sz="0" w:space="0" w:color="auto"/>
        <w:left w:val="none" w:sz="0" w:space="0" w:color="auto"/>
        <w:bottom w:val="none" w:sz="0" w:space="0" w:color="auto"/>
        <w:right w:val="none" w:sz="0" w:space="0" w:color="auto"/>
      </w:divBdr>
    </w:div>
    <w:div w:id="2032023594">
      <w:bodyDiv w:val="1"/>
      <w:marLeft w:val="0"/>
      <w:marRight w:val="0"/>
      <w:marTop w:val="0"/>
      <w:marBottom w:val="0"/>
      <w:divBdr>
        <w:top w:val="none" w:sz="0" w:space="0" w:color="auto"/>
        <w:left w:val="none" w:sz="0" w:space="0" w:color="auto"/>
        <w:bottom w:val="none" w:sz="0" w:space="0" w:color="auto"/>
        <w:right w:val="none" w:sz="0" w:space="0" w:color="auto"/>
      </w:divBdr>
    </w:div>
    <w:div w:id="205430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C6AA4-D166-4674-8291-AFCC9589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45620</Words>
  <Characters>26004</Characters>
  <Application>Microsoft Office Word</Application>
  <DocSecurity>4</DocSecurity>
  <Lines>216</Lines>
  <Paragraphs>142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71482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Ramutė Cirulytė</dc:creator>
  <cp:lastModifiedBy>Airidas Daukšas</cp:lastModifiedBy>
  <cp:revision>2</cp:revision>
  <dcterms:created xsi:type="dcterms:W3CDTF">2019-05-22T05:45:00Z</dcterms:created>
  <dcterms:modified xsi:type="dcterms:W3CDTF">2019-05-22T05:45:00Z</dcterms:modified>
</cp:coreProperties>
</file>