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5afc7781b3449e4a04dfd5087e95838"/>
        <w:lock w:val="sdtLocked"/>
        <w:richText/>
      </w:sdtPr>
      <w:sdtContent>
        <w:p>
          <w:pPr>
            <w:ind w:left="5245"/>
            <w:rPr>
              <w:b/>
              <w:lang w:eastAsia="lt-LT"/>
            </w:rPr>
          </w:pPr>
          <w:r>
            <w:rPr>
              <w:b/>
              <w:lang w:eastAsia="lt-LT"/>
            </w:rPr>
            <w:t>Projekto</w:t>
          </w:r>
        </w:p>
        <w:p>
          <w:pPr>
            <w:ind w:left="5245"/>
            <w:rPr>
              <w:b/>
              <w:lang w:eastAsia="lt-LT"/>
            </w:rPr>
          </w:pPr>
          <w:r>
            <w:rPr>
              <w:b/>
              <w:lang w:eastAsia="lt-LT"/>
            </w:rPr>
            <w:t>lyginamasis variantas</w:t>
          </w:r>
        </w:p>
        <w:p>
          <w:pPr>
            <w:jc w:val="right"/>
            <w:rPr>
              <w:b/>
              <w:lang w:eastAsia="lt-LT"/>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szCs w:val="24"/>
              <w:lang w:eastAsia="lt-LT"/>
            </w:rPr>
          </w:pPr>
          <w:r>
            <w:rPr>
              <w:b/>
              <w:caps/>
              <w:szCs w:val="24"/>
            </w:rPr>
            <w:t xml:space="preserve">dėl </w:t>
          </w:r>
          <w:r>
            <w:rPr>
              <w:rFonts w:eastAsia="Calibri"/>
              <w:b/>
              <w:bCs/>
              <w:szCs w:val="24"/>
              <w:lang w:eastAsia="lt-LT"/>
            </w:rPr>
            <w:t xml:space="preserve">LIETUVOS RESPUBLIKOS VYRIAUSYBĖS 2016 M. RUGPJŪČIO 11 D. NUTARIMO NR. 812 </w:t>
          </w:r>
          <w:r>
            <w:rPr>
              <w:rFonts w:eastAsia="Calibri"/>
              <w:b/>
              <w:bCs/>
              <w:color w:val="000000"/>
              <w:szCs w:val="24"/>
              <w:lang w:eastAsia="lt-LT"/>
            </w:rPr>
            <w:t>„</w:t>
          </w:r>
          <w:r>
            <w:rPr>
              <w:rFonts w:eastAsia="Calibri"/>
              <w:b/>
              <w:szCs w:val="24"/>
              <w:lang w:eastAsia="lt-LT"/>
            </w:rPr>
            <w:t>DĖL ĮGALIOJIMŲ SUTEIKIMO ĮGYVENDINANT LIETUVOS RESPUBLIKOS LABDAROS IR PARAMOS ĮSTATYMĄ“</w:t>
          </w:r>
          <w:r>
            <w:rPr>
              <w:rFonts w:eastAsia="Calibri"/>
              <w:b/>
              <w:bCs/>
              <w:color w:val="000000"/>
              <w:szCs w:val="24"/>
              <w:lang w:eastAsia="lt-LT"/>
            </w:rPr>
            <w:t xml:space="preserve"> PAKEITIMO</w:t>
          </w:r>
        </w:p>
        <w:p>
          <w:pPr>
            <w:jc w:val="center"/>
            <w:rPr>
              <w:b/>
              <w:caps/>
              <w:szCs w:val="24"/>
              <w:lang w:eastAsia="lt-LT"/>
            </w:rPr>
          </w:pPr>
        </w:p>
        <w:p>
          <w:pPr>
            <w:jc w:val="center"/>
            <w:rPr>
              <w:lang w:eastAsia="lt-LT"/>
            </w:rPr>
          </w:pPr>
          <w:r>
            <w:rPr>
              <w:lang w:eastAsia="lt-LT"/>
            </w:rPr>
            <w:t xml:space="preserve">2022 m.                               d. Nr. </w:t>
          </w:r>
        </w:p>
        <w:p>
          <w:pPr>
            <w:jc w:val="center"/>
            <w:rPr>
              <w:lang w:eastAsia="lt-LT"/>
            </w:rPr>
          </w:pPr>
          <w:r>
            <w:rPr>
              <w:lang w:eastAsia="lt-LT"/>
            </w:rPr>
            <w:t>Vilnius</w:t>
          </w:r>
        </w:p>
        <w:p>
          <w:pPr>
            <w:jc w:val="center"/>
            <w:rPr>
              <w:lang w:eastAsia="lt-LT"/>
            </w:rPr>
          </w:pPr>
        </w:p>
        <w:sdt>
          <w:sdtPr>
            <w:alias w:val="preambule"/>
            <w:tag w:val="part_772f3f99228a406fa3773371b79e3fff"/>
            <w:lock w:val="sdtLocked"/>
            <w:richText/>
          </w:sdtPr>
          <w:sdtContent>
            <w:p>
              <w:pPr>
                <w:spacing w:line="360" w:lineRule="atLeast"/>
                <w:ind w:firstLine="720"/>
                <w:jc w:val="both"/>
                <w:rPr>
                  <w:rFonts w:eastAsia="Calibri"/>
                  <w:spacing w:val="100"/>
                  <w:szCs w:val="24"/>
                  <w:lang w:eastAsia="lt-LT"/>
                </w:rPr>
              </w:pPr>
              <w:r>
                <w:rPr>
                  <w:rFonts w:eastAsia="Calibri"/>
                  <w:szCs w:val="24"/>
                  <w:lang w:eastAsia="lt-LT"/>
                </w:rPr>
                <w:t xml:space="preserve">Lietuvos Respublikos Vyriausybė </w:t>
              </w:r>
              <w:r>
                <w:rPr>
                  <w:rFonts w:eastAsia="Calibri"/>
                  <w:spacing w:val="100"/>
                  <w:szCs w:val="24"/>
                  <w:lang w:eastAsia="lt-LT"/>
                </w:rPr>
                <w:t>nutari</w:t>
              </w:r>
              <w:r>
                <w:rPr>
                  <w:rFonts w:eastAsia="Calibri"/>
                  <w:szCs w:val="24"/>
                  <w:lang w:eastAsia="lt-LT"/>
                </w:rPr>
                <w:t>a:</w:t>
              </w:r>
            </w:p>
          </w:sdtContent>
        </w:sdt>
        <w:sdt>
          <w:sdtPr>
            <w:alias w:val="1 p."/>
            <w:tag w:val="part_4e19de9aa694482885c7df688837932a"/>
            <w:lock w:val="sdtLocked"/>
            <w:richText/>
          </w:sdtPr>
          <w:sdtContent>
            <w:p>
              <w:pPr>
                <w:spacing w:line="360" w:lineRule="atLeast"/>
                <w:ind w:firstLine="720"/>
                <w:jc w:val="both"/>
                <w:rPr>
                  <w:rFonts w:eastAsia="Calibri"/>
                  <w:szCs w:val="24"/>
                  <w:lang w:eastAsia="lt-LT"/>
                </w:rPr>
              </w:pPr>
              <w:sdt>
                <w:sdtPr>
                  <w:alias w:val="Numeris"/>
                  <w:tag w:val="nr_4e19de9aa694482885c7df688837932a"/>
                  <w:lock w:val="sdtLocked"/>
                  <w:richText/>
                </w:sdtPr>
                <w:sdtContent>
                  <w:r>
                    <w:rPr>
                      <w:rFonts w:eastAsia="Calibri"/>
                      <w:szCs w:val="24"/>
                      <w:lang w:eastAsia="lt-LT"/>
                    </w:rPr>
                    <w:t>1</w:t>
                  </w:r>
                </w:sdtContent>
              </w:sdt>
              <w:r>
                <w:rPr>
                  <w:rFonts w:eastAsia="Calibri"/>
                  <w:szCs w:val="24"/>
                  <w:lang w:eastAsia="lt-LT"/>
                </w:rPr>
                <w:t xml:space="preserve">. Pakeisti Lietuvos Respublikos Vyriausybės 2016 m. rugpjūčio 11 d. nutarimą Nr. 812 </w:t>
              </w:r>
              <w:r>
                <w:rPr>
                  <w:rFonts w:eastAsia="Calibri"/>
                  <w:bCs/>
                  <w:color w:val="000000"/>
                  <w:szCs w:val="24"/>
                  <w:lang w:eastAsia="lt-LT"/>
                </w:rPr>
                <w:t>„D</w:t>
              </w:r>
              <w:r>
                <w:rPr>
                  <w:rFonts w:eastAsia="Calibri"/>
                  <w:szCs w:val="24"/>
                  <w:lang w:eastAsia="lt-LT"/>
                </w:rPr>
                <w:t>ėl įgaliojimų suteikimo įgyvendinant Lietuvos Respublikos labdaros ir paramos įstatymą“:</w:t>
              </w:r>
            </w:p>
            <w:sdt>
              <w:sdtPr>
                <w:alias w:val="1.1 pp."/>
                <w:tag w:val="part_20819ad35f884d6d83ec598c2f73a4d0"/>
                <w:lock w:val="sdtLocked"/>
                <w:richText/>
              </w:sdtPr>
              <w:sdtContent>
                <w:p>
                  <w:pPr>
                    <w:spacing w:line="360" w:lineRule="atLeast"/>
                    <w:ind w:firstLine="720"/>
                    <w:jc w:val="both"/>
                    <w:rPr>
                      <w:rFonts w:eastAsia="Calibri"/>
                      <w:szCs w:val="24"/>
                      <w:lang w:eastAsia="lt-LT"/>
                    </w:rPr>
                  </w:pPr>
                  <w:sdt>
                    <w:sdtPr>
                      <w:alias w:val="Numeris"/>
                      <w:tag w:val="nr_20819ad35f884d6d83ec598c2f73a4d0"/>
                      <w:lock w:val="sdtLocked"/>
                      <w:richText/>
                    </w:sdtPr>
                    <w:sdtContent>
                      <w:r>
                        <w:rPr>
                          <w:rFonts w:eastAsia="Calibri"/>
                          <w:szCs w:val="24"/>
                          <w:lang w:eastAsia="lt-LT"/>
                        </w:rPr>
                        <w:t>1.1</w:t>
                      </w:r>
                    </w:sdtContent>
                  </w:sdt>
                  <w:r>
                    <w:rPr>
                      <w:rFonts w:eastAsia="Calibri"/>
                      <w:szCs w:val="24"/>
                      <w:lang w:eastAsia="lt-LT"/>
                    </w:rPr>
                    <w:t>.</w:t>
                    <w:tab/>
                    <w:t xml:space="preserve"> Pakeisti pavadinimą ir jį išdėstyti taip:</w:t>
                  </w:r>
                </w:p>
                <w:sdt>
                  <w:sdtPr>
                    <w:alias w:val="citata"/>
                    <w:tag w:val="part_fbc0729086de4915a3b2fb777c79bc0b"/>
                    <w:lock w:val="sdtLocked"/>
                    <w:richText/>
                  </w:sdtPr>
                  <w:sdtContent>
                    <w:sdt>
                      <w:sdtPr>
                        <w:alias w:val="pagrindine"/>
                        <w:tag w:val="part_1483f3b3d6ad4674a9b047fe649d627c"/>
                        <w:lock w:val="sdtLocked"/>
                        <w:richText/>
                      </w:sdtPr>
                      <w:sdtContent>
                        <w:p>
                          <w:pPr>
                            <w:spacing w:line="360" w:lineRule="atLeast"/>
                            <w:jc w:val="center"/>
                            <w:rPr>
                              <w:rFonts w:eastAsia="Calibri"/>
                              <w:szCs w:val="24"/>
                              <w:lang w:eastAsia="lt-LT"/>
                            </w:rPr>
                          </w:pPr>
                          <w:r>
                            <w:rPr>
                              <w:rFonts w:eastAsia="Calibri"/>
                              <w:bCs/>
                              <w:color w:val="000000"/>
                              <w:szCs w:val="24"/>
                              <w:lang w:eastAsia="lt-LT"/>
                            </w:rPr>
                            <w:t>„</w:t>
                          </w:r>
                          <w:r>
                            <w:rPr>
                              <w:rFonts w:eastAsia="Calibri"/>
                              <w:szCs w:val="24"/>
                              <w:lang w:eastAsia="lt-LT"/>
                            </w:rPr>
                            <w:t xml:space="preserve">DĖL </w:t>
                          </w:r>
                          <w:r>
                            <w:rPr>
                              <w:rFonts w:eastAsia="Calibri"/>
                              <w:strike/>
                              <w:szCs w:val="24"/>
                              <w:lang w:eastAsia="lt-LT"/>
                            </w:rPr>
                            <w:t>ĮGALIOJIMŲ SUTEIKIMO ĮGYVENDINANT</w:t>
                          </w:r>
                          <w:r>
                            <w:rPr>
                              <w:rFonts w:eastAsia="Calibri"/>
                              <w:szCs w:val="24"/>
                              <w:lang w:eastAsia="lt-LT"/>
                            </w:rPr>
                            <w:t xml:space="preserve"> LIETUVOS RESPUBLIKOS LABDAROS IR PARAMOS ĮSTATYM</w:t>
                          </w:r>
                          <w:r>
                            <w:rPr>
                              <w:rFonts w:eastAsia="Calibri"/>
                              <w:strike/>
                              <w:szCs w:val="24"/>
                              <w:lang w:eastAsia="lt-LT"/>
                            </w:rPr>
                            <w:t>Ą</w:t>
                          </w:r>
                          <w:r>
                            <w:rPr>
                              <w:rFonts w:eastAsia="Calibri"/>
                              <w:b/>
                              <w:szCs w:val="24"/>
                              <w:lang w:eastAsia="lt-LT"/>
                            </w:rPr>
                            <w:t>O ĮGYVENDINIMO</w:t>
                          </w:r>
                          <w:r>
                            <w:rPr>
                              <w:rFonts w:eastAsia="Calibri"/>
                              <w:szCs w:val="24"/>
                              <w:lang w:eastAsia="lt-LT"/>
                            </w:rPr>
                            <w:t>“.</w:t>
                          </w:r>
                        </w:p>
                      </w:sdtContent>
                    </w:sdt>
                  </w:sdtContent>
                </w:sdt>
              </w:sdtContent>
            </w:sdt>
            <w:sdt>
              <w:sdtPr>
                <w:alias w:val="1.2 pp."/>
                <w:tag w:val="part_63933fe9ebea480fae282456ead73ee3"/>
                <w:lock w:val="sdtLocked"/>
                <w:richText/>
              </w:sdtPr>
              <w:sdtContent>
                <w:p>
                  <w:pPr>
                    <w:spacing w:line="360" w:lineRule="atLeast"/>
                    <w:ind w:firstLine="720"/>
                    <w:jc w:val="both"/>
                    <w:rPr>
                      <w:rFonts w:eastAsia="Calibri"/>
                      <w:szCs w:val="24"/>
                      <w:lang w:eastAsia="lt-LT"/>
                    </w:rPr>
                  </w:pPr>
                  <w:sdt>
                    <w:sdtPr>
                      <w:alias w:val="Numeris"/>
                      <w:tag w:val="nr_63933fe9ebea480fae282456ead73ee3"/>
                      <w:lock w:val="sdtLocked"/>
                      <w:richText/>
                    </w:sdtPr>
                    <w:sdtContent>
                      <w:r>
                        <w:rPr>
                          <w:rFonts w:eastAsia="Calibri"/>
                          <w:szCs w:val="24"/>
                          <w:lang w:eastAsia="lt-LT"/>
                        </w:rPr>
                        <w:t>1.2</w:t>
                      </w:r>
                    </w:sdtContent>
                  </w:sdt>
                  <w:r>
                    <w:rPr>
                      <w:rFonts w:eastAsia="Calibri"/>
                      <w:szCs w:val="24"/>
                      <w:lang w:eastAsia="lt-LT"/>
                    </w:rPr>
                    <w:t>.</w:t>
                    <w:tab/>
                    <w:t xml:space="preserve"> Pakeisti preambulę ir ją išdėstyti taip:</w:t>
                  </w:r>
                </w:p>
                <w:sdt>
                  <w:sdtPr>
                    <w:alias w:val="citata"/>
                    <w:tag w:val="part_a60fe58220cd42ea8d8cf74b6a6fda66"/>
                    <w:lock w:val="sdtLocked"/>
                    <w:richText/>
                  </w:sdtPr>
                  <w:sdtContent>
                    <w:sdt>
                      <w:sdtPr>
                        <w:alias w:val="pastraipa"/>
                        <w:tag w:val="part_31c6fbc8122947efac93868ce27acb96"/>
                        <w:lock w:val="sdtLocked"/>
                        <w:richText/>
                      </w:sdtPr>
                      <w:sdtContent>
                        <w:p>
                          <w:pPr>
                            <w:spacing w:line="360" w:lineRule="atLeast"/>
                            <w:ind w:firstLine="720"/>
                            <w:jc w:val="both"/>
                            <w:rPr>
                              <w:rFonts w:eastAsia="Calibri"/>
                              <w:szCs w:val="24"/>
                              <w:lang w:eastAsia="lt-LT"/>
                            </w:rPr>
                          </w:pPr>
                          <w:r>
                            <w:rPr>
                              <w:rFonts w:eastAsia="Calibri"/>
                              <w:color w:val="000000"/>
                              <w:szCs w:val="24"/>
                              <w:lang w:eastAsia="lt-LT"/>
                            </w:rPr>
                            <w:t>„Vadovaudamasi Lietuvos Respublikos labdaros ir paramos įstatymo 4 straipsnio 3 dalies 2 punktu, 7 straipsnio 2</w:t>
                          </w:r>
                          <w:r>
                            <w:rPr>
                              <w:rFonts w:eastAsia="Calibri"/>
                              <w:color w:val="000000"/>
                              <w:szCs w:val="24"/>
                              <w:vertAlign w:val="superscript"/>
                              <w:lang w:eastAsia="lt-LT"/>
                            </w:rPr>
                            <w:t>1</w:t>
                          </w:r>
                          <w:r>
                            <w:rPr>
                              <w:rFonts w:eastAsia="Calibri"/>
                              <w:strike/>
                              <w:color w:val="000000"/>
                              <w:szCs w:val="24"/>
                              <w:lang w:eastAsia="lt-LT"/>
                            </w:rPr>
                            <w:t>,</w:t>
                          </w:r>
                          <w:r>
                            <w:rPr>
                              <w:rFonts w:eastAsia="Calibri"/>
                              <w:color w:val="000000"/>
                              <w:szCs w:val="24"/>
                              <w:lang w:eastAsia="lt-LT"/>
                            </w:rPr>
                            <w:t xml:space="preserve"> </w:t>
                          </w:r>
                          <w:r>
                            <w:rPr>
                              <w:rFonts w:eastAsia="Calibri"/>
                              <w:b/>
                              <w:color w:val="000000"/>
                              <w:szCs w:val="24"/>
                              <w:lang w:eastAsia="lt-LT"/>
                            </w:rPr>
                            <w:t>ir</w:t>
                          </w:r>
                          <w:r>
                            <w:rPr>
                              <w:rFonts w:eastAsia="Calibri"/>
                              <w:color w:val="000000"/>
                              <w:szCs w:val="24"/>
                              <w:lang w:eastAsia="lt-LT"/>
                            </w:rPr>
                            <w:t xml:space="preserve"> 4 </w:t>
                          </w:r>
                          <w:r>
                            <w:rPr>
                              <w:rFonts w:eastAsia="Calibri"/>
                              <w:strike/>
                              <w:color w:val="000000"/>
                              <w:szCs w:val="24"/>
                              <w:lang w:eastAsia="lt-LT"/>
                            </w:rPr>
                            <w:t>ir 5</w:t>
                          </w:r>
                          <w:r>
                            <w:rPr>
                              <w:rFonts w:eastAsia="Calibri"/>
                              <w:color w:val="000000"/>
                              <w:szCs w:val="24"/>
                              <w:lang w:eastAsia="lt-LT"/>
                            </w:rPr>
                            <w:t xml:space="preserve"> dalimis bei 11 straipsnio 1, 2, 3, 4 ir 7 dalimis, </w:t>
                          </w:r>
                          <w:r>
                            <w:rPr>
                              <w:rFonts w:eastAsia="Calibri"/>
                              <w:b/>
                              <w:color w:val="000000"/>
                              <w:szCs w:val="24"/>
                              <w:lang w:eastAsia="lt-LT"/>
                            </w:rPr>
                            <w:t>Labdaros ir paramos įstatymo (2022 m. kovo 17 d. įstatymo Nr. XIV-944 redakcija) 7 straipsnio 5 dalimi,</w:t>
                          </w:r>
                          <w:r>
                            <w:rPr>
                              <w:rFonts w:eastAsia="Calibri"/>
                              <w:color w:val="000000"/>
                              <w:szCs w:val="24"/>
                              <w:lang w:eastAsia="lt-LT"/>
                            </w:rPr>
                            <w:t xml:space="preserve"> Lietuvos Respublikos Vyriausybė</w:t>
                          </w:r>
                          <w:r>
                            <w:rPr>
                              <w:rFonts w:eastAsia="Calibri"/>
                              <w:color w:val="000000"/>
                              <w:spacing w:val="100"/>
                              <w:szCs w:val="24"/>
                              <w:lang w:eastAsia="lt-LT"/>
                            </w:rPr>
                            <w:t> nutari</w:t>
                          </w:r>
                          <w:r>
                            <w:rPr>
                              <w:rFonts w:eastAsia="Calibri"/>
                              <w:color w:val="000000"/>
                              <w:szCs w:val="24"/>
                              <w:lang w:eastAsia="lt-LT"/>
                            </w:rPr>
                            <w:t>a:“.</w:t>
                          </w:r>
                        </w:p>
                      </w:sdtContent>
                    </w:sdt>
                  </w:sdtContent>
                </w:sdt>
              </w:sdtContent>
            </w:sdt>
            <w:sdt>
              <w:sdtPr>
                <w:alias w:val="1.3 pp."/>
                <w:tag w:val="part_c59932bebee44513a7223af7333c506b"/>
                <w:lock w:val="sdtLocked"/>
                <w:richText/>
              </w:sdtPr>
              <w:sdtContent>
                <w:p>
                  <w:pPr>
                    <w:spacing w:line="360" w:lineRule="atLeast"/>
                    <w:ind w:firstLine="720"/>
                    <w:jc w:val="both"/>
                    <w:rPr>
                      <w:rFonts w:eastAsia="Calibri"/>
                      <w:szCs w:val="24"/>
                      <w:lang w:eastAsia="lt-LT"/>
                    </w:rPr>
                  </w:pPr>
                  <w:sdt>
                    <w:sdtPr>
                      <w:alias w:val="Numeris"/>
                      <w:tag w:val="nr_c59932bebee44513a7223af7333c506b"/>
                      <w:lock w:val="sdtLocked"/>
                      <w:richText/>
                    </w:sdtPr>
                    <w:sdtContent>
                      <w:r>
                        <w:rPr>
                          <w:rFonts w:eastAsia="Calibri"/>
                          <w:szCs w:val="24"/>
                          <w:lang w:eastAsia="lt-LT"/>
                        </w:rPr>
                        <w:t>1.3</w:t>
                      </w:r>
                    </w:sdtContent>
                  </w:sdt>
                  <w:r>
                    <w:rPr>
                      <w:rFonts w:eastAsia="Calibri"/>
                      <w:szCs w:val="24"/>
                      <w:lang w:eastAsia="lt-LT"/>
                    </w:rPr>
                    <w:t>.</w:t>
                    <w:tab/>
                    <w:t xml:space="preserve"> Pakeisti 2.1 papunktį ir jį išdėstyti taip:</w:t>
                  </w:r>
                </w:p>
                <w:sdt>
                  <w:sdtPr>
                    <w:alias w:val="citata"/>
                    <w:tag w:val="part_b29f2c68eb364b23900a2cc0d1feda2b"/>
                    <w:lock w:val="sdtLocked"/>
                    <w:richText/>
                  </w:sdtPr>
                  <w:sdtContent>
                    <w:sdt>
                      <w:sdtPr>
                        <w:alias w:val="2.1 pp."/>
                        <w:tag w:val="part_6ec59c1f5baa4cf2a119c4c0cdf8d5c9"/>
                        <w:lock w:val="sdtLocked"/>
                        <w:richText/>
                      </w:sdtPr>
                      <w:sdtContent>
                        <w:p>
                          <w:pPr>
                            <w:spacing w:line="360" w:lineRule="atLeast"/>
                            <w:ind w:firstLine="720"/>
                            <w:jc w:val="both"/>
                            <w:rPr>
                              <w:rFonts w:eastAsia="Calibri"/>
                              <w:szCs w:val="24"/>
                              <w:lang w:eastAsia="lt-LT"/>
                            </w:rPr>
                          </w:pPr>
                          <w:r>
                            <w:rPr>
                              <w:rFonts w:eastAsia="Calibri"/>
                              <w:bCs/>
                              <w:color w:val="000000"/>
                              <w:szCs w:val="24"/>
                              <w:lang w:eastAsia="lt-LT"/>
                            </w:rPr>
                            <w:t>„</w:t>
                          </w:r>
                          <w:sdt>
                            <w:sdtPr>
                              <w:alias w:val="Numeris"/>
                              <w:tag w:val="nr_6ec59c1f5baa4cf2a119c4c0cdf8d5c9"/>
                              <w:lock w:val="sdtLocked"/>
                              <w:richText/>
                            </w:sdtPr>
                            <w:sdtContent>
                              <w:r>
                                <w:rPr>
                                  <w:rFonts w:eastAsia="Calibri"/>
                                  <w:bCs/>
                                  <w:color w:val="000000"/>
                                  <w:szCs w:val="24"/>
                                  <w:lang w:eastAsia="lt-LT"/>
                                </w:rPr>
                                <w:t>2.1</w:t>
                              </w:r>
                            </w:sdtContent>
                          </w:sdt>
                          <w:r>
                            <w:rPr>
                              <w:rFonts w:eastAsia="Calibri"/>
                              <w:bCs/>
                              <w:color w:val="000000"/>
                              <w:szCs w:val="24"/>
                              <w:lang w:eastAsia="lt-LT"/>
                            </w:rPr>
                            <w:t>.</w:t>
                          </w:r>
                          <w:r>
                            <w:rPr>
                              <w:rFonts w:eastAsia="Calibri"/>
                              <w:b/>
                              <w:bCs/>
                              <w:color w:val="000000"/>
                              <w:szCs w:val="24"/>
                              <w:lang w:eastAsia="lt-LT"/>
                            </w:rPr>
                            <w:t xml:space="preserve"> </w:t>
                          </w:r>
                          <w:r>
                            <w:rPr>
                              <w:rFonts w:eastAsia="Calibri"/>
                              <w:szCs w:val="24"/>
                              <w:lang w:eastAsia="lt-LT"/>
                            </w:rPr>
                            <w:t>nustatyti dokumentus, kuriais įrodoma, kad paramos teikėjas paramą teikia Europos ekonominės erdvės valstybėse</w:t>
                          </w:r>
                          <w:r>
                            <w:rPr>
                              <w:rFonts w:eastAsia="Calibri"/>
                              <w:b/>
                              <w:szCs w:val="24"/>
                              <w:lang w:eastAsia="lt-LT"/>
                            </w:rPr>
                            <w:t xml:space="preserve">, taip pat į Vyriausybės sudarytą sąrašą įtrauktose demokratinėse ir teisinėse valstybėse, patiriančiose nusikaltimus, kaip jie suprantami pagal Tarptautinio baudžiamojo teismo Romos statutą, ratifikuotą Lietuvos Respublikos įstatymu „Dėl Tarptautinio baudžiamojo teismo Romos statuto ratifikavimo“, ir jo pakeitimus, ratifikuotus Lietuvos Respublikos įstatymu „Dėl Tarptautinio baudžiamojo teismo Romos statuto pakeitimų dėl agresijos nusikaltimo ir Tarptautinio baudžiamojo teismo Romos statuto 8 straipsnio pakeitimų ratifikavimo“, ir šių nusikaltimų padarinius, </w:t>
                          </w:r>
                          <w:r>
                            <w:rPr>
                              <w:rFonts w:eastAsia="Calibri"/>
                              <w:szCs w:val="24"/>
                              <w:lang w:eastAsia="lt-LT"/>
                            </w:rPr>
                            <w:t xml:space="preserve">įsteigtų juridinių asmenų ar kitų organizacijų, kurių veiklos tikslas nėra pelno siekimas, o gautas pelnas negali būti skiriamas jų dalyviams, veiklos dokumentuose numatytiems visuomenei naudingiems tikslams, </w:t>
                          </w:r>
                          <w:r>
                            <w:rPr>
                              <w:rFonts w:eastAsia="Calibri"/>
                              <w:b/>
                              <w:szCs w:val="24"/>
                              <w:lang w:eastAsia="lt-LT"/>
                            </w:rPr>
                            <w:t xml:space="preserve">taip pat šių demokratinių ir teisinių valstybių valstybinėms institucijoms visuomenei naudingiems tikslams, </w:t>
                          </w:r>
                          <w:r>
                            <w:rPr>
                              <w:rFonts w:eastAsia="Calibri"/>
                              <w:szCs w:val="24"/>
                              <w:lang w:eastAsia="lt-LT"/>
                            </w:rPr>
                            <w:t>nurodytiems Labdaros ir paramos įstatymo 3 straipsnio 3 dalyje, taip pat nustatyti šių dokumentų pateikimo Valstybinei mokesčių inspekcijai tvarką;“.</w:t>
                          </w:r>
                        </w:p>
                      </w:sdtContent>
                    </w:sdt>
                  </w:sdtContent>
                </w:sdt>
              </w:sdtContent>
            </w:sdt>
            <w:sdt>
              <w:sdtPr>
                <w:alias w:val="1.4 pp."/>
                <w:tag w:val="part_0904baf17ce2493486ed8a5d37d319b7"/>
                <w:lock w:val="sdtLocked"/>
                <w:richText/>
              </w:sdtPr>
              <w:sdtContent>
                <w:p>
                  <w:pPr>
                    <w:spacing w:line="360" w:lineRule="atLeast"/>
                    <w:ind w:firstLine="720"/>
                    <w:jc w:val="both"/>
                    <w:rPr>
                      <w:rFonts w:eastAsia="Calibri"/>
                      <w:szCs w:val="24"/>
                      <w:lang w:eastAsia="lt-LT"/>
                    </w:rPr>
                  </w:pPr>
                  <w:sdt>
                    <w:sdtPr>
                      <w:alias w:val="Numeris"/>
                      <w:tag w:val="nr_0904baf17ce2493486ed8a5d37d319b7"/>
                      <w:lock w:val="sdtLocked"/>
                      <w:richText/>
                    </w:sdtPr>
                    <w:sdtContent>
                      <w:r>
                        <w:rPr>
                          <w:rFonts w:eastAsia="Calibri"/>
                          <w:szCs w:val="24"/>
                          <w:lang w:eastAsia="lt-LT"/>
                        </w:rPr>
                        <w:t>1.4</w:t>
                      </w:r>
                    </w:sdtContent>
                  </w:sdt>
                  <w:r>
                    <w:rPr>
                      <w:rFonts w:eastAsia="Calibri"/>
                      <w:szCs w:val="24"/>
                      <w:lang w:eastAsia="lt-LT"/>
                    </w:rPr>
                    <w:t>. Papildyti 2</w:t>
                  </w:r>
                  <w:r>
                    <w:rPr>
                      <w:rFonts w:eastAsia="Calibri"/>
                      <w:szCs w:val="24"/>
                      <w:vertAlign w:val="superscript"/>
                      <w:lang w:eastAsia="lt-LT"/>
                    </w:rPr>
                    <w:t xml:space="preserve">1 </w:t>
                  </w:r>
                  <w:r>
                    <w:rPr>
                      <w:rFonts w:eastAsia="Calibri"/>
                      <w:szCs w:val="24"/>
                      <w:lang w:eastAsia="lt-LT"/>
                    </w:rPr>
                    <w:t>punktu:</w:t>
                  </w:r>
                </w:p>
                <w:sdt>
                  <w:sdtPr>
                    <w:alias w:val="citata"/>
                    <w:tag w:val="part_f33d3e15973f434aa329a6a367192583"/>
                    <w:lock w:val="sdtLocked"/>
                    <w:richText/>
                  </w:sdtPr>
                  <w:sdtContent>
                    <w:sdt>
                      <w:sdtPr>
                        <w:alias w:val="2-1 p."/>
                        <w:tag w:val="part_0f23e0d195a94bc3abcd91d39d578b8a"/>
                        <w:lock w:val="sdtLocked"/>
                        <w:richText/>
                      </w:sdtPr>
                      <w:sdtContent>
                        <w:p>
                          <w:pPr>
                            <w:spacing w:line="360" w:lineRule="atLeast"/>
                            <w:ind w:firstLine="720"/>
                            <w:jc w:val="both"/>
                            <w:rPr>
                              <w:rFonts w:eastAsia="Calibri"/>
                              <w:szCs w:val="24"/>
                              <w:lang w:eastAsia="lt-LT"/>
                            </w:rPr>
                          </w:pPr>
                          <w:r>
                            <w:rPr>
                              <w:rFonts w:eastAsia="Calibri"/>
                              <w:bCs/>
                              <w:color w:val="000000"/>
                              <w:szCs w:val="24"/>
                              <w:lang w:eastAsia="lt-LT"/>
                            </w:rPr>
                            <w:t>„</w:t>
                          </w:r>
                          <w:sdt>
                            <w:sdtPr>
                              <w:alias w:val="Numeris"/>
                              <w:tag w:val="nr_0f23e0d195a94bc3abcd91d39d578b8a"/>
                              <w:lock w:val="sdtLocked"/>
                              <w:richText/>
                            </w:sdtPr>
                            <w:sdtContent>
                              <w:r>
                                <w:rPr>
                                  <w:rFonts w:eastAsia="Calibri"/>
                                  <w:b/>
                                  <w:szCs w:val="24"/>
                                  <w:lang w:eastAsia="lt-LT"/>
                                </w:rPr>
                                <w:t>2</w:t>
                              </w:r>
                              <w:r>
                                <w:rPr>
                                  <w:rFonts w:eastAsia="Calibri"/>
                                  <w:b/>
                                  <w:szCs w:val="24"/>
                                  <w:vertAlign w:val="superscript"/>
                                  <w:lang w:eastAsia="lt-LT"/>
                                </w:rPr>
                                <w:t>1</w:t>
                              </w:r>
                            </w:sdtContent>
                          </w:sdt>
                          <w:r>
                            <w:rPr>
                              <w:rFonts w:eastAsia="Calibri"/>
                              <w:b/>
                              <w:szCs w:val="24"/>
                              <w:lang w:eastAsia="lt-LT"/>
                            </w:rPr>
                            <w:t>. Patvirtinti Demokratinių ir teisinių valstybių, kurioms taikoma Lietuvos Respublikos labdaros ir paramos įstatymo 7 straipsnio 5 dalis, sąrašą (pridedama)</w:t>
                          </w:r>
                          <w:r>
                            <w:rPr>
                              <w:rFonts w:eastAsia="Calibri"/>
                              <w:szCs w:val="24"/>
                              <w:lang w:eastAsia="lt-LT"/>
                            </w:rPr>
                            <w:t>.“</w:t>
                          </w:r>
                        </w:p>
                        <w:p>
                          <w:pPr>
                            <w:spacing w:line="360" w:lineRule="atLeast"/>
                            <w:ind w:firstLine="720"/>
                            <w:jc w:val="both"/>
                            <w:rPr>
                              <w:rFonts w:eastAsia="Calibri"/>
                              <w:b/>
                              <w:bCs/>
                              <w:color w:val="000000"/>
                              <w:szCs w:val="24"/>
                              <w:lang w:eastAsia="lt-LT"/>
                            </w:rPr>
                          </w:pPr>
                        </w:p>
                      </w:sdtContent>
                    </w:sdt>
                  </w:sdtContent>
                </w:sdt>
              </w:sdtContent>
            </w:sdt>
          </w:sdtContent>
        </w:sdt>
        <w:sdt>
          <w:sdtPr>
            <w:alias w:val="2 p."/>
            <w:tag w:val="part_d13a837a8791476289132b1167b9a72b"/>
            <w:lock w:val="sdtLocked"/>
            <w:richText/>
          </w:sdtPr>
          <w:sdtContent>
            <w:p>
              <w:pPr>
                <w:spacing w:line="360" w:lineRule="atLeast"/>
                <w:ind w:firstLine="720"/>
                <w:jc w:val="both"/>
                <w:rPr>
                  <w:rFonts w:eastAsia="Calibri"/>
                  <w:szCs w:val="24"/>
                  <w:lang w:eastAsia="lt-LT"/>
                </w:rPr>
              </w:pPr>
              <w:sdt>
                <w:sdtPr>
                  <w:alias w:val="Numeris"/>
                  <w:tag w:val="nr_d13a837a8791476289132b1167b9a72b"/>
                  <w:lock w:val="sdtLocked"/>
                  <w:richText/>
                </w:sdtPr>
                <w:sdtContent>
                  <w:r>
                    <w:rPr>
                      <w:rFonts w:eastAsia="Calibri"/>
                      <w:szCs w:val="24"/>
                      <w:lang w:eastAsia="lt-LT"/>
                    </w:rPr>
                    <w:t>2</w:t>
                  </w:r>
                </w:sdtContent>
              </w:sdt>
              <w:r>
                <w:rPr>
                  <w:rFonts w:eastAsia="Calibri"/>
                  <w:szCs w:val="24"/>
                  <w:lang w:eastAsia="lt-LT"/>
                </w:rPr>
                <w:t>. Nustatyti, kad šio nutarimo 1.4 papunktis įsigalioja 2022 m. balandžio 1 d.</w:t>
              </w:r>
            </w:p>
            <w:p>
              <w:pPr>
                <w:ind w:firstLine="720"/>
                <w:jc w:val="both"/>
                <w:rPr>
                  <w:rFonts w:eastAsia="Calibri"/>
                  <w:szCs w:val="24"/>
                  <w:lang w:eastAsia="lt-LT"/>
                </w:rPr>
              </w:pPr>
            </w:p>
            <w:p>
              <w:pPr>
                <w:ind w:firstLine="720"/>
                <w:jc w:val="both"/>
                <w:rPr>
                  <w:rFonts w:eastAsia="Calibri"/>
                  <w:szCs w:val="24"/>
                  <w:lang w:eastAsia="lt-LT"/>
                </w:rPr>
              </w:pPr>
            </w:p>
          </w:sdtContent>
        </w:sdt>
        <w:sdt>
          <w:sdtPr>
            <w:alias w:val="signatura"/>
            <w:tag w:val="part_2a1b5782f98f4e1bbabc790aded2d36f"/>
            <w:lock w:val="sdtLocked"/>
            <w:richText/>
          </w:sdtPr>
          <w:sdtContent>
            <w:p>
              <w:pPr>
                <w:tabs>
                  <w:tab w:val="left" w:pos="6237"/>
                </w:tabs>
                <w:rPr>
                  <w:lang w:eastAsia="lt-LT"/>
                </w:rPr>
              </w:pPr>
              <w:r>
                <w:rPr>
                  <w:lang w:eastAsia="lt-LT"/>
                </w:rPr>
                <w:t>Ministras Pirmininkas</w:t>
                <w:tab/>
              </w:r>
            </w:p>
            <w:p>
              <w:pPr>
                <w:tabs>
                  <w:tab w:val="left" w:pos="6804"/>
                </w:tabs>
                <w:rPr>
                  <w:lang w:eastAsia="lt-LT"/>
                </w:rPr>
              </w:pPr>
            </w:p>
            <w:p>
              <w:pPr>
                <w:rPr>
                  <w:rFonts w:eastAsia="Calibri"/>
                  <w:sz w:val="20"/>
                  <w:lang w:eastAsia="lt-LT"/>
                </w:rPr>
              </w:pPr>
              <w:r>
                <w:rPr>
                  <w:lang w:eastAsia="lt-LT"/>
                </w:rPr>
                <w:t>Finansų ministras</w:t>
              </w:r>
              <w:r>
                <w:rPr>
                  <w:rFonts w:eastAsia="Calibri"/>
                  <w:sz w:val="20"/>
                  <w:lang w:eastAsia="lt-LT"/>
                </w:rPr>
                <w:br w:type="page"/>
              </w:r>
            </w:p>
          </w:sdtContent>
        </w:sdt>
      </w:sdtContent>
    </w:sdt>
    <w:sdt>
      <w:sdtPr>
        <w:alias w:val="patvirtinta"/>
        <w:tag w:val="part_640dba41cadc4436a1d61195292985fd"/>
        <w:lock w:val="sdtLocked"/>
        <w:richText/>
      </w:sdtPr>
      <w:sdtContent>
        <w:p>
          <w:pPr>
            <w:ind w:left="3888" w:firstLine="1296"/>
            <w:rPr>
              <w:rFonts w:eastAsia="Calibri"/>
              <w:szCs w:val="24"/>
              <w:lang w:eastAsia="lt-LT"/>
            </w:rPr>
          </w:pPr>
          <w:r>
            <w:rPr>
              <w:rFonts w:eastAsia="Calibri"/>
              <w:szCs w:val="24"/>
              <w:lang w:eastAsia="lt-LT"/>
            </w:rPr>
            <w:t>PATVIRTINTA</w:t>
          </w:r>
        </w:p>
        <w:p>
          <w:pPr>
            <w:ind w:left="3888" w:firstLine="1296"/>
            <w:rPr>
              <w:rFonts w:eastAsia="Calibri"/>
              <w:szCs w:val="24"/>
              <w:lang w:eastAsia="lt-LT"/>
            </w:rPr>
          </w:pPr>
          <w:r>
            <w:rPr>
              <w:rFonts w:eastAsia="Calibri"/>
              <w:szCs w:val="24"/>
              <w:lang w:eastAsia="lt-LT"/>
            </w:rPr>
            <w:t>Lietuvos Respublikos Vyriausybės</w:t>
          </w:r>
        </w:p>
        <w:p>
          <w:pPr>
            <w:ind w:left="3888" w:firstLine="1296"/>
            <w:rPr>
              <w:rFonts w:eastAsia="Calibri"/>
              <w:szCs w:val="24"/>
              <w:lang w:eastAsia="lt-LT"/>
            </w:rPr>
          </w:pPr>
          <w:r>
            <w:rPr>
              <w:rFonts w:eastAsia="Calibri"/>
              <w:szCs w:val="24"/>
              <w:lang w:eastAsia="lt-LT"/>
            </w:rPr>
            <w:t>2016 m. rugpjūčio 11 d. nutarimu Nr. 812</w:t>
          </w:r>
        </w:p>
        <w:p>
          <w:pPr>
            <w:ind w:left="3888" w:firstLine="1296"/>
            <w:rPr>
              <w:rFonts w:eastAsia="Calibri"/>
              <w:szCs w:val="24"/>
              <w:lang w:eastAsia="lt-LT"/>
            </w:rPr>
          </w:pPr>
          <w:r>
            <w:rPr>
              <w:rFonts w:eastAsia="Calibri"/>
              <w:szCs w:val="24"/>
              <w:lang w:eastAsia="lt-LT"/>
            </w:rPr>
            <w:t>(Lietuvos Respublikos Vyriausybės</w:t>
          </w:r>
        </w:p>
        <w:p>
          <w:pPr>
            <w:ind w:left="5184"/>
            <w:rPr>
              <w:rFonts w:eastAsia="Calibri"/>
              <w:szCs w:val="24"/>
              <w:lang w:eastAsia="lt-LT"/>
            </w:rPr>
          </w:pPr>
          <w:r>
            <w:rPr>
              <w:rFonts w:eastAsia="Calibri"/>
              <w:szCs w:val="24"/>
              <w:lang w:eastAsia="lt-LT"/>
            </w:rPr>
            <w:t xml:space="preserve">2022 m.            d. nutarimo Nr.    redakcija)</w:t>
          </w:r>
        </w:p>
        <w:p>
          <w:pPr>
            <w:rPr>
              <w:rFonts w:eastAsia="Calibri"/>
              <w:szCs w:val="24"/>
              <w:lang w:eastAsia="lt-LT"/>
            </w:rPr>
          </w:pPr>
        </w:p>
        <w:p>
          <w:pPr>
            <w:jc w:val="center"/>
            <w:rPr>
              <w:rFonts w:eastAsia="Calibri"/>
              <w:b/>
              <w:szCs w:val="24"/>
              <w:lang w:eastAsia="lt-LT"/>
            </w:rPr>
          </w:pPr>
          <w:sdt>
            <w:sdtPr>
              <w:alias w:val="Pavadinimas"/>
              <w:tag w:val="title_640dba41cadc4436a1d61195292985fd"/>
              <w:lock w:val="sdtLocked"/>
              <w:richText/>
            </w:sdtPr>
            <w:sdtContent>
              <w:r>
                <w:rPr>
                  <w:rFonts w:eastAsia="Calibri"/>
                  <w:b/>
                  <w:szCs w:val="24"/>
                  <w:lang w:eastAsia="lt-LT"/>
                </w:rPr>
                <w:t>DEMOKRATINIŲ IR TEISINIŲ VALSTYBIŲ, KURIOMS TAIKOMA LIETUVOS RESPUBLIKOS LABDAROS IR PARAMOS ĮSTATYMO 7 STRAIPSNIO 5 DALIS, SĄRAŠAS</w:t>
              </w:r>
            </w:sdtContent>
          </w:sdt>
        </w:p>
        <w:p>
          <w:pPr>
            <w:spacing w:line="360" w:lineRule="atLeast"/>
            <w:rPr>
              <w:rFonts w:eastAsia="Calibri"/>
              <w:szCs w:val="24"/>
              <w:lang w:eastAsia="lt-LT"/>
            </w:rPr>
          </w:pPr>
        </w:p>
        <w:p>
          <w:pPr>
            <w:rPr>
              <w:sz w:val="18"/>
              <w:szCs w:val="18"/>
            </w:rPr>
          </w:pPr>
        </w:p>
        <w:p>
          <w:pPr>
            <w:spacing w:line="360" w:lineRule="atLeast"/>
            <w:ind w:firstLine="851"/>
            <w:rPr>
              <w:rFonts w:eastAsia="Calibri"/>
              <w:szCs w:val="24"/>
              <w:lang w:eastAsia="lt-LT"/>
            </w:rPr>
          </w:pPr>
          <w:r>
            <w:rPr>
              <w:rFonts w:eastAsia="Calibri"/>
              <w:szCs w:val="24"/>
              <w:lang w:eastAsia="lt-LT"/>
            </w:rPr>
            <w:t>Ukraina.</w:t>
          </w:r>
        </w:p>
        <w:p>
          <w:pPr>
            <w:rPr>
              <w:sz w:val="18"/>
              <w:szCs w:val="18"/>
            </w:rPr>
          </w:pPr>
        </w:p>
        <w:p>
          <w:pPr>
            <w:spacing w:line="360" w:lineRule="atLeast"/>
            <w:ind w:firstLine="851"/>
            <w:rPr>
              <w:rFonts w:eastAsia="Calibri"/>
              <w:szCs w:val="24"/>
              <w:lang w:eastAsia="lt-LT"/>
            </w:rPr>
          </w:pPr>
        </w:p>
        <w:p>
          <w:pPr>
            <w:rPr>
              <w:sz w:val="18"/>
              <w:szCs w:val="18"/>
            </w:rPr>
          </w:pPr>
        </w:p>
        <w:p>
          <w:pPr>
            <w:spacing w:line="360" w:lineRule="atLeast"/>
            <w:jc w:val="center"/>
            <w:rPr>
              <w:rFonts w:eastAsia="Calibri"/>
              <w:sz w:val="20"/>
              <w:lang w:eastAsia="lt-LT"/>
            </w:rPr>
          </w:pPr>
          <w:r>
            <w:rPr>
              <w:rFonts w:eastAsia="Calibri"/>
              <w:sz w:val="20"/>
              <w:lang w:eastAsia="lt-LT"/>
            </w:rPr>
            <w:t>_____________________________</w:t>
          </w:r>
        </w:p>
        <w:p>
          <w:pPr>
            <w:rPr>
              <w:sz w:val="18"/>
              <w:szCs w:val="18"/>
            </w:rPr>
          </w:pPr>
        </w:p>
        <w:p>
          <w:pPr>
            <w:spacing w:line="360" w:lineRule="atLeast"/>
            <w:rPr>
              <w:rFonts w:eastAsia="Calibri"/>
              <w:sz w:val="20"/>
              <w:lang w:eastAsia="lt-LT"/>
            </w:rPr>
          </w:pPr>
        </w:p>
        <w:p>
          <w:pPr>
            <w:rPr>
              <w:sz w:val="18"/>
              <w:szCs w:val="18"/>
            </w:rPr>
          </w:pPr>
        </w:p>
        <w:p/>
        <w:p>
          <w:pPr>
            <w:spacing w:after="200" w:line="276" w:lineRule="auto"/>
            <w:rPr>
              <w:rFonts w:eastAsia="Calibri"/>
              <w:sz w:val="20"/>
              <w:lang w:eastAsia="lt-LT"/>
            </w:rPr>
          </w:pPr>
        </w:p>
      </w:sdtContent>
    </w:sdt>
    <w:sectPr>
      <w:pgSz w:w="11906" w:h="16838"/>
      <w:pgMar w:top="1134" w:right="851" w:bottom="1134" w:left="1701" w:header="567" w:footer="567" w:gutter="0"/>
      <w:cols w:space="1296"/>
      <w:docGrid w:linePitch="32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8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16F9B9B-9964-4B42-B1F8-7A63BF47C6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ea8da30034649ffa5c8eb82bbf066d0" PartId="25afc7781b3449e4a04dfd5087e95838">
    <Part Type="preambule" DocPartId="100e7df337cd4cd7b0417020b0f6ac6f" PartId="772f3f99228a406fa3773371b79e3fff"/>
    <Part Type="punktas" Nr="1" Abbr="1 p." DocPartId="3546704c93cc4926abe13c87aec6513b" PartId="4e19de9aa694482885c7df688837932a">
      <Part Type="papunktis" Nr="1.1" Abbr="1.1 pp." DocPartId="9649bb4c41014b17b87062a0caa58284" PartId="20819ad35f884d6d83ec598c2f73a4d0">
        <Part Type="citata" DocPartId="0283451734844a1f8e3a0220bf48969e" PartId="fbc0729086de4915a3b2fb777c79bc0b">
          <Part Type="pagrindine" DocPartId="afdd7f3690f94cf8833fc2766dd12e1a" PartId="1483f3b3d6ad4674a9b047fe649d627c"/>
        </Part>
      </Part>
      <Part Type="papunktis" Nr="1.2" Abbr="1.2 pp." DocPartId="29fe96698f564d7fb54638b4402750f1" PartId="63933fe9ebea480fae282456ead73ee3">
        <Part Type="citata" DocPartId="ad8fcfba821341ffa11b8defd56b99de" PartId="a60fe58220cd42ea8d8cf74b6a6fda66">
          <Part Type="pastraipa" DocPartId="4133b33784a54b64a8d93bc1f2534baa" PartId="31c6fbc8122947efac93868ce27acb96"/>
        </Part>
      </Part>
      <Part Type="papunktis" Nr="1.3" Abbr="1.3 pp." DocPartId="404256fe947d4776a6350bd842f53a1b" PartId="c59932bebee44513a7223af7333c506b">
        <Part Type="citata" DocPartId="fa5a2fd9b5b6445b86bbeab6d45c8d90" PartId="b29f2c68eb364b23900a2cc0d1feda2b">
          <Part Type="papunktis" Nr="2.1" Abbr="2.1 pp." DocPartId="22a2648d7d97432992052f0162cdaa32" PartId="6ec59c1f5baa4cf2a119c4c0cdf8d5c9"/>
        </Part>
      </Part>
      <Part Type="papunktis" Nr="1.4" Abbr="1.4 pp." DocPartId="d2d4f28990ef4785a1920d58e258d845" PartId="0904baf17ce2493486ed8a5d37d319b7">
        <Part Type="citata" DocPartId="10752a68665c4572b1199beb2913eaee" PartId="f33d3e15973f434aa329a6a367192583">
          <Part Type="punktas" Nr="2-1" Abbr="2-1 p." DocPartId="7d14d6d8fead4b06b98ba6896260729a" PartId="0f23e0d195a94bc3abcd91d39d578b8a"/>
        </Part>
      </Part>
    </Part>
    <Part Type="punktas" Nr="2" Abbr="2 p." DocPartId="54c5fd84185b40718a61e455c72366cb" PartId="d13a837a8791476289132b1167b9a72b"/>
    <Part Type="signatura" DocPartId="947c6cfe093a46be80ca9349a48bd0ee" PartId="2a1b5782f98f4e1bbabc790aded2d36f"/>
  </Part>
  <Part Type="patvirtinta" Title="DEMOKRATINIŲ IR TEISINIŲ VALSTYBIŲ, KURIOMS TAIKOMA LIETUVOS RESPUBLIKOS LABDAROS IR PARAMOS ĮSTATYMO 7 STRAIPSNIO 5 DALIS, SĄRAŠAS" DocPartId="866aabac90a649bc9b727d6cb9dce527" PartId="640dba41cadc4436a1d61195292985fd"/>
</Parts>
</file>

<file path=customXml/itemProps1.xml><?xml version="1.0" encoding="utf-8"?>
<ds:datastoreItem xmlns:ds="http://schemas.openxmlformats.org/officeDocument/2006/customXml" ds:itemID="{8B696FDF-65E8-4D57-9874-A37FA506C6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371</Words>
  <Characters>2541</Characters>
  <Application>Microsoft Office Word</Application>
  <DocSecurity>4</DocSecurity>
  <Lines>66</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2022-03-23T06:11:00Z</dcterms:created>
  <dc:creator>Asta Žvikevičienė</dc:creator>
  <lastModifiedBy>adlibuser</lastModifiedBy>
  <dcterms:modified xsi:type="dcterms:W3CDTF">2022-03-23T06:11:00Z</dcterms:modified>
  <revision>2</revision>
</coreProperties>
</file>