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5916740dcc642a1b9498a7991fd5a49"/>
        <w:lock w:val="sdtLocked"/>
        <w:richText/>
      </w:sdtPr>
      <w:sdtContent>
        <w:p>
          <w:pPr>
            <w:widowControl w:val="0"/>
            <w:tabs>
              <w:tab w:val="left" w:pos="960"/>
            </w:tabs>
            <w:suppressAutoHyphens/>
            <w:jc w:val="center"/>
            <w:rPr>
              <w:rFonts w:eastAsia="HG Mincho Light J"/>
              <w:b/>
              <w:bCs/>
              <w:color w:val="000000"/>
              <w:kern w:val="1"/>
              <w:szCs w:val="24"/>
              <w:lang w:eastAsia="ar-SA"/>
            </w:rPr>
          </w:pPr>
          <w:r>
            <w:rPr>
              <w:rFonts w:eastAsia="HG Mincho Light J"/>
              <w:b/>
              <w:bCs/>
              <w:color w:val="000000"/>
              <w:kern w:val="1"/>
              <w:szCs w:val="24"/>
              <w:lang w:eastAsia="ar-SA"/>
            </w:rPr>
            <w:t>ŠIAULIŲ MIESTO SAVIVALDYBĖS ADMINISTRACIJOS</w:t>
          </w:r>
        </w:p>
        <w:sdt>
          <w:sdtPr>
            <w:alias w:val="skyrius"/>
            <w:tag w:val="part_fccf23b05fc74b34b44cb88105660ab9"/>
            <w:lock w:val="sdtLocked"/>
            <w:richText/>
          </w:sdtPr>
          <w:sdtContent>
            <w:p>
              <w:pPr>
                <w:widowControl w:val="0"/>
                <w:suppressAutoHyphens/>
                <w:jc w:val="center"/>
                <w:rPr>
                  <w:rFonts w:eastAsia="HG Mincho Light J"/>
                  <w:b/>
                  <w:bCs/>
                  <w:color w:val="000000"/>
                  <w:kern w:val="1"/>
                  <w:szCs w:val="24"/>
                  <w:lang w:eastAsia="ar-SA"/>
                </w:rPr>
              </w:pPr>
              <w:r>
                <w:rPr>
                  <w:rFonts w:eastAsia="HG Mincho Light J"/>
                  <w:b/>
                  <w:bCs/>
                  <w:color w:val="000000"/>
                  <w:kern w:val="1"/>
                  <w:szCs w:val="24"/>
                  <w:lang w:eastAsia="ar-SA"/>
                </w:rPr>
                <w:t>EKONOMIKOS SKYRIUS</w:t>
              </w:r>
            </w:p>
            <w:p>
              <w:pPr>
                <w:rPr>
                  <w:sz w:val="10"/>
                  <w:szCs w:val="10"/>
                </w:rPr>
              </w:pPr>
            </w:p>
            <w:p>
              <w:pPr>
                <w:widowControl w:val="0"/>
                <w:suppressLineNumbers/>
                <w:tabs>
                  <w:tab w:val="left" w:pos="0"/>
                </w:tabs>
                <w:suppressAutoHyphens/>
                <w:spacing w:line="100" w:lineRule="atLeast"/>
                <w:rPr>
                  <w:rFonts w:eastAsia="HG Mincho Light J"/>
                  <w:color w:val="000000"/>
                  <w:kern w:val="1"/>
                  <w:szCs w:val="24"/>
                  <w:lang w:eastAsia="ar-SA"/>
                </w:rPr>
              </w:pPr>
            </w:p>
            <w:p>
              <w:pPr>
                <w:rPr>
                  <w:sz w:val="10"/>
                  <w:szCs w:val="10"/>
                </w:rPr>
              </w:pPr>
            </w:p>
            <w:p>
              <w:pPr>
                <w:suppressAutoHyphens/>
                <w:spacing w:line="100" w:lineRule="atLeast"/>
                <w:jc w:val="center"/>
                <w:textAlignment w:val="baseline"/>
                <w:rPr>
                  <w:b/>
                  <w:kern w:val="3"/>
                  <w:szCs w:val="24"/>
                  <w:lang w:eastAsia="ar-SA"/>
                </w:rPr>
              </w:pPr>
              <w:sdt>
                <w:sdtPr>
                  <w:alias w:val="Pavadinimas"/>
                  <w:tag w:val="title_fccf23b05fc74b34b44cb88105660ab9"/>
                  <w:lock w:val="sdtLocked"/>
                  <w:richText/>
                </w:sdtPr>
                <w:sdtContent>
                  <w:r>
                    <w:rPr>
                      <w:b/>
                      <w:kern w:val="3"/>
                      <w:szCs w:val="24"/>
                      <w:lang w:eastAsia="ar-SA"/>
                    </w:rPr>
                    <w:t xml:space="preserve">TARYBOS SPRENDIMO PROJEKTO „DĖL PRITARIMO / NEPRITARIMO PASIRAŠYTI ŠIAULIŲ MIESTO SAVIVALDYBĖS IR UAB „LTINTUS“ INVESTICIJŲ </w:t>
                  </w:r>
                  <w:r>
                    <w:rPr>
                      <w:b/>
                      <w:kern w:val="3"/>
                      <w:lang w:eastAsia="ar-SA"/>
                    </w:rPr>
                    <w:t xml:space="preserve">ŠIAULIŲ PRAMONINIO PARKO VALSTYBINĖS ŽEMĖS SKLYPE </w:t>
                  </w:r>
                  <w:r>
                    <w:rPr>
                      <w:b/>
                      <w:kern w:val="3"/>
                      <w:szCs w:val="24"/>
                      <w:lang w:eastAsia="ar-SA"/>
                    </w:rPr>
                    <w:t>SUTARTĮ“ AIŠKINAMASIS RAŠTAS</w:t>
                  </w:r>
                </w:sdtContent>
              </w:sdt>
            </w:p>
            <w:p>
              <w:pPr>
                <w:widowControl w:val="0"/>
                <w:rPr>
                  <w:rFonts w:eastAsia="Lucida Sans Unicode"/>
                  <w:b/>
                  <w:bCs/>
                  <w:color w:val="00000A"/>
                  <w:kern w:val="1"/>
                  <w:szCs w:val="24"/>
                  <w:lang w:eastAsia="ar-SA"/>
                </w:rPr>
              </w:pPr>
            </w:p>
            <w:p>
              <w:pPr>
                <w:widowControl w:val="0"/>
                <w:jc w:val="center"/>
                <w:rPr>
                  <w:rFonts w:eastAsia="Lucida Sans Unicode"/>
                  <w:color w:val="ED0000"/>
                  <w:kern w:val="1"/>
                  <w:szCs w:val="24"/>
                  <w:lang w:eastAsia="ar-SA"/>
                </w:rPr>
              </w:pPr>
              <w:r>
                <w:rPr>
                  <w:rFonts w:eastAsia="Lucida Sans Unicode"/>
                  <w:color w:val="00000A"/>
                  <w:kern w:val="1"/>
                  <w:szCs w:val="24"/>
                  <w:lang w:eastAsia="ar-SA"/>
                </w:rPr>
                <w:t xml:space="preserve">2025 m. </w:t>
              </w:r>
              <w:r>
                <w:rPr>
                  <w:rFonts w:eastAsia="Lucida Sans Unicode"/>
                  <w:kern w:val="1"/>
                  <w:szCs w:val="24"/>
                  <w:lang w:eastAsia="ar-SA"/>
                </w:rPr>
                <w:t xml:space="preserve">vasario 7 d. </w:t>
              </w:r>
            </w:p>
            <w:p>
              <w:pPr>
                <w:widowControl w:val="0"/>
                <w:jc w:val="center"/>
                <w:rPr>
                  <w:rFonts w:eastAsia="Lucida Sans Unicode"/>
                  <w:color w:val="00000A"/>
                  <w:kern w:val="1"/>
                  <w:szCs w:val="24"/>
                  <w:lang w:eastAsia="ar-SA"/>
                </w:rPr>
              </w:pPr>
              <w:r>
                <w:rPr>
                  <w:rFonts w:eastAsia="Lucida Sans Unicode"/>
                  <w:color w:val="00000A"/>
                  <w:kern w:val="1"/>
                  <w:szCs w:val="24"/>
                  <w:lang w:eastAsia="ar-SA"/>
                </w:rPr>
                <w:t>Šiauliai</w:t>
              </w:r>
            </w:p>
            <w:p>
              <w:pPr>
                <w:widowControl w:val="0"/>
                <w:jc w:val="center"/>
                <w:rPr>
                  <w:rFonts w:eastAsia="Lucida Sans Unicode"/>
                  <w:color w:val="00000A"/>
                  <w:kern w:val="1"/>
                  <w:szCs w:val="24"/>
                  <w:lang w:eastAsia="ar-SA"/>
                </w:rPr>
              </w:pPr>
            </w:p>
            <w:p>
              <w:pPr>
                <w:widowControl w:val="0"/>
                <w:jc w:val="center"/>
                <w:rPr>
                  <w:rFonts w:eastAsia="Lucida Sans Unicode"/>
                  <w:color w:val="00000A"/>
                  <w:kern w:val="1"/>
                  <w:szCs w:val="24"/>
                  <w:lang w:eastAsia="ar-SA"/>
                </w:rPr>
              </w:pPr>
            </w:p>
            <w:sdt>
              <w:sdtPr>
                <w:alias w:val="poskyris"/>
                <w:tag w:val="part_a24fe6114b56463e84c88bd577dc1920"/>
                <w:lock w:val="sdtLocked"/>
                <w:richText/>
              </w:sdtPr>
              <w:sdtContent>
                <w:p>
                  <w:pPr>
                    <w:widowControl w:val="0"/>
                    <w:tabs>
                      <w:tab w:val="left" w:pos="709"/>
                    </w:tabs>
                    <w:ind w:firstLine="709"/>
                    <w:jc w:val="both"/>
                    <w:rPr>
                      <w:rFonts w:eastAsia="Lucida Sans Unicode"/>
                      <w:color w:val="00000A"/>
                      <w:kern w:val="1"/>
                      <w:szCs w:val="24"/>
                      <w:lang w:eastAsia="ar-SA"/>
                    </w:rPr>
                  </w:pPr>
                  <w:sdt>
                    <w:sdtPr>
                      <w:alias w:val="Pavadinimas"/>
                      <w:tag w:val="title_a24fe6114b56463e84c88bd577dc1920"/>
                      <w:lock w:val="sdtLocked"/>
                      <w:richText/>
                    </w:sdtPr>
                    <w:sdtContent>
                      <w:r>
                        <w:rPr>
                          <w:rFonts w:eastAsia="Lucida Sans Unicode"/>
                          <w:b/>
                          <w:color w:val="00000A"/>
                          <w:kern w:val="1"/>
                          <w:szCs w:val="24"/>
                          <w:lang w:eastAsia="ar-SA"/>
                        </w:rPr>
                        <w:t>Parengto sprendimo projekto tikslai ir uždaviniai.</w:t>
                      </w:r>
                    </w:sdtContent>
                  </w:sdt>
                </w:p>
                <w:p>
                  <w:pPr>
                    <w:widowControl w:val="0"/>
                    <w:ind w:firstLine="709"/>
                    <w:jc w:val="both"/>
                    <w:rPr>
                      <w:rFonts w:eastAsia="Lucida Sans Unicode"/>
                      <w:b/>
                      <w:color w:val="00000A"/>
                      <w:kern w:val="1"/>
                      <w:szCs w:val="24"/>
                      <w:lang w:eastAsia="ar-SA"/>
                    </w:rPr>
                  </w:pPr>
                  <w:r>
                    <w:rPr>
                      <w:rFonts w:eastAsia="Lucida Sans Unicode"/>
                      <w:color w:val="00000A"/>
                      <w:kern w:val="1"/>
                      <w:szCs w:val="24"/>
                      <w:lang w:eastAsia="ar-SA"/>
                    </w:rPr>
                    <w:t>Pritarti / nepritarti, kad būtų pasirašyta investicijų sutartis Šiaulių pramoninio parko valstybinės žemės sklype tarp Šiaulių miesto savivaldybės ir UAB „Ltintus“.</w:t>
                  </w:r>
                </w:p>
              </w:sdtContent>
            </w:sdt>
            <w:sdt>
              <w:sdtPr>
                <w:alias w:val="poskyris"/>
                <w:tag w:val="part_456030fdef1946ae9481856349fc6d5f"/>
                <w:lock w:val="sdtLocked"/>
                <w:richText/>
              </w:sdtPr>
              <w:sdtContent>
                <w:p>
                  <w:pPr>
                    <w:widowControl w:val="0"/>
                    <w:ind w:firstLine="709"/>
                    <w:jc w:val="both"/>
                    <w:rPr>
                      <w:rFonts w:eastAsia="Lucida Sans Unicode"/>
                      <w:color w:val="00000A"/>
                      <w:kern w:val="1"/>
                      <w:szCs w:val="24"/>
                      <w:lang w:eastAsia="ar-SA"/>
                    </w:rPr>
                  </w:pPr>
                  <w:sdt>
                    <w:sdtPr>
                      <w:alias w:val="Pavadinimas"/>
                      <w:tag w:val="title_456030fdef1946ae9481856349fc6d5f"/>
                      <w:lock w:val="sdtLocked"/>
                      <w:richText/>
                    </w:sdtPr>
                    <w:sdtContent>
                      <w:r>
                        <w:rPr>
                          <w:rFonts w:eastAsia="Lucida Sans Unicode"/>
                          <w:b/>
                          <w:color w:val="00000A"/>
                          <w:kern w:val="1"/>
                          <w:szCs w:val="24"/>
                          <w:lang w:eastAsia="ar-SA"/>
                        </w:rPr>
                        <w:t>Dabartinis sprendimo projekte aptariamų klausimų reguliavimas.</w:t>
                      </w:r>
                    </w:sdtContent>
                  </w:sdt>
                </w:p>
                <w:p>
                  <w:pPr>
                    <w:tabs>
                      <w:tab w:val="left" w:pos="0"/>
                      <w:tab w:val="left" w:pos="709"/>
                      <w:tab w:val="left" w:pos="1134"/>
                    </w:tabs>
                    <w:suppressAutoHyphens/>
                    <w:ind w:firstLine="709"/>
                    <w:jc w:val="both"/>
                    <w:rPr>
                      <w:rFonts w:eastAsia="Arial Unicode MS"/>
                      <w:kern w:val="1"/>
                      <w:szCs w:val="24"/>
                      <w:lang w:eastAsia="ar-SA"/>
                    </w:rPr>
                  </w:pPr>
                  <w:r>
                    <w:rPr>
                      <w:rFonts w:eastAsia="HG Mincho Light J"/>
                      <w:kern w:val="1"/>
                      <w:szCs w:val="24"/>
                      <w:lang w:eastAsia="ar-SA"/>
                    </w:rPr>
                    <w:t>Vadovaujantis Šiaulių miesto savivaldybės tarybos 2017 m. lapkričio 9 d. sprendimu Nr. T</w:t>
                    <w:noBreakHyphen/>
                    <w:t xml:space="preserve">396 „Dėl </w:t>
                  </w:r>
                  <w:r>
                    <w:rPr>
                      <w:rFonts w:eastAsia="HG Mincho Light J"/>
                      <w:color w:val="000000"/>
                      <w:kern w:val="1"/>
                      <w:lang w:eastAsia="ar-SA"/>
                    </w:rPr>
                    <w:t xml:space="preserve">investuotojų atrankos, valstybinės žemės nuomos ne aukciono būdu Šiaulių pramoniniame parke ir įmonių, investavusių Šiaulių pramoniniame parke, atleidimo nuo nekilnojamojo turto ir nuomos už </w:t>
                  </w:r>
                  <w:r>
                    <w:rPr>
                      <w:rFonts w:eastAsia="HG Mincho Light J"/>
                      <w:kern w:val="1"/>
                      <w:lang w:eastAsia="ar-SA"/>
                    </w:rPr>
                    <w:t>valstybinę žemę mokesčių“ (toliau – Sprendimas), Šiaulių miesto savivaldybės mero 2024 m. birželio 17 d. potvarkiu Nr. M-794 „Dėl investuotojų atrankos ir valstybinės žemės sklypų nuomos ne aukciono būdu Šiaulių pramoniniame parke vertinimo darbo grupės sudarymo“ sudaryta Šiaulių miesto savivaldybės investuotojų atrankos ir valstybinės žemės sklypų nuomos ne aukciono būdu Šiaulių pramoniniame parke vertinimo darbo grupė, 2024 m. lapkričio 11 d. paskelbė „Investuotojų atrankos ir valstybinės žemės sklypų nuomos ne aukciono būdu Šiaulių pramoniniame parke“ konkursą. Konkursas vyko iki 2024 m. gruodžio 31 d. ir jo metu buvo gauta UAB „Ltintus“ paraiška Nr. G-10391 (registracija DVS „Avilys“) „Dėl investicijų ir valstybinės žemės sklypo (-ų) nuomos ne aukciono būdu Šiaulių pramoniniame parke“. Daugiau paraiškų nebuvo gauta.</w:t>
                  </w:r>
                </w:p>
                <w:p>
                  <w:pPr>
                    <w:tabs>
                      <w:tab w:val="left" w:pos="709"/>
                      <w:tab w:val="left" w:pos="1134"/>
                    </w:tabs>
                    <w:suppressAutoHyphens/>
                    <w:ind w:firstLine="709"/>
                    <w:jc w:val="both"/>
                    <w:rPr>
                      <w:rFonts w:eastAsia="HG Mincho Light J"/>
                      <w:kern w:val="1"/>
                      <w:lang w:eastAsia="ar-SA"/>
                    </w:rPr>
                  </w:pPr>
                  <w:r>
                    <w:rPr>
                      <w:rFonts w:eastAsia="HG Mincho Light J"/>
                      <w:kern w:val="1"/>
                      <w:lang w:eastAsia="ar-SA"/>
                    </w:rPr>
                    <w:t>UAB „Ltintus“ paraiškoje nurodo, kad norėtų išsinuomoti valstybinės žemės sklypą, esantį Šiaulių pramoniniame parke, adresu: Petro Motiekaičio g. 18, Šiauliai (unikalus numeris 4400</w:t>
                    <w:noBreakHyphen/>
                    <w:t>3990</w:t>
                    <w:noBreakHyphen/>
                    <w:t xml:space="preserve">1063, kadastro numeris 2901/0016:179, sklypo plotas – 1,0609 ha). Sklypas valstybinės žemės patikėjimo teise priklauso Nacionalinei žemės tarnybai prie Aplinkos ministerijos (toliau – NŽT), todėl valstybinės žemės sklypo nuomos sutartis bus pasirašoma su NŽT. </w:t>
                  </w:r>
                </w:p>
                <w:p>
                  <w:pPr>
                    <w:tabs>
                      <w:tab w:val="left" w:pos="709"/>
                      <w:tab w:val="left" w:pos="1134"/>
                    </w:tabs>
                    <w:suppressAutoHyphens/>
                    <w:ind w:firstLine="709"/>
                    <w:jc w:val="both"/>
                    <w:rPr>
                      <w:rFonts w:eastAsia="HG Mincho Light J"/>
                      <w:kern w:val="1"/>
                      <w:lang w:eastAsia="ar-SA"/>
                    </w:rPr>
                  </w:pPr>
                  <w:r>
                    <w:rPr>
                      <w:rFonts w:eastAsia="HG Mincho Light J"/>
                      <w:kern w:val="1"/>
                      <w:lang w:eastAsia="ar-SA"/>
                    </w:rPr>
                    <w:t>Įmonė planuoja investuoti ne mažiau kaip 636 540,00 eurų per pirmus 3 metus, po 3 metų dar 3 483 460,00 Eur ir sukurti 30 naujų darbo vietų po 3 metų, o po 7 metų iš viso sukurti 40 naujų darbo vietų (pagal 2025-01-09 patikslintą paraišką Nr. GE-10, registracija DVS „Avilys“) bei užtikrinti, kad sukurtose darbo vietose darbuotojai dirbtų iki sutarties galiojimo termino pabaigos. UAB „Ltintus“ planuoja pastatyti apie 4000 m</w:t>
                  </w:r>
                  <w:r>
                    <w:rPr>
                      <w:rFonts w:eastAsia="HG Mincho Light J"/>
                      <w:kern w:val="1"/>
                      <w:vertAlign w:val="superscript"/>
                      <w:lang w:eastAsia="ar-SA"/>
                    </w:rPr>
                    <w:t xml:space="preserve">2 </w:t>
                  </w:r>
                  <w:r>
                    <w:rPr>
                      <w:rFonts w:eastAsia="HG Mincho Light J"/>
                      <w:kern w:val="1"/>
                      <w:lang w:eastAsia="ar-SA"/>
                    </w:rPr>
                    <w:t>gamybos ir sandėliavimo paskirties pastatą skirtą moderniai aliuminio gaminių (langų, durų, fasadų) dažymo linijai įrengti.</w:t>
                  </w:r>
                </w:p>
                <w:p>
                  <w:pPr>
                    <w:tabs>
                      <w:tab w:val="left" w:pos="709"/>
                      <w:tab w:val="left" w:pos="1134"/>
                    </w:tabs>
                    <w:suppressAutoHyphens/>
                    <w:ind w:firstLine="709"/>
                    <w:jc w:val="both"/>
                    <w:rPr>
                      <w:rFonts w:eastAsia="HG Mincho Light J"/>
                      <w:color w:val="000000"/>
                      <w:kern w:val="1"/>
                      <w:lang w:eastAsia="ar-SA"/>
                    </w:rPr>
                  </w:pPr>
                  <w:r>
                    <w:rPr>
                      <w:rFonts w:eastAsia="HG Mincho Light J"/>
                      <w:kern w:val="1"/>
                      <w:lang w:eastAsia="ar-SA"/>
                    </w:rPr>
                    <w:t>UAB „Ltintus“ šiuo metu sėkmingai vykdo veiklą kitame Šiaulių pramoninio parko sklype, adresu: Pročiūnų g. 14, Šiauliai ir investuoja toliau. Įmonės veikla – plastikinių langų gamyba, kurią planuojama plėsti pradedant gaminti aliuminio langus ir fasadus. Visa produkcija yra eksportuojama į JAV. Šiaulių pramoniniame parke UAB „Ltintus“ jau yra investavusi apie 11 mln. Eur ir vykdo tolimesnę plėtrą.</w:t>
                  </w:r>
                </w:p>
                <w:p>
                  <w:pPr>
                    <w:tabs>
                      <w:tab w:val="left" w:pos="709"/>
                      <w:tab w:val="left" w:pos="1134"/>
                    </w:tabs>
                    <w:suppressAutoHyphens/>
                    <w:ind w:firstLine="709"/>
                    <w:jc w:val="both"/>
                    <w:rPr>
                      <w:rFonts w:eastAsia="HG Mincho Light J"/>
                      <w:color w:val="000000"/>
                      <w:kern w:val="1"/>
                      <w:lang w:eastAsia="ar-SA"/>
                    </w:rPr>
                  </w:pPr>
                  <w:r>
                    <w:rPr>
                      <w:rFonts w:eastAsia="HG Mincho Light J"/>
                      <w:color w:val="000000"/>
                      <w:kern w:val="1"/>
                      <w:lang w:eastAsia="ar-SA"/>
                    </w:rPr>
                    <w:t>Vadovaujantis Sprendimo patvirtintu „Investuotojų atrankos ir valstybinės žemės sklypų nuomos ne aukciono būdu Šiaulių pramoniniame parke tvarkos aprašu“ (toliau – Aprašas) (2023 m. kovo 3 d. redakcija), UAB „Ltintus“ atitinka 10.1. ir 10.2. papunkčiuose nustatytus minimalius investuotojo atrankos vertinimo kriterijus: investuotojas turi investuoti ne mažiau kaip 600 tūkst. Eur į 1 ha ir sukurti ne mažiau kaip 5 darbo vietas tenkančias 1 ha. Daugiau paraiškų į sklypą, esantį Petro Motiekaičio g. 18, Šiauliai, nebuvo pateikta, todėl paraiška buvo vertinama vadovaujantis Aprašo 11.3. papunkčiu – „tuo atveju, kai vertinama tik viena paraiška, ji vertinama teigiamai, jeigu atitinka 10.1. ir 10.2. papunkčiuose nustatytus minimalius vertinimo kriterijus“.</w:t>
                  </w:r>
                </w:p>
                <w:p>
                  <w:pPr>
                    <w:widowControl w:val="0"/>
                    <w:tabs>
                      <w:tab w:val="left" w:pos="709"/>
                    </w:tabs>
                    <w:suppressAutoHyphens/>
                    <w:ind w:firstLine="709"/>
                    <w:jc w:val="both"/>
                    <w:rPr>
                      <w:rFonts w:ascii="Thorndale" w:eastAsia="HG Mincho Light J" w:hAnsi="Thorndale" w:cs="Calibri"/>
                      <w:kern w:val="1"/>
                      <w:szCs w:val="24"/>
                      <w:lang w:eastAsia="ar-SA"/>
                    </w:rPr>
                  </w:pPr>
                  <w:r>
                    <w:rPr>
                      <w:rFonts w:ascii="Thorndale" w:eastAsia="HG Mincho Light J" w:hAnsi="Thorndale" w:cs="Calibri"/>
                      <w:kern w:val="1"/>
                      <w:szCs w:val="24"/>
                      <w:lang w:eastAsia="ar-SA"/>
                    </w:rPr>
                    <w:t xml:space="preserve">Atsižvelgiant į NŽT rekomendaciją, žemės nuomos sutarčių pasirašymui nuo šiol privaloma naudoti tik 1999 m. kovo 6 d. Lietuvos Respublikos Vyriausybės nutarimo Nr. 260 „Dėl kitos paskirties valstybinės žemės sklypų pardavimo ir nuomos taisyklių patvirtinimo“ 1 punktu patvirtintų Naudojamų kitos paskirties valstybinės žemės sklypų pardavimo ir nuomos taisyklių 3 priede nurodytą tipinę Valstybinės žemės nuomos sutarties formą, todėl svarbiausios buvusios Sprendimu patvirtintos žemės nuomos sutarties nuostatos (8.14 – 8.18 papunkčiai, 9 punktas, 12.4 papunktis, 24 ir 25 punktai) perkeltos į Investicijų sutartį. </w:t>
                  </w:r>
                </w:p>
                <w:p>
                  <w:pPr>
                    <w:tabs>
                      <w:tab w:val="left" w:pos="709"/>
                      <w:tab w:val="left" w:pos="1134"/>
                    </w:tabs>
                    <w:suppressAutoHyphens/>
                    <w:ind w:firstLine="709"/>
                    <w:jc w:val="both"/>
                    <w:rPr>
                      <w:rFonts w:eastAsia="HG Mincho Light J"/>
                      <w:b/>
                      <w:color w:val="000000"/>
                      <w:kern w:val="1"/>
                      <w:szCs w:val="24"/>
                      <w:lang w:eastAsia="ar-SA"/>
                    </w:rPr>
                  </w:pPr>
                  <w:r>
                    <w:rPr>
                      <w:rFonts w:eastAsia="HG Mincho Light J"/>
                      <w:b/>
                      <w:color w:val="000000"/>
                      <w:kern w:val="1"/>
                      <w:szCs w:val="24"/>
                      <w:lang w:eastAsia="ar-SA"/>
                    </w:rPr>
                    <w:t xml:space="preserve">Sprendimo projekte numatytos naujos teisinio reglamentavimo nuostatos. </w:t>
                  </w:r>
                  <w:r>
                    <w:rPr>
                      <w:rFonts w:eastAsia="HG Mincho Light J"/>
                      <w:color w:val="000000"/>
                      <w:kern w:val="1"/>
                      <w:szCs w:val="24"/>
                      <w:lang w:eastAsia="ar-SA"/>
                    </w:rPr>
                    <w:t>Nėra.</w:t>
                  </w:r>
                </w:p>
              </w:sdtContent>
            </w:sdt>
            <w:sdt>
              <w:sdtPr>
                <w:alias w:val="poskyris"/>
                <w:tag w:val="part_6f3909b028ca4b23952376a4a35f1bfa"/>
                <w:lock w:val="sdtLocked"/>
                <w:richText/>
              </w:sdtPr>
              <w:sdtContent>
                <w:p>
                  <w:pPr>
                    <w:widowControl w:val="0"/>
                    <w:ind w:firstLine="709"/>
                    <w:jc w:val="both"/>
                    <w:rPr>
                      <w:rFonts w:eastAsia="Lucida Sans Unicode"/>
                      <w:color w:val="00000A"/>
                      <w:kern w:val="1"/>
                      <w:szCs w:val="24"/>
                      <w:lang w:eastAsia="ar-SA"/>
                    </w:rPr>
                  </w:pPr>
                  <w:sdt>
                    <w:sdtPr>
                      <w:alias w:val="Pavadinimas"/>
                      <w:tag w:val="title_6f3909b028ca4b23952376a4a35f1bfa"/>
                      <w:lock w:val="sdtLocked"/>
                      <w:richText/>
                    </w:sdtPr>
                    <w:sdtContent>
                      <w:r>
                        <w:rPr>
                          <w:rFonts w:eastAsia="Lucida Sans Unicode"/>
                          <w:b/>
                          <w:color w:val="00000A"/>
                          <w:kern w:val="1"/>
                          <w:szCs w:val="24"/>
                          <w:lang w:eastAsia="ar-SA"/>
                        </w:rPr>
                        <w:t xml:space="preserve">Priėmus sprendimą, galimos pasekmės (teigiamos, neigiamos). </w:t>
                      </w:r>
                    </w:sdtContent>
                  </w:sdt>
                </w:p>
                <w:p>
                  <w:pPr>
                    <w:suppressAutoHyphens/>
                    <w:ind w:firstLine="709"/>
                    <w:jc w:val="both"/>
                    <w:rPr>
                      <w:szCs w:val="24"/>
                      <w:shd w:val="clear" w:color="auto" w:fill="FFFFFF"/>
                      <w:lang w:eastAsia="ar-SA"/>
                    </w:rPr>
                  </w:pPr>
                  <w:r>
                    <w:rPr>
                      <w:color w:val="000000"/>
                      <w:szCs w:val="24"/>
                      <w:shd w:val="clear" w:color="auto" w:fill="FFFFFF"/>
                      <w:lang w:eastAsia="ar-SA"/>
                    </w:rPr>
                    <w:t xml:space="preserve">Teigiamos pasekmės: priėmus sprendimą pritarti investicijų sutarties pasirašymui, bus pasirašyta investicijų sutartis tarp Šiaulių miesto savivaldybės ir </w:t>
                  </w:r>
                  <w:r>
                    <w:rPr>
                      <w:szCs w:val="24"/>
                      <w:shd w:val="clear" w:color="auto" w:fill="FFFFFF"/>
                      <w:lang w:eastAsia="ar-SA"/>
                    </w:rPr>
                    <w:t xml:space="preserve">UAB „Ltintus“, pagal kurią UAB „Ltintus“ investuos mažiausiai 4,12 mln. Eur, sukurs mažiausiai 40 naujų darbo vietų. </w:t>
                  </w:r>
                </w:p>
                <w:p>
                  <w:pPr>
                    <w:suppressAutoHyphens/>
                    <w:ind w:firstLine="709"/>
                    <w:jc w:val="both"/>
                    <w:rPr>
                      <w:b/>
                      <w:bCs/>
                      <w:color w:val="000000"/>
                      <w:szCs w:val="24"/>
                      <w:shd w:val="clear" w:color="auto" w:fill="FFFFFF"/>
                      <w:lang w:eastAsia="ar-SA"/>
                    </w:rPr>
                  </w:pPr>
                  <w:r>
                    <w:rPr>
                      <w:color w:val="000000"/>
                      <w:szCs w:val="24"/>
                      <w:shd w:val="clear" w:color="auto" w:fill="FFFFFF"/>
                      <w:lang w:eastAsia="ar-SA"/>
                    </w:rPr>
                    <w:t>Neigiamos pasekmės: nebus pritrauktos investicijos į Šiaulius ir sukurtos naujos darbo vietos.</w:t>
                  </w:r>
                </w:p>
                <w:p>
                  <w:pPr>
                    <w:widowControl w:val="0"/>
                    <w:ind w:firstLine="709"/>
                    <w:jc w:val="both"/>
                    <w:rPr>
                      <w:rFonts w:eastAsia="Lucida Sans Unicode"/>
                      <w:color w:val="00000A"/>
                      <w:kern w:val="1"/>
                      <w:szCs w:val="24"/>
                      <w:lang w:eastAsia="ar-SA"/>
                    </w:rPr>
                  </w:pPr>
                  <w:r>
                    <w:rPr>
                      <w:rFonts w:eastAsia="Lucida Sans Unicode"/>
                      <w:b/>
                      <w:color w:val="00000A"/>
                      <w:kern w:val="1"/>
                      <w:szCs w:val="24"/>
                      <w:lang w:eastAsia="ar-SA"/>
                    </w:rPr>
                    <w:t xml:space="preserve">Priėmus sprendimą, keičiami ar panaikinami galiojantys Savivaldybės teisės aktai. </w:t>
                  </w:r>
                  <w:r>
                    <w:rPr>
                      <w:rFonts w:eastAsia="Lucida Sans Unicode"/>
                      <w:color w:val="00000A"/>
                      <w:kern w:val="1"/>
                      <w:szCs w:val="24"/>
                      <w:lang w:eastAsia="ar-SA"/>
                    </w:rPr>
                    <w:t>Nėra.</w:t>
                  </w:r>
                </w:p>
                <w:p>
                  <w:pPr>
                    <w:widowControl w:val="0"/>
                    <w:suppressAutoHyphens/>
                    <w:ind w:firstLine="709"/>
                    <w:jc w:val="both"/>
                    <w:rPr>
                      <w:rFonts w:eastAsia="HG Mincho Light J"/>
                      <w:b/>
                      <w:color w:val="000000"/>
                      <w:kern w:val="1"/>
                      <w:szCs w:val="24"/>
                      <w:lang w:eastAsia="ar-SA"/>
                    </w:rPr>
                  </w:pPr>
                  <w:r>
                    <w:rPr>
                      <w:rFonts w:eastAsia="HG Mincho Light J"/>
                      <w:b/>
                      <w:color w:val="000000"/>
                      <w:kern w:val="1"/>
                      <w:szCs w:val="24"/>
                      <w:lang w:eastAsia="ar-SA"/>
                    </w:rPr>
                    <w:t xml:space="preserve">Sprendimui įgyvendinti reikalingi priimti papildomi teisės aktai. </w:t>
                  </w:r>
                  <w:r>
                    <w:rPr>
                      <w:rFonts w:eastAsia="HG Mincho Light J"/>
                      <w:color w:val="000000"/>
                      <w:kern w:val="1"/>
                      <w:szCs w:val="24"/>
                      <w:lang w:eastAsia="ar-SA"/>
                    </w:rPr>
                    <w:t>Nėra.</w:t>
                  </w:r>
                </w:p>
                <w:p>
                  <w:pPr>
                    <w:widowControl w:val="0"/>
                    <w:suppressAutoHyphens/>
                    <w:ind w:firstLine="709"/>
                    <w:jc w:val="both"/>
                    <w:rPr>
                      <w:rFonts w:eastAsia="HG Mincho Light J"/>
                      <w:color w:val="000000"/>
                      <w:kern w:val="1"/>
                      <w:szCs w:val="24"/>
                      <w:lang w:eastAsia="ar-SA"/>
                    </w:rPr>
                  </w:pPr>
                  <w:r>
                    <w:rPr>
                      <w:rFonts w:eastAsia="HG Mincho Light J"/>
                      <w:b/>
                      <w:color w:val="000000"/>
                      <w:kern w:val="1"/>
                      <w:szCs w:val="24"/>
                      <w:lang w:eastAsia="ar-SA"/>
                    </w:rPr>
                    <w:t xml:space="preserve">Sprendimui įgyvendinti reikalingos lėšos. </w:t>
                  </w:r>
                  <w:r>
                    <w:rPr>
                      <w:rFonts w:eastAsia="HG Mincho Light J"/>
                      <w:kern w:val="1"/>
                      <w:szCs w:val="24"/>
                      <w:lang w:eastAsia="ar-SA"/>
                    </w:rPr>
                    <w:t>Papildomos lėšos nereikalingos.</w:t>
                  </w:r>
                  <w:r>
                    <w:rPr>
                      <w:rFonts w:eastAsia="HG Mincho Light J"/>
                      <w:b/>
                      <w:kern w:val="1"/>
                      <w:szCs w:val="24"/>
                      <w:lang w:eastAsia="ar-SA"/>
                    </w:rPr>
                    <w:t xml:space="preserve"> </w:t>
                  </w:r>
                </w:p>
                <w:p>
                  <w:pPr>
                    <w:widowControl w:val="0"/>
                    <w:suppressAutoHyphens/>
                    <w:ind w:firstLine="709"/>
                    <w:jc w:val="both"/>
                    <w:rPr>
                      <w:rFonts w:eastAsia="HG Mincho Light J"/>
                      <w:color w:val="00000A"/>
                      <w:kern w:val="1"/>
                      <w:szCs w:val="24"/>
                      <w:lang w:eastAsia="ar-SA"/>
                    </w:rPr>
                  </w:pPr>
                  <w:r>
                    <w:rPr>
                      <w:rFonts w:eastAsia="HG Mincho Light J"/>
                      <w:b/>
                      <w:color w:val="000000"/>
                      <w:kern w:val="1"/>
                      <w:szCs w:val="24"/>
                      <w:lang w:eastAsia="ar-SA"/>
                    </w:rPr>
                    <w:t xml:space="preserve">Sprendimo projekto antikorupcinis vertinimas. </w:t>
                  </w:r>
                  <w:r>
                    <w:rPr>
                      <w:rFonts w:eastAsia="HG Mincho Light J"/>
                      <w:bCs/>
                      <w:color w:val="000000"/>
                      <w:kern w:val="1"/>
                      <w:szCs w:val="24"/>
                      <w:lang w:eastAsia="ar-SA"/>
                    </w:rPr>
                    <w:t>Neatliekamas.</w:t>
                  </w:r>
                </w:p>
                <w:p>
                  <w:pPr>
                    <w:widowControl w:val="0"/>
                    <w:suppressAutoHyphens/>
                    <w:ind w:firstLine="709"/>
                    <w:jc w:val="both"/>
                    <w:rPr>
                      <w:rFonts w:eastAsia="HG Mincho Light J"/>
                      <w:color w:val="000000"/>
                      <w:kern w:val="1"/>
                      <w:szCs w:val="24"/>
                      <w:lang w:eastAsia="ar-SA"/>
                    </w:rPr>
                  </w:pPr>
                  <w:r>
                    <w:rPr>
                      <w:rFonts w:eastAsia="HG Mincho Light J"/>
                      <w:b/>
                      <w:color w:val="000000"/>
                      <w:kern w:val="1"/>
                      <w:szCs w:val="24"/>
                      <w:lang w:eastAsia="ar-SA"/>
                    </w:rPr>
                    <w:t xml:space="preserve">Sprendimo projektą parengė: </w:t>
                  </w:r>
                  <w:r>
                    <w:rPr>
                      <w:rFonts w:eastAsia="HG Mincho Light J"/>
                      <w:color w:val="000000"/>
                      <w:kern w:val="1"/>
                      <w:lang w:eastAsia="ar-SA"/>
                    </w:rPr>
                    <w:t xml:space="preserve">Šiaulių miesto savivaldybės administracijos Ekonomikos skyrius. Ekonomikos skyriaus vedėja – Aistė Petkuvienė. Tiesioginis rengėjas – </w:t>
                  </w:r>
                  <w:r>
                    <w:rPr>
                      <w:rFonts w:eastAsia="HG Mincho Light J"/>
                      <w:color w:val="000000"/>
                      <w:kern w:val="1"/>
                      <w:szCs w:val="24"/>
                      <w:lang w:eastAsia="ar-SA"/>
                    </w:rPr>
                    <w:t xml:space="preserve">vyr. specialistė Ilona Ringytė-Gedvilė, tel. +370 41 383433. </w:t>
                  </w:r>
                  <w:r>
                    <w:rPr>
                      <w:rFonts w:eastAsia="HG Mincho Light J"/>
                      <w:color w:val="000000"/>
                      <w:kern w:val="1"/>
                      <w:lang w:eastAsia="ar-SA"/>
                    </w:rPr>
                    <w:t>Projekto iniciatoriai: Ekonomikos skyrius.</w:t>
                  </w:r>
                </w:p>
                <w:p>
                  <w:pPr>
                    <w:widowControl w:val="0"/>
                    <w:suppressAutoHyphens/>
                    <w:ind w:firstLine="709"/>
                    <w:jc w:val="both"/>
                    <w:rPr>
                      <w:rFonts w:eastAsia="HG Mincho Light J"/>
                      <w:color w:val="000000"/>
                      <w:kern w:val="1"/>
                      <w:szCs w:val="24"/>
                      <w:lang w:eastAsia="ar-SA"/>
                    </w:rPr>
                  </w:pPr>
                  <w:r>
                    <w:rPr>
                      <w:rFonts w:eastAsia="HG Mincho Light J"/>
                      <w:b/>
                      <w:color w:val="000000"/>
                      <w:kern w:val="1"/>
                      <w:lang w:eastAsia="ar-SA"/>
                    </w:rPr>
                    <w:t>Numatomo teisinio reguliavimo poveikio vertinimo rezultatai</w:t>
                  </w:r>
                  <w:r>
                    <w:rPr>
                      <w:rFonts w:eastAsia="HG Mincho Light J"/>
                      <w:color w:val="000000"/>
                      <w:kern w:val="1"/>
                      <w:lang w:eastAsia="ar-SA"/>
                    </w:rPr>
                    <w:t xml:space="preserve"> </w:t>
                  </w:r>
                  <w:r>
                    <w:rPr>
                      <w:rFonts w:eastAsia="HG Mincho Light J"/>
                      <w:i/>
                      <w:color w:val="000000"/>
                      <w:kern w:val="1"/>
                      <w:lang w:eastAsia="ar-SA"/>
                    </w:rPr>
                    <w:t>(jei tokį vertinimą reikia atlikti)</w:t>
                  </w:r>
                  <w:r>
                    <w:rPr>
                      <w:rFonts w:eastAsia="HG Mincho Light J"/>
                      <w:color w:val="000000"/>
                      <w:kern w:val="1"/>
                      <w:lang w:eastAsia="ar-SA"/>
                    </w:rPr>
                    <w:t>. Neatlikta ir nenumatyta.</w:t>
                  </w:r>
                </w:p>
                <w:p>
                  <w:pPr>
                    <w:widowControl w:val="0"/>
                    <w:ind w:firstLine="567"/>
                    <w:jc w:val="both"/>
                    <w:rPr>
                      <w:rFonts w:eastAsia="Lucida Sans Unicode"/>
                      <w:color w:val="00000A"/>
                      <w:kern w:val="1"/>
                      <w:szCs w:val="24"/>
                      <w:lang w:eastAsia="ar-SA"/>
                    </w:rPr>
                  </w:pPr>
                </w:p>
                <w:p>
                  <w:pPr>
                    <w:widowControl w:val="0"/>
                    <w:ind w:firstLine="629"/>
                    <w:jc w:val="both"/>
                    <w:rPr>
                      <w:rFonts w:eastAsia="Lucida Sans Unicode"/>
                      <w:color w:val="00000A"/>
                      <w:kern w:val="1"/>
                      <w:szCs w:val="24"/>
                      <w:lang w:eastAsia="ar-SA"/>
                    </w:rPr>
                  </w:pPr>
                </w:p>
                <w:p>
                  <w:pPr>
                    <w:widowControl w:val="0"/>
                    <w:ind w:firstLine="567"/>
                    <w:jc w:val="both"/>
                    <w:rPr>
                      <w:rFonts w:eastAsia="Lucida Sans Unicode"/>
                      <w:color w:val="00000A"/>
                      <w:kern w:val="1"/>
                      <w:szCs w:val="24"/>
                      <w:lang w:eastAsia="ar-SA"/>
                    </w:rPr>
                  </w:pPr>
                </w:p>
              </w:sdtContent>
            </w:sdt>
          </w:sdtContent>
        </w:sdt>
        <w:sdt>
          <w:sdtPr>
            <w:alias w:val="signatura"/>
            <w:tag w:val="part_0105935457f64e18aa9c373d515173ea"/>
            <w:lock w:val="sdtLocked"/>
            <w:richText/>
          </w:sdtPr>
          <w:sdtContent>
            <w:p>
              <w:pPr>
                <w:widowControl w:val="0"/>
                <w:suppressAutoHyphens/>
                <w:spacing w:line="100" w:lineRule="atLeast"/>
                <w:rPr>
                  <w:rFonts w:eastAsia="Lucida Sans Unicode"/>
                  <w:color w:val="000000"/>
                  <w:szCs w:val="24"/>
                  <w:lang w:eastAsia="lt-LT"/>
                </w:rPr>
              </w:pPr>
              <w:r>
                <w:rPr>
                  <w:rFonts w:eastAsia="Lucida Sans Unicode"/>
                  <w:color w:val="000000"/>
                  <w:szCs w:val="24"/>
                  <w:lang w:eastAsia="lt-LT"/>
                </w:rPr>
                <w:t xml:space="preserve">Skyriaus vedėja </w:t>
                <w:tab/>
                <w:tab/>
                <w:tab/>
                <w:t xml:space="preserve">                 </w:t>
                <w:tab/>
                <w:t xml:space="preserve">                      Aistė Petkuvienė      </w:t>
                <w:tab/>
                <w:t xml:space="preserve">           </w:t>
              </w:r>
            </w:p>
            <w:p>
              <w:pPr>
                <w:widowControl w:val="0"/>
                <w:ind w:firstLine="567"/>
                <w:jc w:val="both"/>
                <w:rPr>
                  <w:rFonts w:eastAsia="Lucida Sans Unicode"/>
                  <w:color w:val="00000A"/>
                  <w:kern w:val="1"/>
                  <w:lang w:eastAsia="ar-SA"/>
                </w:rPr>
              </w:pPr>
            </w:p>
            <w:p>
              <w:pPr>
                <w:widowControl w:val="0"/>
                <w:spacing w:line="100" w:lineRule="atLeast"/>
                <w:jc w:val="both"/>
                <w:rPr>
                  <w:rFonts w:eastAsia="Lucida Sans Unicode"/>
                  <w:color w:val="00000A"/>
                  <w:kern w:val="1"/>
                  <w:sz w:val="16"/>
                  <w:szCs w:val="24"/>
                  <w:lang w:eastAsia="ar-SA"/>
                </w:rPr>
              </w:pPr>
            </w:p>
            <w:p>
              <w:pPr>
                <w:widowControl w:val="0"/>
                <w:suppressAutoHyphens/>
                <w:ind w:firstLine="720"/>
                <w:jc w:val="both"/>
                <w:rPr>
                  <w:rFonts w:eastAsia="HG Mincho Light J"/>
                  <w:bCs/>
                  <w:color w:val="000000"/>
                  <w:kern w:val="1"/>
                  <w:lang w:eastAsia="ar-SA"/>
                </w:rPr>
              </w:pPr>
            </w:p>
            <w:p>
              <w:pPr>
                <w:widowControl w:val="0"/>
                <w:suppressLineNumbers/>
                <w:spacing w:line="100" w:lineRule="atLeast"/>
                <w:ind w:firstLine="709"/>
                <w:jc w:val="both"/>
                <w:rPr>
                  <w:rFonts w:eastAsia="HG Mincho Light J"/>
                  <w:b/>
                  <w:bCs/>
                  <w:color w:val="000000"/>
                  <w:kern w:val="1"/>
                  <w:lang w:eastAsia="ar-SA"/>
                </w:rPr>
              </w:pPr>
            </w:p>
            <w:p>
              <w:pPr>
                <w:widowControl w:val="0"/>
                <w:ind w:firstLine="567"/>
                <w:jc w:val="both"/>
                <w:rPr>
                  <w:rFonts w:eastAsia="Lucida Sans Unicode"/>
                  <w:color w:val="00000A"/>
                  <w:kern w:val="1"/>
                  <w:lang w:eastAsia="ar-SA"/>
                </w:rPr>
              </w:pPr>
            </w:p>
          </w:sdtContent>
        </w:sdt>
      </w:sdtContent>
    </w:sdt>
    <w:sectPr>
      <w:pgSz w:w="11906" w:h="16838"/>
      <w:pgMar w:top="1134" w:right="567" w:bottom="1134" w:left="1701" w:header="720" w:footer="720" w:gutter="0"/>
      <w:cols w:space="720"/>
      <w:docGrid w:linePitch="4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Thorndale">
    <w:altName w:val="Times New Roman"/>
    <w:charset w:val="BA"/>
    <w:family w:val="roman"/>
    <w:pitch w:val="variable"/>
  </w:font>
  <w:font w:name="Calibri">
    <w:panose1 w:val="020F0502020204030204"/>
    <w:charset w:val="BA"/>
    <w:family w:val="swiss"/>
    <w:pitch w:val="variable"/>
    <w:sig w:usb0="E0002AFF" w:usb1="4000ACFF" w:usb2="00000001" w:usb3="00000000" w:csb0="000001FF" w:csb1="00000000"/>
  </w:font>
  <w:font w:name="Calibri Light">
    <w:panose1 w:val="020F0302020204030204"/>
    <w:charset w:val="BA"/>
    <w:family w:val="swiss"/>
    <w:pitch w:val="variable"/>
    <w:sig w:usb0="A0002AEF" w:usb1="4000207B" w:usb2="00000000"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9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3558C7BA-4AB2-4C29-AA6C-35048A22DD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4320427">
      <w:bodyDiv w:val="1"/>
      <w:marLeft w:val="0"/>
      <w:marRight w:val="0"/>
      <w:marTop w:val="0"/>
      <w:marBottom w:val="0"/>
      <w:divBdr>
        <w:top w:val="none" w:sz="0" w:space="0" w:color="auto"/>
        <w:left w:val="none" w:sz="0" w:space="0" w:color="auto"/>
        <w:bottom w:val="none" w:sz="0" w:space="0" w:color="auto"/>
        <w:right w:val="none" w:sz="0" w:space="0" w:color="auto"/>
      </w:divBdr>
    </w:div>
    <w:div w:id="491524809">
      <w:bodyDiv w:val="1"/>
      <w:marLeft w:val="0"/>
      <w:marRight w:val="0"/>
      <w:marTop w:val="0"/>
      <w:marBottom w:val="0"/>
      <w:divBdr>
        <w:top w:val="none" w:sz="0" w:space="0" w:color="auto"/>
        <w:left w:val="none" w:sz="0" w:space="0" w:color="auto"/>
        <w:bottom w:val="none" w:sz="0" w:space="0" w:color="auto"/>
        <w:right w:val="none" w:sz="0" w:space="0" w:color="auto"/>
      </w:divBdr>
    </w:div>
    <w:div w:id="742331823">
      <w:bodyDiv w:val="1"/>
      <w:marLeft w:val="0"/>
      <w:marRight w:val="0"/>
      <w:marTop w:val="0"/>
      <w:marBottom w:val="0"/>
      <w:divBdr>
        <w:top w:val="none" w:sz="0" w:space="0" w:color="auto"/>
        <w:left w:val="none" w:sz="0" w:space="0" w:color="auto"/>
        <w:bottom w:val="none" w:sz="0" w:space="0" w:color="auto"/>
        <w:right w:val="none" w:sz="0" w:space="0" w:color="auto"/>
      </w:divBdr>
    </w:div>
    <w:div w:id="1431201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8cbb030152c4c10bc6a5e95d18cfd22" PartId="b5916740dcc642a1b9498a7991fd5a49">
    <Part Type="skyrius" Nr="999" Title="TARYBOS SPRENDIMO PROJEKTO „DĖL PRITARIMO / NEPRITARIMO PASIRAŠYTI ŠIAULIŲ MIESTO SAVIVALDYBĖS IR UAB „LTINTUS“ INVESTICIJŲ ŠIAULIŲ PRAMONINIO PARKO VALSTYBINĖS ŽEMĖS SKLYPE SUTARTĮ“ AIŠKINAMASIS RAŠTAS" DocPartId="b4f63c973b9f470cbe5828f93a17d4f6" PartId="fccf23b05fc74b34b44cb88105660ab9">
      <Part Type="poskyris" Title="Parengto sprendimo projekto tikslai ir uždaviniai." DocPartId="72b3850e8fc7405897e193992973625d" PartId="a24fe6114b56463e84c88bd577dc1920"/>
      <Part Type="poskyris" Title="Dabartinis sprendimo projekte aptariamų klausimų reguliavimas." DocPartId="fe8db102372649e0af7a746cd13685f3" PartId="456030fdef1946ae9481856349fc6d5f"/>
      <Part Type="poskyris" Title="Priėmus sprendimą, galimos pasekmės (teigiamos, neigiamos)." DocPartId="0ee562a3a4c74b44aaa29f78fcc07f06" PartId="6f3909b028ca4b23952376a4a35f1bfa"/>
    </Part>
    <Part Type="signatura" DocPartId="2d0f44fd550445cfa5de9da35c5b10db" PartId="0105935457f64e18aa9c373d515173ea"/>
  </Part>
</Parts>
</file>

<file path=customXml/itemProps1.xml><?xml version="1.0" encoding="utf-8"?>
<ds:datastoreItem xmlns:ds="http://schemas.openxmlformats.org/officeDocument/2006/customXml" ds:itemID="{E3076AE8-3D9D-45B3-B712-0386F4BADD10}">
  <ds:schemaRefs>
    <ds:schemaRef ds:uri="http://schemas.openxmlformats.org/officeDocument/2006/bibliography"/>
  </ds:schemaRefs>
</ds:datastoreItem>
</file>

<file path=customXml/itemProps2.xml><?xml version="1.0" encoding="utf-8"?>
<ds:datastoreItem xmlns:ds="http://schemas.openxmlformats.org/officeDocument/2006/customXml" ds:itemID="{61B1DBBC-D138-4465-929B-F4B427B3421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747</Words>
  <Characters>5024</Characters>
  <Application>Microsoft Office Word</Application>
  <DocSecurity>4</DocSecurity>
  <Lines>85</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2025-02-12T08:18:00Z</dcterms:created>
  <dc:creator>Martynas Šiurkus</dc:creator>
  <lastModifiedBy>adlibuser</lastModifiedBy>
  <lastPrinted>1900-12-31T20:00:00Z</lastPrinted>
  <dcterms:modified xsi:type="dcterms:W3CDTF">2025-02-12T08:18:00Z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