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fcad72b68b4572912f12cd69c1c117"/>
        <w:lock w:val="sdtLocked"/>
        <w:richText/>
      </w:sdtPr>
      <w:sdtContent>
        <w:p w14:paraId="41AF10D5" w14:textId="77777777">
          <w:pPr>
            <w:tabs>
              <w:tab w:val="center" w:pos="4320"/>
              <w:tab w:val="right" w:pos="8640"/>
            </w:tabs>
            <w:rPr>
              <w:lang w:val="x-none" w:eastAsia="x-none"/>
            </w:rPr>
          </w:pPr>
        </w:p>
        <w:p w14:paraId="11E5CE32" w14:textId="77777777">
          <w:pPr>
            <w:jc w:val="center"/>
            <w:rPr>
              <w:b/>
              <w:szCs w:val="24"/>
            </w:rPr>
          </w:pPr>
          <w:r>
            <w:rPr>
              <w:b/>
              <w:szCs w:val="24"/>
            </w:rPr>
            <w:t>ŠIAULIŲ MIESTO SAVIVALDYBĖS ADMINISTRACIJOS</w:t>
          </w:r>
        </w:p>
        <w:sdt>
          <w:sdtPr>
            <w:alias w:val="skyrius"/>
            <w:tag w:val="part_8247ebf7f480409f84a3367d12e741bc"/>
            <w:lock w:val="sdtLocked"/>
            <w:richText/>
          </w:sdtPr>
          <w:sdtContent>
            <w:p w14:paraId="38241008" w14:textId="77777777">
              <w:pPr>
                <w:jc w:val="center"/>
                <w:rPr>
                  <w:b/>
                  <w:szCs w:val="24"/>
                </w:rPr>
              </w:pPr>
              <w:r>
                <w:rPr>
                  <w:b/>
                  <w:szCs w:val="24"/>
                </w:rPr>
                <w:t>EKONOMIKOS SKYRIUS</w:t>
              </w:r>
            </w:p>
            <w:p w14:paraId="5A87E1C4" w14:textId="77777777">
              <w:pPr>
                <w:jc w:val="center"/>
                <w:rPr>
                  <w:szCs w:val="24"/>
                </w:rPr>
              </w:pPr>
            </w:p>
            <w:sdt>
              <w:sdtPr>
                <w:alias w:val="Pavadinimas"/>
                <w:tag w:val="title_8247ebf7f480409f84a3367d12e741bc"/>
                <w:lock w:val="sdtLocked"/>
                <w:richText/>
              </w:sdtPr>
              <w:sdtContent>
                <w:p w14:paraId="29ECF465" w14:textId="77777777">
                  <w:pPr>
                    <w:jc w:val="center"/>
                    <w:rPr>
                      <w:b/>
                      <w:szCs w:val="24"/>
                      <w:lang w:val="en-GB"/>
                    </w:rPr>
                  </w:pPr>
                  <w:r>
                    <w:rPr>
                      <w:b/>
                      <w:szCs w:val="24"/>
                    </w:rPr>
                    <w:t>SPRENDIMO „</w:t>
                  </w:r>
                  <w:r>
                    <w:rPr>
                      <w:b/>
                      <w:szCs w:val="24"/>
                      <w:lang w:val="en-GB"/>
                    </w:rPr>
                    <w:t>DĖL ŠIAULIŲ MIESTO SAVIVALDYBĖS TARYBOS 2022 M. GRUODŽIO 22 D. SPRENDIMO NR. T-428 „DĖL KELEIVIŲ VEŽIMO VIETINIO (MIESTO) REGULIARAUS SUSISIEKIMO AUTOBUSŲ MARŠRUTAIS ŠIAULIŲ MIESTO SAVIVALDYBĖJE KAINŲ NUSTATYMO“ PAKEITIMO</w:t>
                  </w:r>
                  <w:r>
                    <w:rPr>
                      <w:b/>
                      <w:szCs w:val="24"/>
                    </w:rPr>
                    <w:t>“ PROJEKTO</w:t>
                  </w:r>
                </w:p>
                <w:p w14:paraId="02689884" w14:textId="77777777">
                  <w:pPr>
                    <w:jc w:val="center"/>
                    <w:rPr>
                      <w:b/>
                      <w:szCs w:val="24"/>
                    </w:rPr>
                  </w:pPr>
                  <w:r>
                    <w:rPr>
                      <w:b/>
                      <w:szCs w:val="24"/>
                    </w:rPr>
                    <w:t>AIŠKINAMASIS RAŠTAS</w:t>
                  </w:r>
                </w:p>
              </w:sdtContent>
            </w:sdt>
            <w:p w14:paraId="01AFC0EC" w14:textId="77777777">
              <w:pPr>
                <w:jc w:val="center"/>
                <w:rPr>
                  <w:szCs w:val="24"/>
                </w:rPr>
              </w:pPr>
            </w:p>
            <w:p w14:paraId="4E88BD5B" w14:textId="77777777">
              <w:pPr>
                <w:jc w:val="center"/>
                <w:rPr>
                  <w:szCs w:val="24"/>
                </w:rPr>
              </w:pPr>
              <w:r>
                <w:rPr>
                  <w:szCs w:val="24"/>
                </w:rPr>
                <w:t>2024 m. lapkričio 13 d.</w:t>
              </w:r>
            </w:p>
            <w:p w14:paraId="6ED52F8E" w14:textId="77777777">
              <w:pPr>
                <w:jc w:val="center"/>
                <w:rPr>
                  <w:szCs w:val="24"/>
                </w:rPr>
              </w:pPr>
              <w:r>
                <w:rPr>
                  <w:szCs w:val="24"/>
                </w:rPr>
                <w:t>Šiauliai</w:t>
              </w:r>
            </w:p>
            <w:p w14:paraId="038E5B8B" w14:textId="77777777">
              <w:pPr>
                <w:rPr>
                  <w:szCs w:val="24"/>
                </w:rPr>
              </w:pPr>
            </w:p>
            <w:p w14:paraId="075A87D7" w14:textId="77777777">
              <w:pPr>
                <w:rPr>
                  <w:szCs w:val="24"/>
                </w:rPr>
              </w:pPr>
            </w:p>
            <w:sdt>
              <w:sdtPr>
                <w:alias w:val="poskyris"/>
                <w:tag w:val="part_ec469a30acbb43ae94ed98e683738cac"/>
                <w:lock w:val="sdtLocked"/>
                <w:richText/>
              </w:sdtPr>
              <w:sdtContent>
                <w:p w14:paraId="3719FA41" w14:textId="77777777">
                  <w:pPr>
                    <w:tabs>
                      <w:tab w:val="left" w:pos="855"/>
                    </w:tabs>
                    <w:ind w:firstLine="680"/>
                    <w:jc w:val="both"/>
                    <w:rPr>
                      <w:szCs w:val="24"/>
                      <w:shd w:val="clear" w:color="auto" w:fill="FFFFFF"/>
                    </w:rPr>
                  </w:pPr>
                  <w:sdt>
                    <w:sdtPr>
                      <w:alias w:val="Pavadinimas"/>
                      <w:tag w:val="title_ec469a30acbb43ae94ed98e683738cac"/>
                      <w:lock w:val="sdtLocked"/>
                      <w:richText/>
                    </w:sdtPr>
                    <w:sdtContent>
                      <w:r>
                        <w:rPr>
                          <w:b/>
                          <w:szCs w:val="24"/>
                          <w:shd w:val="clear" w:color="auto" w:fill="FFFFFF"/>
                        </w:rPr>
                        <w:t>Parengto sprendimo projekto tikslai ir uždaviniai</w:t>
                      </w:r>
                      <w:r>
                        <w:rPr>
                          <w:b/>
                          <w:szCs w:val="24"/>
                        </w:rPr>
                        <w:t>.</w:t>
                      </w:r>
                    </w:sdtContent>
                  </w:sdt>
                </w:p>
                <w:p w14:paraId="7AA25D76" w14:textId="77777777">
                  <w:pPr>
                    <w:tabs>
                      <w:tab w:val="left" w:pos="993"/>
                    </w:tabs>
                    <w:suppressAutoHyphens/>
                    <w:ind w:firstLine="680"/>
                    <w:jc w:val="both"/>
                    <w:rPr>
                      <w:shd w:val="clear" w:color="auto" w:fill="FFFFFF"/>
                      <w:lang w:eastAsia="ar-SA"/>
                    </w:rPr>
                  </w:pPr>
                  <w:r>
                    <w:rPr>
                      <w:shd w:val="clear" w:color="auto" w:fill="FFFFFF"/>
                      <w:lang w:eastAsia="ar-SA"/>
                    </w:rPr>
                    <w:t>Parengto sprendimo projekto tikslai:</w:t>
                  </w:r>
                </w:p>
                <w:sdt>
                  <w:sdtPr>
                    <w:alias w:val="1 p."/>
                    <w:tag w:val="part_0cdc2c18bb9444fb8823536a1eaba70d"/>
                    <w:lock w:val="sdtLocked"/>
                    <w:richText/>
                  </w:sdtPr>
                  <w:sdtContent>
                    <w:p w14:paraId="41E86D81" w14:textId="38DD0231">
                      <w:pPr>
                        <w:tabs>
                          <w:tab w:val="left" w:pos="1134"/>
                        </w:tabs>
                        <w:ind w:firstLine="680"/>
                        <w:jc w:val="both"/>
                        <w:rPr>
                          <w:color w:val="000000"/>
                          <w:szCs w:val="24"/>
                          <w:lang w:val="en-GB"/>
                        </w:rPr>
                      </w:pPr>
                      <w:sdt>
                        <w:sdtPr>
                          <w:alias w:val="Numeris"/>
                          <w:tag w:val="nr_0cdc2c18bb9444fb8823536a1eaba70d"/>
                          <w:lock w:val="sdtLocked"/>
                          <w:richText/>
                        </w:sdtPr>
                        <w:sdtContent>
                          <w:r>
                            <w:rPr>
                              <w:color w:val="000000"/>
                              <w:lang w:eastAsia="ar-SA"/>
                            </w:rPr>
                            <w:t>1</w:t>
                          </w:r>
                        </w:sdtContent>
                      </w:sdt>
                      <w:r>
                        <w:rPr>
                          <w:color w:val="000000"/>
                          <w:lang w:eastAsia="ar-SA"/>
                        </w:rPr>
                        <w:t>.</w:t>
                        <w:tab/>
                      </w:r>
                      <w:r>
                        <w:rPr>
                          <w:color w:val="000000"/>
                          <w:szCs w:val="24"/>
                          <w:lang w:val="en-GB"/>
                        </w:rPr>
                        <w:t>pakeisti Keleivių vežimo vietinio (miesto) reguliaraus susisiekimo autobusų maršrutais Šiaulių miesto savivaldybėje kainų (eurais su PVM) sąrašą, patvirtintą Šiaulių miesto savivaldybės tarybos 2022 m. gruodžio 22 d. sprendimo Nr. T-428 „Dėl keleivių vežimo vietinio (miesto) reguliaraus susisiekimo autobusų maršrutais Šiaulių miesto savivaldybėje kainų nustatymo“ 1</w:t>
                      </w:r>
                      <w:r>
                        <w:rPr>
                          <w:rFonts w:hint="cs"/>
                          <w:color w:val="000000"/>
                          <w:szCs w:val="24"/>
                          <w:lang w:val="en-GB"/>
                        </w:rPr>
                        <w:t> </w:t>
                      </w:r>
                      <w:r>
                        <w:rPr>
                          <w:color w:val="000000"/>
                          <w:szCs w:val="24"/>
                          <w:lang w:val="en-GB"/>
                        </w:rPr>
                        <w:t>punktu, ir išdėstyti nauja redakcija (pridedama).</w:t>
                      </w:r>
                    </w:p>
                  </w:sdtContent>
                </w:sdt>
                <w:sdt>
                  <w:sdtPr>
                    <w:alias w:val="2 p."/>
                    <w:tag w:val="part_cf74a2b0dad648ce8763f1b9ea7438fc"/>
                    <w:lock w:val="sdtLocked"/>
                    <w:richText/>
                  </w:sdtPr>
                  <w:sdtContent>
                    <w:p w14:paraId="0CBDCE99" w14:textId="0E9238B3">
                      <w:pPr>
                        <w:tabs>
                          <w:tab w:val="left" w:pos="1134"/>
                          <w:tab w:val="left" w:pos="1276"/>
                        </w:tabs>
                        <w:ind w:firstLine="680"/>
                        <w:jc w:val="both"/>
                        <w:rPr>
                          <w:color w:val="000000"/>
                          <w:szCs w:val="24"/>
                          <w:lang w:val="en-GB"/>
                        </w:rPr>
                      </w:pPr>
                      <w:sdt>
                        <w:sdtPr>
                          <w:alias w:val="Numeris"/>
                          <w:tag w:val="nr_cf74a2b0dad648ce8763f1b9ea7438fc"/>
                          <w:lock w:val="sdtLocked"/>
                          <w:richText/>
                        </w:sdtPr>
                        <w:sdtContent>
                          <w:r>
                            <w:rPr>
                              <w:color w:val="000000"/>
                              <w:lang w:eastAsia="ar-SA"/>
                            </w:rPr>
                            <w:t>2</w:t>
                          </w:r>
                        </w:sdtContent>
                      </w:sdt>
                      <w:r>
                        <w:rPr>
                          <w:color w:val="000000"/>
                          <w:lang w:eastAsia="ar-SA"/>
                        </w:rPr>
                        <w:t>.</w:t>
                        <w:tab/>
                      </w:r>
                      <w:r>
                        <w:rPr>
                          <w:color w:val="000000"/>
                          <w:szCs w:val="24"/>
                          <w:lang w:val="en-GB"/>
                        </w:rPr>
                        <w:t>nustatyti, kad šis sprendimas įsigalioja 2025 m. sausio 1 d.</w:t>
                      </w:r>
                    </w:p>
                  </w:sdtContent>
                </w:sdt>
              </w:sdtContent>
            </w:sdt>
            <w:sdt>
              <w:sdtPr>
                <w:alias w:val="poskyris"/>
                <w:tag w:val="part_abe6f6f111974fe8bdb5333dd5420d3a"/>
                <w:lock w:val="sdtLocked"/>
                <w:richText/>
              </w:sdtPr>
              <w:sdtContent>
                <w:p w14:paraId="68AB8A2A" w14:textId="77777777">
                  <w:pPr>
                    <w:tabs>
                      <w:tab w:val="left" w:pos="855"/>
                    </w:tabs>
                    <w:ind w:firstLine="680"/>
                    <w:jc w:val="both"/>
                    <w:rPr>
                      <w:b/>
                      <w:szCs w:val="24"/>
                      <w:shd w:val="clear" w:color="auto" w:fill="FFFFFF"/>
                    </w:rPr>
                  </w:pPr>
                  <w:sdt>
                    <w:sdtPr>
                      <w:alias w:val="Pavadinimas"/>
                      <w:tag w:val="title_abe6f6f111974fe8bdb5333dd5420d3a"/>
                      <w:lock w:val="sdtLocked"/>
                      <w:richText/>
                    </w:sdtPr>
                    <w:sdtContent>
                      <w:r>
                        <w:rPr>
                          <w:b/>
                          <w:szCs w:val="24"/>
                          <w:shd w:val="clear" w:color="auto" w:fill="FFFFFF"/>
                        </w:rPr>
                        <w:t>Dabartinis sprendimo projekte aptariamų klausimų reguliavimas.</w:t>
                      </w:r>
                    </w:sdtContent>
                  </w:sdt>
                </w:p>
                <w:p w14:paraId="17E04B25" w14:textId="77777777">
                  <w:pPr>
                    <w:tabs>
                      <w:tab w:val="right" w:pos="9570"/>
                    </w:tabs>
                    <w:ind w:firstLine="680"/>
                    <w:jc w:val="both"/>
                    <w:rPr>
                      <w:szCs w:val="24"/>
                    </w:rPr>
                  </w:pPr>
                  <w:r>
                    <w:rPr>
                      <w:szCs w:val="24"/>
                    </w:rPr>
                    <w:t xml:space="preserve">Lietuvos Respublikos vietos savivaldos įstatymo 15 straipsnio 2 dalies 29 punkte išimtinei savivaldybės tarybos kompetencijai yra priskirta kainų (tarifų) už keleivių vežimą vietiniais maršrutais nustatymas. Lietuvos Respublikos kelių transporto kodekso 16 straipsnio 2 dalyje numatyta, kad keleivių vežimo reguliariais reisais vietinio susisiekimo maršrutais konkrečius tarifų dydžius nustato savivaldybių tarybos ir šie tarifų dydžiai peržiūrimi ne rečiau kaip kartą per metus, atsižvelgiant į vežimo sąnaudų, gautų pajamų pokyčius ir viešųjų paslaugų sutartyse tarp savivaldybių ir vežėjų numatytus įsipareigojimus. </w:t>
                  </w:r>
                  <w:r>
                    <w:rPr>
                      <w:color w:val="000000"/>
                      <w:szCs w:val="24"/>
                    </w:rPr>
                    <w:t xml:space="preserve">Lietuvos Respublikos transporto lengvatų įstatymo 5 straipsnio 8 dalyje nustatyta, kad </w:t>
                  </w:r>
                  <w:r>
                    <w:rPr>
                      <w:szCs w:val="24"/>
                    </w:rPr>
                    <w:t>savivaldybės savo nustatyta tvarka gali papildomai leisti įsigyti važiavimo vietinio (miesto ir priemiestinio) reguliaraus susisiekimo autobusais ir troleibusais bilietą su nuolaida ir kitų kategorijų asmenims, taip pat įsigyti važiavimo bilietą su nuolaida tam tikromis savaitės dienomis ar paros valandomis. Su šiomis lengvatomis susijusias išlaidas savivaldybės kompensuoja iš savo biudžeto lėšų.</w:t>
                  </w:r>
                </w:p>
                <w:p w14:paraId="12AF94C6" w14:textId="77777777">
                  <w:pPr>
                    <w:tabs>
                      <w:tab w:val="left" w:pos="851"/>
                      <w:tab w:val="left" w:pos="1134"/>
                    </w:tabs>
                    <w:ind w:firstLine="680"/>
                    <w:jc w:val="both"/>
                    <w:rPr>
                      <w:color w:val="000000"/>
                      <w:szCs w:val="24"/>
                    </w:rPr>
                  </w:pPr>
                  <w:r>
                    <w:rPr>
                      <w:color w:val="000000"/>
                      <w:szCs w:val="24"/>
                    </w:rPr>
                    <w:t xml:space="preserve">Keleivių vežimo vietinio (miesto) reguliaraus susisiekimo autobusų maršrutais Šiaulių miesto savivaldybėje kainos nustatytos Šiaulių miesto savivaldybės tarybos </w:t>
                  </w:r>
                  <w:r>
                    <w:rPr>
                      <w:szCs w:val="24"/>
                    </w:rPr>
                    <w:t>2022 m. gruodžio 22 d. sprendimu Nr. T-428 „</w:t>
                  </w:r>
                  <w:r>
                    <w:rPr>
                      <w:color w:val="000000"/>
                      <w:szCs w:val="24"/>
                    </w:rPr>
                    <w:t>Dėl keleivių vežimo vietinio (miesto) reguliaraus susisiekimo autobusų maršrutais Šiaulių miesto savivaldybėje kainų nustatymo</w:t>
                  </w:r>
                  <w:r>
                    <w:rPr>
                      <w:szCs w:val="24"/>
                    </w:rPr>
                    <w:t>“</w:t>
                  </w:r>
                  <w:r>
                    <w:rPr>
                      <w:color w:val="000000"/>
                      <w:szCs w:val="24"/>
                    </w:rPr>
                    <w:t xml:space="preserve"> (galiojanti suvestinė redakcija nuo 2024 m. rugsėjo 6 d.).</w:t>
                  </w:r>
                </w:p>
              </w:sdtContent>
            </w:sdt>
            <w:sdt>
              <w:sdtPr>
                <w:alias w:val="poskyris"/>
                <w:tag w:val="part_529f766773f34345ac71ab798df8ea1b"/>
                <w:lock w:val="sdtLocked"/>
                <w:richText/>
              </w:sdtPr>
              <w:sdtContent>
                <w:p w14:paraId="74EB2A98" w14:textId="77777777">
                  <w:pPr>
                    <w:tabs>
                      <w:tab w:val="left" w:pos="855"/>
                    </w:tabs>
                    <w:ind w:firstLine="680"/>
                    <w:jc w:val="both"/>
                    <w:rPr>
                      <w:szCs w:val="24"/>
                    </w:rPr>
                  </w:pPr>
                  <w:sdt>
                    <w:sdtPr>
                      <w:alias w:val="Pavadinimas"/>
                      <w:tag w:val="title_529f766773f34345ac71ab798df8ea1b"/>
                      <w:lock w:val="sdtLocked"/>
                      <w:richText/>
                    </w:sdtPr>
                    <w:sdtContent>
                      <w:r>
                        <w:rPr>
                          <w:b/>
                          <w:szCs w:val="24"/>
                          <w:shd w:val="clear" w:color="auto" w:fill="FFFFFF"/>
                        </w:rPr>
                        <w:t>Sprendimo projekte numatytos naujos teisinio reglamentavimo nuostatos</w:t>
                      </w:r>
                      <w:r>
                        <w:rPr>
                          <w:b/>
                          <w:szCs w:val="24"/>
                        </w:rPr>
                        <w:t>.</w:t>
                      </w:r>
                    </w:sdtContent>
                  </w:sdt>
                </w:p>
                <w:p w14:paraId="7CCE1209" w14:textId="77777777">
                  <w:pPr>
                    <w:tabs>
                      <w:tab w:val="left" w:pos="1134"/>
                    </w:tabs>
                    <w:ind w:firstLine="680"/>
                    <w:jc w:val="both"/>
                    <w:rPr>
                      <w:szCs w:val="24"/>
                    </w:rPr>
                  </w:pPr>
                  <w:r>
                    <w:rPr>
                      <w:szCs w:val="24"/>
                    </w:rPr>
                    <w:t>Lietuvos Respublikos kelių transporto kodekso 16 straipsnio 2 dalyje nurodyta, kad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Atsižvelgiant į tai, kiekvienais metais Šiaulių miesto savivaldybės administracija ir UAB „Busturas“ (toliau – Bendrovė) peržiūri keleivių vežimo reguliariais reisais vietinio susisiekimo maršrutais tarifų dydžius, atsižvelgiant į vežimo sąnaudų ir gautų pajamų pokyčius.</w:t>
                  </w:r>
                </w:p>
                <w:p w14:paraId="0896D730" w14:textId="77777777">
                  <w:pPr>
                    <w:suppressAutoHyphens/>
                    <w:ind w:firstLine="680"/>
                    <w:jc w:val="both"/>
                    <w:rPr>
                      <w:szCs w:val="24"/>
                      <w:lang w:eastAsia="ar-SA"/>
                    </w:rPr>
                  </w:pPr>
                  <w:r>
                    <w:rPr>
                      <w:lang w:eastAsia="ar-SA"/>
                    </w:rPr>
                    <w:t xml:space="preserve">Vykusiuose pasitarimuose dėl keleivių vežimo miesto susisiekimo autobusų maršrutais bilietų kainų peržiūros buvo atlikti skaičiavimai, </w:t>
                  </w:r>
                  <w:r>
                    <w:rPr>
                      <w:szCs w:val="24"/>
                      <w:lang w:eastAsia="ar-SA"/>
                    </w:rPr>
                    <w:t>kuriuose matosi proporcijos, kiek sudaro miesto viešojo transporto pajamos, sąnaudos, gautos lengvatos, t. y. kiek prie bilieto kainos prisideda Šiaulių miesto savivaldybės biudžeto lėšomis, kiek susimoka patys keleiviai.</w:t>
                  </w:r>
                </w:p>
                <w:p w14:paraId="1DC9FFEA" w14:textId="77777777">
                  <w:pPr>
                    <w:suppressAutoHyphens/>
                    <w:ind w:firstLine="680"/>
                    <w:jc w:val="both"/>
                    <w:rPr>
                      <w:color w:val="000000"/>
                      <w:szCs w:val="24"/>
                      <w:lang w:eastAsia="ar-SA"/>
                    </w:rPr>
                  </w:pPr>
                  <w:r>
                    <w:rPr>
                      <w:color w:val="000000"/>
                      <w:szCs w:val="24"/>
                      <w:lang w:eastAsia="ar-SA"/>
                    </w:rPr>
                    <w:t>Atlikti skaičiavimai, kurie parodė, kad:</w:t>
                  </w:r>
                </w:p>
                <w:p w14:paraId="696B85AD" w14:textId="2B0CB61C">
                  <w:pPr>
                    <w:tabs>
                      <w:tab w:val="left" w:pos="993"/>
                    </w:tabs>
                    <w:ind w:firstLine="680"/>
                    <w:jc w:val="both"/>
                    <w:rPr>
                      <w:color w:val="000000"/>
                      <w:szCs w:val="24"/>
                      <w:lang w:val="en-GB"/>
                    </w:rPr>
                  </w:pPr>
                  <w:r>
                    <w:rPr>
                      <w:rFonts w:ascii="Symbol" w:hAnsi="Symbol"/>
                      <w:color w:val="000000"/>
                      <w:szCs w:val="24"/>
                      <w:lang w:eastAsia="ar-SA"/>
                    </w:rPr>
                    <w:t></w:t>
                    <w:tab/>
                  </w:r>
                  <w:r>
                    <w:rPr>
                      <w:color w:val="000000"/>
                      <w:szCs w:val="24"/>
                      <w:lang w:val="en-GB"/>
                    </w:rPr>
                    <w:t>2019 m. viešojo transporto (keleivių) pajamos sudarė 55,37 proc., lengvatų ir nuostolių kompensacijos sudarė 45,44 proc. sąnaudose už keleivių pervežimą;</w:t>
                  </w:r>
                </w:p>
                <w:p w14:paraId="5CF43D99" w14:textId="7796D918">
                  <w:pPr>
                    <w:tabs>
                      <w:tab w:val="left" w:pos="993"/>
                    </w:tabs>
                    <w:ind w:firstLine="680"/>
                    <w:jc w:val="both"/>
                    <w:rPr>
                      <w:color w:val="000000"/>
                      <w:szCs w:val="24"/>
                      <w:lang w:val="en-GB"/>
                    </w:rPr>
                  </w:pPr>
                  <w:r>
                    <w:rPr>
                      <w:rFonts w:ascii="Symbol" w:hAnsi="Symbol"/>
                      <w:color w:val="000000"/>
                      <w:szCs w:val="24"/>
                      <w:lang w:eastAsia="ar-SA"/>
                    </w:rPr>
                    <w:t></w:t>
                    <w:tab/>
                  </w:r>
                  <w:r>
                    <w:rPr>
                      <w:color w:val="000000"/>
                      <w:szCs w:val="24"/>
                      <w:lang w:val="en-GB"/>
                    </w:rPr>
                    <w:t>2020 m. viešojo transporto (keleivių) pajamos sudarė 44,52 proc., lengvatų ir nuostolių kompensacijos sudarė 59,23 proc. sąnaudose už keleivių pervežimą;</w:t>
                  </w:r>
                </w:p>
                <w:p w14:paraId="20EC0B2C" w14:textId="26B038CF">
                  <w:pPr>
                    <w:tabs>
                      <w:tab w:val="left" w:pos="993"/>
                    </w:tabs>
                    <w:ind w:firstLine="680"/>
                    <w:jc w:val="both"/>
                    <w:rPr>
                      <w:color w:val="000000"/>
                      <w:szCs w:val="24"/>
                      <w:lang w:val="en-GB"/>
                    </w:rPr>
                  </w:pPr>
                  <w:r>
                    <w:rPr>
                      <w:rFonts w:ascii="Symbol" w:hAnsi="Symbol"/>
                      <w:color w:val="000000"/>
                      <w:szCs w:val="24"/>
                      <w:lang w:eastAsia="ar-SA"/>
                    </w:rPr>
                    <w:t></w:t>
                    <w:tab/>
                  </w:r>
                  <w:r>
                    <w:rPr>
                      <w:color w:val="000000"/>
                      <w:szCs w:val="24"/>
                      <w:lang w:val="en-GB"/>
                    </w:rPr>
                    <w:t>2021 m. viešojo transporto (keleivių) pajamos sudarė 38,74 proc., lengvatų ir nuostolių kompensacijos sudarė 59,42 proc. sąnaudose už keleivių pervežimą;</w:t>
                  </w:r>
                </w:p>
                <w:p w14:paraId="1A7562BD" w14:textId="43967621">
                  <w:pPr>
                    <w:tabs>
                      <w:tab w:val="left" w:pos="993"/>
                    </w:tabs>
                    <w:ind w:firstLine="680"/>
                    <w:jc w:val="both"/>
                    <w:rPr>
                      <w:color w:val="000000"/>
                      <w:szCs w:val="24"/>
                      <w:lang w:val="en-GB"/>
                    </w:rPr>
                  </w:pPr>
                  <w:r>
                    <w:rPr>
                      <w:rFonts w:ascii="Symbol" w:hAnsi="Symbol"/>
                      <w:color w:val="000000"/>
                      <w:szCs w:val="24"/>
                      <w:lang w:eastAsia="ar-SA"/>
                    </w:rPr>
                    <w:t></w:t>
                    <w:tab/>
                  </w:r>
                  <w:r>
                    <w:rPr>
                      <w:color w:val="000000"/>
                      <w:szCs w:val="24"/>
                      <w:lang w:val="en-GB"/>
                    </w:rPr>
                    <w:t>2022 m. viešojo transporto (keleivių) pajamos sudarė 38,82 proc., lengvatų ir nuostolių kompensacijos sudarė 62,96 proc. sąnaudose už keleivių pervežimą;</w:t>
                  </w:r>
                </w:p>
                <w:p w14:paraId="2459B8A4" w14:textId="76122A78">
                  <w:pPr>
                    <w:tabs>
                      <w:tab w:val="left" w:pos="993"/>
                    </w:tabs>
                    <w:ind w:firstLine="680"/>
                    <w:jc w:val="both"/>
                    <w:rPr>
                      <w:color w:val="000000"/>
                      <w:szCs w:val="24"/>
                      <w:lang w:val="en-GB"/>
                    </w:rPr>
                  </w:pPr>
                  <w:r>
                    <w:rPr>
                      <w:rFonts w:ascii="Symbol" w:hAnsi="Symbol"/>
                      <w:color w:val="000000"/>
                      <w:szCs w:val="24"/>
                      <w:lang w:eastAsia="ar-SA"/>
                    </w:rPr>
                    <w:t></w:t>
                    <w:tab/>
                  </w:r>
                  <w:r>
                    <w:rPr>
                      <w:color w:val="000000"/>
                      <w:szCs w:val="24"/>
                      <w:lang w:val="en-GB"/>
                    </w:rPr>
                    <w:t>2023 m. viešojo transporto (keleivių) pajamos sudarė 40,61 proc., lengvatų ir nuostolių kompensacijos sudarė 62,31 proc. sąnaudose už keleivių pervežimą.</w:t>
                  </w:r>
                </w:p>
                <w:p w14:paraId="210D2619" w14:textId="77777777">
                  <w:pPr>
                    <w:tabs>
                      <w:tab w:val="left" w:pos="709"/>
                      <w:tab w:val="left" w:pos="993"/>
                    </w:tabs>
                    <w:ind w:firstLine="680"/>
                    <w:jc w:val="both"/>
                    <w:rPr>
                      <w:color w:val="000000"/>
                      <w:szCs w:val="24"/>
                      <w:lang w:eastAsia="ar-SA"/>
                    </w:rPr>
                  </w:pPr>
                  <w:r>
                    <w:rPr>
                      <w:lang w:eastAsia="ar-SA"/>
                    </w:rPr>
                    <w:t>Priimtas sprendimas –</w:t>
                  </w:r>
                  <w:r>
                    <w:rPr>
                      <w:color w:val="000000"/>
                      <w:lang w:eastAsia="ar-SA"/>
                    </w:rPr>
                    <w:t>i</w:t>
                  </w:r>
                  <w:r>
                    <w:rPr>
                      <w:color w:val="000000"/>
                      <w:szCs w:val="24"/>
                      <w:lang w:eastAsia="ar-SA"/>
                    </w:rPr>
                    <w:t>šlaikyti keleivių vežimo miesto susisiekimo autobusų maršrutais bilietų kainos santykį, kurį sudaro 40 proc. viešojo transporto (keleivių) pajamos ir 60 proc. lengvatų ir nuostolių kompensacija ir nustatyto santykio proporcijas peržiūrėti kiekvienais metais.</w:t>
                  </w:r>
                </w:p>
                <w:p w14:paraId="107B619B" w14:textId="77777777">
                  <w:pPr>
                    <w:tabs>
                      <w:tab w:val="left" w:pos="1134"/>
                    </w:tabs>
                    <w:ind w:firstLine="680"/>
                    <w:jc w:val="both"/>
                    <w:rPr>
                      <w:color w:val="000000"/>
                      <w:szCs w:val="24"/>
                    </w:rPr>
                  </w:pPr>
                  <w:r>
                    <w:rPr>
                      <w:color w:val="000000"/>
                      <w:szCs w:val="24"/>
                    </w:rPr>
                    <w:t>Siekiant 2025 m. išlaikyti nustatytą proporciją, Bendrovė pateikė tris siūlomus atvejus dėl bilietų kainų kėlimo:</w:t>
                  </w:r>
                </w:p>
                <w:p w14:paraId="685C2696" w14:textId="432CFE2F">
                  <w:pPr>
                    <w:tabs>
                      <w:tab w:val="left" w:pos="720"/>
                      <w:tab w:val="left" w:pos="1134"/>
                    </w:tabs>
                    <w:ind w:firstLine="680"/>
                    <w:jc w:val="both"/>
                    <w:rPr>
                      <w:color w:val="000000"/>
                      <w:szCs w:val="24"/>
                    </w:rPr>
                  </w:pPr>
                  <w:r>
                    <w:rPr>
                      <w:rFonts w:ascii="Symbol" w:hAnsi="Symbol"/>
                      <w:color w:val="000000"/>
                      <w:szCs w:val="24"/>
                    </w:rPr>
                    <w:t></w:t>
                    <w:tab/>
                  </w:r>
                  <w:r>
                    <w:rPr>
                      <w:color w:val="000000"/>
                      <w:szCs w:val="24"/>
                    </w:rPr>
                    <w:t>I modeliuojamu atveju – vienos kelionės bilieto kaina didinama iki 0,70 Eur, bilieto kaina pas vairuotoją nekeičiama – 1 Eur, o terminuotų bilietų kainos padidinamos apie 9 proc.;</w:t>
                  </w:r>
                </w:p>
                <w:p w14:paraId="324139EF" w14:textId="49830A3F">
                  <w:pPr>
                    <w:tabs>
                      <w:tab w:val="left" w:pos="720"/>
                      <w:tab w:val="left" w:pos="1134"/>
                    </w:tabs>
                    <w:ind w:firstLine="680"/>
                    <w:jc w:val="both"/>
                    <w:rPr>
                      <w:color w:val="000000"/>
                      <w:szCs w:val="24"/>
                    </w:rPr>
                  </w:pPr>
                  <w:r>
                    <w:rPr>
                      <w:rFonts w:ascii="Symbol" w:hAnsi="Symbol"/>
                      <w:color w:val="000000"/>
                      <w:szCs w:val="24"/>
                    </w:rPr>
                    <w:t></w:t>
                    <w:tab/>
                  </w:r>
                  <w:r>
                    <w:rPr>
                      <w:color w:val="000000"/>
                      <w:szCs w:val="24"/>
                    </w:rPr>
                    <w:t>II modeliuojamu atveju – vienos kelionės bilieto kaina didinama iki 0,68 Eur, bilieto kaina pas vairuotoją didinama iki 1,5 Eur, o terminuotų bilietų kainos padidinamos apie 6 proc.;</w:t>
                  </w:r>
                </w:p>
                <w:p w14:paraId="0B585FD1" w14:textId="3844FBF7">
                  <w:pPr>
                    <w:tabs>
                      <w:tab w:val="left" w:pos="720"/>
                      <w:tab w:val="left" w:pos="1134"/>
                    </w:tabs>
                    <w:ind w:firstLine="680"/>
                    <w:jc w:val="both"/>
                    <w:rPr>
                      <w:color w:val="000000"/>
                      <w:szCs w:val="24"/>
                    </w:rPr>
                  </w:pPr>
                  <w:r>
                    <w:rPr>
                      <w:rFonts w:ascii="Symbol" w:hAnsi="Symbol"/>
                      <w:color w:val="000000"/>
                      <w:szCs w:val="24"/>
                    </w:rPr>
                    <w:t></w:t>
                    <w:tab/>
                  </w:r>
                  <w:r>
                    <w:rPr>
                      <w:color w:val="000000"/>
                      <w:szCs w:val="24"/>
                    </w:rPr>
                    <w:t>III modeliuojamu atveju – vienos kelionės bilieto kaina didinama iki 0,66 Eur, bilieto kaina pas vairuotoją didinama iki 2 Eur, o terminuotų bilietų kainos padidinamos apie 3 proc.</w:t>
                  </w:r>
                </w:p>
                <w:p w14:paraId="58608E2B" w14:textId="77777777">
                  <w:pPr>
                    <w:tabs>
                      <w:tab w:val="left" w:pos="1134"/>
                    </w:tabs>
                    <w:ind w:firstLine="680"/>
                    <w:jc w:val="both"/>
                    <w:rPr>
                      <w:color w:val="000000"/>
                      <w:szCs w:val="24"/>
                    </w:rPr>
                  </w:pPr>
                  <w:r>
                    <w:rPr>
                      <w:color w:val="000000"/>
                      <w:szCs w:val="24"/>
                    </w:rPr>
                    <w:t>Įvertinus pateiktus modeliuojamus atvejus dėl bilietų kainos kėlimo, priimtas sprendimas teikti II modeliuojamo atvejo bilietų kainas tvirtinti Šiaulių miesto savivaldybės tarybai.</w:t>
                  </w:r>
                </w:p>
                <w:p w14:paraId="0B3AFF23" w14:textId="77777777">
                  <w:pPr>
                    <w:tabs>
                      <w:tab w:val="left" w:pos="855"/>
                    </w:tabs>
                    <w:ind w:firstLine="680"/>
                    <w:jc w:val="both"/>
                    <w:rPr>
                      <w:szCs w:val="24"/>
                      <w:shd w:val="clear" w:color="auto" w:fill="FFFFFF"/>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w:t>
                  </w:r>
                </w:p>
                <w:p w14:paraId="715A8A53" w14:textId="77777777">
                  <w:pPr>
                    <w:tabs>
                      <w:tab w:val="left" w:pos="1134"/>
                    </w:tabs>
                    <w:ind w:firstLine="680"/>
                    <w:jc w:val="both"/>
                    <w:rPr>
                      <w:color w:val="000000"/>
                      <w:szCs w:val="24"/>
                    </w:rPr>
                  </w:pPr>
                  <w:r>
                    <w:rPr>
                      <w:color w:val="000000"/>
                      <w:szCs w:val="24"/>
                      <w:shd w:val="clear" w:color="auto" w:fill="FFFFFF"/>
                    </w:rPr>
                    <w:t>Galimos t</w:t>
                  </w:r>
                  <w:r>
                    <w:rPr>
                      <w:color w:val="000000"/>
                      <w:szCs w:val="24"/>
                    </w:rPr>
                    <w:t>eigiamos pasekmės: išlaikytas keleivių vežimo miesto susisiekimo autobusų maršrutais bilietų kainos santykis, kurį sudaro 40 proc. viešojo transporto (keleivių) pajamos ir 60 proc. lengvatų ir nuostolių kompensacija.</w:t>
                  </w:r>
                </w:p>
                <w:p w14:paraId="39797D3A" w14:textId="77777777">
                  <w:pPr>
                    <w:ind w:firstLine="680"/>
                    <w:jc w:val="both"/>
                    <w:rPr>
                      <w:color w:val="000000"/>
                      <w:szCs w:val="24"/>
                    </w:rPr>
                  </w:pPr>
                  <w:r>
                    <w:rPr>
                      <w:color w:val="000000"/>
                      <w:szCs w:val="24"/>
                    </w:rPr>
                    <w:t>Galimos neigiamos pasekmės: padidėjusios keleivių vežimo vietinio (miesto) reguliaraus susisiekimo autobusų maršrutais Šiaulių miesto savivaldybėje kainos.</w:t>
                  </w:r>
                </w:p>
              </w:sdtContent>
            </w:sdt>
            <w:sdt>
              <w:sdtPr>
                <w:alias w:val="poskyris"/>
                <w:tag w:val="part_efd22a5aa9aa4635b2293363593368e7"/>
                <w:lock w:val="sdtLocked"/>
                <w:richText/>
              </w:sdtPr>
              <w:sdtContent>
                <w:p w14:paraId="04C5E347" w14:textId="77777777">
                  <w:pPr>
                    <w:tabs>
                      <w:tab w:val="left" w:pos="855"/>
                    </w:tabs>
                    <w:ind w:firstLine="680"/>
                    <w:jc w:val="both"/>
                    <w:rPr>
                      <w:szCs w:val="24"/>
                    </w:rPr>
                  </w:pPr>
                  <w:sdt>
                    <w:sdtPr>
                      <w:alias w:val="Pavadinimas"/>
                      <w:tag w:val="title_efd22a5aa9aa4635b2293363593368e7"/>
                      <w:lock w:val="sdtLocked"/>
                      <w:richText/>
                    </w:sdtPr>
                    <w:sdtContent>
                      <w:r>
                        <w:rPr>
                          <w:b/>
                          <w:szCs w:val="24"/>
                          <w:shd w:val="clear" w:color="auto" w:fill="FFFFFF"/>
                        </w:rPr>
                        <w:t>Priėmus sprendimą, keičiami ar pripažįstami negaliojančiais teisės aktai</w:t>
                      </w:r>
                      <w:r>
                        <w:rPr>
                          <w:b/>
                          <w:szCs w:val="24"/>
                        </w:rPr>
                        <w:t>.</w:t>
                      </w:r>
                    </w:sdtContent>
                  </w:sdt>
                </w:p>
                <w:p w14:paraId="36ACE007" w14:textId="77777777">
                  <w:pPr>
                    <w:tabs>
                      <w:tab w:val="left" w:pos="1200"/>
                    </w:tabs>
                    <w:ind w:firstLine="680"/>
                    <w:jc w:val="both"/>
                    <w:rPr>
                      <w:color w:val="000000"/>
                      <w:szCs w:val="24"/>
                      <w:lang w:val="en-GB"/>
                    </w:rPr>
                  </w:pPr>
                  <w:r>
                    <w:rPr>
                      <w:rFonts w:eastAsia="Lucida Sans Unicode" w:cs="Tahoma"/>
                      <w:color w:val="000000"/>
                      <w:szCs w:val="24"/>
                      <w:shd w:val="clear" w:color="auto" w:fill="FFFFFF"/>
                    </w:rPr>
                    <w:t>Priėmus sprendimą, keičiamas Šiaulių miesto savivaldybės tarybos 2023 m. kovo 2 d. sprendimas Nr. T-67 „Dėl elektroninio bilieto su nuolaida, skirto važiuoti vietinio (miesto) reguliaraus susisiekimo autobusų maršrutais Šiaulių miesto savivaldybėje, įsigijimo ir naudojimo tvarkos aprašo patvirtinimo“.</w:t>
                  </w:r>
                </w:p>
              </w:sdtContent>
            </w:sdt>
            <w:sdt>
              <w:sdtPr>
                <w:alias w:val="poskyris"/>
                <w:tag w:val="part_b64368cb2564496d8219afc68d219bde"/>
                <w:lock w:val="sdtLocked"/>
                <w:richText/>
              </w:sdtPr>
              <w:sdtContent>
                <w:p w14:paraId="211B4017" w14:textId="77777777">
                  <w:pPr>
                    <w:tabs>
                      <w:tab w:val="left" w:pos="855"/>
                    </w:tabs>
                    <w:ind w:firstLine="680"/>
                    <w:jc w:val="both"/>
                    <w:rPr>
                      <w:szCs w:val="24"/>
                      <w:shd w:val="clear" w:color="auto" w:fill="FFFFFF"/>
                    </w:rPr>
                  </w:pPr>
                  <w:sdt>
                    <w:sdtPr>
                      <w:alias w:val="Pavadinimas"/>
                      <w:tag w:val="title_b64368cb2564496d8219afc68d219bde"/>
                      <w:lock w:val="sdtLocked"/>
                      <w:richText/>
                    </w:sdtPr>
                    <w:sdtContent>
                      <w:r>
                        <w:rPr>
                          <w:b/>
                          <w:szCs w:val="24"/>
                          <w:shd w:val="clear" w:color="auto" w:fill="FFFFFF"/>
                        </w:rPr>
                        <w:t>Sprendimui įgyvendinti reikalingi priimti papildomi teisės aktai.</w:t>
                      </w:r>
                    </w:sdtContent>
                  </w:sdt>
                </w:p>
                <w:p w14:paraId="2D767A23" w14:textId="77777777">
                  <w:pPr>
                    <w:tabs>
                      <w:tab w:val="left" w:pos="855"/>
                    </w:tabs>
                    <w:ind w:firstLine="680"/>
                    <w:jc w:val="both"/>
                    <w:rPr>
                      <w:szCs w:val="24"/>
                      <w:shd w:val="clear" w:color="auto" w:fill="FFFFFF"/>
                    </w:rPr>
                  </w:pPr>
                  <w:r>
                    <w:rPr>
                      <w:szCs w:val="24"/>
                    </w:rPr>
                    <w:t>Sprendimui įgyvendinti papildomų teisės aktų priimti nereikia.</w:t>
                  </w:r>
                </w:p>
              </w:sdtContent>
            </w:sdt>
            <w:sdt>
              <w:sdtPr>
                <w:alias w:val="poskyris"/>
                <w:tag w:val="part_0901e23104ac49309acf29ff1fab4ec9"/>
                <w:lock w:val="sdtLocked"/>
                <w:richText/>
              </w:sdtPr>
              <w:sdtContent>
                <w:p w14:paraId="35386B01" w14:textId="77777777">
                  <w:pPr>
                    <w:tabs>
                      <w:tab w:val="left" w:pos="855"/>
                    </w:tabs>
                    <w:ind w:firstLine="680"/>
                    <w:jc w:val="both"/>
                    <w:rPr>
                      <w:szCs w:val="24"/>
                      <w:shd w:val="clear" w:color="auto" w:fill="FFFFFF"/>
                    </w:rPr>
                  </w:pPr>
                  <w:sdt>
                    <w:sdtPr>
                      <w:alias w:val="Pavadinimas"/>
                      <w:tag w:val="title_0901e23104ac49309acf29ff1fab4ec9"/>
                      <w:lock w:val="sdtLocked"/>
                      <w:richText/>
                    </w:sdtPr>
                    <w:sdtContent>
                      <w:r>
                        <w:rPr>
                          <w:b/>
                          <w:szCs w:val="24"/>
                          <w:shd w:val="clear" w:color="auto" w:fill="FFFFFF"/>
                        </w:rPr>
                        <w:t>Sprendimui įgyvendinti reikalingos lėšos.</w:t>
                      </w:r>
                    </w:sdtContent>
                  </w:sdt>
                </w:p>
                <w:p w14:paraId="506DDA7B" w14:textId="77777777">
                  <w:pPr>
                    <w:tabs>
                      <w:tab w:val="left" w:pos="1200"/>
                    </w:tabs>
                    <w:ind w:firstLine="680"/>
                    <w:jc w:val="both"/>
                    <w:rPr>
                      <w:color w:val="000000"/>
                      <w:szCs w:val="24"/>
                      <w:highlight w:val="yellow"/>
                    </w:rPr>
                  </w:pPr>
                  <w:r>
                    <w:rPr>
                      <w:color w:val="000000"/>
                      <w:szCs w:val="24"/>
                      <w:shd w:val="clear" w:color="auto" w:fill="FFFFFF"/>
                    </w:rPr>
                    <w:t>Sprendimui įgyvendinti lėšos nereikalingos.</w:t>
                  </w:r>
                </w:p>
                <w:p w14:paraId="216387B6" w14:textId="77777777">
                  <w:pPr>
                    <w:ind w:firstLine="680"/>
                    <w:jc w:val="both"/>
                    <w:rPr>
                      <w:szCs w:val="24"/>
                      <w:shd w:val="clear" w:color="auto" w:fill="FFFFFF"/>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14:paraId="025A2198" w14:textId="77777777">
                  <w:pPr>
                    <w:ind w:firstLine="680"/>
                    <w:jc w:val="both"/>
                    <w:rPr>
                      <w:kern w:val="2"/>
                      <w:szCs w:val="24"/>
                      <w:shd w:val="clear" w:color="auto" w:fill="FFFFFF"/>
                    </w:rPr>
                  </w:pPr>
                  <w:r>
                    <w:rPr>
                      <w:szCs w:val="24"/>
                      <w:shd w:val="clear" w:color="auto" w:fill="FFFFFF"/>
                    </w:rPr>
                    <w:t>A</w:t>
                  </w:r>
                  <w:r>
                    <w:rPr>
                      <w:szCs w:val="24"/>
                    </w:rPr>
                    <w:t xml:space="preserve">ntikorupciniu požiūriu sprendimo projektas vertintas, </w:t>
                  </w:r>
                  <w:r>
                    <w:rPr>
                      <w:szCs w:val="24"/>
                      <w:shd w:val="clear" w:color="auto" w:fill="FFFFFF"/>
                    </w:rPr>
                    <w:t>antikorupcinio vertinimo pažyma pridedama.</w:t>
                  </w:r>
                </w:p>
                <w:p w14:paraId="56C77AD7" w14:textId="77777777">
                  <w:pPr>
                    <w:tabs>
                      <w:tab w:val="left" w:pos="855"/>
                    </w:tabs>
                    <w:ind w:firstLine="680"/>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Ekonomikos skyrius. Ekonomikos skyriaus vedėja – Aistė Petkuvienė. Tiesioginis rengėjas – vedėjo pavaduotoja, Laura Bračaitė-Štabokienė, tel. (8 41) 383 435. Projekto iniciatoriai: Ekonomikos skyrius.</w:t>
                  </w:r>
                </w:p>
                <w:p w14:paraId="3DC073E8" w14:textId="77777777">
                  <w:pPr>
                    <w:tabs>
                      <w:tab w:val="left" w:pos="855"/>
                    </w:tabs>
                    <w:ind w:firstLine="680"/>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14:paraId="1B2B680C" w14:textId="77777777">
                  <w:pPr>
                    <w:tabs>
                      <w:tab w:val="left" w:pos="855"/>
                    </w:tabs>
                    <w:ind w:firstLine="680"/>
                    <w:jc w:val="both"/>
                    <w:rPr>
                      <w:szCs w:val="24"/>
                      <w:shd w:val="clear" w:color="auto" w:fill="FFFFFF"/>
                    </w:rPr>
                  </w:pPr>
                  <w:r>
                    <w:rPr>
                      <w:szCs w:val="24"/>
                      <w:shd w:val="clear" w:color="auto" w:fill="FFFFFF"/>
                    </w:rPr>
                    <w:t>Neatlikta ir nenumatyta.</w:t>
                  </w:r>
                </w:p>
                <w:p w14:paraId="6B4342E3" w14:textId="77777777">
                  <w:pPr>
                    <w:tabs>
                      <w:tab w:val="left" w:pos="855"/>
                    </w:tabs>
                    <w:ind w:firstLine="680"/>
                    <w:jc w:val="both"/>
                    <w:rPr>
                      <w:szCs w:val="24"/>
                      <w:shd w:val="clear" w:color="auto" w:fill="FFFFFF"/>
                    </w:rPr>
                  </w:pPr>
                </w:p>
              </w:sdtContent>
            </w:sdt>
          </w:sdtContent>
        </w:sdt>
        <w:sdt>
          <w:sdtPr>
            <w:alias w:val="signatura"/>
            <w:tag w:val="part_4eafbf285437461896786bf66acf615b"/>
            <w:lock w:val="sdtLocked"/>
            <w:richText/>
          </w:sdtPr>
          <w:sdtContent>
            <w:p w14:paraId="0E69F6F4" w14:textId="77777777">
              <w:pPr>
                <w:widowControl w:val="0"/>
                <w:tabs>
                  <w:tab w:val="right" w:pos="9638"/>
                </w:tabs>
                <w:suppressAutoHyphens/>
                <w:ind w:right="-1"/>
                <w:jc w:val="both"/>
                <w:rPr>
                  <w:rFonts w:eastAsia="Lucida Sans Unicode"/>
                  <w:color w:val="000000"/>
                  <w:szCs w:val="24"/>
                </w:rPr>
              </w:pPr>
              <w:r>
                <w:rPr>
                  <w:rFonts w:eastAsia="Lucida Sans Unicode"/>
                  <w:color w:val="000000"/>
                  <w:szCs w:val="24"/>
                </w:rPr>
                <w:t>Vedėja</w:t>
                <w:tab/>
                <w:t>Aistė Petkuvienė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9CB835" w14:textId="77777777">
      <w:pPr>
        <w:rPr>
          <w:szCs w:val="24"/>
          <w:lang w:val="en-GB"/>
        </w:rPr>
      </w:pPr>
      <w:r>
        <w:rPr>
          <w:szCs w:val="24"/>
          <w:lang w:val="en-GB"/>
        </w:rPr>
        <w:separator/>
      </w:r>
    </w:p>
  </w:endnote>
  <w:endnote w:type="continuationSeparator" w:id="0">
    <w:p w14:paraId="1D542504"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4B9288"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9E196"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BA852"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785B18" w14:textId="77777777">
      <w:pPr>
        <w:rPr>
          <w:szCs w:val="24"/>
          <w:lang w:val="en-GB"/>
        </w:rPr>
      </w:pPr>
      <w:r>
        <w:rPr>
          <w:szCs w:val="24"/>
          <w:lang w:val="en-GB"/>
        </w:rPr>
        <w:separator/>
      </w:r>
    </w:p>
  </w:footnote>
  <w:footnote w:type="continuationSeparator" w:id="0">
    <w:p w14:paraId="0331600B"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0E0C0"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37CADA20"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BE41A"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3</w:t>
    </w:r>
    <w:r>
      <w:rPr>
        <w:lang w:val="x-none" w:eastAsia="x-none"/>
      </w:rPr>
      <w:fldChar w:fldCharType="end"/>
    </w:r>
  </w:p>
  <w:p w14:paraId="513A8C3E"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E95A05"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9D79B"/>
  <w15:chartTrackingRefBased/>
  <w15:docId w15:val="{CFE754F4-400A-48C9-B4F9-BB18D744CE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7990285">
      <w:bodyDiv w:val="1"/>
      <w:marLeft w:val="0"/>
      <w:marRight w:val="0"/>
      <w:marTop w:val="0"/>
      <w:marBottom w:val="0"/>
      <w:divBdr>
        <w:top w:val="none" w:sz="0" w:space="0" w:color="auto"/>
        <w:left w:val="none" w:sz="0" w:space="0" w:color="auto"/>
        <w:bottom w:val="none" w:sz="0" w:space="0" w:color="auto"/>
        <w:right w:val="none" w:sz="0" w:space="0" w:color="auto"/>
      </w:divBdr>
    </w:div>
    <w:div w:id="801506900">
      <w:bodyDiv w:val="1"/>
      <w:marLeft w:val="0"/>
      <w:marRight w:val="0"/>
      <w:marTop w:val="0"/>
      <w:marBottom w:val="0"/>
      <w:divBdr>
        <w:top w:val="none" w:sz="0" w:space="0" w:color="auto"/>
        <w:left w:val="none" w:sz="0" w:space="0" w:color="auto"/>
        <w:bottom w:val="none" w:sz="0" w:space="0" w:color="auto"/>
        <w:right w:val="none" w:sz="0" w:space="0" w:color="auto"/>
      </w:divBdr>
    </w:div>
    <w:div w:id="1545289589">
      <w:bodyDiv w:val="1"/>
      <w:marLeft w:val="0"/>
      <w:marRight w:val="0"/>
      <w:marTop w:val="0"/>
      <w:marBottom w:val="0"/>
      <w:divBdr>
        <w:top w:val="none" w:sz="0" w:space="0" w:color="auto"/>
        <w:left w:val="none" w:sz="0" w:space="0" w:color="auto"/>
        <w:bottom w:val="none" w:sz="0" w:space="0" w:color="auto"/>
        <w:right w:val="none" w:sz="0" w:space="0" w:color="auto"/>
      </w:divBdr>
      <w:divsChild>
        <w:div w:id="1490753723">
          <w:marLeft w:val="547"/>
          <w:marRight w:val="0"/>
          <w:marTop w:val="200"/>
          <w:marBottom w:val="160"/>
          <w:divBdr>
            <w:top w:val="none" w:sz="0" w:space="0" w:color="auto"/>
            <w:left w:val="none" w:sz="0" w:space="0" w:color="auto"/>
            <w:bottom w:val="none" w:sz="0" w:space="0" w:color="auto"/>
            <w:right w:val="none" w:sz="0" w:space="0" w:color="auto"/>
          </w:divBdr>
        </w:div>
        <w:div w:id="1719888374">
          <w:marLeft w:val="547"/>
          <w:marRight w:val="0"/>
          <w:marTop w:val="200"/>
          <w:marBottom w:val="160"/>
          <w:divBdr>
            <w:top w:val="none" w:sz="0" w:space="0" w:color="auto"/>
            <w:left w:val="none" w:sz="0" w:space="0" w:color="auto"/>
            <w:bottom w:val="none" w:sz="0" w:space="0" w:color="auto"/>
            <w:right w:val="none" w:sz="0" w:space="0" w:color="auto"/>
          </w:divBdr>
        </w:div>
        <w:div w:id="1474448802">
          <w:marLeft w:val="547"/>
          <w:marRight w:val="0"/>
          <w:marTop w:val="200"/>
          <w:marBottom w:val="1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66bb1f049a40cf81b3e4e62c1b6fd4" PartId="24fcad72b68b4572912f12cd69c1c117">
    <Part Type="skyrius" Nr="999" Title="SPRENDIMO „DĖL ŠIAULIŲ MIESTO SAVIVALDYBĖS TARYBOS 2022 M. GRUODŽIO 22 D. SPRENDIMO NR. T-428 „DĖL KELEIVIŲ VEŽIMO VIETINIO (MIESTO) REGULIARAUS SUSISIEKIMO AUTOBUSŲ MARŠRUTAIS ŠIAULIŲ MIESTO SAVIVALDYBĖJE KAINŲ NUSTATYMO“ PAKEITIMO“ PROJEKTO AIŠKINAMASIS RAŠTAS" DocPartId="572c535d6d1d4c229fd23f52797483ef" PartId="8247ebf7f480409f84a3367d12e741bc">
      <Part Type="poskyris" Title="Parengto sprendimo projekto tikslai ir uždaviniai." DocPartId="69e492655aa745939a00abcd765eebf9" PartId="ec469a30acbb43ae94ed98e683738cac">
        <Part Type="punktas" Nr="1" Abbr="1 p." DocPartId="e549848a13e341b5bf575ec08842856b" PartId="0cdc2c18bb9444fb8823536a1eaba70d"/>
        <Part Type="punktas" Nr="2" Abbr="2 p." DocPartId="7198611a8de4468f9fa2884dd4a1637e" PartId="cf74a2b0dad648ce8763f1b9ea7438fc"/>
      </Part>
      <Part Type="poskyris" Title="Dabartinis sprendimo projekte aptariamų klausimų reguliavimas." DocPartId="b86ae227d3324352ad126a1a32a8f9b2" PartId="abe6f6f111974fe8bdb5333dd5420d3a"/>
      <Part Type="poskyris" Title="Sprendimo projekte numatytos naujos teisinio reglamentavimo nuostatos." DocPartId="5d8e8fd2ed6a496dbad2f4cd46e21f9e" PartId="529f766773f34345ac71ab798df8ea1b"/>
      <Part Type="poskyris" Title="Priėmus sprendimą, keičiami ar pripažįstami negaliojančiais teisės aktai." DocPartId="ea2aab8c5a7a47a988f731f15585c546" PartId="efd22a5aa9aa4635b2293363593368e7"/>
      <Part Type="poskyris" Title="Sprendimui įgyvendinti reikalingi priimti papildomi teisės aktai." DocPartId="e27cb6e573e64ded92f336d7b68d1f8d" PartId="b64368cb2564496d8219afc68d219bde"/>
      <Part Type="poskyris" Title="Sprendimui įgyvendinti reikalingos lėšos." DocPartId="226a84e5c43b47848697cf350c1ed0be" PartId="0901e23104ac49309acf29ff1fab4ec9"/>
    </Part>
    <Part Type="signatura" DocPartId="d5d54a0c5f2c45caa06b9bad58b321af" PartId="4eafbf285437461896786bf66acf615b"/>
  </Part>
</Parts>
</file>

<file path=customXml/itemProps1.xml><?xml version="1.0" encoding="utf-8"?>
<ds:datastoreItem xmlns:ds="http://schemas.openxmlformats.org/officeDocument/2006/customXml" ds:itemID="{7EAAE882-B519-42E9-9DBA-1844253000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893</Words>
  <Characters>6407</Characters>
  <Application>Microsoft Office Word</Application>
  <DocSecurity>4</DocSecurity>
  <Lines>105</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2024-11-20T07:27:00Z</dcterms:created>
  <dc:creator>Dovilė Žukauskienė</dc:creator>
  <lastModifiedBy>adlibuser</lastModifiedBy>
  <dcterms:modified xsi:type="dcterms:W3CDTF">2024-11-20T07:27:00Z</dcterms:modified>
  <revision>2</revision>
</coreProperties>
</file>