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469ac6d0e8744e0ac033225f0a2616c"/>
        <w:lock w:val="sdtLocked"/>
        <w:richText/>
      </w:sdtPr>
      <w:sdtContent>
        <w:p w14:paraId="65ED2DCD" w14:textId="107C259C">
          <w:pPr>
            <w:suppressAutoHyphens/>
            <w:jc w:val="center"/>
            <w:rPr>
              <w:b/>
              <w:bCs/>
              <w:color w:val="000000"/>
              <w:szCs w:val="24"/>
              <w:lang w:eastAsia="ar-SA"/>
            </w:rPr>
          </w:pPr>
          <w:r>
            <w:rPr>
              <w:b/>
              <w:bCs/>
              <w:color w:val="000000"/>
              <w:szCs w:val="24"/>
              <w:lang w:eastAsia="ar-SA"/>
            </w:rPr>
            <w:t>ŠIAULIŲ MIESTO SAVIVALDYBĖS ADMINISTRACIJOS</w:t>
          </w:r>
        </w:p>
        <w:sdt>
          <w:sdtPr>
            <w:alias w:val="skyrius"/>
            <w:tag w:val="part_f986bd34d9bd4a46a54a0b6cfad293a9"/>
            <w:lock w:val="sdtLocked"/>
            <w:richText/>
          </w:sdtPr>
          <w:sdtContent>
            <w:p w14:paraId="2A9EF8F9" w14:textId="70AFB932">
              <w:pPr>
                <w:suppressAutoHyphens/>
                <w:jc w:val="center"/>
                <w:rPr>
                  <w:b/>
                  <w:bCs/>
                  <w:szCs w:val="24"/>
                  <w:lang w:eastAsia="ar-SA"/>
                </w:rPr>
              </w:pPr>
              <w:r>
                <w:rPr>
                  <w:b/>
                  <w:bCs/>
                  <w:szCs w:val="24"/>
                  <w:lang w:eastAsia="ar-SA"/>
                </w:rPr>
                <w:t>STRATEGINIO PLANAVIMO IR FINANSŲ SKYRIUS</w:t>
              </w:r>
            </w:p>
            <w:p w14:paraId="2FC22214" w14:textId="77777777">
              <w:pPr>
                <w:suppressAutoHyphens/>
                <w:jc w:val="center"/>
                <w:rPr>
                  <w:b/>
                  <w:bCs/>
                  <w:szCs w:val="24"/>
                  <w:lang w:eastAsia="ar-SA"/>
                </w:rPr>
              </w:pPr>
            </w:p>
            <w:p w14:paraId="45A226E4" w14:textId="2628375E">
              <w:pPr>
                <w:widowControl w:val="0"/>
                <w:suppressAutoHyphens/>
                <w:jc w:val="center"/>
                <w:rPr>
                  <w:b/>
                  <w:bCs/>
                  <w:szCs w:val="24"/>
                  <w:lang w:eastAsia="ar-SA"/>
                </w:rPr>
              </w:pPr>
              <w:sdt>
                <w:sdtPr>
                  <w:alias w:val="Pavadinimas"/>
                  <w:tag w:val="title_f986bd34d9bd4a46a54a0b6cfad293a9"/>
                  <w:lock w:val="sdtLocked"/>
                  <w:richText/>
                </w:sdtPr>
                <w:sdtContent>
                  <w:r>
                    <w:rPr>
                      <w:b/>
                      <w:bCs/>
                      <w:caps/>
                      <w:szCs w:val="24"/>
                      <w:lang w:eastAsia="ar-SA"/>
                    </w:rPr>
                    <w:t>SPRENDIMO „DĖL ŠIAULIŲ MIESTO SAVIVALDYBĖS TARYBOS 2024 M. VASARIO 1 D. SPRENDIMO NR. T-1 „</w:t>
                  </w:r>
                  <w:r>
                    <w:rPr>
                      <w:b/>
                      <w:caps/>
                      <w:szCs w:val="24"/>
                      <w:lang w:eastAsia="ar-SA"/>
                    </w:rPr>
                    <w:t>DĖL ŠIAULIŲ MIESTO SAVIVALDYBĖS 2024–2026 METŲ STRATEGINIO VEIKLOS PLANO PATVIRTINIMO</w:t>
                  </w:r>
                  <w:r>
                    <w:rPr>
                      <w:b/>
                      <w:bCs/>
                      <w:szCs w:val="24"/>
                      <w:lang w:eastAsia="ar-SA"/>
                    </w:rPr>
                    <w:t>“ PAKEITIMO“</w:t>
                  </w:r>
                </w:sdtContent>
              </w:sdt>
            </w:p>
            <w:p w14:paraId="78BAD98F" w14:textId="77777777">
              <w:pPr>
                <w:widowControl w:val="0"/>
                <w:suppressAutoHyphens/>
                <w:jc w:val="center"/>
                <w:rPr>
                  <w:b/>
                  <w:bCs/>
                  <w:sz w:val="20"/>
                  <w:shd w:val="clear" w:color="auto" w:fill="FFFFFF"/>
                  <w:lang w:eastAsia="ar-SA"/>
                </w:rPr>
              </w:pPr>
            </w:p>
            <w:sdt>
              <w:sdtPr>
                <w:alias w:val="poskyris"/>
                <w:tag w:val="part_26b82983640c4c28863ec25d9264ae52"/>
                <w:lock w:val="sdtLocked"/>
                <w:richText/>
              </w:sdtPr>
              <w:sdtContent>
                <w:p w14:paraId="33392FE5" w14:textId="77777777">
                  <w:pPr>
                    <w:suppressAutoHyphens/>
                    <w:jc w:val="center"/>
                    <w:rPr>
                      <w:b/>
                      <w:bCs/>
                      <w:szCs w:val="24"/>
                      <w:lang w:eastAsia="ar-SA"/>
                    </w:rPr>
                  </w:pPr>
                  <w:sdt>
                    <w:sdtPr>
                      <w:alias w:val="Pavadinimas"/>
                      <w:tag w:val="title_26b82983640c4c28863ec25d9264ae52"/>
                      <w:lock w:val="sdtLocked"/>
                      <w:richText/>
                    </w:sdtPr>
                    <w:sdtContent>
                      <w:r>
                        <w:rPr>
                          <w:b/>
                          <w:bCs/>
                          <w:szCs w:val="24"/>
                          <w:lang w:eastAsia="ar-SA"/>
                        </w:rPr>
                        <w:t>AIŠKINAMASIS RAŠTAS</w:t>
                      </w:r>
                    </w:sdtContent>
                  </w:sdt>
                </w:p>
                <w:p w14:paraId="33EF423A" w14:textId="77777777">
                  <w:pPr>
                    <w:suppressAutoHyphens/>
                    <w:jc w:val="center"/>
                    <w:rPr>
                      <w:b/>
                      <w:bCs/>
                      <w:sz w:val="12"/>
                      <w:szCs w:val="12"/>
                      <w:lang w:eastAsia="ar-SA"/>
                    </w:rPr>
                  </w:pPr>
                </w:p>
                <w:p w14:paraId="25B1E3A8" w14:textId="1A3DDF60">
                  <w:pPr>
                    <w:suppressAutoHyphens/>
                    <w:jc w:val="center"/>
                    <w:rPr>
                      <w:color w:val="000000"/>
                      <w:szCs w:val="24"/>
                      <w:lang w:eastAsia="ar-SA"/>
                    </w:rPr>
                  </w:pPr>
                  <w:r>
                    <w:rPr>
                      <w:color w:val="000000"/>
                      <w:szCs w:val="24"/>
                      <w:lang w:eastAsia="ar-SA"/>
                    </w:rPr>
                    <w:t>2024 m. gruodžio 2 d.</w:t>
                  </w:r>
                </w:p>
                <w:p w14:paraId="4CD75308" w14:textId="6D064C81">
                  <w:pPr>
                    <w:suppressAutoHyphens/>
                    <w:jc w:val="center"/>
                    <w:rPr>
                      <w:color w:val="000000"/>
                      <w:szCs w:val="24"/>
                      <w:lang w:eastAsia="ar-SA"/>
                    </w:rPr>
                  </w:pPr>
                  <w:r>
                    <w:rPr>
                      <w:color w:val="000000"/>
                      <w:szCs w:val="24"/>
                      <w:lang w:eastAsia="ar-SA"/>
                    </w:rPr>
                    <w:t>Šiauliai</w:t>
                  </w:r>
                </w:p>
                <w:p w14:paraId="7B993D2F" w14:textId="77777777">
                  <w:pPr>
                    <w:suppressAutoHyphens/>
                    <w:ind w:firstLine="720"/>
                    <w:rPr>
                      <w:b/>
                      <w:bCs/>
                      <w:sz w:val="20"/>
                      <w:lang w:eastAsia="ar-SA"/>
                    </w:rPr>
                  </w:pPr>
                </w:p>
              </w:sdtContent>
            </w:sdt>
            <w:sdt>
              <w:sdtPr>
                <w:alias w:val="poskyris"/>
                <w:tag w:val="part_93a1b8d1f3cf4fd8a7b5d4ceceab33e2"/>
                <w:lock w:val="sdtLocked"/>
                <w:richText/>
              </w:sdtPr>
              <w:sdtContent>
                <w:p w14:paraId="1EF3C718" w14:textId="02977DA4">
                  <w:pPr>
                    <w:suppressAutoHyphens/>
                    <w:ind w:firstLine="720"/>
                    <w:rPr>
                      <w:b/>
                      <w:bCs/>
                      <w:szCs w:val="24"/>
                      <w:lang w:eastAsia="ar-SA"/>
                    </w:rPr>
                  </w:pPr>
                  <w:sdt>
                    <w:sdtPr>
                      <w:alias w:val="Pavadinimas"/>
                      <w:tag w:val="title_93a1b8d1f3cf4fd8a7b5d4ceceab33e2"/>
                      <w:lock w:val="sdtLocked"/>
                      <w:richText/>
                    </w:sdtPr>
                    <w:sdtContent>
                      <w:r>
                        <w:rPr>
                          <w:b/>
                          <w:bCs/>
                          <w:szCs w:val="24"/>
                          <w:lang w:eastAsia="ar-SA"/>
                        </w:rPr>
                        <w:t>Parengto sprendimo projekto tikslai ir uždaviniai.</w:t>
                      </w:r>
                    </w:sdtContent>
                  </w:sdt>
                </w:p>
                <w:p w14:paraId="58364F38" w14:textId="5C924D50">
                  <w:pPr>
                    <w:suppressAutoHyphens/>
                    <w:ind w:firstLine="720"/>
                    <w:jc w:val="both"/>
                    <w:rPr>
                      <w:szCs w:val="24"/>
                      <w:lang w:eastAsia="lt-LT"/>
                    </w:rPr>
                  </w:pPr>
                  <w:r>
                    <w:rPr>
                      <w:szCs w:val="24"/>
                      <w:lang w:eastAsia="ar-SA"/>
                    </w:rPr>
                    <w:t xml:space="preserve">Lietuvos Respublikos vietos savivaldos įstatymo 6 straipsnio 22 dalis nustato, kad Savivaldybių savarankiškoji funkcija yra Savivaldybės strateginio planavimo dokumentų ir juos įgyvendinančių planavimo dokumentų rengimas ir įgyvendinimas. Lietuvos Respublikos strateginio valdymo įstatymo 24 </w:t>
                  </w:r>
                  <w:r>
                    <w:rPr>
                      <w:rFonts w:eastAsia="Lucida Sans Unicode" w:cs="Tahoma"/>
                      <w:kern w:val="1"/>
                      <w:szCs w:val="24"/>
                      <w:lang w:eastAsia="hi-IN" w:bidi="hi-IN"/>
                    </w:rPr>
                    <w:t xml:space="preserve">straipsnio 1 dalis reglamentuoja, kad Savivaldybėje yra rengiamas </w:t>
                  </w:r>
                  <w:r>
                    <w:rPr>
                      <w:szCs w:val="24"/>
                      <w:lang w:eastAsia="lt-LT"/>
                    </w:rPr>
                    <w:t xml:space="preserve">3 metų trukmės strateginis veiklos planas, kuriame suplanuojamos savivaldybės biudžeto asignavimų valdytojų programos. Šiose programose planuojami 3 metų asignavimai, skirti Šiaulių miesto savivaldybės strateginiame plėtros plane nustatytoms pažangos priemonėms ir (arba) projektams, tęstinėms priemonėms įgyvendinti. Programose taip pat nustatomi rezultato ir produkto rodikliai. Aukščiau nurodyto </w:t>
                  </w:r>
                  <w:r>
                    <w:rPr>
                      <w:color w:val="000000"/>
                      <w:szCs w:val="24"/>
                      <w:lang w:eastAsia="ar-SA"/>
                    </w:rPr>
                    <w:t xml:space="preserve">įstatymo 24 straipsnio 2 dalis nustato, kad Savivaldybių strateginius veiklos planus tvirtina Savivaldybės taryba. Vadovaujantis </w:t>
                  </w:r>
                  <w:r>
                    <w:rPr>
                      <w:rFonts w:eastAsia="Lucida Sans Unicode" w:cs="Tahoma"/>
                      <w:kern w:val="1"/>
                      <w:szCs w:val="24"/>
                      <w:lang w:eastAsia="hi-IN" w:bidi="hi-IN"/>
                    </w:rPr>
                    <w:t xml:space="preserve">2021 m. liepos 1 d. sprendimo Nr. T-301 (aktuali 2024 m. balandžio 4 d. sprendimo Nr. T-104 redakcija) 1 punktu  patvirtintu Strateginio planavimo organizavimo Šiaulių miesto savivaldybėje tvarkos aprašu, Savivaldybės administracija kasmet rengia trimetį strateginį veiklos planą, kurio projektas </w:t>
                  </w:r>
                  <w:r>
                    <w:t>turi atitikti Savivaldybės finansines galimybes. Savivaldybės biudžeto projekte asignavimai planuojami SVP programoms įgyvendinti ir programose nustatytiems rodikliams pasiekti</w:t>
                  </w:r>
                </w:p>
                <w:p w14:paraId="786B5A6D" w14:textId="693F75A1">
                  <w:pPr>
                    <w:widowControl w:val="0"/>
                    <w:suppressAutoHyphens/>
                    <w:ind w:firstLine="720"/>
                    <w:jc w:val="both"/>
                    <w:rPr>
                      <w:szCs w:val="24"/>
                      <w:lang w:eastAsia="ar-SA"/>
                    </w:rPr>
                  </w:pPr>
                  <w:r>
                    <w:rPr>
                      <w:szCs w:val="24"/>
                      <w:lang w:eastAsia="ar-SA"/>
                    </w:rPr>
                    <w:t>Sprendimo projekto tikslas</w:t>
                  </w:r>
                  <w:r>
                    <w:rPr>
                      <w:szCs w:val="24"/>
                      <w:shd w:val="clear" w:color="auto" w:fill="FFFFFF"/>
                      <w:lang w:eastAsia="lt-LT"/>
                    </w:rPr>
                    <w:t xml:space="preserve"> – </w:t>
                  </w:r>
                  <w:r>
                    <w:rPr>
                      <w:szCs w:val="24"/>
                      <w:lang w:eastAsia="ar-SA"/>
                    </w:rPr>
                    <w:t xml:space="preserve">patvirtinti patikslintą 2024–2026 metų </w:t>
                  </w:r>
                  <w:r>
                    <w:rPr>
                      <w:szCs w:val="24"/>
                      <w:shd w:val="clear" w:color="auto" w:fill="FFFFFF"/>
                      <w:lang w:eastAsia="ar-SA"/>
                    </w:rPr>
                    <w:t>s</w:t>
                  </w:r>
                  <w:r>
                    <w:rPr>
                      <w:szCs w:val="24"/>
                      <w:lang w:eastAsia="ar-SA"/>
                    </w:rPr>
                    <w:t>trateginio veiklos plano 2 priedą. Teikiami keitimai Turto valdymo ir privatizavimo (06), Švietimo prieinamumo ir kokybės užtikrinimo (08), Bendruomenės sveikatinimo (09) ir Socialinės paramos įgyvendinimo (10) programose.</w:t>
                  </w:r>
                </w:p>
                <w:p w14:paraId="0902A0EF" w14:textId="77777777">
                  <w:pPr>
                    <w:widowControl w:val="0"/>
                    <w:suppressAutoHyphens/>
                    <w:ind w:firstLine="720"/>
                    <w:jc w:val="both"/>
                    <w:rPr>
                      <w:szCs w:val="24"/>
                      <w:lang w:eastAsia="ar-SA"/>
                    </w:rPr>
                  </w:pPr>
                </w:p>
              </w:sdtContent>
            </w:sdt>
            <w:sdt>
              <w:sdtPr>
                <w:alias w:val="poskyris"/>
                <w:tag w:val="part_4c61240fab1f42108a42dc9742118689"/>
                <w:lock w:val="sdtLocked"/>
                <w:richText/>
              </w:sdtPr>
              <w:sdtContent>
                <w:p w14:paraId="1F827DD5" w14:textId="6C221F14">
                  <w:pPr>
                    <w:widowControl w:val="0"/>
                    <w:suppressAutoHyphens/>
                    <w:ind w:firstLine="720"/>
                    <w:rPr>
                      <w:b/>
                      <w:bCs/>
                      <w:szCs w:val="24"/>
                      <w:lang w:eastAsia="ar-SA"/>
                    </w:rPr>
                  </w:pPr>
                  <w:sdt>
                    <w:sdtPr>
                      <w:alias w:val="Pavadinimas"/>
                      <w:tag w:val="title_4c61240fab1f42108a42dc9742118689"/>
                      <w:lock w:val="sdtLocked"/>
                      <w:richText/>
                    </w:sdtPr>
                    <w:sdtContent>
                      <w:r>
                        <w:rPr>
                          <w:b/>
                          <w:bCs/>
                          <w:szCs w:val="24"/>
                          <w:lang w:eastAsia="ar-SA"/>
                        </w:rPr>
                        <w:t xml:space="preserve">Dabartinis sprendimo projekte aptariamų klausimų reguliavimas. </w:t>
                      </w:r>
                    </w:sdtContent>
                  </w:sdt>
                </w:p>
                <w:p w14:paraId="6245D95C" w14:textId="7C665662">
                  <w:pPr>
                    <w:suppressAutoHyphens/>
                    <w:ind w:firstLine="720"/>
                    <w:jc w:val="both"/>
                  </w:pPr>
                  <w:r>
                    <w:rPr>
                      <w:bCs/>
                      <w:szCs w:val="24"/>
                      <w:lang w:eastAsia="ar-SA"/>
                    </w:rPr>
                    <w:t xml:space="preserve">Savivaldybės strateginio veiklos plano rengimą ir tvirtinimą reglamentuoja </w:t>
                  </w:r>
                  <w:r>
                    <w:rPr>
                      <w:szCs w:val="24"/>
                      <w:lang w:eastAsia="lt-LT"/>
                    </w:rPr>
                    <w:t xml:space="preserve">Lietuvos Respublikos Vietos savivaldos įstatymas, </w:t>
                  </w:r>
                  <w:r>
                    <w:rPr>
                      <w:bCs/>
                      <w:szCs w:val="24"/>
                      <w:lang w:eastAsia="ar-SA"/>
                    </w:rPr>
                    <w:t xml:space="preserve">Lietuvos Respublikos strateginio valdymo įstatymas bei Strateginio valdymo metodika. Strateginio planavimo procesą </w:t>
                  </w:r>
                  <w:r>
                    <w:t xml:space="preserve">Savivaldybėje organizuoja Šiaulių miesto savivaldybės meras, vadovaudamasis Lietuvos Respublikos vietos savivaldos įstatymu, Šiaulių miesto savivaldybės tarybos 2021 m. liepos 1 d. sprendimu Nr. T-301 „Dėl strateginio planavimo organizavimo Šiaulių miesto savivaldybėje tvarkos aprašo patvirtinimo“ </w:t>
                  </w:r>
                  <w:r>
                    <w:rPr>
                      <w:rFonts w:eastAsia="Lucida Sans Unicode" w:cs="Tahoma"/>
                      <w:kern w:val="1"/>
                      <w:szCs w:val="24"/>
                      <w:lang w:eastAsia="hi-IN" w:bidi="hi-IN"/>
                    </w:rPr>
                    <w:t>(aktuali 2024 m. balandžio 4 d. sprendimo Nr. T-104 redakcija)</w:t>
                  </w:r>
                  <w:r>
                    <w:t>. Sprendimo projektą dėl Šiaulių miesto savivaldybės 2024</w:t>
                  </w:r>
                  <w:r>
                    <w:rPr>
                      <w:b/>
                      <w:caps/>
                      <w:szCs w:val="24"/>
                      <w:lang w:eastAsia="ar-SA"/>
                    </w:rPr>
                    <w:t>–</w:t>
                  </w:r>
                  <w:r>
                    <w:t>2026 metų strateginio veiklos plano pakeitimo rengia Strateginio planavimo ir finansų skyrius.</w:t>
                  </w:r>
                </w:p>
                <w:p w14:paraId="10ED81C1" w14:textId="77777777">
                  <w:pPr>
                    <w:suppressAutoHyphens/>
                    <w:ind w:firstLine="720"/>
                    <w:jc w:val="both"/>
                    <w:rPr>
                      <w:b/>
                      <w:bCs/>
                      <w:szCs w:val="24"/>
                      <w:lang w:eastAsia="ar-SA"/>
                    </w:rPr>
                  </w:pPr>
                </w:p>
              </w:sdtContent>
            </w:sdt>
            <w:sdt>
              <w:sdtPr>
                <w:alias w:val="poskyris"/>
                <w:tag w:val="part_1377f7abcf614e9483c760d493f55926"/>
                <w:lock w:val="sdtLocked"/>
                <w:richText/>
              </w:sdtPr>
              <w:sdtContent>
                <w:p w14:paraId="61E7FF0D" w14:textId="5308E1C3">
                  <w:pPr>
                    <w:suppressAutoHyphens/>
                    <w:ind w:firstLine="720"/>
                    <w:rPr>
                      <w:b/>
                      <w:bCs/>
                      <w:szCs w:val="24"/>
                      <w:lang w:eastAsia="ar-SA"/>
                    </w:rPr>
                  </w:pPr>
                  <w:sdt>
                    <w:sdtPr>
                      <w:alias w:val="Pavadinimas"/>
                      <w:tag w:val="title_1377f7abcf614e9483c760d493f55926"/>
                      <w:lock w:val="sdtLocked"/>
                      <w:richText/>
                    </w:sdtPr>
                    <w:sdtContent>
                      <w:r>
                        <w:rPr>
                          <w:b/>
                          <w:bCs/>
                          <w:szCs w:val="24"/>
                          <w:lang w:eastAsia="ar-SA"/>
                        </w:rPr>
                        <w:t>Sprendimo projekte numatytos naujos teisinio reglamentavimo nuostatos.</w:t>
                      </w:r>
                    </w:sdtContent>
                  </w:sdt>
                </w:p>
                <w:p w14:paraId="7E2930D2" w14:textId="4CAE0FBE">
                  <w:pPr>
                    <w:tabs>
                      <w:tab w:val="left" w:pos="1296"/>
                    </w:tabs>
                    <w:ind w:firstLine="753"/>
                    <w:jc w:val="both"/>
                  </w:pPr>
                  <w:r>
                    <w:t xml:space="preserve">Sprendimo projektas išdėstomas nauja redakcija. </w:t>
                  </w:r>
                </w:p>
                <w:p w14:paraId="51690C30" w14:textId="75C2D140">
                  <w:pPr>
                    <w:tabs>
                      <w:tab w:val="left" w:pos="1296"/>
                    </w:tabs>
                    <w:suppressAutoHyphens/>
                    <w:ind w:firstLine="753"/>
                    <w:jc w:val="both"/>
                    <w:rPr>
                      <w:szCs w:val="24"/>
                      <w:lang w:eastAsia="ar-SA"/>
                    </w:rPr>
                  </w:pPr>
                  <w:r>
                    <w:rPr>
                      <w:szCs w:val="24"/>
                      <w:lang w:eastAsia="ar-SA"/>
                    </w:rPr>
                    <w:t xml:space="preserve">2024–2026 metų </w:t>
                  </w:r>
                  <w:r>
                    <w:rPr>
                      <w:szCs w:val="24"/>
                      <w:shd w:val="clear" w:color="auto" w:fill="FFFFFF"/>
                      <w:lang w:eastAsia="ar-SA"/>
                    </w:rPr>
                    <w:t>s</w:t>
                  </w:r>
                  <w:r>
                    <w:rPr>
                      <w:szCs w:val="24"/>
                      <w:lang w:eastAsia="ar-SA"/>
                    </w:rPr>
                    <w:t>trateginio veiklos plano 2 priede „Šiaulių miesto savivaldybės 2024–2026 metų strateginio veiklos plano tikslų, uždavinių, priemonių, priemonių išlaidų ir produkto kriterijų suvestinė“ keičiamos 06, 08, 09 ir 10 programoms skiriamos ar perskirstomos tarp programų priemonių 2024 m. lėšos iš įvairių finansavimo šaltinių. Sprendimo projektu numatyta patvirtinti patikslintą Šiaulių miesto savivaldybės 2024–2026 metų strateginio veiklos plano 2 priedą.</w:t>
                  </w:r>
                </w:p>
                <w:p w14:paraId="34C8C34F" w14:textId="10CD0402">
                  <w:pPr>
                    <w:tabs>
                      <w:tab w:val="left" w:pos="1296"/>
                    </w:tabs>
                    <w:suppressAutoHyphens/>
                    <w:ind w:firstLine="753"/>
                    <w:jc w:val="both"/>
                    <w:rPr>
                      <w:szCs w:val="24"/>
                      <w:lang w:eastAsia="ar-SA"/>
                    </w:rPr>
                  </w:pPr>
                  <w:r>
                    <w:rPr>
                      <w:szCs w:val="24"/>
                      <w:lang w:eastAsia="ar-SA"/>
                    </w:rPr>
                    <w:t>Atliekami keitimai:</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50"/>
                    <w:gridCol w:w="25"/>
                    <w:gridCol w:w="2553"/>
                    <w:gridCol w:w="1275"/>
                    <w:gridCol w:w="1134"/>
                    <w:gridCol w:w="3536"/>
                    <w:gridCol w:w="8"/>
                  </w:tblGrid>
                  <w:tr w14:paraId="75D19944" w14:textId="77777777">
                    <w:trPr>
                      <w:trHeight w:val="1016"/>
                      <w:tblHeader/>
                    </w:trPr>
                    <w:tc>
                      <w:tcPr>
                        <w:tcW w:w="1250" w:type="dxa"/>
                        <w:tcBorders>
                          <w:top w:val="nil"/>
                          <w:left w:val="nil"/>
                          <w:bottom w:val="single" w:sz="4" w:space="0" w:color="auto"/>
                          <w:right w:val="nil"/>
                        </w:tcBorders>
                        <w:shd w:val="clear" w:color="auto" w:fill="auto"/>
                        <w:vAlign w:val="center"/>
                      </w:tcPr>
                      <w:p w14:paraId="16818555" w14:textId="77777777">
                        <w:pPr>
                          <w:widowControl w:val="0"/>
                          <w:jc w:val="center"/>
                          <w:rPr>
                            <w:sz w:val="20"/>
                            <w:lang w:eastAsia="ar-SA"/>
                          </w:rPr>
                        </w:pPr>
                      </w:p>
                    </w:tc>
                    <w:tc>
                      <w:tcPr>
                        <w:tcW w:w="2578" w:type="dxa"/>
                        <w:gridSpan w:val="2"/>
                        <w:tcBorders>
                          <w:top w:val="nil"/>
                          <w:left w:val="nil"/>
                          <w:bottom w:val="single" w:sz="4" w:space="0" w:color="auto"/>
                          <w:right w:val="nil"/>
                        </w:tcBorders>
                        <w:shd w:val="clear" w:color="auto" w:fill="auto"/>
                        <w:vAlign w:val="center"/>
                      </w:tcPr>
                      <w:p w14:paraId="01E4CC86" w14:textId="77777777">
                        <w:pPr>
                          <w:widowControl w:val="0"/>
                          <w:jc w:val="center"/>
                          <w:rPr>
                            <w:sz w:val="20"/>
                            <w:lang w:eastAsia="ar-SA"/>
                          </w:rPr>
                        </w:pPr>
                      </w:p>
                    </w:tc>
                    <w:tc>
                      <w:tcPr>
                        <w:tcW w:w="1275" w:type="dxa"/>
                        <w:tcBorders>
                          <w:top w:val="nil"/>
                          <w:left w:val="nil"/>
                          <w:bottom w:val="single" w:sz="4" w:space="0" w:color="auto"/>
                          <w:right w:val="nil"/>
                        </w:tcBorders>
                        <w:vAlign w:val="center"/>
                      </w:tcPr>
                      <w:p w14:paraId="4186DE76" w14:textId="77777777">
                        <w:pPr>
                          <w:widowControl w:val="0"/>
                          <w:jc w:val="center"/>
                          <w:rPr>
                            <w:sz w:val="20"/>
                            <w:lang w:eastAsia="ar-SA"/>
                          </w:rPr>
                        </w:pPr>
                      </w:p>
                    </w:tc>
                    <w:tc>
                      <w:tcPr>
                        <w:tcW w:w="1134" w:type="dxa"/>
                        <w:tcBorders>
                          <w:top w:val="nil"/>
                          <w:left w:val="nil"/>
                          <w:bottom w:val="single" w:sz="4" w:space="0" w:color="auto"/>
                          <w:right w:val="nil"/>
                        </w:tcBorders>
                        <w:shd w:val="clear" w:color="auto" w:fill="auto"/>
                        <w:vAlign w:val="center"/>
                      </w:tcPr>
                      <w:p w14:paraId="6E112E08" w14:textId="77777777">
                        <w:pPr>
                          <w:widowControl w:val="0"/>
                          <w:jc w:val="center"/>
                          <w:rPr>
                            <w:sz w:val="20"/>
                            <w:lang w:eastAsia="ar-SA"/>
                          </w:rPr>
                        </w:pPr>
                      </w:p>
                    </w:tc>
                    <w:tc>
                      <w:tcPr>
                        <w:tcW w:w="3544" w:type="dxa"/>
                        <w:gridSpan w:val="2"/>
                        <w:tcBorders>
                          <w:top w:val="nil"/>
                          <w:left w:val="nil"/>
                          <w:bottom w:val="single" w:sz="4" w:space="0" w:color="auto"/>
                          <w:right w:val="nil"/>
                        </w:tcBorders>
                        <w:shd w:val="clear" w:color="auto" w:fill="auto"/>
                        <w:vAlign w:val="center"/>
                      </w:tcPr>
                      <w:p w14:paraId="241FDF98" w14:textId="77777777">
                        <w:pPr>
                          <w:widowControl w:val="0"/>
                          <w:jc w:val="center"/>
                          <w:rPr>
                            <w:sz w:val="20"/>
                            <w:lang w:eastAsia="ar-SA"/>
                          </w:rPr>
                        </w:pPr>
                      </w:p>
                    </w:tc>
                  </w:tr>
                  <w:tr w14:paraId="1D143C05" w14:textId="77777777">
                    <w:trPr>
                      <w:trHeight w:val="1016"/>
                      <w:tblHeader/>
                    </w:trPr>
                    <w:tc>
                      <w:tcPr>
                        <w:tcW w:w="1250" w:type="dxa"/>
                        <w:tcBorders>
                          <w:top w:val="single" w:sz="4" w:space="0" w:color="auto"/>
                          <w:bottom w:val="single" w:sz="4" w:space="0" w:color="auto"/>
                        </w:tcBorders>
                        <w:shd w:val="clear" w:color="auto" w:fill="auto"/>
                        <w:vAlign w:val="center"/>
                      </w:tcPr>
                      <w:p w14:paraId="51FE1BA7" w14:textId="3B5BF23E">
                        <w:pPr>
                          <w:widowControl w:val="0"/>
                          <w:jc w:val="center"/>
                          <w:rPr>
                            <w:sz w:val="20"/>
                            <w:lang w:eastAsia="ar-SA"/>
                          </w:rPr>
                        </w:pPr>
                      </w:p>
                      <w:p w14:paraId="63AD6610" w14:textId="1C77B32E">
                        <w:pPr>
                          <w:widowControl w:val="0"/>
                          <w:jc w:val="center"/>
                          <w:rPr>
                            <w:sz w:val="20"/>
                            <w:lang w:eastAsia="ar-SA"/>
                          </w:rPr>
                        </w:pPr>
                        <w:r>
                          <w:rPr>
                            <w:sz w:val="20"/>
                            <w:lang w:eastAsia="ar-SA"/>
                          </w:rPr>
                          <w:t>Priemonės kodas</w:t>
                        </w:r>
                      </w:p>
                    </w:tc>
                    <w:tc>
                      <w:tcPr>
                        <w:tcW w:w="2578" w:type="dxa"/>
                        <w:gridSpan w:val="2"/>
                        <w:tcBorders>
                          <w:top w:val="single" w:sz="4" w:space="0" w:color="auto"/>
                          <w:bottom w:val="single" w:sz="4" w:space="0" w:color="auto"/>
                        </w:tcBorders>
                        <w:shd w:val="clear" w:color="auto" w:fill="auto"/>
                        <w:vAlign w:val="center"/>
                      </w:tcPr>
                      <w:p w14:paraId="0E316D20" w14:textId="4956B675">
                        <w:pPr>
                          <w:widowControl w:val="0"/>
                          <w:jc w:val="center"/>
                          <w:rPr>
                            <w:sz w:val="20"/>
                            <w:lang w:eastAsia="ar-SA"/>
                          </w:rPr>
                        </w:pPr>
                        <w:r>
                          <w:rPr>
                            <w:sz w:val="20"/>
                            <w:lang w:eastAsia="ar-SA"/>
                          </w:rPr>
                          <w:t>Priemonės pavadinimas</w:t>
                        </w:r>
                      </w:p>
                    </w:tc>
                    <w:tc>
                      <w:tcPr>
                        <w:tcW w:w="1275" w:type="dxa"/>
                        <w:tcBorders>
                          <w:top w:val="single" w:sz="4" w:space="0" w:color="auto"/>
                          <w:bottom w:val="single" w:sz="4" w:space="0" w:color="auto"/>
                        </w:tcBorders>
                        <w:vAlign w:val="center"/>
                      </w:tcPr>
                      <w:p w14:paraId="19341B07" w14:textId="6ABC84A8">
                        <w:pPr>
                          <w:widowControl w:val="0"/>
                          <w:jc w:val="center"/>
                          <w:rPr>
                            <w:sz w:val="20"/>
                            <w:lang w:eastAsia="ar-SA"/>
                          </w:rPr>
                        </w:pPr>
                        <w:r>
                          <w:rPr>
                            <w:sz w:val="20"/>
                            <w:lang w:eastAsia="ar-SA"/>
                          </w:rPr>
                          <w:t>Finansavimo šaltinis</w:t>
                        </w:r>
                      </w:p>
                    </w:tc>
                    <w:tc>
                      <w:tcPr>
                        <w:tcW w:w="1134" w:type="dxa"/>
                        <w:tcBorders>
                          <w:top w:val="single" w:sz="4" w:space="0" w:color="auto"/>
                          <w:bottom w:val="single" w:sz="4" w:space="0" w:color="auto"/>
                        </w:tcBorders>
                        <w:shd w:val="clear" w:color="auto" w:fill="auto"/>
                        <w:vAlign w:val="center"/>
                      </w:tcPr>
                      <w:p w14:paraId="7EFD8A12" w14:textId="77777777">
                        <w:pPr>
                          <w:widowControl w:val="0"/>
                          <w:jc w:val="center"/>
                          <w:rPr>
                            <w:sz w:val="20"/>
                            <w:lang w:eastAsia="ar-SA"/>
                          </w:rPr>
                        </w:pPr>
                        <w:r>
                          <w:rPr>
                            <w:sz w:val="20"/>
                            <w:lang w:eastAsia="ar-SA"/>
                          </w:rPr>
                          <w:t>Suma (tūkst. Eur)</w:t>
                        </w:r>
                      </w:p>
                    </w:tc>
                    <w:tc>
                      <w:tcPr>
                        <w:tcW w:w="3544" w:type="dxa"/>
                        <w:gridSpan w:val="2"/>
                        <w:tcBorders>
                          <w:top w:val="single" w:sz="4" w:space="0" w:color="auto"/>
                          <w:bottom w:val="single" w:sz="4" w:space="0" w:color="auto"/>
                        </w:tcBorders>
                        <w:shd w:val="clear" w:color="auto" w:fill="auto"/>
                        <w:vAlign w:val="center"/>
                      </w:tcPr>
                      <w:p w14:paraId="5FA6CD06" w14:textId="77777777">
                        <w:pPr>
                          <w:widowControl w:val="0"/>
                          <w:jc w:val="center"/>
                          <w:rPr>
                            <w:sz w:val="20"/>
                            <w:lang w:eastAsia="ar-SA"/>
                          </w:rPr>
                        </w:pPr>
                        <w:r>
                          <w:rPr>
                            <w:sz w:val="20"/>
                            <w:lang w:eastAsia="ar-SA"/>
                          </w:rPr>
                          <w:t>Pastaba</w:t>
                        </w:r>
                      </w:p>
                    </w:tc>
                  </w:tr>
                  <w:tr w14:paraId="5E3AC171" w14:textId="77777777">
                    <w:trPr>
                      <w:trHeight w:val="384"/>
                      <w:tblHeader/>
                    </w:trPr>
                    <w:tc>
                      <w:tcPr>
                        <w:tcW w:w="9781" w:type="dxa"/>
                        <w:gridSpan w:val="7"/>
                        <w:tcBorders>
                          <w:bottom w:val="single" w:sz="4" w:space="0" w:color="auto"/>
                        </w:tcBorders>
                        <w:shd w:val="clear" w:color="auto" w:fill="F2F2F2" w:themeFill="background1" w:themeFillShade="F2"/>
                        <w:vAlign w:val="center"/>
                      </w:tcPr>
                      <w:p w14:paraId="12122C50" w14:textId="1D8FE23C">
                        <w:pPr>
                          <w:widowControl w:val="0"/>
                          <w:suppressAutoHyphens/>
                          <w:jc w:val="center"/>
                          <w:rPr>
                            <w:b/>
                            <w:bCs/>
                            <w:sz w:val="20"/>
                            <w:lang w:eastAsia="ar-SA"/>
                          </w:rPr>
                        </w:pPr>
                        <w:r>
                          <w:rPr>
                            <w:b/>
                            <w:bCs/>
                            <w:sz w:val="20"/>
                            <w:lang w:eastAsia="ar-SA"/>
                          </w:rPr>
                          <w:t>Turto valdymo ir privatizavimo programa</w:t>
                        </w:r>
                      </w:p>
                    </w:tc>
                  </w:tr>
                  <w:tr w14:paraId="1B2681EA" w14:textId="77777777">
                    <w:trPr>
                      <w:trHeight w:val="384"/>
                      <w:tblHeader/>
                    </w:trPr>
                    <w:tc>
                      <w:tcPr>
                        <w:tcW w:w="1275" w:type="dxa"/>
                        <w:gridSpan w:val="2"/>
                        <w:shd w:val="clear" w:color="auto" w:fill="FFFFFF" w:themeFill="background1"/>
                        <w:vAlign w:val="center"/>
                      </w:tcPr>
                      <w:p w14:paraId="2260109F" w14:textId="77777777">
                        <w:pPr>
                          <w:widowControl w:val="0"/>
                          <w:suppressAutoHyphens/>
                          <w:jc w:val="center"/>
                          <w:rPr>
                            <w:sz w:val="20"/>
                            <w:lang w:eastAsia="ar-SA"/>
                          </w:rPr>
                        </w:pPr>
                        <w:r>
                          <w:rPr>
                            <w:sz w:val="20"/>
                            <w:lang w:eastAsia="ar-SA"/>
                          </w:rPr>
                          <w:t>06</w:t>
                        </w:r>
                      </w:p>
                      <w:p w14:paraId="4387D868" w14:textId="47160B80">
                        <w:pPr>
                          <w:widowControl w:val="0"/>
                          <w:suppressAutoHyphens/>
                          <w:jc w:val="center"/>
                          <w:rPr>
                            <w:b/>
                            <w:bCs/>
                            <w:sz w:val="20"/>
                            <w:lang w:eastAsia="ar-SA"/>
                          </w:rPr>
                        </w:pPr>
                        <w:r>
                          <w:rPr>
                            <w:sz w:val="20"/>
                            <w:lang w:eastAsia="ar-SA"/>
                          </w:rPr>
                          <w:t>01 03 07</w:t>
                        </w:r>
                      </w:p>
                    </w:tc>
                    <w:tc>
                      <w:tcPr>
                        <w:tcW w:w="2553" w:type="dxa"/>
                        <w:shd w:val="clear" w:color="auto" w:fill="FFFFFF" w:themeFill="background1"/>
                        <w:vAlign w:val="center"/>
                      </w:tcPr>
                      <w:p w14:paraId="4D85D6FC" w14:textId="43E3D452">
                        <w:pPr>
                          <w:widowControl w:val="0"/>
                          <w:suppressAutoHyphens/>
                          <w:jc w:val="both"/>
                          <w:rPr>
                            <w:sz w:val="20"/>
                            <w:lang w:eastAsia="ar-SA"/>
                          </w:rPr>
                        </w:pPr>
                        <w:r>
                          <w:rPr>
                            <w:sz w:val="20"/>
                            <w:lang w:eastAsia="ar-SA"/>
                          </w:rPr>
                          <w:t>Kompensuoti būsto nuomos ar išperkamosios būsto nuomos mokesčių dalį</w:t>
                        </w:r>
                      </w:p>
                    </w:tc>
                    <w:tc>
                      <w:tcPr>
                        <w:tcW w:w="1275" w:type="dxa"/>
                        <w:shd w:val="clear" w:color="auto" w:fill="FFFFFF" w:themeFill="background1"/>
                        <w:vAlign w:val="center"/>
                      </w:tcPr>
                      <w:p w14:paraId="22956D25" w14:textId="5A686DF9">
                        <w:pPr>
                          <w:widowControl w:val="0"/>
                          <w:suppressAutoHyphens/>
                          <w:jc w:val="center"/>
                          <w:rPr>
                            <w:sz w:val="20"/>
                            <w:lang w:eastAsia="ar-SA"/>
                          </w:rPr>
                        </w:pPr>
                        <w:r>
                          <w:rPr>
                            <w:sz w:val="20"/>
                            <w:lang w:eastAsia="ar-SA"/>
                          </w:rPr>
                          <w:t>VB</w:t>
                        </w:r>
                      </w:p>
                    </w:tc>
                    <w:tc>
                      <w:tcPr>
                        <w:tcW w:w="1134" w:type="dxa"/>
                        <w:shd w:val="clear" w:color="auto" w:fill="FFFFFF" w:themeFill="background1"/>
                        <w:vAlign w:val="center"/>
                      </w:tcPr>
                      <w:p w14:paraId="5988F7FC" w14:textId="1FD1A6F6">
                        <w:pPr>
                          <w:widowControl w:val="0"/>
                          <w:suppressAutoHyphens/>
                          <w:jc w:val="center"/>
                          <w:rPr>
                            <w:sz w:val="20"/>
                            <w:lang w:eastAsia="ar-SA"/>
                          </w:rPr>
                        </w:pPr>
                        <w:r>
                          <w:rPr>
                            <w:sz w:val="20"/>
                            <w:lang w:eastAsia="ar-SA"/>
                          </w:rPr>
                          <w:t>-3,7</w:t>
                        </w:r>
                      </w:p>
                    </w:tc>
                    <w:tc>
                      <w:tcPr>
                        <w:tcW w:w="3544" w:type="dxa"/>
                        <w:gridSpan w:val="2"/>
                        <w:shd w:val="clear" w:color="auto" w:fill="FFFFFF" w:themeFill="background1"/>
                        <w:vAlign w:val="center"/>
                      </w:tcPr>
                      <w:p w14:paraId="21FA51F2" w14:textId="7FBC7E53">
                        <w:pPr>
                          <w:widowControl w:val="0"/>
                          <w:suppressAutoHyphens/>
                          <w:jc w:val="both"/>
                          <w:rPr>
                            <w:b/>
                            <w:bCs/>
                            <w:sz w:val="20"/>
                            <w:lang w:eastAsia="ar-SA"/>
                          </w:rPr>
                        </w:pPr>
                        <w:r>
                          <w:rPr>
                            <w:sz w:val="20"/>
                          </w:rPr>
                          <w:t>Remiantis Socialinės apsaugos ir darbo ministro įsakymu sumažintos lėšos</w:t>
                        </w:r>
                      </w:p>
                    </w:tc>
                  </w:tr>
                  <w:tr w14:paraId="57BE2F98" w14:textId="77777777">
                    <w:trPr>
                      <w:gridAfter w:val="1"/>
                      <w:wAfter w:w="8" w:type="dxa"/>
                      <w:trHeight w:val="384"/>
                      <w:tblHeader/>
                    </w:trPr>
                    <w:tc>
                      <w:tcPr>
                        <w:tcW w:w="5103" w:type="dxa"/>
                        <w:gridSpan w:val="4"/>
                        <w:shd w:val="clear" w:color="auto" w:fill="FFFFFF" w:themeFill="background1"/>
                        <w:vAlign w:val="center"/>
                      </w:tcPr>
                      <w:p w14:paraId="6516AE71" w14:textId="1EDB63DA">
                        <w:pPr>
                          <w:widowControl w:val="0"/>
                          <w:suppressAutoHyphens/>
                          <w:jc w:val="right"/>
                          <w:rPr>
                            <w:b/>
                            <w:bCs/>
                            <w:sz w:val="20"/>
                            <w:lang w:eastAsia="ar-SA"/>
                          </w:rPr>
                        </w:pPr>
                        <w:r>
                          <w:rPr>
                            <w:b/>
                            <w:sz w:val="20"/>
                            <w:lang w:eastAsia="ar-SA"/>
                          </w:rPr>
                          <w:t>Viso 06:</w:t>
                        </w:r>
                      </w:p>
                    </w:tc>
                    <w:tc>
                      <w:tcPr>
                        <w:tcW w:w="4670" w:type="dxa"/>
                        <w:gridSpan w:val="2"/>
                        <w:shd w:val="clear" w:color="auto" w:fill="FFFFFF" w:themeFill="background1"/>
                        <w:vAlign w:val="center"/>
                      </w:tcPr>
                      <w:p w14:paraId="73CB425F" w14:textId="602C1AE5">
                        <w:pPr>
                          <w:widowControl w:val="0"/>
                          <w:suppressAutoHyphens/>
                          <w:rPr>
                            <w:b/>
                            <w:bCs/>
                            <w:sz w:val="20"/>
                            <w:lang w:eastAsia="ar-SA"/>
                          </w:rPr>
                        </w:pPr>
                        <w:r>
                          <w:rPr>
                            <w:b/>
                            <w:bCs/>
                            <w:sz w:val="20"/>
                            <w:lang w:eastAsia="ar-SA"/>
                          </w:rPr>
                          <w:t>-3,7</w:t>
                        </w:r>
                      </w:p>
                    </w:tc>
                  </w:tr>
                  <w:tr w14:paraId="7889B94A" w14:textId="77777777">
                    <w:trPr>
                      <w:trHeight w:val="384"/>
                      <w:tblHeader/>
                    </w:trPr>
                    <w:tc>
                      <w:tcPr>
                        <w:tcW w:w="9781" w:type="dxa"/>
                        <w:gridSpan w:val="7"/>
                        <w:shd w:val="clear" w:color="auto" w:fill="F2F2F2" w:themeFill="background1" w:themeFillShade="F2"/>
                        <w:vAlign w:val="center"/>
                      </w:tcPr>
                      <w:p w14:paraId="5D0DE151" w14:textId="77777777">
                        <w:pPr>
                          <w:widowControl w:val="0"/>
                          <w:suppressAutoHyphens/>
                          <w:jc w:val="center"/>
                          <w:rPr>
                            <w:b/>
                            <w:bCs/>
                            <w:sz w:val="20"/>
                            <w:lang w:eastAsia="ar-SA"/>
                          </w:rPr>
                        </w:pPr>
                        <w:r>
                          <w:rPr>
                            <w:b/>
                            <w:bCs/>
                            <w:sz w:val="20"/>
                            <w:lang w:eastAsia="ar-SA"/>
                          </w:rPr>
                          <w:t>Švietimo prieinamumo ir kokybės užtikrinimo programa (08)</w:t>
                        </w:r>
                      </w:p>
                    </w:tc>
                  </w:tr>
                  <w:tr w14:paraId="7F54231B" w14:textId="77777777">
                    <w:trPr>
                      <w:trHeight w:val="515"/>
                      <w:tblHeader/>
                    </w:trPr>
                    <w:tc>
                      <w:tcPr>
                        <w:tcW w:w="1250" w:type="dxa"/>
                        <w:vMerge w:val="restart"/>
                        <w:shd w:val="clear" w:color="auto" w:fill="auto"/>
                        <w:vAlign w:val="center"/>
                      </w:tcPr>
                      <w:p w14:paraId="776C8BEA" w14:textId="77777777">
                        <w:pPr>
                          <w:widowControl w:val="0"/>
                          <w:suppressAutoHyphens/>
                          <w:jc w:val="center"/>
                          <w:rPr>
                            <w:bCs/>
                            <w:sz w:val="20"/>
                            <w:lang w:eastAsia="ar-SA"/>
                          </w:rPr>
                        </w:pPr>
                        <w:r>
                          <w:rPr>
                            <w:bCs/>
                            <w:sz w:val="20"/>
                            <w:lang w:eastAsia="ar-SA"/>
                          </w:rPr>
                          <w:t xml:space="preserve">08 </w:t>
                        </w:r>
                      </w:p>
                      <w:p w14:paraId="0C9529F6" w14:textId="1A40904A">
                        <w:pPr>
                          <w:widowControl w:val="0"/>
                          <w:suppressAutoHyphens/>
                          <w:jc w:val="center"/>
                          <w:rPr>
                            <w:bCs/>
                            <w:sz w:val="20"/>
                            <w:lang w:eastAsia="ar-SA"/>
                          </w:rPr>
                        </w:pPr>
                        <w:r>
                          <w:rPr>
                            <w:bCs/>
                            <w:sz w:val="20"/>
                            <w:lang w:eastAsia="ar-SA"/>
                          </w:rPr>
                          <w:t>01 03 01</w:t>
                        </w:r>
                      </w:p>
                    </w:tc>
                    <w:tc>
                      <w:tcPr>
                        <w:tcW w:w="2578" w:type="dxa"/>
                        <w:gridSpan w:val="2"/>
                        <w:vMerge w:val="restart"/>
                        <w:shd w:val="clear" w:color="auto" w:fill="auto"/>
                        <w:vAlign w:val="center"/>
                      </w:tcPr>
                      <w:p w14:paraId="51777132" w14:textId="31E88CDC">
                        <w:pPr>
                          <w:widowControl w:val="0"/>
                          <w:suppressAutoHyphens/>
                          <w:jc w:val="both"/>
                          <w:rPr>
                            <w:bCs/>
                            <w:sz w:val="20"/>
                            <w:lang w:eastAsia="ar-SA"/>
                          </w:rPr>
                        </w:pPr>
                        <w:r>
                          <w:rPr>
                            <w:bCs/>
                            <w:sz w:val="20"/>
                            <w:lang w:eastAsia="ar-SA"/>
                          </w:rPr>
                          <w:t>Užtikrinti švietimo įstaigų veiklą (ML 98% + SB)</w:t>
                        </w:r>
                      </w:p>
                    </w:tc>
                    <w:tc>
                      <w:tcPr>
                        <w:tcW w:w="1275" w:type="dxa"/>
                        <w:shd w:val="clear" w:color="auto" w:fill="auto"/>
                        <w:vAlign w:val="center"/>
                      </w:tcPr>
                      <w:p w14:paraId="6E3E7928" w14:textId="2C013B02">
                        <w:pPr>
                          <w:widowControl w:val="0"/>
                          <w:suppressAutoHyphens/>
                          <w:jc w:val="center"/>
                          <w:rPr>
                            <w:bCs/>
                            <w:sz w:val="20"/>
                            <w:lang w:eastAsia="ar-SA"/>
                          </w:rPr>
                        </w:pPr>
                        <w:r>
                          <w:rPr>
                            <w:bCs/>
                            <w:sz w:val="20"/>
                            <w:lang w:eastAsia="ar-SA"/>
                          </w:rPr>
                          <w:t>PL</w:t>
                        </w:r>
                      </w:p>
                    </w:tc>
                    <w:tc>
                      <w:tcPr>
                        <w:tcW w:w="1134" w:type="dxa"/>
                        <w:shd w:val="clear" w:color="auto" w:fill="auto"/>
                        <w:vAlign w:val="center"/>
                      </w:tcPr>
                      <w:p w14:paraId="6DBAE63E" w14:textId="7F1E272C">
                        <w:pPr>
                          <w:widowControl w:val="0"/>
                          <w:suppressAutoHyphens/>
                          <w:jc w:val="center"/>
                          <w:rPr>
                            <w:bCs/>
                            <w:sz w:val="20"/>
                            <w:lang w:eastAsia="ar-SA"/>
                          </w:rPr>
                        </w:pPr>
                        <w:r>
                          <w:rPr>
                            <w:bCs/>
                            <w:sz w:val="20"/>
                            <w:lang w:eastAsia="ar-SA"/>
                          </w:rPr>
                          <w:t>+2,0</w:t>
                        </w:r>
                      </w:p>
                    </w:tc>
                    <w:tc>
                      <w:tcPr>
                        <w:tcW w:w="3544" w:type="dxa"/>
                        <w:gridSpan w:val="2"/>
                        <w:shd w:val="clear" w:color="auto" w:fill="auto"/>
                      </w:tcPr>
                      <w:p w14:paraId="361FDC53" w14:textId="01D4B91C">
                        <w:pPr>
                          <w:suppressAutoHyphens/>
                          <w:jc w:val="both"/>
                          <w:rPr>
                            <w:sz w:val="20"/>
                            <w:lang w:eastAsia="ar-SA"/>
                          </w:rPr>
                        </w:pPr>
                        <w:r>
                          <w:rPr>
                            <w:sz w:val="20"/>
                            <w:lang w:eastAsia="ar-SA"/>
                          </w:rPr>
                          <w:t>Didždvario gimnazija didina gautas pajamas</w:t>
                        </w:r>
                      </w:p>
                    </w:tc>
                  </w:tr>
                  <w:tr w14:paraId="611BF291" w14:textId="77777777">
                    <w:trPr>
                      <w:trHeight w:val="515"/>
                      <w:tblHeader/>
                    </w:trPr>
                    <w:tc>
                      <w:tcPr>
                        <w:tcW w:w="1250" w:type="dxa"/>
                        <w:vMerge/>
                        <w:shd w:val="clear" w:color="auto" w:fill="auto"/>
                        <w:vAlign w:val="center"/>
                      </w:tcPr>
                      <w:p w14:paraId="0F41D6A9" w14:textId="77777777">
                        <w:pPr>
                          <w:widowControl w:val="0"/>
                          <w:suppressAutoHyphens/>
                          <w:jc w:val="center"/>
                          <w:rPr>
                            <w:bCs/>
                            <w:sz w:val="20"/>
                            <w:lang w:eastAsia="ar-SA"/>
                          </w:rPr>
                        </w:pPr>
                      </w:p>
                    </w:tc>
                    <w:tc>
                      <w:tcPr>
                        <w:tcW w:w="2578" w:type="dxa"/>
                        <w:gridSpan w:val="2"/>
                        <w:vMerge/>
                        <w:shd w:val="clear" w:color="auto" w:fill="auto"/>
                        <w:vAlign w:val="center"/>
                      </w:tcPr>
                      <w:p w14:paraId="6BD4C132" w14:textId="77777777">
                        <w:pPr>
                          <w:widowControl w:val="0"/>
                          <w:suppressAutoHyphens/>
                          <w:jc w:val="both"/>
                          <w:rPr>
                            <w:bCs/>
                            <w:sz w:val="20"/>
                            <w:lang w:eastAsia="ar-SA"/>
                          </w:rPr>
                        </w:pPr>
                      </w:p>
                    </w:tc>
                    <w:tc>
                      <w:tcPr>
                        <w:tcW w:w="1275" w:type="dxa"/>
                        <w:shd w:val="clear" w:color="auto" w:fill="auto"/>
                        <w:vAlign w:val="center"/>
                      </w:tcPr>
                      <w:p w14:paraId="5C049705" w14:textId="72BB73AB">
                        <w:pPr>
                          <w:widowControl w:val="0"/>
                          <w:suppressAutoHyphens/>
                          <w:jc w:val="center"/>
                          <w:rPr>
                            <w:bCs/>
                            <w:sz w:val="20"/>
                            <w:lang w:eastAsia="ar-SA"/>
                          </w:rPr>
                        </w:pPr>
                        <w:r>
                          <w:rPr>
                            <w:bCs/>
                            <w:sz w:val="20"/>
                            <w:lang w:eastAsia="ar-SA"/>
                          </w:rPr>
                          <w:t>KT(ES)</w:t>
                        </w:r>
                      </w:p>
                    </w:tc>
                    <w:tc>
                      <w:tcPr>
                        <w:tcW w:w="1134" w:type="dxa"/>
                        <w:shd w:val="clear" w:color="auto" w:fill="auto"/>
                        <w:vAlign w:val="center"/>
                      </w:tcPr>
                      <w:p w14:paraId="37227E66" w14:textId="3FA047BC">
                        <w:pPr>
                          <w:widowControl w:val="0"/>
                          <w:suppressAutoHyphens/>
                          <w:jc w:val="center"/>
                          <w:rPr>
                            <w:bCs/>
                            <w:sz w:val="20"/>
                            <w:lang w:eastAsia="ar-SA"/>
                          </w:rPr>
                        </w:pPr>
                        <w:r>
                          <w:rPr>
                            <w:bCs/>
                            <w:sz w:val="20"/>
                            <w:lang w:eastAsia="ar-SA"/>
                          </w:rPr>
                          <w:t>+20,9</w:t>
                        </w:r>
                      </w:p>
                    </w:tc>
                    <w:tc>
                      <w:tcPr>
                        <w:tcW w:w="3544" w:type="dxa"/>
                        <w:gridSpan w:val="2"/>
                        <w:shd w:val="clear" w:color="auto" w:fill="auto"/>
                      </w:tcPr>
                      <w:p w14:paraId="4157D1E4" w14:textId="7E7C9353">
                        <w:pPr>
                          <w:suppressAutoHyphens/>
                          <w:jc w:val="both"/>
                          <w:rPr>
                            <w:sz w:val="20"/>
                          </w:rPr>
                        </w:pPr>
                        <w:r>
                          <w:rPr>
                            <w:sz w:val="20"/>
                          </w:rPr>
                          <w:t>Lieporių gimnazija didina kitas ES lėšas</w:t>
                        </w:r>
                      </w:p>
                    </w:tc>
                  </w:tr>
                  <w:tr w14:paraId="755DC751" w14:textId="77777777">
                    <w:trPr>
                      <w:trHeight w:val="515"/>
                      <w:tblHeader/>
                    </w:trPr>
                    <w:tc>
                      <w:tcPr>
                        <w:tcW w:w="1250" w:type="dxa"/>
                        <w:vMerge/>
                        <w:shd w:val="clear" w:color="auto" w:fill="auto"/>
                        <w:vAlign w:val="center"/>
                      </w:tcPr>
                      <w:p w14:paraId="57F9ABE7" w14:textId="77777777">
                        <w:pPr>
                          <w:widowControl w:val="0"/>
                          <w:suppressAutoHyphens/>
                          <w:jc w:val="center"/>
                          <w:rPr>
                            <w:bCs/>
                            <w:sz w:val="20"/>
                            <w:lang w:eastAsia="ar-SA"/>
                          </w:rPr>
                        </w:pPr>
                      </w:p>
                    </w:tc>
                    <w:tc>
                      <w:tcPr>
                        <w:tcW w:w="2578" w:type="dxa"/>
                        <w:gridSpan w:val="2"/>
                        <w:vMerge/>
                        <w:shd w:val="clear" w:color="auto" w:fill="auto"/>
                        <w:vAlign w:val="center"/>
                      </w:tcPr>
                      <w:p w14:paraId="2044A811" w14:textId="77777777">
                        <w:pPr>
                          <w:widowControl w:val="0"/>
                          <w:suppressAutoHyphens/>
                          <w:jc w:val="both"/>
                          <w:rPr>
                            <w:bCs/>
                            <w:sz w:val="20"/>
                            <w:lang w:eastAsia="ar-SA"/>
                          </w:rPr>
                        </w:pPr>
                      </w:p>
                    </w:tc>
                    <w:tc>
                      <w:tcPr>
                        <w:tcW w:w="1275" w:type="dxa"/>
                        <w:shd w:val="clear" w:color="auto" w:fill="auto"/>
                        <w:vAlign w:val="center"/>
                      </w:tcPr>
                      <w:p w14:paraId="04F06447" w14:textId="4B056E32">
                        <w:pPr>
                          <w:widowControl w:val="0"/>
                          <w:suppressAutoHyphens/>
                          <w:jc w:val="center"/>
                          <w:rPr>
                            <w:bCs/>
                            <w:sz w:val="20"/>
                            <w:lang w:eastAsia="ar-SA"/>
                          </w:rPr>
                        </w:pPr>
                        <w:r>
                          <w:rPr>
                            <w:bCs/>
                            <w:sz w:val="20"/>
                            <w:lang w:eastAsia="ar-SA"/>
                          </w:rPr>
                          <w:t>KT(KL)</w:t>
                        </w:r>
                      </w:p>
                    </w:tc>
                    <w:tc>
                      <w:tcPr>
                        <w:tcW w:w="1134" w:type="dxa"/>
                        <w:shd w:val="clear" w:color="auto" w:fill="auto"/>
                        <w:vAlign w:val="center"/>
                      </w:tcPr>
                      <w:p w14:paraId="1543B1F1" w14:textId="222D96A3">
                        <w:pPr>
                          <w:widowControl w:val="0"/>
                          <w:suppressAutoHyphens/>
                          <w:jc w:val="center"/>
                          <w:rPr>
                            <w:bCs/>
                            <w:sz w:val="20"/>
                            <w:lang w:eastAsia="ar-SA"/>
                          </w:rPr>
                        </w:pPr>
                        <w:r>
                          <w:rPr>
                            <w:bCs/>
                            <w:sz w:val="20"/>
                            <w:lang w:eastAsia="ar-SA"/>
                          </w:rPr>
                          <w:t>-18,9</w:t>
                        </w:r>
                      </w:p>
                    </w:tc>
                    <w:tc>
                      <w:tcPr>
                        <w:tcW w:w="3544" w:type="dxa"/>
                        <w:gridSpan w:val="2"/>
                        <w:shd w:val="clear" w:color="auto" w:fill="auto"/>
                      </w:tcPr>
                      <w:p w14:paraId="61451D25" w14:textId="74A49975">
                        <w:pPr>
                          <w:suppressAutoHyphens/>
                          <w:jc w:val="both"/>
                          <w:rPr>
                            <w:sz w:val="20"/>
                          </w:rPr>
                        </w:pPr>
                        <w:r>
                          <w:rPr>
                            <w:sz w:val="20"/>
                          </w:rPr>
                          <w:t>-18,9 Švietimo įstaigos tikslina kitas lėšas, iš jų:</w:t>
                        </w:r>
                      </w:p>
                      <w:p w14:paraId="30D85E04" w14:textId="77777777">
                        <w:pPr>
                          <w:suppressAutoHyphens/>
                          <w:jc w:val="both"/>
                          <w:rPr>
                            <w:sz w:val="20"/>
                          </w:rPr>
                        </w:pPr>
                        <w:r>
                          <w:rPr>
                            <w:sz w:val="20"/>
                          </w:rPr>
                          <w:t>-20,9 Lieporių gimnazija;</w:t>
                        </w:r>
                      </w:p>
                      <w:p w14:paraId="610E1C3A" w14:textId="6291C0A9">
                        <w:pPr>
                          <w:suppressAutoHyphens/>
                          <w:jc w:val="both"/>
                          <w:rPr>
                            <w:sz w:val="20"/>
                          </w:rPr>
                        </w:pPr>
                        <w:r>
                          <w:rPr>
                            <w:sz w:val="20"/>
                          </w:rPr>
                          <w:t>+2,0 Rėkyvos gimnazija</w:t>
                        </w:r>
                      </w:p>
                    </w:tc>
                  </w:tr>
                  <w:tr w14:paraId="44C87427" w14:textId="77777777">
                    <w:trPr>
                      <w:trHeight w:val="505"/>
                      <w:tblHeader/>
                    </w:trPr>
                    <w:tc>
                      <w:tcPr>
                        <w:tcW w:w="1250" w:type="dxa"/>
                        <w:shd w:val="clear" w:color="auto" w:fill="auto"/>
                        <w:vAlign w:val="center"/>
                      </w:tcPr>
                      <w:p w14:paraId="24A0C626" w14:textId="77777777">
                        <w:pPr>
                          <w:widowControl w:val="0"/>
                          <w:suppressAutoHyphens/>
                          <w:jc w:val="center"/>
                          <w:rPr>
                            <w:bCs/>
                            <w:sz w:val="20"/>
                            <w:lang w:eastAsia="ar-SA"/>
                          </w:rPr>
                        </w:pPr>
                        <w:r>
                          <w:rPr>
                            <w:bCs/>
                            <w:sz w:val="20"/>
                            <w:lang w:eastAsia="ar-SA"/>
                          </w:rPr>
                          <w:t>08</w:t>
                        </w:r>
                      </w:p>
                      <w:p w14:paraId="1F536FBB" w14:textId="46DE54C7">
                        <w:pPr>
                          <w:widowControl w:val="0"/>
                          <w:suppressAutoHyphens/>
                          <w:jc w:val="center"/>
                          <w:rPr>
                            <w:bCs/>
                            <w:sz w:val="20"/>
                            <w:lang w:eastAsia="ar-SA"/>
                          </w:rPr>
                        </w:pPr>
                        <w:r>
                          <w:rPr>
                            <w:bCs/>
                            <w:sz w:val="20"/>
                            <w:lang w:eastAsia="ar-SA"/>
                          </w:rPr>
                          <w:t>01 03 09</w:t>
                        </w:r>
                      </w:p>
                    </w:tc>
                    <w:tc>
                      <w:tcPr>
                        <w:tcW w:w="2578" w:type="dxa"/>
                        <w:gridSpan w:val="2"/>
                        <w:shd w:val="clear" w:color="auto" w:fill="auto"/>
                        <w:vAlign w:val="center"/>
                      </w:tcPr>
                      <w:p w14:paraId="5EF22B34" w14:textId="2FE36010">
                        <w:pPr>
                          <w:widowControl w:val="0"/>
                          <w:suppressAutoHyphens/>
                          <w:jc w:val="both"/>
                          <w:rPr>
                            <w:bCs/>
                            <w:sz w:val="20"/>
                            <w:lang w:eastAsia="ar-SA"/>
                          </w:rPr>
                        </w:pPr>
                        <w:r>
                          <w:rPr>
                            <w:bCs/>
                            <w:sz w:val="20"/>
                            <w:lang w:eastAsia="ar-SA"/>
                          </w:rPr>
                          <w:t>Užtikrinti ikimokyklinį ir priešmokyklinį ugdymą</w:t>
                        </w:r>
                      </w:p>
                    </w:tc>
                    <w:tc>
                      <w:tcPr>
                        <w:tcW w:w="1275" w:type="dxa"/>
                        <w:shd w:val="clear" w:color="auto" w:fill="auto"/>
                        <w:vAlign w:val="center"/>
                      </w:tcPr>
                      <w:p w14:paraId="0B7054AB" w14:textId="1C83C4FE">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6F6CD160" w14:textId="19C604CF">
                        <w:pPr>
                          <w:widowControl w:val="0"/>
                          <w:suppressAutoHyphens/>
                          <w:jc w:val="center"/>
                          <w:rPr>
                            <w:bCs/>
                            <w:sz w:val="20"/>
                            <w:lang w:eastAsia="ar-SA"/>
                          </w:rPr>
                        </w:pPr>
                        <w:r>
                          <w:rPr>
                            <w:bCs/>
                            <w:sz w:val="20"/>
                            <w:lang w:eastAsia="ar-SA"/>
                          </w:rPr>
                          <w:t>+26,3</w:t>
                        </w:r>
                      </w:p>
                    </w:tc>
                    <w:tc>
                      <w:tcPr>
                        <w:tcW w:w="3544" w:type="dxa"/>
                        <w:gridSpan w:val="2"/>
                        <w:shd w:val="clear" w:color="auto" w:fill="auto"/>
                      </w:tcPr>
                      <w:p w14:paraId="3CA944FD" w14:textId="33849C70">
                        <w:pPr>
                          <w:jc w:val="both"/>
                          <w:rPr>
                            <w:sz w:val="20"/>
                          </w:rPr>
                        </w:pPr>
                        <w:r>
                          <w:rPr>
                            <w:sz w:val="20"/>
                          </w:rPr>
                          <w:t>Išeitinėms darbuotojų kompensacijoms mokėti</w:t>
                        </w:r>
                      </w:p>
                    </w:tc>
                  </w:tr>
                  <w:tr w14:paraId="7226413B" w14:textId="77777777">
                    <w:trPr>
                      <w:trHeight w:val="498"/>
                      <w:tblHeader/>
                    </w:trPr>
                    <w:tc>
                      <w:tcPr>
                        <w:tcW w:w="1250" w:type="dxa"/>
                        <w:shd w:val="clear" w:color="auto" w:fill="auto"/>
                        <w:vAlign w:val="center"/>
                      </w:tcPr>
                      <w:p w14:paraId="49AABAE7" w14:textId="77777777">
                        <w:pPr>
                          <w:widowControl w:val="0"/>
                          <w:suppressAutoHyphens/>
                          <w:jc w:val="center"/>
                          <w:rPr>
                            <w:bCs/>
                            <w:sz w:val="20"/>
                            <w:lang w:eastAsia="ar-SA"/>
                          </w:rPr>
                        </w:pPr>
                        <w:r>
                          <w:rPr>
                            <w:bCs/>
                            <w:sz w:val="20"/>
                            <w:lang w:eastAsia="ar-SA"/>
                          </w:rPr>
                          <w:t>08</w:t>
                        </w:r>
                      </w:p>
                      <w:p w14:paraId="0340BD77" w14:textId="6930DE71">
                        <w:pPr>
                          <w:widowControl w:val="0"/>
                          <w:suppressAutoHyphens/>
                          <w:jc w:val="center"/>
                          <w:rPr>
                            <w:bCs/>
                            <w:sz w:val="20"/>
                            <w:lang w:eastAsia="ar-SA"/>
                          </w:rPr>
                        </w:pPr>
                        <w:r>
                          <w:rPr>
                            <w:bCs/>
                            <w:sz w:val="20"/>
                            <w:lang w:eastAsia="ar-SA"/>
                          </w:rPr>
                          <w:t>01 03 14</w:t>
                        </w:r>
                      </w:p>
                    </w:tc>
                    <w:tc>
                      <w:tcPr>
                        <w:tcW w:w="2578" w:type="dxa"/>
                        <w:gridSpan w:val="2"/>
                        <w:shd w:val="clear" w:color="auto" w:fill="auto"/>
                        <w:vAlign w:val="center"/>
                      </w:tcPr>
                      <w:p w14:paraId="65B133CD" w14:textId="1B6502B1">
                        <w:pPr>
                          <w:widowControl w:val="0"/>
                          <w:suppressAutoHyphens/>
                          <w:jc w:val="both"/>
                          <w:rPr>
                            <w:bCs/>
                            <w:sz w:val="20"/>
                            <w:lang w:eastAsia="ar-SA"/>
                          </w:rPr>
                        </w:pPr>
                        <w:r>
                          <w:rPr>
                            <w:bCs/>
                            <w:sz w:val="20"/>
                            <w:lang w:eastAsia="ar-SA"/>
                          </w:rPr>
                          <w:t>Švietimo pagalbos užtikrinimas švietimo įstaigose</w:t>
                        </w:r>
                      </w:p>
                    </w:tc>
                    <w:tc>
                      <w:tcPr>
                        <w:tcW w:w="1275" w:type="dxa"/>
                        <w:shd w:val="clear" w:color="auto" w:fill="auto"/>
                        <w:vAlign w:val="center"/>
                      </w:tcPr>
                      <w:p w14:paraId="5A1D3ACE" w14:textId="480A7666">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2E65E0EE" w14:textId="68DD9F4A">
                        <w:pPr>
                          <w:widowControl w:val="0"/>
                          <w:suppressAutoHyphens/>
                          <w:jc w:val="center"/>
                          <w:rPr>
                            <w:bCs/>
                            <w:sz w:val="20"/>
                            <w:lang w:eastAsia="ar-SA"/>
                          </w:rPr>
                        </w:pPr>
                        <w:r>
                          <w:rPr>
                            <w:bCs/>
                            <w:sz w:val="20"/>
                            <w:lang w:eastAsia="ar-SA"/>
                          </w:rPr>
                          <w:t>-26,3</w:t>
                        </w:r>
                      </w:p>
                    </w:tc>
                    <w:tc>
                      <w:tcPr>
                        <w:tcW w:w="3544" w:type="dxa"/>
                        <w:gridSpan w:val="2"/>
                        <w:shd w:val="clear" w:color="auto" w:fill="auto"/>
                      </w:tcPr>
                      <w:p w14:paraId="1572DA1D" w14:textId="0B137FEC">
                        <w:pPr>
                          <w:suppressAutoHyphens/>
                          <w:jc w:val="both"/>
                          <w:rPr>
                            <w:sz w:val="20"/>
                          </w:rPr>
                        </w:pPr>
                        <w:r>
                          <w:rPr>
                            <w:sz w:val="20"/>
                          </w:rPr>
                          <w:t>Lėšos sutaupytos</w:t>
                        </w:r>
                      </w:p>
                    </w:tc>
                  </w:tr>
                  <w:tr w14:paraId="4FAFAC0D" w14:textId="77777777">
                    <w:trPr>
                      <w:trHeight w:val="515"/>
                      <w:tblHeader/>
                    </w:trPr>
                    <w:tc>
                      <w:tcPr>
                        <w:tcW w:w="1250" w:type="dxa"/>
                        <w:shd w:val="clear" w:color="auto" w:fill="auto"/>
                        <w:vAlign w:val="center"/>
                      </w:tcPr>
                      <w:p w14:paraId="31F818AE" w14:textId="77777777">
                        <w:pPr>
                          <w:widowControl w:val="0"/>
                          <w:suppressAutoHyphens/>
                          <w:jc w:val="center"/>
                          <w:rPr>
                            <w:bCs/>
                            <w:sz w:val="20"/>
                            <w:lang w:eastAsia="ar-SA"/>
                          </w:rPr>
                        </w:pPr>
                        <w:r>
                          <w:rPr>
                            <w:bCs/>
                            <w:sz w:val="20"/>
                            <w:lang w:eastAsia="ar-SA"/>
                          </w:rPr>
                          <w:t>08</w:t>
                        </w:r>
                      </w:p>
                      <w:p w14:paraId="41EA8ED2" w14:textId="082D45FE">
                        <w:pPr>
                          <w:widowControl w:val="0"/>
                          <w:suppressAutoHyphens/>
                          <w:jc w:val="center"/>
                          <w:rPr>
                            <w:bCs/>
                            <w:sz w:val="20"/>
                            <w:lang w:eastAsia="ar-SA"/>
                          </w:rPr>
                        </w:pPr>
                        <w:r>
                          <w:rPr>
                            <w:bCs/>
                            <w:sz w:val="20"/>
                            <w:lang w:eastAsia="ar-SA"/>
                          </w:rPr>
                          <w:t>05 02 68</w:t>
                        </w:r>
                      </w:p>
                    </w:tc>
                    <w:tc>
                      <w:tcPr>
                        <w:tcW w:w="2578" w:type="dxa"/>
                        <w:gridSpan w:val="2"/>
                        <w:shd w:val="clear" w:color="auto" w:fill="auto"/>
                        <w:vAlign w:val="center"/>
                      </w:tcPr>
                      <w:p w14:paraId="5E75F504" w14:textId="210058DA">
                        <w:pPr>
                          <w:widowControl w:val="0"/>
                          <w:suppressAutoHyphens/>
                          <w:jc w:val="both"/>
                          <w:rPr>
                            <w:bCs/>
                            <w:sz w:val="20"/>
                            <w:lang w:eastAsia="ar-SA"/>
                          </w:rPr>
                        </w:pPr>
                        <w:r>
                          <w:rPr>
                            <w:sz w:val="20"/>
                          </w:rPr>
                          <w:t>Įgyvendinti bendrojo ugdymo mokyklų projektą „Tūkstantmečio mokyklos I“</w:t>
                        </w:r>
                      </w:p>
                    </w:tc>
                    <w:tc>
                      <w:tcPr>
                        <w:tcW w:w="1275" w:type="dxa"/>
                        <w:shd w:val="clear" w:color="auto" w:fill="auto"/>
                        <w:vAlign w:val="center"/>
                      </w:tcPr>
                      <w:p w14:paraId="6E45756A" w14:textId="3AEA50CA">
                        <w:pPr>
                          <w:widowControl w:val="0"/>
                          <w:suppressAutoHyphens/>
                          <w:jc w:val="center"/>
                          <w:rPr>
                            <w:bCs/>
                            <w:sz w:val="20"/>
                            <w:lang w:eastAsia="ar-SA"/>
                          </w:rPr>
                        </w:pPr>
                        <w:r>
                          <w:rPr>
                            <w:bCs/>
                            <w:sz w:val="20"/>
                            <w:lang w:eastAsia="ar-SA"/>
                          </w:rPr>
                          <w:t>ES</w:t>
                        </w:r>
                      </w:p>
                    </w:tc>
                    <w:tc>
                      <w:tcPr>
                        <w:tcW w:w="1134" w:type="dxa"/>
                        <w:shd w:val="clear" w:color="auto" w:fill="auto"/>
                        <w:vAlign w:val="center"/>
                      </w:tcPr>
                      <w:p w14:paraId="546BF0B4" w14:textId="77777777">
                        <w:pPr>
                          <w:widowControl w:val="0"/>
                          <w:suppressAutoHyphens/>
                          <w:jc w:val="center"/>
                          <w:rPr>
                            <w:bCs/>
                            <w:sz w:val="20"/>
                            <w:lang w:eastAsia="ar-SA"/>
                          </w:rPr>
                        </w:pPr>
                      </w:p>
                      <w:p w14:paraId="312CA1D3" w14:textId="695DF424">
                        <w:pPr>
                          <w:widowControl w:val="0"/>
                          <w:suppressAutoHyphens/>
                          <w:jc w:val="center"/>
                          <w:rPr>
                            <w:bCs/>
                            <w:sz w:val="20"/>
                            <w:lang w:eastAsia="ar-SA"/>
                          </w:rPr>
                        </w:pPr>
                        <w:r>
                          <w:rPr>
                            <w:bCs/>
                            <w:sz w:val="20"/>
                            <w:lang w:eastAsia="ar-SA"/>
                          </w:rPr>
                          <w:t>+266,3</w:t>
                        </w:r>
                      </w:p>
                      <w:p w14:paraId="79B650FA" w14:textId="0E3B80B8">
                        <w:pPr>
                          <w:widowControl w:val="0"/>
                          <w:suppressAutoHyphens/>
                          <w:jc w:val="center"/>
                          <w:rPr>
                            <w:bCs/>
                            <w:sz w:val="20"/>
                            <w:lang w:eastAsia="ar-SA"/>
                          </w:rPr>
                        </w:pPr>
                      </w:p>
                    </w:tc>
                    <w:tc>
                      <w:tcPr>
                        <w:tcW w:w="3544" w:type="dxa"/>
                        <w:gridSpan w:val="2"/>
                        <w:shd w:val="clear" w:color="auto" w:fill="auto"/>
                      </w:tcPr>
                      <w:p w14:paraId="2AB5C657" w14:textId="77777777">
                        <w:pPr>
                          <w:suppressAutoHyphens/>
                          <w:jc w:val="both"/>
                          <w:rPr>
                            <w:sz w:val="20"/>
                            <w:lang w:eastAsia="ar-SA"/>
                          </w:rPr>
                        </w:pPr>
                      </w:p>
                      <w:p w14:paraId="624D6F32" w14:textId="1CE5E8C4">
                        <w:pPr>
                          <w:suppressAutoHyphens/>
                          <w:jc w:val="both"/>
                          <w:rPr>
                            <w:sz w:val="20"/>
                            <w:lang w:eastAsia="ar-SA"/>
                          </w:rPr>
                        </w:pPr>
                        <w:r>
                          <w:rPr>
                            <w:sz w:val="20"/>
                            <w:lang w:eastAsia="ar-SA"/>
                          </w:rPr>
                          <w:t>Avansas projekto įgyvendinimui</w:t>
                        </w:r>
                      </w:p>
                    </w:tc>
                  </w:tr>
                  <w:tr w14:paraId="162C7FE3" w14:textId="77777777">
                    <w:trPr>
                      <w:trHeight w:val="515"/>
                      <w:tblHeader/>
                    </w:trPr>
                    <w:tc>
                      <w:tcPr>
                        <w:tcW w:w="5103" w:type="dxa"/>
                        <w:gridSpan w:val="4"/>
                        <w:tcBorders>
                          <w:bottom w:val="single" w:sz="4" w:space="0" w:color="auto"/>
                        </w:tcBorders>
                        <w:shd w:val="clear" w:color="auto" w:fill="auto"/>
                        <w:vAlign w:val="center"/>
                      </w:tcPr>
                      <w:p w14:paraId="6DBD8A77" w14:textId="77777777">
                        <w:pPr>
                          <w:widowControl w:val="0"/>
                          <w:suppressAutoHyphens/>
                          <w:jc w:val="right"/>
                          <w:rPr>
                            <w:bCs/>
                            <w:sz w:val="20"/>
                            <w:lang w:eastAsia="ar-SA"/>
                          </w:rPr>
                        </w:pPr>
                        <w:r>
                          <w:rPr>
                            <w:b/>
                            <w:sz w:val="20"/>
                            <w:lang w:eastAsia="ar-SA"/>
                          </w:rPr>
                          <w:t>Viso 08:</w:t>
                        </w:r>
                      </w:p>
                    </w:tc>
                    <w:tc>
                      <w:tcPr>
                        <w:tcW w:w="4678" w:type="dxa"/>
                        <w:gridSpan w:val="3"/>
                        <w:tcBorders>
                          <w:bottom w:val="single" w:sz="4" w:space="0" w:color="auto"/>
                        </w:tcBorders>
                        <w:shd w:val="clear" w:color="auto" w:fill="auto"/>
                        <w:vAlign w:val="center"/>
                      </w:tcPr>
                      <w:p w14:paraId="1B75EDB2" w14:textId="6953B7F9">
                        <w:pPr>
                          <w:suppressAutoHyphens/>
                          <w:jc w:val="both"/>
                          <w:rPr>
                            <w:b/>
                            <w:bCs/>
                            <w:sz w:val="20"/>
                            <w:lang w:eastAsia="ar-SA"/>
                          </w:rPr>
                        </w:pPr>
                        <w:r>
                          <w:rPr>
                            <w:b/>
                            <w:bCs/>
                            <w:sz w:val="20"/>
                            <w:lang w:eastAsia="ar-SA"/>
                          </w:rPr>
                          <w:t>+270,3</w:t>
                        </w:r>
                      </w:p>
                    </w:tc>
                  </w:tr>
                  <w:tr w14:paraId="4282A68E" w14:textId="77777777">
                    <w:trPr>
                      <w:trHeight w:val="515"/>
                      <w:tblHeader/>
                    </w:trPr>
                    <w:tc>
                      <w:tcPr>
                        <w:tcW w:w="9781" w:type="dxa"/>
                        <w:gridSpan w:val="7"/>
                        <w:shd w:val="clear" w:color="auto" w:fill="F2F2F2" w:themeFill="background1" w:themeFillShade="F2"/>
                        <w:vAlign w:val="center"/>
                      </w:tcPr>
                      <w:p w14:paraId="69A6E3EB" w14:textId="7AE39D53">
                        <w:pPr>
                          <w:suppressAutoHyphens/>
                          <w:jc w:val="center"/>
                          <w:rPr>
                            <w:b/>
                            <w:bCs/>
                            <w:sz w:val="20"/>
                            <w:lang w:eastAsia="ar-SA"/>
                          </w:rPr>
                        </w:pPr>
                        <w:r>
                          <w:rPr>
                            <w:b/>
                            <w:bCs/>
                            <w:sz w:val="20"/>
                            <w:lang w:eastAsia="ar-SA"/>
                          </w:rPr>
                          <w:t>Bendruomenės sveikatinimo programa (09)</w:t>
                        </w:r>
                      </w:p>
                    </w:tc>
                  </w:tr>
                  <w:tr w14:paraId="6A20D09A" w14:textId="77777777">
                    <w:trPr>
                      <w:trHeight w:val="515"/>
                      <w:tblHeader/>
                    </w:trPr>
                    <w:tc>
                      <w:tcPr>
                        <w:tcW w:w="1275" w:type="dxa"/>
                        <w:gridSpan w:val="2"/>
                        <w:shd w:val="clear" w:color="auto" w:fill="auto"/>
                        <w:vAlign w:val="center"/>
                      </w:tcPr>
                      <w:p w14:paraId="7E5CFAFC" w14:textId="77777777">
                        <w:pPr>
                          <w:suppressAutoHyphens/>
                          <w:jc w:val="center"/>
                          <w:rPr>
                            <w:sz w:val="20"/>
                            <w:lang w:eastAsia="ar-SA"/>
                          </w:rPr>
                        </w:pPr>
                        <w:r>
                          <w:rPr>
                            <w:sz w:val="20"/>
                            <w:lang w:eastAsia="ar-SA"/>
                          </w:rPr>
                          <w:t xml:space="preserve">09 </w:t>
                        </w:r>
                      </w:p>
                      <w:p w14:paraId="38BA4FF8" w14:textId="184B5A4C">
                        <w:pPr>
                          <w:suppressAutoHyphens/>
                          <w:jc w:val="center"/>
                          <w:rPr>
                            <w:b/>
                            <w:bCs/>
                            <w:sz w:val="20"/>
                            <w:lang w:eastAsia="ar-SA"/>
                          </w:rPr>
                        </w:pPr>
                        <w:r>
                          <w:rPr>
                            <w:sz w:val="20"/>
                            <w:lang w:eastAsia="ar-SA"/>
                          </w:rPr>
                          <w:t>01 01 18</w:t>
                        </w:r>
                      </w:p>
                    </w:tc>
                    <w:tc>
                      <w:tcPr>
                        <w:tcW w:w="2553" w:type="dxa"/>
                        <w:shd w:val="clear" w:color="auto" w:fill="auto"/>
                        <w:vAlign w:val="center"/>
                      </w:tcPr>
                      <w:p w14:paraId="5E9AAB8B" w14:textId="793815D3">
                        <w:pPr>
                          <w:suppressAutoHyphens/>
                          <w:jc w:val="both"/>
                          <w:rPr>
                            <w:sz w:val="20"/>
                            <w:lang w:eastAsia="ar-SA"/>
                          </w:rPr>
                        </w:pPr>
                        <w:r>
                          <w:rPr>
                            <w:sz w:val="20"/>
                            <w:lang w:eastAsia="ar-SA"/>
                          </w:rPr>
                          <w:t>Didinti VšĮ Dainų pirminės sveikatos priežiūros centro funkcionalumą</w:t>
                        </w:r>
                      </w:p>
                    </w:tc>
                    <w:tc>
                      <w:tcPr>
                        <w:tcW w:w="1275" w:type="dxa"/>
                        <w:shd w:val="clear" w:color="auto" w:fill="auto"/>
                        <w:vAlign w:val="center"/>
                      </w:tcPr>
                      <w:p w14:paraId="6EB3D427" w14:textId="7F6F8CC7">
                        <w:pPr>
                          <w:suppressAutoHyphens/>
                          <w:jc w:val="center"/>
                          <w:rPr>
                            <w:b/>
                            <w:bCs/>
                            <w:sz w:val="20"/>
                            <w:lang w:eastAsia="ar-SA"/>
                          </w:rPr>
                        </w:pPr>
                        <w:r>
                          <w:rPr>
                            <w:sz w:val="20"/>
                            <w:lang w:eastAsia="ar-SA"/>
                          </w:rPr>
                          <w:t>SB</w:t>
                        </w:r>
                      </w:p>
                    </w:tc>
                    <w:tc>
                      <w:tcPr>
                        <w:tcW w:w="1134" w:type="dxa"/>
                        <w:shd w:val="clear" w:color="auto" w:fill="auto"/>
                        <w:vAlign w:val="center"/>
                      </w:tcPr>
                      <w:p w14:paraId="03DEC226" w14:textId="291E61DF">
                        <w:pPr>
                          <w:suppressAutoHyphens/>
                          <w:jc w:val="center"/>
                          <w:rPr>
                            <w:sz w:val="20"/>
                            <w:lang w:eastAsia="ar-SA"/>
                          </w:rPr>
                        </w:pPr>
                        <w:r>
                          <w:rPr>
                            <w:sz w:val="20"/>
                            <w:lang w:eastAsia="ar-SA"/>
                          </w:rPr>
                          <w:t>-28,1</w:t>
                        </w:r>
                      </w:p>
                    </w:tc>
                    <w:tc>
                      <w:tcPr>
                        <w:tcW w:w="3544" w:type="dxa"/>
                        <w:gridSpan w:val="2"/>
                        <w:shd w:val="clear" w:color="auto" w:fill="auto"/>
                        <w:vAlign w:val="center"/>
                      </w:tcPr>
                      <w:p w14:paraId="13CAE787" w14:textId="6862D918">
                        <w:pPr>
                          <w:suppressAutoHyphens/>
                          <w:rPr>
                            <w:b/>
                            <w:bCs/>
                            <w:sz w:val="20"/>
                            <w:lang w:eastAsia="ar-SA"/>
                          </w:rPr>
                        </w:pPr>
                        <w:r>
                          <w:rPr>
                            <w:sz w:val="20"/>
                          </w:rPr>
                          <w:t>Lėšos sutaupytos</w:t>
                        </w:r>
                      </w:p>
                    </w:tc>
                  </w:tr>
                  <w:tr w14:paraId="4B45B9E5" w14:textId="77777777">
                    <w:trPr>
                      <w:trHeight w:val="515"/>
                      <w:tblHeader/>
                    </w:trPr>
                    <w:tc>
                      <w:tcPr>
                        <w:tcW w:w="1275" w:type="dxa"/>
                        <w:gridSpan w:val="2"/>
                        <w:vMerge w:val="restart"/>
                        <w:shd w:val="clear" w:color="auto" w:fill="auto"/>
                        <w:vAlign w:val="center"/>
                      </w:tcPr>
                      <w:p w14:paraId="1C5AE519" w14:textId="77777777">
                        <w:pPr>
                          <w:suppressAutoHyphens/>
                          <w:jc w:val="center"/>
                          <w:rPr>
                            <w:sz w:val="20"/>
                            <w:lang w:eastAsia="ar-SA"/>
                          </w:rPr>
                        </w:pPr>
                        <w:r>
                          <w:rPr>
                            <w:sz w:val="20"/>
                            <w:lang w:eastAsia="ar-SA"/>
                          </w:rPr>
                          <w:t>09</w:t>
                        </w:r>
                      </w:p>
                      <w:p w14:paraId="5A4197A5" w14:textId="1D6196C6">
                        <w:pPr>
                          <w:suppressAutoHyphens/>
                          <w:jc w:val="center"/>
                          <w:rPr>
                            <w:sz w:val="20"/>
                            <w:lang w:eastAsia="ar-SA"/>
                          </w:rPr>
                        </w:pPr>
                        <w:r>
                          <w:rPr>
                            <w:sz w:val="20"/>
                            <w:lang w:eastAsia="ar-SA"/>
                          </w:rPr>
                          <w:t>01 01 20</w:t>
                        </w:r>
                      </w:p>
                    </w:tc>
                    <w:tc>
                      <w:tcPr>
                        <w:tcW w:w="2553" w:type="dxa"/>
                        <w:vMerge w:val="restart"/>
                        <w:shd w:val="clear" w:color="auto" w:fill="auto"/>
                        <w:vAlign w:val="center"/>
                      </w:tcPr>
                      <w:p w14:paraId="21638722" w14:textId="644314C6">
                        <w:pPr>
                          <w:suppressAutoHyphens/>
                          <w:jc w:val="both"/>
                          <w:rPr>
                            <w:sz w:val="20"/>
                            <w:lang w:eastAsia="ar-SA"/>
                          </w:rPr>
                        </w:pPr>
                        <w:r>
                          <w:rPr>
                            <w:sz w:val="20"/>
                            <w:lang w:eastAsia="ar-SA"/>
                          </w:rPr>
                          <w:t>Įgyvendinti projektą „Ilgalaikės priežiūros dienos centrų įrengimas, mobilių komandų aprūpinimas įranga ir transporto priemonėmis“</w:t>
                        </w:r>
                      </w:p>
                    </w:tc>
                    <w:tc>
                      <w:tcPr>
                        <w:tcW w:w="1275" w:type="dxa"/>
                        <w:shd w:val="clear" w:color="auto" w:fill="auto"/>
                        <w:vAlign w:val="center"/>
                      </w:tcPr>
                      <w:p w14:paraId="0243F64D" w14:textId="207DC3F6">
                        <w:pPr>
                          <w:suppressAutoHyphens/>
                          <w:jc w:val="center"/>
                          <w:rPr>
                            <w:sz w:val="20"/>
                            <w:lang w:eastAsia="ar-SA"/>
                          </w:rPr>
                        </w:pPr>
                        <w:r>
                          <w:rPr>
                            <w:sz w:val="20"/>
                            <w:lang w:eastAsia="ar-SA"/>
                          </w:rPr>
                          <w:t>VB</w:t>
                        </w:r>
                      </w:p>
                    </w:tc>
                    <w:tc>
                      <w:tcPr>
                        <w:tcW w:w="1134" w:type="dxa"/>
                        <w:shd w:val="clear" w:color="auto" w:fill="auto"/>
                        <w:vAlign w:val="center"/>
                      </w:tcPr>
                      <w:p w14:paraId="044C9E60" w14:textId="082E013D">
                        <w:pPr>
                          <w:suppressAutoHyphens/>
                          <w:jc w:val="center"/>
                          <w:rPr>
                            <w:sz w:val="20"/>
                            <w:lang w:eastAsia="ar-SA"/>
                          </w:rPr>
                        </w:pPr>
                        <w:r>
                          <w:rPr>
                            <w:sz w:val="20"/>
                            <w:lang w:eastAsia="ar-SA"/>
                          </w:rPr>
                          <w:t>+3,0</w:t>
                        </w:r>
                      </w:p>
                    </w:tc>
                    <w:tc>
                      <w:tcPr>
                        <w:tcW w:w="3544" w:type="dxa"/>
                        <w:gridSpan w:val="2"/>
                        <w:vMerge w:val="restart"/>
                        <w:shd w:val="clear" w:color="auto" w:fill="auto"/>
                        <w:vAlign w:val="center"/>
                      </w:tcPr>
                      <w:p w14:paraId="0A647769" w14:textId="3543E380">
                        <w:pPr>
                          <w:suppressAutoHyphens/>
                          <w:jc w:val="both"/>
                          <w:rPr>
                            <w:sz w:val="20"/>
                            <w:lang w:eastAsia="ar-SA"/>
                          </w:rPr>
                        </w:pPr>
                        <w:r>
                          <w:rPr>
                            <w:sz w:val="20"/>
                          </w:rPr>
                          <w:t>Projekte deklaruotos išlaidos pervestos iš Europos Sąjungos ir Valstybės biudžeto lėšų</w:t>
                        </w:r>
                      </w:p>
                    </w:tc>
                  </w:tr>
                  <w:tr w14:paraId="3DC46B88" w14:textId="77777777">
                    <w:trPr>
                      <w:trHeight w:val="515"/>
                      <w:tblHeader/>
                    </w:trPr>
                    <w:tc>
                      <w:tcPr>
                        <w:tcW w:w="1275" w:type="dxa"/>
                        <w:gridSpan w:val="2"/>
                        <w:vMerge/>
                        <w:shd w:val="clear" w:color="auto" w:fill="auto"/>
                        <w:vAlign w:val="center"/>
                      </w:tcPr>
                      <w:p w14:paraId="6F11D98F" w14:textId="77777777">
                        <w:pPr>
                          <w:suppressAutoHyphens/>
                          <w:jc w:val="center"/>
                          <w:rPr>
                            <w:sz w:val="20"/>
                            <w:lang w:eastAsia="ar-SA"/>
                          </w:rPr>
                        </w:pPr>
                      </w:p>
                    </w:tc>
                    <w:tc>
                      <w:tcPr>
                        <w:tcW w:w="2553" w:type="dxa"/>
                        <w:vMerge/>
                        <w:shd w:val="clear" w:color="auto" w:fill="auto"/>
                        <w:vAlign w:val="center"/>
                      </w:tcPr>
                      <w:p w14:paraId="1AD43C69" w14:textId="77777777">
                        <w:pPr>
                          <w:suppressAutoHyphens/>
                          <w:jc w:val="both"/>
                          <w:rPr>
                            <w:sz w:val="20"/>
                            <w:lang w:eastAsia="ar-SA"/>
                          </w:rPr>
                        </w:pPr>
                      </w:p>
                    </w:tc>
                    <w:tc>
                      <w:tcPr>
                        <w:tcW w:w="1275" w:type="dxa"/>
                        <w:shd w:val="clear" w:color="auto" w:fill="auto"/>
                        <w:vAlign w:val="center"/>
                      </w:tcPr>
                      <w:p w14:paraId="5B1E4C8E" w14:textId="5110EBF0">
                        <w:pPr>
                          <w:suppressAutoHyphens/>
                          <w:jc w:val="center"/>
                          <w:rPr>
                            <w:sz w:val="20"/>
                            <w:lang w:eastAsia="ar-SA"/>
                          </w:rPr>
                        </w:pPr>
                        <w:r>
                          <w:rPr>
                            <w:sz w:val="20"/>
                            <w:lang w:eastAsia="ar-SA"/>
                          </w:rPr>
                          <w:t>ES</w:t>
                        </w:r>
                      </w:p>
                    </w:tc>
                    <w:tc>
                      <w:tcPr>
                        <w:tcW w:w="1134" w:type="dxa"/>
                        <w:shd w:val="clear" w:color="auto" w:fill="auto"/>
                        <w:vAlign w:val="center"/>
                      </w:tcPr>
                      <w:p w14:paraId="346BB735" w14:textId="55121875">
                        <w:pPr>
                          <w:suppressAutoHyphens/>
                          <w:jc w:val="center"/>
                          <w:rPr>
                            <w:sz w:val="20"/>
                            <w:lang w:eastAsia="ar-SA"/>
                          </w:rPr>
                        </w:pPr>
                        <w:r>
                          <w:rPr>
                            <w:sz w:val="20"/>
                            <w:lang w:eastAsia="ar-SA"/>
                          </w:rPr>
                          <w:t>-3,0</w:t>
                        </w:r>
                      </w:p>
                    </w:tc>
                    <w:tc>
                      <w:tcPr>
                        <w:tcW w:w="3544" w:type="dxa"/>
                        <w:gridSpan w:val="2"/>
                        <w:vMerge/>
                        <w:shd w:val="clear" w:color="auto" w:fill="auto"/>
                        <w:vAlign w:val="center"/>
                      </w:tcPr>
                      <w:p w14:paraId="23603B01" w14:textId="77777777">
                        <w:pPr>
                          <w:suppressAutoHyphens/>
                          <w:jc w:val="both"/>
                          <w:rPr>
                            <w:sz w:val="20"/>
                            <w:lang w:eastAsia="ar-SA"/>
                          </w:rPr>
                        </w:pPr>
                      </w:p>
                    </w:tc>
                  </w:tr>
                  <w:tr w14:paraId="20B7901C" w14:textId="77777777">
                    <w:trPr>
                      <w:trHeight w:val="515"/>
                      <w:tblHeader/>
                    </w:trPr>
                    <w:tc>
                      <w:tcPr>
                        <w:tcW w:w="5103" w:type="dxa"/>
                        <w:gridSpan w:val="4"/>
                        <w:shd w:val="clear" w:color="auto" w:fill="auto"/>
                        <w:vAlign w:val="center"/>
                      </w:tcPr>
                      <w:p w14:paraId="2160F6C7" w14:textId="53064A5E">
                        <w:pPr>
                          <w:widowControl w:val="0"/>
                          <w:suppressAutoHyphens/>
                          <w:jc w:val="right"/>
                          <w:rPr>
                            <w:b/>
                            <w:sz w:val="20"/>
                            <w:lang w:eastAsia="ar-SA"/>
                          </w:rPr>
                        </w:pPr>
                        <w:r>
                          <w:rPr>
                            <w:b/>
                            <w:sz w:val="20"/>
                            <w:lang w:eastAsia="ar-SA"/>
                          </w:rPr>
                          <w:t>Viso 09:</w:t>
                        </w:r>
                      </w:p>
                    </w:tc>
                    <w:tc>
                      <w:tcPr>
                        <w:tcW w:w="4678" w:type="dxa"/>
                        <w:gridSpan w:val="3"/>
                        <w:shd w:val="clear" w:color="auto" w:fill="auto"/>
                        <w:vAlign w:val="center"/>
                      </w:tcPr>
                      <w:p w14:paraId="1FE7F53B" w14:textId="1ACE3598">
                        <w:pPr>
                          <w:suppressAutoHyphens/>
                          <w:jc w:val="both"/>
                          <w:rPr>
                            <w:b/>
                            <w:bCs/>
                            <w:sz w:val="20"/>
                            <w:lang w:eastAsia="ar-SA"/>
                          </w:rPr>
                        </w:pPr>
                        <w:r>
                          <w:rPr>
                            <w:b/>
                            <w:bCs/>
                            <w:sz w:val="20"/>
                            <w:lang w:eastAsia="ar-SA"/>
                          </w:rPr>
                          <w:t>-28,1</w:t>
                        </w:r>
                      </w:p>
                    </w:tc>
                  </w:tr>
                  <w:tr w14:paraId="0E29B527" w14:textId="77777777">
                    <w:trPr>
                      <w:trHeight w:val="359"/>
                      <w:tblHeader/>
                    </w:trPr>
                    <w:tc>
                      <w:tcPr>
                        <w:tcW w:w="9781" w:type="dxa"/>
                        <w:gridSpan w:val="7"/>
                        <w:tcBorders>
                          <w:bottom w:val="single" w:sz="4" w:space="0" w:color="auto"/>
                        </w:tcBorders>
                        <w:shd w:val="clear" w:color="auto" w:fill="F2F2F2" w:themeFill="background1" w:themeFillShade="F2"/>
                        <w:vAlign w:val="center"/>
                      </w:tcPr>
                      <w:p w14:paraId="7102A966" w14:textId="39805E81">
                        <w:pPr>
                          <w:widowControl w:val="0"/>
                          <w:suppressAutoHyphens/>
                          <w:jc w:val="center"/>
                          <w:rPr>
                            <w:b/>
                            <w:bCs/>
                            <w:sz w:val="20"/>
                            <w:lang w:eastAsia="ar-SA"/>
                          </w:rPr>
                        </w:pPr>
                        <w:r>
                          <w:rPr>
                            <w:b/>
                            <w:bCs/>
                            <w:sz w:val="20"/>
                            <w:lang w:eastAsia="ar-SA"/>
                          </w:rPr>
                          <w:t>Socialinės paramos įgyvendinimo programa (10)</w:t>
                        </w:r>
                      </w:p>
                    </w:tc>
                  </w:tr>
                  <w:tr w14:paraId="22BD9184" w14:textId="77777777">
                    <w:trPr>
                      <w:trHeight w:val="1055"/>
                      <w:tblHeader/>
                    </w:trPr>
                    <w:tc>
                      <w:tcPr>
                        <w:tcW w:w="1275" w:type="dxa"/>
                        <w:gridSpan w:val="2"/>
                        <w:shd w:val="clear" w:color="auto" w:fill="FFFFFF" w:themeFill="background1"/>
                        <w:vAlign w:val="center"/>
                      </w:tcPr>
                      <w:p w14:paraId="2C52AD56" w14:textId="77777777">
                        <w:pPr>
                          <w:widowControl w:val="0"/>
                          <w:suppressAutoHyphens/>
                          <w:jc w:val="center"/>
                          <w:rPr>
                            <w:sz w:val="20"/>
                            <w:lang w:eastAsia="ar-SA"/>
                          </w:rPr>
                        </w:pPr>
                        <w:r>
                          <w:rPr>
                            <w:sz w:val="20"/>
                            <w:lang w:eastAsia="ar-SA"/>
                          </w:rPr>
                          <w:t>10</w:t>
                        </w:r>
                      </w:p>
                      <w:p w14:paraId="2C83EEEA" w14:textId="7AD0867E">
                        <w:pPr>
                          <w:widowControl w:val="0"/>
                          <w:suppressAutoHyphens/>
                          <w:jc w:val="center"/>
                          <w:rPr>
                            <w:sz w:val="20"/>
                            <w:lang w:eastAsia="ar-SA"/>
                          </w:rPr>
                        </w:pPr>
                        <w:r>
                          <w:rPr>
                            <w:sz w:val="20"/>
                            <w:lang w:eastAsia="ar-SA"/>
                          </w:rPr>
                          <w:t>01 01 10</w:t>
                        </w:r>
                      </w:p>
                    </w:tc>
                    <w:tc>
                      <w:tcPr>
                        <w:tcW w:w="2553" w:type="dxa"/>
                        <w:shd w:val="clear" w:color="auto" w:fill="FFFFFF" w:themeFill="background1"/>
                        <w:vAlign w:val="center"/>
                      </w:tcPr>
                      <w:p w14:paraId="5C714127" w14:textId="32D42794">
                        <w:pPr>
                          <w:widowControl w:val="0"/>
                          <w:suppressAutoHyphens/>
                          <w:jc w:val="both"/>
                          <w:rPr>
                            <w:sz w:val="20"/>
                          </w:rPr>
                        </w:pPr>
                        <w:r>
                          <w:rPr>
                            <w:sz w:val="20"/>
                          </w:rPr>
                          <w:t>Didinti socialinių paslaugų prieinamumą</w:t>
                        </w:r>
                      </w:p>
                    </w:tc>
                    <w:tc>
                      <w:tcPr>
                        <w:tcW w:w="1275" w:type="dxa"/>
                        <w:shd w:val="clear" w:color="auto" w:fill="FFFFFF" w:themeFill="background1"/>
                        <w:vAlign w:val="center"/>
                      </w:tcPr>
                      <w:p w14:paraId="7FDD4D35" w14:textId="1F3F7B47">
                        <w:pPr>
                          <w:widowControl w:val="0"/>
                          <w:suppressAutoHyphens/>
                          <w:jc w:val="center"/>
                          <w:rPr>
                            <w:sz w:val="20"/>
                            <w:lang w:eastAsia="ar-SA"/>
                          </w:rPr>
                        </w:pPr>
                        <w:r>
                          <w:rPr>
                            <w:sz w:val="20"/>
                            <w:lang w:eastAsia="ar-SA"/>
                          </w:rPr>
                          <w:t>VB</w:t>
                        </w:r>
                      </w:p>
                    </w:tc>
                    <w:tc>
                      <w:tcPr>
                        <w:tcW w:w="1134" w:type="dxa"/>
                        <w:shd w:val="clear" w:color="auto" w:fill="FFFFFF" w:themeFill="background1"/>
                        <w:vAlign w:val="center"/>
                      </w:tcPr>
                      <w:p w14:paraId="67E7D480" w14:textId="13A4D2D3">
                        <w:pPr>
                          <w:widowControl w:val="0"/>
                          <w:suppressAutoHyphens/>
                          <w:jc w:val="center"/>
                          <w:rPr>
                            <w:sz w:val="20"/>
                            <w:lang w:eastAsia="ar-SA"/>
                          </w:rPr>
                        </w:pPr>
                        <w:r>
                          <w:rPr>
                            <w:sz w:val="20"/>
                            <w:lang w:eastAsia="ar-SA"/>
                          </w:rPr>
                          <w:t>-3,9</w:t>
                        </w:r>
                      </w:p>
                    </w:tc>
                    <w:tc>
                      <w:tcPr>
                        <w:tcW w:w="3544" w:type="dxa"/>
                        <w:gridSpan w:val="2"/>
                        <w:shd w:val="clear" w:color="auto" w:fill="FFFFFF" w:themeFill="background1"/>
                        <w:vAlign w:val="center"/>
                      </w:tcPr>
                      <w:p w14:paraId="43D02238" w14:textId="5D39DD57">
                        <w:pPr>
                          <w:tabs>
                            <w:tab w:val="left" w:pos="360"/>
                            <w:tab w:val="left" w:pos="1134"/>
                          </w:tabs>
                          <w:jc w:val="both"/>
                          <w:rPr>
                            <w:sz w:val="20"/>
                            <w:lang w:eastAsia="lt-LT"/>
                          </w:rPr>
                        </w:pPr>
                        <w:r>
                          <w:rPr>
                            <w:sz w:val="20"/>
                          </w:rPr>
                          <w:t>Vadovaujantis Socialin</w:t>
                        </w:r>
                        <w:r>
                          <w:rPr>
                            <w:rFonts w:hint="cs"/>
                            <w:sz w:val="20"/>
                          </w:rPr>
                          <w:t>ė</w:t>
                        </w:r>
                        <w:r>
                          <w:rPr>
                            <w:sz w:val="20"/>
                          </w:rPr>
                          <w:t xml:space="preserve">s apsaugos ir darbo ministro </w:t>
                        </w:r>
                        <w:r>
                          <w:rPr>
                            <w:rFonts w:hint="cs"/>
                            <w:sz w:val="20"/>
                          </w:rPr>
                          <w:t>į</w:t>
                        </w:r>
                        <w:r>
                          <w:rPr>
                            <w:sz w:val="20"/>
                          </w:rPr>
                          <w:t>sakymu tikslinamos lėšos</w:t>
                        </w:r>
                      </w:p>
                    </w:tc>
                  </w:tr>
                  <w:tr w14:paraId="26ECA95D" w14:textId="77777777">
                    <w:trPr>
                      <w:trHeight w:val="683"/>
                      <w:tblHeader/>
                    </w:trPr>
                    <w:tc>
                      <w:tcPr>
                        <w:tcW w:w="1275" w:type="dxa"/>
                        <w:gridSpan w:val="2"/>
                        <w:shd w:val="clear" w:color="auto" w:fill="FFFFFF" w:themeFill="background1"/>
                        <w:vAlign w:val="center"/>
                      </w:tcPr>
                      <w:p w14:paraId="1600D486" w14:textId="77777777">
                        <w:pPr>
                          <w:widowControl w:val="0"/>
                          <w:suppressAutoHyphens/>
                          <w:jc w:val="center"/>
                          <w:rPr>
                            <w:sz w:val="20"/>
                            <w:lang w:eastAsia="ar-SA"/>
                          </w:rPr>
                        </w:pPr>
                        <w:r>
                          <w:rPr>
                            <w:sz w:val="20"/>
                            <w:lang w:eastAsia="ar-SA"/>
                          </w:rPr>
                          <w:t>10</w:t>
                        </w:r>
                      </w:p>
                      <w:p w14:paraId="45B790A1" w14:textId="59604B95">
                        <w:pPr>
                          <w:widowControl w:val="0"/>
                          <w:suppressAutoHyphens/>
                          <w:jc w:val="center"/>
                          <w:rPr>
                            <w:sz w:val="20"/>
                            <w:lang w:eastAsia="ar-SA"/>
                          </w:rPr>
                        </w:pPr>
                        <w:r>
                          <w:rPr>
                            <w:sz w:val="20"/>
                            <w:lang w:eastAsia="ar-SA"/>
                          </w:rPr>
                          <w:t>01 01 19</w:t>
                        </w:r>
                      </w:p>
                    </w:tc>
                    <w:tc>
                      <w:tcPr>
                        <w:tcW w:w="2553" w:type="dxa"/>
                        <w:shd w:val="clear" w:color="auto" w:fill="FFFFFF" w:themeFill="background1"/>
                        <w:vAlign w:val="center"/>
                      </w:tcPr>
                      <w:p w14:paraId="2E3455B8" w14:textId="60A7C7B7">
                        <w:pPr>
                          <w:widowControl w:val="0"/>
                          <w:suppressAutoHyphens/>
                          <w:jc w:val="both"/>
                          <w:rPr>
                            <w:sz w:val="20"/>
                            <w:lang w:eastAsia="ar-SA"/>
                          </w:rPr>
                        </w:pPr>
                        <w:r>
                          <w:rPr>
                            <w:sz w:val="20"/>
                            <w:lang w:eastAsia="ar-SA"/>
                          </w:rPr>
                          <w:t>Užtikrinti Globos centrų veiklą</w:t>
                        </w:r>
                      </w:p>
                    </w:tc>
                    <w:tc>
                      <w:tcPr>
                        <w:tcW w:w="1275" w:type="dxa"/>
                        <w:shd w:val="clear" w:color="auto" w:fill="FFFFFF" w:themeFill="background1"/>
                        <w:vAlign w:val="center"/>
                      </w:tcPr>
                      <w:p w14:paraId="28C93688" w14:textId="0B9D224E">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4A3DCC35" w14:textId="3E5A009A">
                        <w:pPr>
                          <w:widowControl w:val="0"/>
                          <w:suppressAutoHyphens/>
                          <w:jc w:val="center"/>
                          <w:rPr>
                            <w:sz w:val="20"/>
                            <w:lang w:eastAsia="ar-SA"/>
                          </w:rPr>
                        </w:pPr>
                        <w:r>
                          <w:rPr>
                            <w:sz w:val="20"/>
                            <w:lang w:eastAsia="ar-SA"/>
                          </w:rPr>
                          <w:t>+28,1</w:t>
                        </w:r>
                      </w:p>
                    </w:tc>
                    <w:tc>
                      <w:tcPr>
                        <w:tcW w:w="3544" w:type="dxa"/>
                        <w:gridSpan w:val="2"/>
                        <w:shd w:val="clear" w:color="auto" w:fill="FFFFFF" w:themeFill="background1"/>
                        <w:vAlign w:val="center"/>
                      </w:tcPr>
                      <w:p w14:paraId="3FCFEE10" w14:textId="4AAB1F43">
                        <w:pPr>
                          <w:widowControl w:val="0"/>
                          <w:suppressAutoHyphens/>
                          <w:jc w:val="both"/>
                          <w:rPr>
                            <w:sz w:val="20"/>
                            <w:lang w:eastAsia="ar-SA"/>
                          </w:rPr>
                        </w:pPr>
                        <w:r>
                          <w:rPr>
                            <w:sz w:val="20"/>
                            <w:lang w:eastAsia="ar-SA"/>
                          </w:rPr>
                          <w:t>Globos centro darbuotojų darbo užmokesčiui ir socialinio draudimo įmokoms sumokėti</w:t>
                        </w:r>
                      </w:p>
                    </w:tc>
                  </w:tr>
                  <w:tr w14:paraId="1B1B7E41" w14:textId="77777777">
                    <w:trPr>
                      <w:trHeight w:val="683"/>
                      <w:tblHeader/>
                    </w:trPr>
                    <w:tc>
                      <w:tcPr>
                        <w:tcW w:w="1275" w:type="dxa"/>
                        <w:gridSpan w:val="2"/>
                        <w:vMerge w:val="restart"/>
                        <w:shd w:val="clear" w:color="auto" w:fill="FFFFFF" w:themeFill="background1"/>
                        <w:vAlign w:val="center"/>
                      </w:tcPr>
                      <w:p w14:paraId="5D96B242" w14:textId="77777777">
                        <w:pPr>
                          <w:widowControl w:val="0"/>
                          <w:suppressAutoHyphens/>
                          <w:jc w:val="center"/>
                          <w:rPr>
                            <w:sz w:val="20"/>
                            <w:lang w:eastAsia="ar-SA"/>
                          </w:rPr>
                        </w:pPr>
                        <w:r>
                          <w:rPr>
                            <w:sz w:val="20"/>
                            <w:lang w:eastAsia="ar-SA"/>
                          </w:rPr>
                          <w:t>10</w:t>
                        </w:r>
                      </w:p>
                      <w:p w14:paraId="2669E4F9" w14:textId="794172C0">
                        <w:pPr>
                          <w:widowControl w:val="0"/>
                          <w:suppressAutoHyphens/>
                          <w:jc w:val="center"/>
                          <w:rPr>
                            <w:sz w:val="20"/>
                            <w:lang w:eastAsia="ar-SA"/>
                          </w:rPr>
                        </w:pPr>
                        <w:r>
                          <w:rPr>
                            <w:sz w:val="20"/>
                            <w:lang w:eastAsia="ar-SA"/>
                          </w:rPr>
                          <w:t>01 01 21</w:t>
                        </w:r>
                      </w:p>
                    </w:tc>
                    <w:tc>
                      <w:tcPr>
                        <w:tcW w:w="2553" w:type="dxa"/>
                        <w:vMerge w:val="restart"/>
                        <w:shd w:val="clear" w:color="auto" w:fill="FFFFFF" w:themeFill="background1"/>
                        <w:vAlign w:val="center"/>
                      </w:tcPr>
                      <w:p w14:paraId="4781F4DB" w14:textId="77B6995A">
                        <w:pPr>
                          <w:widowControl w:val="0"/>
                          <w:suppressAutoHyphens/>
                          <w:jc w:val="both"/>
                          <w:rPr>
                            <w:sz w:val="20"/>
                            <w:lang w:eastAsia="ar-SA"/>
                          </w:rPr>
                        </w:pPr>
                        <w:r>
                          <w:rPr>
                            <w:sz w:val="20"/>
                            <w:lang w:eastAsia="ar-SA"/>
                          </w:rPr>
                          <w:t>Įgyvendinti materialinio nepritekliaus mažinimo programą</w:t>
                        </w:r>
                      </w:p>
                    </w:tc>
                    <w:tc>
                      <w:tcPr>
                        <w:tcW w:w="1275" w:type="dxa"/>
                        <w:shd w:val="clear" w:color="auto" w:fill="FFFFFF" w:themeFill="background1"/>
                        <w:vAlign w:val="center"/>
                      </w:tcPr>
                      <w:p w14:paraId="5F9B4B93" w14:textId="2B69755A">
                        <w:pPr>
                          <w:widowControl w:val="0"/>
                          <w:suppressAutoHyphens/>
                          <w:jc w:val="center"/>
                          <w:rPr>
                            <w:sz w:val="20"/>
                            <w:lang w:eastAsia="ar-SA"/>
                          </w:rPr>
                        </w:pPr>
                        <w:r>
                          <w:rPr>
                            <w:sz w:val="20"/>
                            <w:lang w:eastAsia="ar-SA"/>
                          </w:rPr>
                          <w:t>VB</w:t>
                        </w:r>
                      </w:p>
                    </w:tc>
                    <w:tc>
                      <w:tcPr>
                        <w:tcW w:w="1134" w:type="dxa"/>
                        <w:shd w:val="clear" w:color="auto" w:fill="FFFFFF" w:themeFill="background1"/>
                        <w:vAlign w:val="center"/>
                      </w:tcPr>
                      <w:p w14:paraId="63AF3452" w14:textId="4D67BC6D">
                        <w:pPr>
                          <w:widowControl w:val="0"/>
                          <w:suppressAutoHyphens/>
                          <w:jc w:val="center"/>
                          <w:rPr>
                            <w:sz w:val="20"/>
                            <w:lang w:eastAsia="ar-SA"/>
                          </w:rPr>
                        </w:pPr>
                        <w:r>
                          <w:rPr>
                            <w:sz w:val="20"/>
                            <w:lang w:eastAsia="ar-SA"/>
                          </w:rPr>
                          <w:t>-1,1</w:t>
                        </w:r>
                      </w:p>
                    </w:tc>
                    <w:tc>
                      <w:tcPr>
                        <w:tcW w:w="3544" w:type="dxa"/>
                        <w:gridSpan w:val="2"/>
                        <w:vMerge w:val="restart"/>
                        <w:shd w:val="clear" w:color="auto" w:fill="FFFFFF" w:themeFill="background1"/>
                        <w:vAlign w:val="center"/>
                      </w:tcPr>
                      <w:p w14:paraId="53771989" w14:textId="0146D356">
                        <w:pPr>
                          <w:widowControl w:val="0"/>
                          <w:suppressAutoHyphens/>
                          <w:jc w:val="both"/>
                          <w:rPr>
                            <w:sz w:val="20"/>
                            <w:lang w:eastAsia="ar-SA"/>
                          </w:rPr>
                        </w:pPr>
                        <w:r>
                          <w:rPr>
                            <w:sz w:val="20"/>
                            <w:lang w:eastAsia="ar-SA"/>
                          </w:rPr>
                          <w:t>Tikslinamas projekto „Materialinio nepritekliaus mažinimas Lietuvoje“ finansavimas</w:t>
                        </w:r>
                      </w:p>
                    </w:tc>
                  </w:tr>
                  <w:tr w14:paraId="22AA9CDD" w14:textId="77777777">
                    <w:trPr>
                      <w:trHeight w:val="683"/>
                      <w:tblHeader/>
                    </w:trPr>
                    <w:tc>
                      <w:tcPr>
                        <w:tcW w:w="1275" w:type="dxa"/>
                        <w:gridSpan w:val="2"/>
                        <w:vMerge/>
                        <w:shd w:val="clear" w:color="auto" w:fill="FFFFFF" w:themeFill="background1"/>
                        <w:vAlign w:val="center"/>
                      </w:tcPr>
                      <w:p w14:paraId="668AD2D7" w14:textId="1B927B73">
                        <w:pPr>
                          <w:widowControl w:val="0"/>
                          <w:suppressAutoHyphens/>
                          <w:jc w:val="center"/>
                          <w:rPr>
                            <w:sz w:val="20"/>
                            <w:lang w:eastAsia="ar-SA"/>
                          </w:rPr>
                        </w:pPr>
                      </w:p>
                    </w:tc>
                    <w:tc>
                      <w:tcPr>
                        <w:tcW w:w="2553" w:type="dxa"/>
                        <w:vMerge/>
                        <w:shd w:val="clear" w:color="auto" w:fill="FFFFFF" w:themeFill="background1"/>
                        <w:vAlign w:val="center"/>
                      </w:tcPr>
                      <w:p w14:paraId="76C75DE4" w14:textId="77777777">
                        <w:pPr>
                          <w:widowControl w:val="0"/>
                          <w:suppressAutoHyphens/>
                          <w:jc w:val="both"/>
                          <w:rPr>
                            <w:sz w:val="20"/>
                            <w:lang w:eastAsia="ar-SA"/>
                          </w:rPr>
                        </w:pPr>
                      </w:p>
                    </w:tc>
                    <w:tc>
                      <w:tcPr>
                        <w:tcW w:w="1275" w:type="dxa"/>
                        <w:shd w:val="clear" w:color="auto" w:fill="FFFFFF" w:themeFill="background1"/>
                        <w:vAlign w:val="center"/>
                      </w:tcPr>
                      <w:p w14:paraId="5969E139" w14:textId="09BDB091">
                        <w:pPr>
                          <w:widowControl w:val="0"/>
                          <w:suppressAutoHyphens/>
                          <w:jc w:val="center"/>
                          <w:rPr>
                            <w:sz w:val="20"/>
                            <w:lang w:eastAsia="ar-SA"/>
                          </w:rPr>
                        </w:pPr>
                        <w:r>
                          <w:rPr>
                            <w:sz w:val="20"/>
                            <w:lang w:eastAsia="ar-SA"/>
                          </w:rPr>
                          <w:t>ES</w:t>
                        </w:r>
                      </w:p>
                    </w:tc>
                    <w:tc>
                      <w:tcPr>
                        <w:tcW w:w="1134" w:type="dxa"/>
                        <w:shd w:val="clear" w:color="auto" w:fill="FFFFFF" w:themeFill="background1"/>
                        <w:vAlign w:val="center"/>
                      </w:tcPr>
                      <w:p w14:paraId="4DF2290A" w14:textId="0B4D022F">
                        <w:pPr>
                          <w:widowControl w:val="0"/>
                          <w:suppressAutoHyphens/>
                          <w:jc w:val="center"/>
                          <w:rPr>
                            <w:sz w:val="20"/>
                            <w:lang w:eastAsia="ar-SA"/>
                          </w:rPr>
                        </w:pPr>
                        <w:r>
                          <w:rPr>
                            <w:sz w:val="20"/>
                            <w:lang w:eastAsia="ar-SA"/>
                          </w:rPr>
                          <w:t>-10,4</w:t>
                        </w:r>
                      </w:p>
                    </w:tc>
                    <w:tc>
                      <w:tcPr>
                        <w:tcW w:w="3544" w:type="dxa"/>
                        <w:gridSpan w:val="2"/>
                        <w:vMerge/>
                        <w:shd w:val="clear" w:color="auto" w:fill="FFFFFF" w:themeFill="background1"/>
                        <w:vAlign w:val="center"/>
                      </w:tcPr>
                      <w:p w14:paraId="5E1D3C99" w14:textId="77777777">
                        <w:pPr>
                          <w:widowControl w:val="0"/>
                          <w:suppressAutoHyphens/>
                          <w:jc w:val="both"/>
                          <w:rPr>
                            <w:sz w:val="20"/>
                            <w:lang w:eastAsia="ar-SA"/>
                          </w:rPr>
                        </w:pPr>
                      </w:p>
                    </w:tc>
                  </w:tr>
                  <w:tr w14:paraId="41150F25" w14:textId="77777777">
                    <w:trPr>
                      <w:trHeight w:val="683"/>
                      <w:tblHeader/>
                    </w:trPr>
                    <w:tc>
                      <w:tcPr>
                        <w:tcW w:w="1275" w:type="dxa"/>
                        <w:gridSpan w:val="2"/>
                        <w:shd w:val="clear" w:color="auto" w:fill="FFFFFF" w:themeFill="background1"/>
                        <w:vAlign w:val="center"/>
                      </w:tcPr>
                      <w:p w14:paraId="4E64C93A" w14:textId="77777777">
                        <w:pPr>
                          <w:widowControl w:val="0"/>
                          <w:suppressAutoHyphens/>
                          <w:jc w:val="center"/>
                          <w:rPr>
                            <w:sz w:val="20"/>
                            <w:lang w:eastAsia="ar-SA"/>
                          </w:rPr>
                        </w:pPr>
                        <w:r>
                          <w:rPr>
                            <w:sz w:val="20"/>
                            <w:lang w:eastAsia="ar-SA"/>
                          </w:rPr>
                          <w:t>10</w:t>
                        </w:r>
                      </w:p>
                      <w:p w14:paraId="34DB04FC" w14:textId="71F89987">
                        <w:pPr>
                          <w:widowControl w:val="0"/>
                          <w:suppressAutoHyphens/>
                          <w:jc w:val="center"/>
                          <w:rPr>
                            <w:sz w:val="20"/>
                            <w:lang w:eastAsia="ar-SA"/>
                          </w:rPr>
                        </w:pPr>
                        <w:r>
                          <w:rPr>
                            <w:sz w:val="20"/>
                            <w:lang w:eastAsia="ar-SA"/>
                          </w:rPr>
                          <w:t>01 05 02</w:t>
                        </w:r>
                      </w:p>
                    </w:tc>
                    <w:tc>
                      <w:tcPr>
                        <w:tcW w:w="2553" w:type="dxa"/>
                        <w:shd w:val="clear" w:color="auto" w:fill="FFFFFF" w:themeFill="background1"/>
                        <w:vAlign w:val="center"/>
                      </w:tcPr>
                      <w:p w14:paraId="515AF5A9" w14:textId="0A5D0ED8">
                        <w:pPr>
                          <w:widowControl w:val="0"/>
                          <w:suppressAutoHyphens/>
                          <w:jc w:val="both"/>
                          <w:rPr>
                            <w:sz w:val="20"/>
                            <w:lang w:eastAsia="ar-SA"/>
                          </w:rPr>
                        </w:pPr>
                        <w:r>
                          <w:rPr>
                            <w:sz w:val="20"/>
                            <w:lang w:eastAsia="ar-SA"/>
                          </w:rPr>
                          <w:t>Skirti ir išmokėti išmokas vaikams</w:t>
                        </w:r>
                      </w:p>
                    </w:tc>
                    <w:tc>
                      <w:tcPr>
                        <w:tcW w:w="1275" w:type="dxa"/>
                        <w:shd w:val="clear" w:color="auto" w:fill="FFFFFF" w:themeFill="background1"/>
                        <w:vAlign w:val="center"/>
                      </w:tcPr>
                      <w:p w14:paraId="298F447D" w14:textId="5668C2E9">
                        <w:pPr>
                          <w:widowControl w:val="0"/>
                          <w:suppressAutoHyphens/>
                          <w:jc w:val="center"/>
                          <w:rPr>
                            <w:sz w:val="20"/>
                            <w:lang w:eastAsia="ar-SA"/>
                          </w:rPr>
                        </w:pPr>
                        <w:r>
                          <w:rPr>
                            <w:sz w:val="20"/>
                            <w:lang w:eastAsia="ar-SA"/>
                          </w:rPr>
                          <w:t>KT(VB)</w:t>
                        </w:r>
                      </w:p>
                    </w:tc>
                    <w:tc>
                      <w:tcPr>
                        <w:tcW w:w="1134" w:type="dxa"/>
                        <w:shd w:val="clear" w:color="auto" w:fill="FFFFFF" w:themeFill="background1"/>
                        <w:vAlign w:val="center"/>
                      </w:tcPr>
                      <w:p w14:paraId="78433F0E" w14:textId="35D0708B">
                        <w:pPr>
                          <w:widowControl w:val="0"/>
                          <w:suppressAutoHyphens/>
                          <w:jc w:val="center"/>
                          <w:rPr>
                            <w:sz w:val="20"/>
                            <w:lang w:eastAsia="ar-SA"/>
                          </w:rPr>
                        </w:pPr>
                        <w:r>
                          <w:rPr>
                            <w:sz w:val="20"/>
                            <w:lang w:eastAsia="ar-SA"/>
                          </w:rPr>
                          <w:t>-302,1</w:t>
                        </w:r>
                      </w:p>
                    </w:tc>
                    <w:tc>
                      <w:tcPr>
                        <w:tcW w:w="3544" w:type="dxa"/>
                        <w:gridSpan w:val="2"/>
                        <w:shd w:val="clear" w:color="auto" w:fill="FFFFFF" w:themeFill="background1"/>
                        <w:vAlign w:val="center"/>
                      </w:tcPr>
                      <w:p w14:paraId="46D6FF83" w14:textId="02641B50">
                        <w:pPr>
                          <w:widowControl w:val="0"/>
                          <w:suppressAutoHyphens/>
                          <w:jc w:val="both"/>
                          <w:rPr>
                            <w:sz w:val="20"/>
                            <w:lang w:eastAsia="ar-SA"/>
                          </w:rPr>
                        </w:pPr>
                        <w:r>
                          <w:rPr>
                            <w:sz w:val="20"/>
                          </w:rPr>
                          <w:t>Vadovaujantis Socialin</w:t>
                        </w:r>
                        <w:r>
                          <w:rPr>
                            <w:rFonts w:hint="cs"/>
                            <w:sz w:val="20"/>
                          </w:rPr>
                          <w:t>ė</w:t>
                        </w:r>
                        <w:r>
                          <w:rPr>
                            <w:sz w:val="20"/>
                          </w:rPr>
                          <w:t xml:space="preserve">s apsaugos ir darbo ministro </w:t>
                        </w:r>
                        <w:r>
                          <w:rPr>
                            <w:rFonts w:hint="cs"/>
                            <w:sz w:val="20"/>
                          </w:rPr>
                          <w:t>į</w:t>
                        </w:r>
                        <w:r>
                          <w:rPr>
                            <w:sz w:val="20"/>
                          </w:rPr>
                          <w:t>sakymu tikslinamos kitos lėšos</w:t>
                        </w:r>
                      </w:p>
                    </w:tc>
                  </w:tr>
                  <w:tr w14:paraId="43D4AD9D" w14:textId="77777777">
                    <w:trPr>
                      <w:trHeight w:val="359"/>
                      <w:tblHeader/>
                    </w:trPr>
                    <w:tc>
                      <w:tcPr>
                        <w:tcW w:w="5103" w:type="dxa"/>
                        <w:gridSpan w:val="4"/>
                        <w:shd w:val="clear" w:color="auto" w:fill="FFFFFF" w:themeFill="background1"/>
                        <w:vAlign w:val="center"/>
                      </w:tcPr>
                      <w:p w14:paraId="3636B4D5" w14:textId="2FB62436">
                        <w:pPr>
                          <w:widowControl w:val="0"/>
                          <w:suppressAutoHyphens/>
                          <w:jc w:val="right"/>
                          <w:rPr>
                            <w:b/>
                            <w:bCs/>
                            <w:sz w:val="20"/>
                            <w:lang w:eastAsia="ar-SA"/>
                          </w:rPr>
                        </w:pPr>
                        <w:r>
                          <w:rPr>
                            <w:b/>
                            <w:sz w:val="20"/>
                            <w:lang w:eastAsia="ar-SA"/>
                          </w:rPr>
                          <w:t>Viso 10:</w:t>
                        </w:r>
                      </w:p>
                    </w:tc>
                    <w:tc>
                      <w:tcPr>
                        <w:tcW w:w="4678" w:type="dxa"/>
                        <w:gridSpan w:val="3"/>
                        <w:shd w:val="clear" w:color="auto" w:fill="FFFFFF" w:themeFill="background1"/>
                        <w:vAlign w:val="center"/>
                      </w:tcPr>
                      <w:p w14:paraId="46D711DA" w14:textId="29930BAD">
                        <w:pPr>
                          <w:widowControl w:val="0"/>
                          <w:suppressAutoHyphens/>
                          <w:rPr>
                            <w:b/>
                            <w:bCs/>
                            <w:sz w:val="20"/>
                            <w:lang w:eastAsia="ar-SA"/>
                          </w:rPr>
                        </w:pPr>
                        <w:r>
                          <w:rPr>
                            <w:b/>
                            <w:bCs/>
                            <w:sz w:val="20"/>
                            <w:lang w:eastAsia="ar-SA"/>
                          </w:rPr>
                          <w:t>-289,4</w:t>
                        </w:r>
                      </w:p>
                    </w:tc>
                  </w:tr>
                </w:tbl>
                <w:p w14:paraId="1641ACB6" w14:textId="77777777">
                  <w:pPr>
                    <w:suppressAutoHyphens/>
                    <w:jc w:val="both"/>
                    <w:rPr>
                      <w:bCs/>
                      <w:szCs w:val="24"/>
                      <w:lang w:val="en-GB" w:eastAsia="ar-SA"/>
                    </w:rPr>
                  </w:pPr>
                </w:p>
                <w:p w14:paraId="3740DE8F" w14:textId="6E740D8E">
                  <w:pPr>
                    <w:suppressAutoHyphens/>
                    <w:ind w:firstLine="782"/>
                    <w:jc w:val="both"/>
                    <w:rPr>
                      <w:szCs w:val="24"/>
                      <w:lang w:eastAsia="ar-SA"/>
                    </w:rPr>
                  </w:pPr>
                  <w:r>
                    <w:rPr>
                      <w:b/>
                      <w:bCs/>
                      <w:szCs w:val="24"/>
                      <w:shd w:val="clear" w:color="auto" w:fill="FFFFFF"/>
                      <w:lang w:eastAsia="ar-SA"/>
                    </w:rPr>
                    <w:t xml:space="preserve">Priėmus sprendimą, galimos pasekmės </w:t>
                  </w:r>
                  <w:r>
                    <w:rPr>
                      <w:i/>
                      <w:szCs w:val="24"/>
                      <w:shd w:val="clear" w:color="auto" w:fill="FFFFFF"/>
                      <w:lang w:eastAsia="ar-SA"/>
                    </w:rPr>
                    <w:t>(nurodomos tiek teigiamos, tiek neigiamos galimos pasekmės)</w:t>
                  </w:r>
                  <w:r>
                    <w:rPr>
                      <w:szCs w:val="24"/>
                      <w:shd w:val="clear" w:color="auto" w:fill="FFFFFF"/>
                      <w:lang w:eastAsia="ar-SA"/>
                    </w:rPr>
                    <w:t>.</w:t>
                  </w:r>
                </w:p>
                <w:p w14:paraId="611D3182" w14:textId="7BF282A6">
                  <w:pPr>
                    <w:suppressAutoHyphens/>
                    <w:ind w:firstLine="782"/>
                    <w:jc w:val="both"/>
                    <w:rPr>
                      <w:szCs w:val="24"/>
                      <w:shd w:val="clear" w:color="auto" w:fill="FFFFFF"/>
                      <w:lang w:eastAsia="ar-SA"/>
                    </w:rPr>
                  </w:pPr>
                  <w:r>
                    <w:rPr>
                      <w:szCs w:val="24"/>
                      <w:shd w:val="clear" w:color="auto" w:fill="FFFFFF"/>
                      <w:lang w:eastAsia="ar-SA"/>
                    </w:rPr>
                    <w:t xml:space="preserve">Priėmus sprendimą, galimos teigiamos pasekmės, nes tikėtina, jog bus pasiekti geresni  Savivaldybės administracijos siektini veiklos rezultatai. </w:t>
                  </w:r>
                </w:p>
                <w:p w14:paraId="2543A4E8" w14:textId="77777777">
                  <w:pPr>
                    <w:suppressAutoHyphens/>
                    <w:ind w:firstLine="782"/>
                    <w:jc w:val="both"/>
                    <w:rPr>
                      <w:szCs w:val="24"/>
                      <w:shd w:val="clear" w:color="auto" w:fill="FFFFFF"/>
                      <w:lang w:eastAsia="ar-SA"/>
                    </w:rPr>
                  </w:pPr>
                </w:p>
              </w:sdtContent>
            </w:sdt>
            <w:sdt>
              <w:sdtPr>
                <w:alias w:val="poskyris"/>
                <w:tag w:val="part_b10ec92385b649efb9693ca7850b42d3"/>
                <w:lock w:val="sdtLocked"/>
                <w:richText/>
              </w:sdtPr>
              <w:sdtContent>
                <w:p w14:paraId="38013AF1" w14:textId="218B1B30">
                  <w:pPr>
                    <w:suppressAutoHyphens/>
                    <w:ind w:firstLine="782"/>
                    <w:rPr>
                      <w:b/>
                      <w:bCs/>
                      <w:szCs w:val="24"/>
                      <w:shd w:val="clear" w:color="auto" w:fill="FFFFFF"/>
                      <w:lang w:eastAsia="ar-SA"/>
                    </w:rPr>
                  </w:pPr>
                  <w:sdt>
                    <w:sdtPr>
                      <w:alias w:val="Pavadinimas"/>
                      <w:tag w:val="title_b10ec92385b649efb9693ca7850b42d3"/>
                      <w:lock w:val="sdtLocked"/>
                      <w:richText/>
                    </w:sdtPr>
                    <w:sdtContent>
                      <w:r>
                        <w:rPr>
                          <w:b/>
                          <w:bCs/>
                          <w:szCs w:val="24"/>
                          <w:shd w:val="clear" w:color="auto" w:fill="FFFFFF"/>
                          <w:lang w:eastAsia="ar-SA"/>
                        </w:rPr>
                        <w:t>Priėmus sprendimą keičiami ar pripažįstami negaliojančiais teisės aktai.</w:t>
                      </w:r>
                    </w:sdtContent>
                  </w:sdt>
                </w:p>
                <w:p w14:paraId="223F0CEA" w14:textId="138B6821">
                  <w:pPr>
                    <w:suppressAutoHyphens/>
                    <w:ind w:firstLine="782"/>
                    <w:rPr>
                      <w:rFonts w:eastAsia="Lucida Sans Unicode"/>
                      <w:color w:val="000000"/>
                      <w:shd w:val="clear" w:color="auto" w:fill="FFFFFF"/>
                      <w:lang w:eastAsia="ar-SA"/>
                    </w:rPr>
                  </w:pPr>
                  <w:r>
                    <w:rPr>
                      <w:rFonts w:eastAsia="Lucida Sans Unicode"/>
                      <w:color w:val="000000"/>
                      <w:shd w:val="clear" w:color="auto" w:fill="FFFFFF"/>
                      <w:lang w:eastAsia="ar-SA"/>
                    </w:rPr>
                    <w:t>Nėra.</w:t>
                  </w:r>
                </w:p>
                <w:p w14:paraId="17BFAA77" w14:textId="77777777">
                  <w:pPr>
                    <w:suppressAutoHyphens/>
                    <w:ind w:firstLine="782"/>
                    <w:rPr>
                      <w:rFonts w:eastAsia="Lucida Sans Unicode"/>
                      <w:color w:val="000000"/>
                      <w:shd w:val="clear" w:color="auto" w:fill="FFFFFF"/>
                      <w:lang w:eastAsia="ar-SA"/>
                    </w:rPr>
                  </w:pPr>
                </w:p>
              </w:sdtContent>
            </w:sdt>
            <w:sdt>
              <w:sdtPr>
                <w:alias w:val="poskyris"/>
                <w:tag w:val="part_990ca861ecec4402a4ecedc0f7f19be5"/>
                <w:lock w:val="sdtLocked"/>
                <w:richText/>
              </w:sdtPr>
              <w:sdtContent>
                <w:p w14:paraId="67DF2CEB" w14:textId="709EB4CF">
                  <w:pPr>
                    <w:suppressAutoHyphens/>
                    <w:ind w:firstLine="782"/>
                    <w:rPr>
                      <w:b/>
                      <w:bCs/>
                      <w:szCs w:val="24"/>
                      <w:shd w:val="clear" w:color="auto" w:fill="FFFFFF"/>
                      <w:lang w:eastAsia="ar-SA"/>
                    </w:rPr>
                  </w:pPr>
                  <w:sdt>
                    <w:sdtPr>
                      <w:alias w:val="Pavadinimas"/>
                      <w:tag w:val="title_990ca861ecec4402a4ecedc0f7f19be5"/>
                      <w:lock w:val="sdtLocked"/>
                      <w:richText/>
                    </w:sdtPr>
                    <w:sdtContent>
                      <w:r>
                        <w:rPr>
                          <w:b/>
                          <w:bCs/>
                          <w:szCs w:val="24"/>
                          <w:shd w:val="clear" w:color="auto" w:fill="FFFFFF"/>
                          <w:lang w:eastAsia="ar-SA"/>
                        </w:rPr>
                        <w:t>Sprendimui įgyvendinti reikalingi priimti papildomi teisės aktai.</w:t>
                      </w:r>
                    </w:sdtContent>
                  </w:sdt>
                </w:p>
                <w:p w14:paraId="1F62F671" w14:textId="289E3FFE">
                  <w:pPr>
                    <w:tabs>
                      <w:tab w:val="left" w:pos="567"/>
                    </w:tabs>
                    <w:ind w:left="-142" w:firstLine="957"/>
                    <w:jc w:val="both"/>
                  </w:pPr>
                  <w:r>
                    <w:t xml:space="preserve">Savivaldybės administracijos direktoriaus patvirtintas metinis veiklos planas. </w:t>
                  </w:r>
                </w:p>
                <w:p w14:paraId="7D51D69C" w14:textId="77777777">
                  <w:pPr>
                    <w:tabs>
                      <w:tab w:val="left" w:pos="567"/>
                    </w:tabs>
                    <w:ind w:left="-142" w:firstLine="709"/>
                    <w:jc w:val="both"/>
                    <w:rPr>
                      <w:lang w:eastAsia="ar-SA"/>
                    </w:rPr>
                  </w:pPr>
                </w:p>
              </w:sdtContent>
            </w:sdt>
            <w:sdt>
              <w:sdtPr>
                <w:alias w:val="poskyris"/>
                <w:tag w:val="part_f17f9f0725b441729cb1ab0229667656"/>
                <w:lock w:val="sdtLocked"/>
                <w:richText/>
              </w:sdtPr>
              <w:sdtContent>
                <w:p w14:paraId="5F257B83" w14:textId="6F4D1158">
                  <w:pPr>
                    <w:suppressAutoHyphens/>
                    <w:ind w:firstLine="782"/>
                    <w:jc w:val="both"/>
                    <w:rPr>
                      <w:b/>
                      <w:bCs/>
                      <w:szCs w:val="24"/>
                      <w:shd w:val="clear" w:color="auto" w:fill="FFFFFF"/>
                      <w:lang w:eastAsia="ar-SA"/>
                    </w:rPr>
                  </w:pPr>
                  <w:sdt>
                    <w:sdtPr>
                      <w:alias w:val="Pavadinimas"/>
                      <w:tag w:val="title_f17f9f0725b441729cb1ab0229667656"/>
                      <w:lock w:val="sdtLocked"/>
                      <w:richText/>
                    </w:sdtPr>
                    <w:sdtContent>
                      <w:r>
                        <w:rPr>
                          <w:b/>
                          <w:bCs/>
                          <w:szCs w:val="24"/>
                          <w:shd w:val="clear" w:color="auto" w:fill="FFFFFF"/>
                          <w:lang w:eastAsia="ar-SA"/>
                        </w:rPr>
                        <w:t>Sprendimui įgyvendinti reikalingos lėšos.</w:t>
                      </w:r>
                    </w:sdtContent>
                  </w:sdt>
                </w:p>
                <w:p w14:paraId="56C2EB6B" w14:textId="1CF0580A">
                  <w:pPr>
                    <w:suppressAutoHyphens/>
                    <w:ind w:firstLine="782"/>
                    <w:jc w:val="both"/>
                    <w:rPr>
                      <w:color w:val="000000"/>
                      <w:szCs w:val="24"/>
                      <w:shd w:val="clear" w:color="auto" w:fill="FFFFFF"/>
                      <w:lang w:eastAsia="ar-SA"/>
                    </w:rPr>
                  </w:pPr>
                  <w:r>
                    <w:rPr>
                      <w:color w:val="000000"/>
                      <w:szCs w:val="24"/>
                      <w:shd w:val="clear" w:color="auto" w:fill="FFFFFF"/>
                      <w:lang w:eastAsia="ar-SA"/>
                    </w:rPr>
                    <w:t>Sprendimui įgyvendinti reikės:</w:t>
                  </w:r>
                </w:p>
                <w:p w14:paraId="7C947CA0" w14:textId="77777777">
                  <w:pPr>
                    <w:suppressAutoHyphens/>
                    <w:jc w:val="both"/>
                    <w:rPr>
                      <w:color w:val="000000"/>
                      <w:szCs w:val="24"/>
                      <w:shd w:val="clear" w:color="auto" w:fill="FFFFFF"/>
                      <w:lang w:eastAsia="ar-SA"/>
                    </w:rPr>
                  </w:pPr>
                </w:p>
                <w:tbl>
                  <w:tblPr>
                    <w:tblW w:w="9781" w:type="dxa"/>
                    <w:tblInd w:w="562" w:type="dxa"/>
                    <w:tblLayout w:type="fixed"/>
                    <w:tblLook w:val="04A0" w:firstRow="1" w:lastRow="0" w:firstColumn="1" w:lastColumn="0" w:noHBand="0" w:noVBand="1"/>
                  </w:tblPr>
                  <w:tblGrid>
                    <w:gridCol w:w="851"/>
                    <w:gridCol w:w="4111"/>
                    <w:gridCol w:w="1559"/>
                    <w:gridCol w:w="1701"/>
                    <w:gridCol w:w="1559"/>
                  </w:tblGrid>
                  <w:tr w14:paraId="7B8B9C68" w14:textId="77777777">
                    <w:trPr>
                      <w:trHeight w:val="675"/>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B31B56" w14:textId="77777777">
                        <w:pPr>
                          <w:jc w:val="center"/>
                          <w:rPr>
                            <w:b/>
                            <w:bCs/>
                            <w:color w:val="000000"/>
                            <w:sz w:val="20"/>
                            <w:lang w:eastAsia="lt-LT"/>
                          </w:rPr>
                        </w:pPr>
                        <w:r>
                          <w:rPr>
                            <w:b/>
                            <w:bCs/>
                            <w:color w:val="000000"/>
                            <w:sz w:val="20"/>
                            <w:lang w:eastAsia="lt-LT"/>
                          </w:rPr>
                          <w:t>Kodas</w:t>
                        </w:r>
                      </w:p>
                    </w:tc>
                    <w:tc>
                      <w:tcPr>
                        <w:tcW w:w="4111" w:type="dxa"/>
                        <w:tcBorders>
                          <w:top w:val="single" w:sz="4" w:space="0" w:color="000000"/>
                          <w:left w:val="nil"/>
                          <w:bottom w:val="single" w:sz="4" w:space="0" w:color="000000"/>
                          <w:right w:val="single" w:sz="4" w:space="0" w:color="000000"/>
                        </w:tcBorders>
                        <w:shd w:val="clear" w:color="auto" w:fill="auto"/>
                        <w:vAlign w:val="center"/>
                        <w:hideMark/>
                      </w:tcPr>
                      <w:p w14:paraId="5B2CABC6" w14:textId="77777777">
                        <w:pPr>
                          <w:jc w:val="center"/>
                          <w:rPr>
                            <w:b/>
                            <w:bCs/>
                            <w:color w:val="000000"/>
                            <w:sz w:val="20"/>
                            <w:lang w:eastAsia="lt-LT"/>
                          </w:rPr>
                        </w:pPr>
                        <w:r>
                          <w:rPr>
                            <w:b/>
                            <w:bCs/>
                            <w:color w:val="000000"/>
                            <w:sz w:val="20"/>
                            <w:lang w:eastAsia="lt-LT"/>
                          </w:rPr>
                          <w:t>Pavadinimas</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14:paraId="5BC6BCBF" w14:textId="07DCEC31">
                        <w:pPr>
                          <w:jc w:val="center"/>
                          <w:rPr>
                            <w:b/>
                            <w:bCs/>
                            <w:color w:val="000000"/>
                            <w:sz w:val="20"/>
                            <w:lang w:eastAsia="lt-LT"/>
                          </w:rPr>
                        </w:pPr>
                        <w:r>
                          <w:rPr>
                            <w:b/>
                            <w:bCs/>
                            <w:color w:val="000000"/>
                            <w:sz w:val="20"/>
                            <w:lang w:eastAsia="lt-LT"/>
                          </w:rPr>
                          <w:t>2024 metų skirtos lėšos</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14:paraId="7243C1DA" w14:textId="435FBB3C">
                        <w:pPr>
                          <w:jc w:val="center"/>
                          <w:rPr>
                            <w:b/>
                            <w:bCs/>
                            <w:color w:val="000000"/>
                            <w:sz w:val="20"/>
                            <w:lang w:eastAsia="lt-LT"/>
                          </w:rPr>
                        </w:pPr>
                        <w:r>
                          <w:rPr>
                            <w:b/>
                            <w:bCs/>
                            <w:color w:val="000000"/>
                            <w:sz w:val="20"/>
                            <w:lang w:eastAsia="lt-LT"/>
                          </w:rPr>
                          <w:t>2025 metų lėšų projektas</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14:paraId="2C70B990" w14:textId="4981BE04">
                        <w:pPr>
                          <w:jc w:val="center"/>
                          <w:rPr>
                            <w:b/>
                            <w:bCs/>
                            <w:color w:val="000000"/>
                            <w:sz w:val="20"/>
                            <w:lang w:eastAsia="lt-LT"/>
                          </w:rPr>
                        </w:pPr>
                        <w:r>
                          <w:rPr>
                            <w:b/>
                            <w:bCs/>
                            <w:color w:val="000000"/>
                            <w:sz w:val="20"/>
                            <w:lang w:eastAsia="lt-LT"/>
                          </w:rPr>
                          <w:t>2026 metų lėšų projektas</w:t>
                        </w:r>
                      </w:p>
                    </w:tc>
                  </w:tr>
                  <w:tr w14:paraId="71041749" w14:textId="77777777">
                    <w:trPr>
                      <w:trHeight w:val="509"/>
                    </w:trPr>
                    <w:tc>
                      <w:tcPr>
                        <w:tcW w:w="851"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35FC2C7B" w14:textId="77777777">
                        <w:pPr>
                          <w:rPr>
                            <w:b/>
                            <w:color w:val="000000"/>
                            <w:sz w:val="20"/>
                            <w:lang w:eastAsia="lt-LT"/>
                          </w:rPr>
                        </w:pPr>
                        <w:r>
                          <w:rPr>
                            <w:b/>
                            <w:color w:val="000000"/>
                            <w:sz w:val="20"/>
                            <w:lang w:eastAsia="lt-LT"/>
                          </w:rPr>
                          <w:t>1.</w:t>
                        </w:r>
                      </w:p>
                    </w:tc>
                    <w:tc>
                      <w:tcPr>
                        <w:tcW w:w="4111" w:type="dxa"/>
                        <w:tcBorders>
                          <w:top w:val="nil"/>
                          <w:left w:val="nil"/>
                          <w:bottom w:val="single" w:sz="4" w:space="0" w:color="000000"/>
                          <w:right w:val="single" w:sz="4" w:space="0" w:color="000000"/>
                        </w:tcBorders>
                        <w:shd w:val="clear" w:color="auto" w:fill="F2F2F2" w:themeFill="background1" w:themeFillShade="F2"/>
                        <w:hideMark/>
                      </w:tcPr>
                      <w:p w14:paraId="26433756" w14:textId="77777777">
                        <w:pPr>
                          <w:rPr>
                            <w:b/>
                            <w:color w:val="000000"/>
                            <w:sz w:val="20"/>
                            <w:lang w:eastAsia="lt-LT"/>
                          </w:rPr>
                        </w:pPr>
                        <w:r>
                          <w:rPr>
                            <w:b/>
                            <w:color w:val="000000"/>
                            <w:sz w:val="20"/>
                            <w:lang w:eastAsia="lt-LT"/>
                          </w:rPr>
                          <w:t>SAVIVALDYBĖS BIUDŽETAS IŠ VISO, IŠ JO:</w:t>
                        </w:r>
                      </w:p>
                      <w:p w14:paraId="7BAEB11C" w14:textId="77777777">
                        <w:pPr>
                          <w:rPr>
                            <w:b/>
                            <w:color w:val="000000"/>
                            <w:sz w:val="20"/>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CD7B53" w14:textId="0419BF3D">
                        <w:pPr>
                          <w:jc w:val="center"/>
                          <w:rPr>
                            <w:b/>
                            <w:bCs/>
                            <w:color w:val="000000"/>
                            <w:sz w:val="20"/>
                            <w:lang w:eastAsia="lt-LT"/>
                          </w:rPr>
                        </w:pPr>
                        <w:r>
                          <w:rPr>
                            <w:b/>
                            <w:bCs/>
                            <w:color w:val="000000"/>
                            <w:sz w:val="20"/>
                            <w:lang w:eastAsia="lt-LT"/>
                          </w:rPr>
                          <w:t>285 228,6</w:t>
                        </w:r>
                      </w:p>
                    </w:tc>
                    <w:tc>
                      <w:tcPr>
                        <w:tcW w:w="1701" w:type="dxa"/>
                        <w:tcBorders>
                          <w:top w:val="single" w:sz="4" w:space="0" w:color="000000"/>
                          <w:left w:val="nil"/>
                          <w:bottom w:val="single" w:sz="4" w:space="0" w:color="000000"/>
                          <w:right w:val="single" w:sz="4" w:space="0" w:color="000000"/>
                        </w:tcBorders>
                        <w:shd w:val="clear" w:color="auto" w:fill="F2F2F2" w:themeFill="background1" w:themeFillShade="F2"/>
                      </w:tcPr>
                      <w:p w14:paraId="21011E9C" w14:textId="2B345CF6">
                        <w:pPr>
                          <w:jc w:val="center"/>
                          <w:rPr>
                            <w:b/>
                            <w:bCs/>
                            <w:color w:val="000000"/>
                            <w:sz w:val="20"/>
                            <w:lang w:eastAsia="lt-LT"/>
                          </w:rPr>
                        </w:pPr>
                        <w:r>
                          <w:rPr>
                            <w:b/>
                            <w:bCs/>
                            <w:color w:val="000000"/>
                            <w:sz w:val="20"/>
                            <w:lang w:eastAsia="lt-LT"/>
                          </w:rPr>
                          <w:t>278 547,3</w:t>
                        </w:r>
                      </w:p>
                    </w:tc>
                    <w:tc>
                      <w:tcPr>
                        <w:tcW w:w="1559" w:type="dxa"/>
                        <w:tcBorders>
                          <w:top w:val="single" w:sz="4" w:space="0" w:color="000000"/>
                          <w:left w:val="nil"/>
                          <w:bottom w:val="single" w:sz="4" w:space="0" w:color="000000"/>
                          <w:right w:val="single" w:sz="4" w:space="0" w:color="000000"/>
                        </w:tcBorders>
                        <w:shd w:val="clear" w:color="auto" w:fill="F2F2F2" w:themeFill="background1" w:themeFillShade="F2"/>
                      </w:tcPr>
                      <w:p w14:paraId="42FFF919" w14:textId="6E1E3D3F">
                        <w:pPr>
                          <w:jc w:val="center"/>
                          <w:rPr>
                            <w:b/>
                            <w:bCs/>
                            <w:color w:val="000000"/>
                            <w:sz w:val="20"/>
                            <w:lang w:eastAsia="lt-LT"/>
                          </w:rPr>
                        </w:pPr>
                        <w:r>
                          <w:rPr>
                            <w:b/>
                            <w:bCs/>
                            <w:color w:val="000000"/>
                            <w:sz w:val="20"/>
                            <w:lang w:eastAsia="lt-LT"/>
                          </w:rPr>
                          <w:t>287 121,2</w:t>
                        </w:r>
                      </w:p>
                    </w:tc>
                  </w:tr>
                  <w:tr w14:paraId="6BE6CEF7" w14:textId="77777777">
                    <w:trPr>
                      <w:trHeight w:val="300"/>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44FE383E" w14:textId="77777777">
                        <w:pPr>
                          <w:rPr>
                            <w:color w:val="000000"/>
                            <w:sz w:val="20"/>
                            <w:lang w:eastAsia="lt-LT"/>
                          </w:rPr>
                        </w:pPr>
                        <w:r>
                          <w:rPr>
                            <w:color w:val="000000"/>
                            <w:sz w:val="20"/>
                            <w:lang w:eastAsia="lt-LT"/>
                          </w:rPr>
                          <w:t>1.01.</w:t>
                        </w:r>
                      </w:p>
                    </w:tc>
                    <w:tc>
                      <w:tcPr>
                        <w:tcW w:w="4111" w:type="dxa"/>
                        <w:tcBorders>
                          <w:top w:val="single" w:sz="4" w:space="0" w:color="000000"/>
                          <w:left w:val="single" w:sz="4" w:space="0" w:color="000000"/>
                          <w:bottom w:val="single" w:sz="4" w:space="0" w:color="000000"/>
                          <w:right w:val="single" w:sz="4" w:space="0" w:color="000000"/>
                        </w:tcBorders>
                        <w:shd w:val="clear" w:color="auto" w:fill="auto"/>
                        <w:hideMark/>
                      </w:tcPr>
                      <w:p w14:paraId="67C06B94" w14:textId="77777777">
                        <w:pPr>
                          <w:rPr>
                            <w:color w:val="000000"/>
                            <w:sz w:val="20"/>
                            <w:lang w:eastAsia="lt-LT"/>
                          </w:rPr>
                        </w:pPr>
                        <w:r>
                          <w:rPr>
                            <w:color w:val="000000"/>
                            <w:sz w:val="20"/>
                            <w:lang w:eastAsia="lt-LT"/>
                          </w:rPr>
                          <w:t>Savivaldybės biudžeto lėšos (SB)</w:t>
                        </w:r>
                      </w:p>
                    </w:tc>
                    <w:tc>
                      <w:tcPr>
                        <w:tcW w:w="1559" w:type="dxa"/>
                        <w:tcBorders>
                          <w:top w:val="nil"/>
                          <w:left w:val="single" w:sz="4" w:space="0" w:color="000000"/>
                          <w:bottom w:val="single" w:sz="4" w:space="0" w:color="000000"/>
                          <w:right w:val="single" w:sz="4" w:space="0" w:color="000000"/>
                        </w:tcBorders>
                        <w:shd w:val="clear" w:color="auto" w:fill="auto"/>
                      </w:tcPr>
                      <w:p w14:paraId="5BEBEA6D" w14:textId="060309DC">
                        <w:pPr>
                          <w:jc w:val="center"/>
                          <w:rPr>
                            <w:color w:val="000000"/>
                            <w:sz w:val="20"/>
                            <w:lang w:eastAsia="lt-LT"/>
                          </w:rPr>
                        </w:pPr>
                        <w:r>
                          <w:rPr>
                            <w:color w:val="000000"/>
                            <w:sz w:val="20"/>
                            <w:lang w:eastAsia="lt-LT"/>
                          </w:rPr>
                          <w:t>118 196,0</w:t>
                        </w:r>
                      </w:p>
                    </w:tc>
                    <w:tc>
                      <w:tcPr>
                        <w:tcW w:w="1701" w:type="dxa"/>
                        <w:tcBorders>
                          <w:top w:val="nil"/>
                          <w:left w:val="nil"/>
                          <w:bottom w:val="single" w:sz="4" w:space="0" w:color="000000"/>
                          <w:right w:val="single" w:sz="4" w:space="0" w:color="000000"/>
                        </w:tcBorders>
                        <w:shd w:val="clear" w:color="auto" w:fill="auto"/>
                      </w:tcPr>
                      <w:p w14:paraId="048D3364" w14:textId="568EB1F9">
                        <w:pPr>
                          <w:jc w:val="center"/>
                          <w:rPr>
                            <w:color w:val="000000"/>
                            <w:sz w:val="20"/>
                            <w:lang w:eastAsia="lt-LT"/>
                          </w:rPr>
                        </w:pPr>
                        <w:r>
                          <w:rPr>
                            <w:color w:val="000000"/>
                            <w:sz w:val="20"/>
                            <w:lang w:eastAsia="lt-LT"/>
                          </w:rPr>
                          <w:t>157 434,4</w:t>
                        </w:r>
                      </w:p>
                    </w:tc>
                    <w:tc>
                      <w:tcPr>
                        <w:tcW w:w="1559" w:type="dxa"/>
                        <w:tcBorders>
                          <w:top w:val="nil"/>
                          <w:left w:val="nil"/>
                          <w:bottom w:val="single" w:sz="4" w:space="0" w:color="000000"/>
                          <w:right w:val="single" w:sz="4" w:space="0" w:color="000000"/>
                        </w:tcBorders>
                        <w:shd w:val="clear" w:color="auto" w:fill="auto"/>
                      </w:tcPr>
                      <w:p w14:paraId="37F923FF" w14:textId="61BF6880">
                        <w:pPr>
                          <w:jc w:val="center"/>
                          <w:rPr>
                            <w:color w:val="000000"/>
                            <w:sz w:val="20"/>
                            <w:lang w:eastAsia="lt-LT"/>
                          </w:rPr>
                        </w:pPr>
                        <w:r>
                          <w:rPr>
                            <w:color w:val="000000"/>
                            <w:sz w:val="20"/>
                            <w:lang w:eastAsia="lt-LT"/>
                          </w:rPr>
                          <w:t>177 709,0</w:t>
                        </w:r>
                      </w:p>
                    </w:tc>
                  </w:tr>
                  <w:tr w14:paraId="332E6158" w14:textId="77777777">
                    <w:trPr>
                      <w:trHeight w:val="300"/>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109ED810" w14:textId="77777777">
                        <w:pPr>
                          <w:rPr>
                            <w:color w:val="000000"/>
                            <w:sz w:val="20"/>
                            <w:lang w:eastAsia="lt-LT"/>
                          </w:rPr>
                        </w:pPr>
                        <w:r>
                          <w:rPr>
                            <w:color w:val="000000"/>
                            <w:sz w:val="20"/>
                            <w:lang w:eastAsia="lt-LT"/>
                          </w:rPr>
                          <w:t>1.02.</w:t>
                        </w:r>
                      </w:p>
                    </w:tc>
                    <w:tc>
                      <w:tcPr>
                        <w:tcW w:w="4111" w:type="dxa"/>
                        <w:tcBorders>
                          <w:top w:val="single" w:sz="4" w:space="0" w:color="000000"/>
                          <w:left w:val="nil"/>
                          <w:bottom w:val="single" w:sz="4" w:space="0" w:color="000000"/>
                          <w:right w:val="single" w:sz="4" w:space="0" w:color="000000"/>
                        </w:tcBorders>
                        <w:shd w:val="clear" w:color="auto" w:fill="auto"/>
                        <w:hideMark/>
                      </w:tcPr>
                      <w:p w14:paraId="38D39AE1" w14:textId="77777777">
                        <w:pPr>
                          <w:rPr>
                            <w:color w:val="000000"/>
                            <w:sz w:val="20"/>
                            <w:lang w:eastAsia="lt-LT"/>
                          </w:rPr>
                        </w:pPr>
                        <w:r>
                          <w:rPr>
                            <w:color w:val="000000"/>
                            <w:sz w:val="20"/>
                            <w:lang w:eastAsia="lt-LT"/>
                          </w:rPr>
                          <w:t>Skolintos lėšos (PS)</w:t>
                        </w:r>
                      </w:p>
                    </w:tc>
                    <w:tc>
                      <w:tcPr>
                        <w:tcW w:w="1559" w:type="dxa"/>
                        <w:tcBorders>
                          <w:top w:val="nil"/>
                          <w:left w:val="single" w:sz="4" w:space="0" w:color="000000"/>
                          <w:bottom w:val="single" w:sz="4" w:space="0" w:color="000000"/>
                          <w:right w:val="single" w:sz="4" w:space="0" w:color="000000"/>
                        </w:tcBorders>
                        <w:shd w:val="clear" w:color="auto" w:fill="auto"/>
                      </w:tcPr>
                      <w:p w14:paraId="28E98501" w14:textId="51106003">
                        <w:pPr>
                          <w:jc w:val="center"/>
                          <w:rPr>
                            <w:color w:val="000000"/>
                            <w:sz w:val="20"/>
                            <w:lang w:eastAsia="lt-LT"/>
                          </w:rPr>
                        </w:pPr>
                        <w:r>
                          <w:rPr>
                            <w:color w:val="000000"/>
                            <w:sz w:val="20"/>
                            <w:lang w:eastAsia="lt-LT"/>
                          </w:rPr>
                          <w:t>11 037,1</w:t>
                        </w:r>
                      </w:p>
                    </w:tc>
                    <w:tc>
                      <w:tcPr>
                        <w:tcW w:w="1701" w:type="dxa"/>
                        <w:tcBorders>
                          <w:top w:val="nil"/>
                          <w:left w:val="nil"/>
                          <w:bottom w:val="single" w:sz="4" w:space="0" w:color="000000"/>
                          <w:right w:val="single" w:sz="4" w:space="0" w:color="000000"/>
                        </w:tcBorders>
                        <w:shd w:val="clear" w:color="auto" w:fill="auto"/>
                      </w:tcPr>
                      <w:p w14:paraId="21A033FC" w14:textId="118994C5">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19F6FC01" w14:textId="62A3AA89">
                        <w:pPr>
                          <w:jc w:val="center"/>
                          <w:rPr>
                            <w:color w:val="000000"/>
                            <w:sz w:val="20"/>
                            <w:lang w:eastAsia="lt-LT"/>
                          </w:rPr>
                        </w:pPr>
                      </w:p>
                    </w:tc>
                  </w:tr>
                  <w:tr w14:paraId="41EFA0F9"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1559428A" w14:textId="77777777">
                        <w:pPr>
                          <w:rPr>
                            <w:color w:val="000000"/>
                            <w:sz w:val="20"/>
                            <w:lang w:eastAsia="lt-LT"/>
                          </w:rPr>
                        </w:pPr>
                        <w:r>
                          <w:rPr>
                            <w:color w:val="000000"/>
                            <w:sz w:val="20"/>
                            <w:lang w:eastAsia="lt-LT"/>
                          </w:rPr>
                          <w:t>1.03.</w:t>
                        </w:r>
                      </w:p>
                    </w:tc>
                    <w:tc>
                      <w:tcPr>
                        <w:tcW w:w="4111" w:type="dxa"/>
                        <w:tcBorders>
                          <w:top w:val="nil"/>
                          <w:left w:val="nil"/>
                          <w:bottom w:val="single" w:sz="4" w:space="0" w:color="000000"/>
                          <w:right w:val="single" w:sz="4" w:space="0" w:color="000000"/>
                        </w:tcBorders>
                        <w:shd w:val="clear" w:color="auto" w:fill="auto"/>
                        <w:hideMark/>
                      </w:tcPr>
                      <w:p w14:paraId="1C5A6C3F" w14:textId="77777777">
                        <w:pPr>
                          <w:rPr>
                            <w:color w:val="000000"/>
                            <w:sz w:val="20"/>
                            <w:lang w:eastAsia="lt-LT"/>
                          </w:rPr>
                        </w:pPr>
                        <w:r>
                          <w:rPr>
                            <w:color w:val="000000"/>
                            <w:sz w:val="20"/>
                            <w:lang w:eastAsia="lt-LT"/>
                          </w:rPr>
                          <w:t>Lėšos ugdymo reikmėms VB (UR)</w:t>
                        </w:r>
                      </w:p>
                    </w:tc>
                    <w:tc>
                      <w:tcPr>
                        <w:tcW w:w="1559" w:type="dxa"/>
                        <w:tcBorders>
                          <w:top w:val="nil"/>
                          <w:left w:val="single" w:sz="4" w:space="0" w:color="000000"/>
                          <w:bottom w:val="single" w:sz="4" w:space="0" w:color="000000"/>
                          <w:right w:val="single" w:sz="4" w:space="0" w:color="000000"/>
                        </w:tcBorders>
                        <w:shd w:val="clear" w:color="auto" w:fill="auto"/>
                      </w:tcPr>
                      <w:p w14:paraId="53F764A2" w14:textId="6D1A06AA">
                        <w:pPr>
                          <w:jc w:val="center"/>
                          <w:rPr>
                            <w:color w:val="000000"/>
                            <w:sz w:val="20"/>
                            <w:lang w:eastAsia="lt-LT"/>
                          </w:rPr>
                        </w:pPr>
                        <w:r>
                          <w:rPr>
                            <w:color w:val="000000"/>
                            <w:sz w:val="20"/>
                            <w:lang w:eastAsia="lt-LT"/>
                          </w:rPr>
                          <w:t>60 994,5</w:t>
                        </w:r>
                      </w:p>
                    </w:tc>
                    <w:tc>
                      <w:tcPr>
                        <w:tcW w:w="1701" w:type="dxa"/>
                        <w:tcBorders>
                          <w:top w:val="nil"/>
                          <w:left w:val="nil"/>
                          <w:bottom w:val="single" w:sz="4" w:space="0" w:color="000000"/>
                          <w:right w:val="single" w:sz="4" w:space="0" w:color="000000"/>
                        </w:tcBorders>
                        <w:shd w:val="clear" w:color="auto" w:fill="auto"/>
                      </w:tcPr>
                      <w:p w14:paraId="54DC7A16" w14:textId="4894966F">
                        <w:pPr>
                          <w:jc w:val="center"/>
                          <w:rPr>
                            <w:color w:val="000000"/>
                            <w:sz w:val="20"/>
                            <w:lang w:eastAsia="lt-LT"/>
                          </w:rPr>
                        </w:pPr>
                        <w:r>
                          <w:rPr>
                            <w:color w:val="000000"/>
                            <w:sz w:val="20"/>
                            <w:lang w:eastAsia="lt-LT"/>
                          </w:rPr>
                          <w:t>60 139,9</w:t>
                        </w:r>
                      </w:p>
                    </w:tc>
                    <w:tc>
                      <w:tcPr>
                        <w:tcW w:w="1559" w:type="dxa"/>
                        <w:tcBorders>
                          <w:top w:val="nil"/>
                          <w:left w:val="nil"/>
                          <w:bottom w:val="single" w:sz="4" w:space="0" w:color="000000"/>
                          <w:right w:val="single" w:sz="4" w:space="0" w:color="000000"/>
                        </w:tcBorders>
                        <w:shd w:val="clear" w:color="auto" w:fill="auto"/>
                      </w:tcPr>
                      <w:p w14:paraId="294472AA" w14:textId="76E03B27">
                        <w:pPr>
                          <w:jc w:val="center"/>
                          <w:rPr>
                            <w:color w:val="000000"/>
                            <w:sz w:val="20"/>
                            <w:lang w:eastAsia="lt-LT"/>
                          </w:rPr>
                        </w:pPr>
                        <w:r>
                          <w:rPr>
                            <w:color w:val="000000"/>
                            <w:sz w:val="20"/>
                            <w:lang w:eastAsia="lt-LT"/>
                          </w:rPr>
                          <w:t>60 139,9</w:t>
                        </w:r>
                      </w:p>
                    </w:tc>
                  </w:tr>
                  <w:tr w14:paraId="065ED4D7" w14:textId="77777777">
                    <w:trPr>
                      <w:trHeight w:val="342"/>
                    </w:trPr>
                    <w:tc>
                      <w:tcPr>
                        <w:tcW w:w="851" w:type="dxa"/>
                        <w:tcBorders>
                          <w:top w:val="nil"/>
                          <w:left w:val="single" w:sz="4" w:space="0" w:color="000000"/>
                          <w:bottom w:val="single" w:sz="4" w:space="0" w:color="000000"/>
                          <w:right w:val="single" w:sz="4" w:space="0" w:color="000000"/>
                        </w:tcBorders>
                        <w:shd w:val="clear" w:color="auto" w:fill="auto"/>
                        <w:hideMark/>
                      </w:tcPr>
                      <w:p w14:paraId="20FF59A9" w14:textId="77777777">
                        <w:pPr>
                          <w:rPr>
                            <w:color w:val="000000"/>
                            <w:sz w:val="20"/>
                            <w:lang w:eastAsia="lt-LT"/>
                          </w:rPr>
                        </w:pPr>
                        <w:r>
                          <w:rPr>
                            <w:color w:val="000000"/>
                            <w:sz w:val="20"/>
                            <w:lang w:eastAsia="lt-LT"/>
                          </w:rPr>
                          <w:t>1.04.</w:t>
                        </w:r>
                      </w:p>
                    </w:tc>
                    <w:tc>
                      <w:tcPr>
                        <w:tcW w:w="4111" w:type="dxa"/>
                        <w:tcBorders>
                          <w:top w:val="nil"/>
                          <w:left w:val="nil"/>
                          <w:bottom w:val="single" w:sz="4" w:space="0" w:color="000000"/>
                          <w:right w:val="single" w:sz="4" w:space="0" w:color="000000"/>
                        </w:tcBorders>
                        <w:shd w:val="clear" w:color="auto" w:fill="auto"/>
                        <w:hideMark/>
                      </w:tcPr>
                      <w:p w14:paraId="7F1F5CC4" w14:textId="77777777">
                        <w:pPr>
                          <w:rPr>
                            <w:color w:val="000000"/>
                            <w:sz w:val="20"/>
                            <w:lang w:eastAsia="lt-LT"/>
                          </w:rPr>
                        </w:pPr>
                        <w:r>
                          <w:rPr>
                            <w:color w:val="000000"/>
                            <w:sz w:val="20"/>
                            <w:lang w:eastAsia="lt-LT"/>
                          </w:rPr>
                          <w:t>Lėšos valstybinėms funkcijoms VB (VF)</w:t>
                        </w:r>
                      </w:p>
                    </w:tc>
                    <w:tc>
                      <w:tcPr>
                        <w:tcW w:w="1559" w:type="dxa"/>
                        <w:tcBorders>
                          <w:top w:val="nil"/>
                          <w:left w:val="single" w:sz="4" w:space="0" w:color="000000"/>
                          <w:bottom w:val="single" w:sz="4" w:space="0" w:color="000000"/>
                          <w:right w:val="single" w:sz="4" w:space="0" w:color="000000"/>
                        </w:tcBorders>
                        <w:shd w:val="clear" w:color="auto" w:fill="auto"/>
                      </w:tcPr>
                      <w:p w14:paraId="7136CA21" w14:textId="4A4DCB5C">
                        <w:pPr>
                          <w:jc w:val="center"/>
                          <w:rPr>
                            <w:color w:val="000000"/>
                            <w:sz w:val="20"/>
                            <w:lang w:eastAsia="lt-LT"/>
                          </w:rPr>
                        </w:pPr>
                        <w:r>
                          <w:rPr>
                            <w:color w:val="000000"/>
                            <w:sz w:val="20"/>
                            <w:lang w:eastAsia="lt-LT"/>
                          </w:rPr>
                          <w:t>10 479,1</w:t>
                        </w:r>
                      </w:p>
                    </w:tc>
                    <w:tc>
                      <w:tcPr>
                        <w:tcW w:w="1701" w:type="dxa"/>
                        <w:tcBorders>
                          <w:top w:val="nil"/>
                          <w:left w:val="nil"/>
                          <w:bottom w:val="single" w:sz="4" w:space="0" w:color="000000"/>
                          <w:right w:val="single" w:sz="4" w:space="0" w:color="000000"/>
                        </w:tcBorders>
                        <w:shd w:val="clear" w:color="auto" w:fill="auto"/>
                      </w:tcPr>
                      <w:p w14:paraId="5DF548CD" w14:textId="2BD05CA6">
                        <w:pPr>
                          <w:jc w:val="center"/>
                          <w:rPr>
                            <w:color w:val="000000"/>
                            <w:sz w:val="20"/>
                            <w:lang w:eastAsia="lt-LT"/>
                          </w:rPr>
                        </w:pPr>
                        <w:r>
                          <w:rPr>
                            <w:color w:val="000000"/>
                            <w:sz w:val="20"/>
                            <w:lang w:eastAsia="lt-LT"/>
                          </w:rPr>
                          <w:t>9 872,9</w:t>
                        </w:r>
                      </w:p>
                    </w:tc>
                    <w:tc>
                      <w:tcPr>
                        <w:tcW w:w="1559" w:type="dxa"/>
                        <w:tcBorders>
                          <w:top w:val="nil"/>
                          <w:left w:val="nil"/>
                          <w:bottom w:val="single" w:sz="4" w:space="0" w:color="000000"/>
                          <w:right w:val="single" w:sz="4" w:space="0" w:color="000000"/>
                        </w:tcBorders>
                        <w:shd w:val="clear" w:color="auto" w:fill="auto"/>
                      </w:tcPr>
                      <w:p w14:paraId="25F6C135" w14:textId="26D86B3F">
                        <w:pPr>
                          <w:jc w:val="center"/>
                          <w:rPr>
                            <w:color w:val="000000"/>
                            <w:sz w:val="20"/>
                            <w:lang w:eastAsia="lt-LT"/>
                          </w:rPr>
                        </w:pPr>
                        <w:r>
                          <w:rPr>
                            <w:color w:val="000000"/>
                            <w:sz w:val="20"/>
                            <w:lang w:eastAsia="lt-LT"/>
                          </w:rPr>
                          <w:t>9 872,9</w:t>
                        </w:r>
                      </w:p>
                    </w:tc>
                  </w:tr>
                  <w:tr w14:paraId="0C4E4AE6"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7F17F3A0" w14:textId="77777777">
                        <w:pPr>
                          <w:rPr>
                            <w:color w:val="000000"/>
                            <w:sz w:val="20"/>
                            <w:lang w:eastAsia="lt-LT"/>
                          </w:rPr>
                        </w:pPr>
                        <w:r>
                          <w:rPr>
                            <w:color w:val="000000"/>
                            <w:sz w:val="20"/>
                            <w:lang w:eastAsia="lt-LT"/>
                          </w:rPr>
                          <w:t>1.05.</w:t>
                        </w:r>
                      </w:p>
                    </w:tc>
                    <w:tc>
                      <w:tcPr>
                        <w:tcW w:w="4111" w:type="dxa"/>
                        <w:tcBorders>
                          <w:top w:val="nil"/>
                          <w:left w:val="nil"/>
                          <w:bottom w:val="single" w:sz="4" w:space="0" w:color="000000"/>
                          <w:right w:val="single" w:sz="4" w:space="0" w:color="000000"/>
                        </w:tcBorders>
                        <w:shd w:val="clear" w:color="auto" w:fill="auto"/>
                        <w:hideMark/>
                      </w:tcPr>
                      <w:p w14:paraId="54EA31D1" w14:textId="77777777">
                        <w:pPr>
                          <w:rPr>
                            <w:color w:val="000000"/>
                            <w:sz w:val="20"/>
                            <w:lang w:eastAsia="lt-LT"/>
                          </w:rPr>
                        </w:pPr>
                        <w:r>
                          <w:rPr>
                            <w:color w:val="000000"/>
                            <w:sz w:val="20"/>
                            <w:lang w:eastAsia="lt-LT"/>
                          </w:rPr>
                          <w:t>Valstybės biudžeto lėšos (VB)</w:t>
                        </w:r>
                      </w:p>
                    </w:tc>
                    <w:tc>
                      <w:tcPr>
                        <w:tcW w:w="1559" w:type="dxa"/>
                        <w:tcBorders>
                          <w:top w:val="nil"/>
                          <w:left w:val="single" w:sz="4" w:space="0" w:color="000000"/>
                          <w:bottom w:val="single" w:sz="4" w:space="0" w:color="000000"/>
                          <w:right w:val="single" w:sz="4" w:space="0" w:color="000000"/>
                        </w:tcBorders>
                        <w:shd w:val="clear" w:color="auto" w:fill="auto"/>
                      </w:tcPr>
                      <w:p w14:paraId="3785FFF5" w14:textId="1E8045EF">
                        <w:pPr>
                          <w:jc w:val="center"/>
                          <w:rPr>
                            <w:color w:val="000000"/>
                            <w:sz w:val="20"/>
                            <w:lang w:eastAsia="lt-LT"/>
                          </w:rPr>
                        </w:pPr>
                        <w:r>
                          <w:rPr>
                            <w:color w:val="000000"/>
                            <w:sz w:val="20"/>
                            <w:lang w:eastAsia="lt-LT"/>
                          </w:rPr>
                          <w:t>17 920,8</w:t>
                        </w:r>
                      </w:p>
                    </w:tc>
                    <w:tc>
                      <w:tcPr>
                        <w:tcW w:w="1701" w:type="dxa"/>
                        <w:tcBorders>
                          <w:top w:val="nil"/>
                          <w:left w:val="nil"/>
                          <w:bottom w:val="single" w:sz="4" w:space="0" w:color="000000"/>
                          <w:right w:val="single" w:sz="4" w:space="0" w:color="000000"/>
                        </w:tcBorders>
                        <w:shd w:val="clear" w:color="auto" w:fill="auto"/>
                      </w:tcPr>
                      <w:p w14:paraId="2AB93C76" w14:textId="4E4AC350">
                        <w:pPr>
                          <w:jc w:val="center"/>
                          <w:rPr>
                            <w:color w:val="000000"/>
                            <w:sz w:val="20"/>
                            <w:lang w:eastAsia="lt-LT"/>
                          </w:rPr>
                        </w:pPr>
                        <w:r>
                          <w:rPr>
                            <w:color w:val="000000"/>
                            <w:sz w:val="20"/>
                            <w:lang w:eastAsia="lt-LT"/>
                          </w:rPr>
                          <w:t>10 296,6</w:t>
                        </w:r>
                      </w:p>
                    </w:tc>
                    <w:tc>
                      <w:tcPr>
                        <w:tcW w:w="1559" w:type="dxa"/>
                        <w:tcBorders>
                          <w:top w:val="nil"/>
                          <w:left w:val="nil"/>
                          <w:bottom w:val="single" w:sz="4" w:space="0" w:color="000000"/>
                          <w:right w:val="single" w:sz="4" w:space="0" w:color="000000"/>
                        </w:tcBorders>
                        <w:shd w:val="clear" w:color="auto" w:fill="auto"/>
                      </w:tcPr>
                      <w:p w14:paraId="1F514845" w14:textId="23BB1EAC">
                        <w:pPr>
                          <w:jc w:val="center"/>
                          <w:rPr>
                            <w:color w:val="000000"/>
                            <w:sz w:val="20"/>
                            <w:lang w:eastAsia="lt-LT"/>
                          </w:rPr>
                        </w:pPr>
                        <w:r>
                          <w:rPr>
                            <w:color w:val="000000"/>
                            <w:sz w:val="20"/>
                            <w:lang w:eastAsia="lt-LT"/>
                          </w:rPr>
                          <w:t>9 688,2</w:t>
                        </w:r>
                      </w:p>
                    </w:tc>
                  </w:tr>
                  <w:tr w14:paraId="3015DA05" w14:textId="77777777">
                    <w:trPr>
                      <w:trHeight w:val="510"/>
                    </w:trPr>
                    <w:tc>
                      <w:tcPr>
                        <w:tcW w:w="851" w:type="dxa"/>
                        <w:tcBorders>
                          <w:top w:val="nil"/>
                          <w:left w:val="single" w:sz="4" w:space="0" w:color="000000"/>
                          <w:bottom w:val="single" w:sz="4" w:space="0" w:color="000000"/>
                          <w:right w:val="single" w:sz="4" w:space="0" w:color="000000"/>
                        </w:tcBorders>
                        <w:shd w:val="clear" w:color="auto" w:fill="auto"/>
                        <w:hideMark/>
                      </w:tcPr>
                      <w:p w14:paraId="329C0623" w14:textId="77777777">
                        <w:pPr>
                          <w:rPr>
                            <w:color w:val="000000"/>
                            <w:sz w:val="20"/>
                            <w:lang w:eastAsia="lt-LT"/>
                          </w:rPr>
                        </w:pPr>
                        <w:r>
                          <w:rPr>
                            <w:color w:val="000000"/>
                            <w:sz w:val="20"/>
                            <w:lang w:eastAsia="lt-LT"/>
                          </w:rPr>
                          <w:t>1.06.</w:t>
                        </w:r>
                      </w:p>
                    </w:tc>
                    <w:tc>
                      <w:tcPr>
                        <w:tcW w:w="4111" w:type="dxa"/>
                        <w:tcBorders>
                          <w:top w:val="nil"/>
                          <w:left w:val="nil"/>
                          <w:bottom w:val="single" w:sz="4" w:space="0" w:color="000000"/>
                          <w:right w:val="single" w:sz="4" w:space="0" w:color="000000"/>
                        </w:tcBorders>
                        <w:shd w:val="clear" w:color="auto" w:fill="auto"/>
                        <w:hideMark/>
                      </w:tcPr>
                      <w:p w14:paraId="26A4497A" w14:textId="77777777">
                        <w:pPr>
                          <w:rPr>
                            <w:color w:val="000000"/>
                            <w:sz w:val="20"/>
                            <w:lang w:eastAsia="lt-LT"/>
                          </w:rPr>
                        </w:pPr>
                        <w:r>
                          <w:rPr>
                            <w:color w:val="000000"/>
                            <w:sz w:val="20"/>
                            <w:lang w:eastAsia="lt-LT"/>
                          </w:rPr>
                          <w:t>Kelių priežiūros ir plėtros programos lėšos VB (KPPP)</w:t>
                        </w:r>
                      </w:p>
                    </w:tc>
                    <w:tc>
                      <w:tcPr>
                        <w:tcW w:w="1559" w:type="dxa"/>
                        <w:tcBorders>
                          <w:top w:val="nil"/>
                          <w:left w:val="single" w:sz="4" w:space="0" w:color="000000"/>
                          <w:bottom w:val="single" w:sz="4" w:space="0" w:color="000000"/>
                          <w:right w:val="single" w:sz="4" w:space="0" w:color="000000"/>
                        </w:tcBorders>
                        <w:shd w:val="clear" w:color="auto" w:fill="auto"/>
                      </w:tcPr>
                      <w:p w14:paraId="07A3A238" w14:textId="2CE34051">
                        <w:pPr>
                          <w:jc w:val="center"/>
                          <w:rPr>
                            <w:color w:val="000000"/>
                            <w:sz w:val="20"/>
                            <w:lang w:eastAsia="lt-LT"/>
                          </w:rPr>
                        </w:pPr>
                        <w:r>
                          <w:rPr>
                            <w:color w:val="000000"/>
                            <w:sz w:val="20"/>
                            <w:lang w:eastAsia="lt-LT"/>
                          </w:rPr>
                          <w:t>8 713,3</w:t>
                        </w:r>
                      </w:p>
                    </w:tc>
                    <w:tc>
                      <w:tcPr>
                        <w:tcW w:w="1701" w:type="dxa"/>
                        <w:tcBorders>
                          <w:top w:val="nil"/>
                          <w:left w:val="nil"/>
                          <w:bottom w:val="single" w:sz="4" w:space="0" w:color="000000"/>
                          <w:right w:val="single" w:sz="4" w:space="0" w:color="000000"/>
                        </w:tcBorders>
                        <w:shd w:val="clear" w:color="auto" w:fill="auto"/>
                      </w:tcPr>
                      <w:p w14:paraId="2B92EA1A" w14:textId="46E0309F">
                        <w:pPr>
                          <w:jc w:val="center"/>
                          <w:rPr>
                            <w:color w:val="000000"/>
                            <w:sz w:val="20"/>
                            <w:lang w:eastAsia="lt-LT"/>
                          </w:rPr>
                        </w:pPr>
                        <w:r>
                          <w:rPr>
                            <w:color w:val="000000"/>
                            <w:sz w:val="20"/>
                            <w:lang w:eastAsia="lt-LT"/>
                          </w:rPr>
                          <w:t>5 000,0</w:t>
                        </w:r>
                      </w:p>
                    </w:tc>
                    <w:tc>
                      <w:tcPr>
                        <w:tcW w:w="1559" w:type="dxa"/>
                        <w:tcBorders>
                          <w:top w:val="nil"/>
                          <w:left w:val="nil"/>
                          <w:bottom w:val="single" w:sz="4" w:space="0" w:color="000000"/>
                          <w:right w:val="single" w:sz="4" w:space="0" w:color="000000"/>
                        </w:tcBorders>
                        <w:shd w:val="clear" w:color="auto" w:fill="auto"/>
                      </w:tcPr>
                      <w:p w14:paraId="3E2BC448" w14:textId="4ADAA07D">
                        <w:pPr>
                          <w:jc w:val="center"/>
                          <w:rPr>
                            <w:color w:val="000000"/>
                            <w:sz w:val="20"/>
                            <w:lang w:eastAsia="lt-LT"/>
                          </w:rPr>
                        </w:pPr>
                        <w:r>
                          <w:rPr>
                            <w:color w:val="000000"/>
                            <w:sz w:val="20"/>
                            <w:lang w:eastAsia="lt-LT"/>
                          </w:rPr>
                          <w:t>5 000,0</w:t>
                        </w:r>
                      </w:p>
                    </w:tc>
                  </w:tr>
                  <w:tr w14:paraId="7265FE35" w14:textId="77777777">
                    <w:trPr>
                      <w:trHeight w:val="349"/>
                    </w:trPr>
                    <w:tc>
                      <w:tcPr>
                        <w:tcW w:w="851" w:type="dxa"/>
                        <w:tcBorders>
                          <w:top w:val="nil"/>
                          <w:left w:val="single" w:sz="4" w:space="0" w:color="000000"/>
                          <w:bottom w:val="single" w:sz="4" w:space="0" w:color="000000"/>
                          <w:right w:val="single" w:sz="4" w:space="0" w:color="000000"/>
                        </w:tcBorders>
                        <w:shd w:val="clear" w:color="auto" w:fill="auto"/>
                        <w:hideMark/>
                      </w:tcPr>
                      <w:p w14:paraId="5159BFD1" w14:textId="77777777">
                        <w:pPr>
                          <w:rPr>
                            <w:color w:val="000000"/>
                            <w:sz w:val="20"/>
                            <w:lang w:eastAsia="lt-LT"/>
                          </w:rPr>
                        </w:pPr>
                        <w:r>
                          <w:rPr>
                            <w:color w:val="000000"/>
                            <w:sz w:val="20"/>
                            <w:lang w:eastAsia="lt-LT"/>
                          </w:rPr>
                          <w:t>1.07.</w:t>
                        </w:r>
                      </w:p>
                    </w:tc>
                    <w:tc>
                      <w:tcPr>
                        <w:tcW w:w="4111" w:type="dxa"/>
                        <w:tcBorders>
                          <w:top w:val="nil"/>
                          <w:left w:val="nil"/>
                          <w:bottom w:val="single" w:sz="4" w:space="0" w:color="000000"/>
                          <w:right w:val="single" w:sz="4" w:space="0" w:color="000000"/>
                        </w:tcBorders>
                        <w:shd w:val="clear" w:color="auto" w:fill="auto"/>
                        <w:hideMark/>
                      </w:tcPr>
                      <w:p w14:paraId="7B209222" w14:textId="77777777">
                        <w:pPr>
                          <w:rPr>
                            <w:color w:val="000000"/>
                            <w:sz w:val="20"/>
                            <w:lang w:eastAsia="lt-LT"/>
                          </w:rPr>
                        </w:pPr>
                        <w:r>
                          <w:rPr>
                            <w:color w:val="000000"/>
                            <w:sz w:val="20"/>
                            <w:lang w:eastAsia="lt-LT"/>
                          </w:rPr>
                          <w:t>Valstybės investicijų projektų lėšos VB (VIP)</w:t>
                        </w:r>
                      </w:p>
                    </w:tc>
                    <w:tc>
                      <w:tcPr>
                        <w:tcW w:w="1559" w:type="dxa"/>
                        <w:tcBorders>
                          <w:top w:val="nil"/>
                          <w:left w:val="single" w:sz="4" w:space="0" w:color="000000"/>
                          <w:bottom w:val="single" w:sz="4" w:space="0" w:color="000000"/>
                          <w:right w:val="single" w:sz="4" w:space="0" w:color="000000"/>
                        </w:tcBorders>
                        <w:shd w:val="clear" w:color="auto" w:fill="auto"/>
                      </w:tcPr>
                      <w:p w14:paraId="2B93210F" w14:textId="3ED59B45">
                        <w:pPr>
                          <w:jc w:val="center"/>
                          <w:rPr>
                            <w:color w:val="000000"/>
                            <w:sz w:val="20"/>
                            <w:lang w:eastAsia="lt-LT"/>
                          </w:rPr>
                        </w:pPr>
                        <w:r>
                          <w:rPr>
                            <w:color w:val="000000"/>
                            <w:sz w:val="20"/>
                            <w:lang w:eastAsia="lt-LT"/>
                          </w:rPr>
                          <w:t>1 646,7</w:t>
                        </w:r>
                      </w:p>
                    </w:tc>
                    <w:tc>
                      <w:tcPr>
                        <w:tcW w:w="1701" w:type="dxa"/>
                        <w:tcBorders>
                          <w:top w:val="nil"/>
                          <w:left w:val="nil"/>
                          <w:bottom w:val="single" w:sz="4" w:space="0" w:color="000000"/>
                          <w:right w:val="single" w:sz="4" w:space="0" w:color="000000"/>
                        </w:tcBorders>
                        <w:shd w:val="clear" w:color="auto" w:fill="auto"/>
                      </w:tcPr>
                      <w:p w14:paraId="4667F5EB" w14:textId="3E18926B">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1D521E6D" w14:textId="356E66ED">
                        <w:pPr>
                          <w:jc w:val="center"/>
                          <w:rPr>
                            <w:color w:val="000000"/>
                            <w:sz w:val="20"/>
                            <w:lang w:eastAsia="lt-LT"/>
                          </w:rPr>
                        </w:pPr>
                      </w:p>
                    </w:tc>
                  </w:tr>
                  <w:tr w14:paraId="2145704E"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4DD62373" w14:textId="77777777">
                        <w:pPr>
                          <w:rPr>
                            <w:color w:val="000000"/>
                            <w:sz w:val="20"/>
                            <w:lang w:eastAsia="lt-LT"/>
                          </w:rPr>
                        </w:pPr>
                        <w:r>
                          <w:rPr>
                            <w:color w:val="000000"/>
                            <w:sz w:val="20"/>
                            <w:lang w:eastAsia="lt-LT"/>
                          </w:rPr>
                          <w:t>1.08.</w:t>
                        </w:r>
                      </w:p>
                    </w:tc>
                    <w:tc>
                      <w:tcPr>
                        <w:tcW w:w="4111" w:type="dxa"/>
                        <w:tcBorders>
                          <w:top w:val="nil"/>
                          <w:left w:val="nil"/>
                          <w:bottom w:val="single" w:sz="4" w:space="0" w:color="000000"/>
                          <w:right w:val="single" w:sz="4" w:space="0" w:color="000000"/>
                        </w:tcBorders>
                        <w:shd w:val="clear" w:color="auto" w:fill="auto"/>
                        <w:hideMark/>
                      </w:tcPr>
                      <w:p w14:paraId="2B1AD7B5" w14:textId="77777777">
                        <w:pPr>
                          <w:rPr>
                            <w:color w:val="000000"/>
                            <w:sz w:val="20"/>
                            <w:lang w:eastAsia="lt-LT"/>
                          </w:rPr>
                        </w:pPr>
                        <w:r>
                          <w:rPr>
                            <w:color w:val="000000"/>
                            <w:sz w:val="20"/>
                            <w:lang w:eastAsia="lt-LT"/>
                          </w:rPr>
                          <w:t>Europos Sąjungos lėšos (ES)</w:t>
                        </w:r>
                      </w:p>
                    </w:tc>
                    <w:tc>
                      <w:tcPr>
                        <w:tcW w:w="1559" w:type="dxa"/>
                        <w:tcBorders>
                          <w:top w:val="nil"/>
                          <w:left w:val="single" w:sz="4" w:space="0" w:color="000000"/>
                          <w:bottom w:val="single" w:sz="4" w:space="0" w:color="000000"/>
                          <w:right w:val="single" w:sz="4" w:space="0" w:color="000000"/>
                        </w:tcBorders>
                        <w:shd w:val="clear" w:color="auto" w:fill="auto"/>
                      </w:tcPr>
                      <w:p w14:paraId="3FD207EE" w14:textId="4180C556">
                        <w:pPr>
                          <w:jc w:val="center"/>
                          <w:rPr>
                            <w:color w:val="000000"/>
                            <w:sz w:val="20"/>
                            <w:lang w:eastAsia="lt-LT"/>
                          </w:rPr>
                        </w:pPr>
                        <w:r>
                          <w:rPr>
                            <w:color w:val="000000"/>
                            <w:sz w:val="20"/>
                            <w:lang w:eastAsia="lt-LT"/>
                          </w:rPr>
                          <w:t>16 017,3</w:t>
                        </w:r>
                      </w:p>
                    </w:tc>
                    <w:tc>
                      <w:tcPr>
                        <w:tcW w:w="1701" w:type="dxa"/>
                        <w:tcBorders>
                          <w:top w:val="nil"/>
                          <w:left w:val="nil"/>
                          <w:bottom w:val="single" w:sz="4" w:space="0" w:color="000000"/>
                          <w:right w:val="single" w:sz="4" w:space="0" w:color="000000"/>
                        </w:tcBorders>
                        <w:shd w:val="clear" w:color="auto" w:fill="auto"/>
                      </w:tcPr>
                      <w:p w14:paraId="778712BE" w14:textId="21CE824D">
                        <w:pPr>
                          <w:jc w:val="center"/>
                          <w:rPr>
                            <w:color w:val="000000"/>
                            <w:sz w:val="20"/>
                            <w:lang w:eastAsia="lt-LT"/>
                          </w:rPr>
                        </w:pPr>
                        <w:r>
                          <w:rPr>
                            <w:color w:val="000000"/>
                            <w:sz w:val="20"/>
                            <w:lang w:eastAsia="lt-LT"/>
                          </w:rPr>
                          <w:t>28 702,0</w:t>
                        </w:r>
                      </w:p>
                    </w:tc>
                    <w:tc>
                      <w:tcPr>
                        <w:tcW w:w="1559" w:type="dxa"/>
                        <w:tcBorders>
                          <w:top w:val="nil"/>
                          <w:left w:val="nil"/>
                          <w:bottom w:val="single" w:sz="4" w:space="0" w:color="000000"/>
                          <w:right w:val="single" w:sz="4" w:space="0" w:color="000000"/>
                        </w:tcBorders>
                        <w:shd w:val="clear" w:color="auto" w:fill="auto"/>
                      </w:tcPr>
                      <w:p w14:paraId="13E708B3" w14:textId="4A3EFF7D">
                        <w:pPr>
                          <w:jc w:val="center"/>
                          <w:rPr>
                            <w:color w:val="000000"/>
                            <w:sz w:val="20"/>
                            <w:lang w:eastAsia="lt-LT"/>
                          </w:rPr>
                        </w:pPr>
                        <w:r>
                          <w:rPr>
                            <w:color w:val="000000"/>
                            <w:sz w:val="20"/>
                            <w:lang w:eastAsia="lt-LT"/>
                          </w:rPr>
                          <w:t>17 582,3</w:t>
                        </w:r>
                      </w:p>
                    </w:tc>
                  </w:tr>
                  <w:tr w14:paraId="17A6F6C2"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7FF2196D" w14:textId="77777777">
                        <w:pPr>
                          <w:rPr>
                            <w:color w:val="000000"/>
                            <w:sz w:val="20"/>
                            <w:lang w:eastAsia="lt-LT"/>
                          </w:rPr>
                        </w:pPr>
                        <w:r>
                          <w:rPr>
                            <w:color w:val="000000"/>
                            <w:sz w:val="20"/>
                            <w:lang w:eastAsia="lt-LT"/>
                          </w:rPr>
                          <w:t>1.09.</w:t>
                        </w:r>
                      </w:p>
                    </w:tc>
                    <w:tc>
                      <w:tcPr>
                        <w:tcW w:w="4111" w:type="dxa"/>
                        <w:tcBorders>
                          <w:top w:val="nil"/>
                          <w:left w:val="nil"/>
                          <w:bottom w:val="single" w:sz="4" w:space="0" w:color="000000"/>
                          <w:right w:val="single" w:sz="4" w:space="0" w:color="000000"/>
                        </w:tcBorders>
                        <w:shd w:val="clear" w:color="auto" w:fill="auto"/>
                        <w:hideMark/>
                      </w:tcPr>
                      <w:p w14:paraId="05C67A8A" w14:textId="77777777">
                        <w:pPr>
                          <w:rPr>
                            <w:color w:val="000000"/>
                            <w:sz w:val="20"/>
                            <w:lang w:eastAsia="lt-LT"/>
                          </w:rPr>
                        </w:pPr>
                        <w:r>
                          <w:rPr>
                            <w:color w:val="000000"/>
                            <w:sz w:val="20"/>
                            <w:lang w:eastAsia="lt-LT"/>
                          </w:rPr>
                          <w:t>Įstaigos pajamų lėšos (PL)</w:t>
                        </w:r>
                      </w:p>
                    </w:tc>
                    <w:tc>
                      <w:tcPr>
                        <w:tcW w:w="1559" w:type="dxa"/>
                        <w:tcBorders>
                          <w:top w:val="nil"/>
                          <w:left w:val="single" w:sz="4" w:space="0" w:color="000000"/>
                          <w:bottom w:val="single" w:sz="4" w:space="0" w:color="000000"/>
                          <w:right w:val="single" w:sz="4" w:space="0" w:color="000000"/>
                        </w:tcBorders>
                        <w:shd w:val="clear" w:color="auto" w:fill="auto"/>
                      </w:tcPr>
                      <w:p w14:paraId="2A57B110" w14:textId="4BB83ABB">
                        <w:pPr>
                          <w:jc w:val="center"/>
                          <w:rPr>
                            <w:color w:val="000000"/>
                            <w:sz w:val="20"/>
                            <w:lang w:eastAsia="lt-LT"/>
                          </w:rPr>
                        </w:pPr>
                        <w:r>
                          <w:rPr>
                            <w:color w:val="000000"/>
                            <w:sz w:val="20"/>
                            <w:lang w:eastAsia="lt-LT"/>
                          </w:rPr>
                          <w:t>7 390,8</w:t>
                        </w:r>
                      </w:p>
                    </w:tc>
                    <w:tc>
                      <w:tcPr>
                        <w:tcW w:w="1701" w:type="dxa"/>
                        <w:tcBorders>
                          <w:top w:val="nil"/>
                          <w:left w:val="nil"/>
                          <w:bottom w:val="single" w:sz="4" w:space="0" w:color="000000"/>
                          <w:right w:val="single" w:sz="4" w:space="0" w:color="000000"/>
                        </w:tcBorders>
                        <w:shd w:val="clear" w:color="auto" w:fill="auto"/>
                      </w:tcPr>
                      <w:p w14:paraId="01307DBF" w14:textId="46CE9B80">
                        <w:pPr>
                          <w:jc w:val="center"/>
                          <w:rPr>
                            <w:color w:val="000000"/>
                            <w:sz w:val="20"/>
                            <w:lang w:eastAsia="lt-LT"/>
                          </w:rPr>
                        </w:pPr>
                        <w:r>
                          <w:rPr>
                            <w:color w:val="000000"/>
                            <w:sz w:val="20"/>
                            <w:lang w:eastAsia="lt-LT"/>
                          </w:rPr>
                          <w:t>6 651,5</w:t>
                        </w:r>
                      </w:p>
                    </w:tc>
                    <w:tc>
                      <w:tcPr>
                        <w:tcW w:w="1559" w:type="dxa"/>
                        <w:tcBorders>
                          <w:top w:val="nil"/>
                          <w:left w:val="nil"/>
                          <w:bottom w:val="single" w:sz="4" w:space="0" w:color="000000"/>
                          <w:right w:val="single" w:sz="4" w:space="0" w:color="000000"/>
                        </w:tcBorders>
                        <w:shd w:val="clear" w:color="auto" w:fill="auto"/>
                      </w:tcPr>
                      <w:p w14:paraId="3C54AE14" w14:textId="6A35EFC0">
                        <w:pPr>
                          <w:jc w:val="center"/>
                          <w:rPr>
                            <w:color w:val="000000"/>
                            <w:sz w:val="20"/>
                            <w:lang w:eastAsia="lt-LT"/>
                          </w:rPr>
                        </w:pPr>
                        <w:r>
                          <w:rPr>
                            <w:color w:val="000000"/>
                            <w:sz w:val="20"/>
                            <w:lang w:eastAsia="lt-LT"/>
                          </w:rPr>
                          <w:t>6 679,0</w:t>
                        </w:r>
                      </w:p>
                    </w:tc>
                  </w:tr>
                  <w:tr w14:paraId="1B82CC93" w14:textId="77777777">
                    <w:trPr>
                      <w:trHeight w:val="510"/>
                    </w:trPr>
                    <w:tc>
                      <w:tcPr>
                        <w:tcW w:w="851" w:type="dxa"/>
                        <w:tcBorders>
                          <w:top w:val="nil"/>
                          <w:left w:val="single" w:sz="4" w:space="0" w:color="000000"/>
                          <w:bottom w:val="single" w:sz="4" w:space="0" w:color="000000"/>
                          <w:right w:val="single" w:sz="4" w:space="0" w:color="000000"/>
                        </w:tcBorders>
                        <w:shd w:val="clear" w:color="auto" w:fill="auto"/>
                        <w:hideMark/>
                      </w:tcPr>
                      <w:p w14:paraId="7B5525F9" w14:textId="77777777">
                        <w:pPr>
                          <w:rPr>
                            <w:color w:val="000000"/>
                            <w:sz w:val="20"/>
                            <w:lang w:eastAsia="lt-LT"/>
                          </w:rPr>
                        </w:pPr>
                        <w:r>
                          <w:rPr>
                            <w:color w:val="000000"/>
                            <w:sz w:val="20"/>
                            <w:lang w:eastAsia="lt-LT"/>
                          </w:rPr>
                          <w:t>1.10.</w:t>
                        </w:r>
                      </w:p>
                    </w:tc>
                    <w:tc>
                      <w:tcPr>
                        <w:tcW w:w="4111" w:type="dxa"/>
                        <w:tcBorders>
                          <w:top w:val="nil"/>
                          <w:left w:val="nil"/>
                          <w:bottom w:val="single" w:sz="4" w:space="0" w:color="000000"/>
                          <w:right w:val="single" w:sz="4" w:space="0" w:color="000000"/>
                        </w:tcBorders>
                        <w:shd w:val="clear" w:color="auto" w:fill="auto"/>
                        <w:hideMark/>
                      </w:tcPr>
                      <w:p w14:paraId="0C9EB5D3" w14:textId="77777777">
                        <w:pPr>
                          <w:rPr>
                            <w:color w:val="000000"/>
                            <w:sz w:val="20"/>
                            <w:lang w:eastAsia="lt-LT"/>
                          </w:rPr>
                        </w:pPr>
                        <w:r>
                          <w:rPr>
                            <w:color w:val="000000"/>
                            <w:sz w:val="20"/>
                            <w:lang w:eastAsia="lt-LT"/>
                          </w:rPr>
                          <w:t>Lėšų likutis ataskaitinio laikotarpio pabaigoje (LIK)</w:t>
                        </w:r>
                      </w:p>
                    </w:tc>
                    <w:tc>
                      <w:tcPr>
                        <w:tcW w:w="1559" w:type="dxa"/>
                        <w:tcBorders>
                          <w:top w:val="nil"/>
                          <w:left w:val="single" w:sz="4" w:space="0" w:color="000000"/>
                          <w:bottom w:val="single" w:sz="4" w:space="0" w:color="000000"/>
                          <w:right w:val="single" w:sz="4" w:space="0" w:color="000000"/>
                        </w:tcBorders>
                        <w:shd w:val="clear" w:color="auto" w:fill="auto"/>
                      </w:tcPr>
                      <w:p w14:paraId="3FB21693" w14:textId="0FECE212">
                        <w:pPr>
                          <w:jc w:val="center"/>
                          <w:rPr>
                            <w:color w:val="000000"/>
                            <w:sz w:val="20"/>
                            <w:lang w:eastAsia="lt-LT"/>
                          </w:rPr>
                        </w:pPr>
                        <w:r>
                          <w:rPr>
                            <w:color w:val="000000"/>
                            <w:sz w:val="20"/>
                            <w:lang w:eastAsia="lt-LT"/>
                          </w:rPr>
                          <w:t>32 060,1</w:t>
                        </w:r>
                      </w:p>
                    </w:tc>
                    <w:tc>
                      <w:tcPr>
                        <w:tcW w:w="1701" w:type="dxa"/>
                        <w:tcBorders>
                          <w:top w:val="nil"/>
                          <w:left w:val="nil"/>
                          <w:bottom w:val="single" w:sz="4" w:space="0" w:color="000000"/>
                          <w:right w:val="single" w:sz="4" w:space="0" w:color="000000"/>
                        </w:tcBorders>
                        <w:shd w:val="clear" w:color="auto" w:fill="auto"/>
                      </w:tcPr>
                      <w:p w14:paraId="2E18E4B6" w14:textId="511DDFC3">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0C0AF5C2" w14:textId="6DB4EE10">
                        <w:pPr>
                          <w:jc w:val="center"/>
                          <w:rPr>
                            <w:color w:val="000000"/>
                            <w:sz w:val="20"/>
                            <w:lang w:eastAsia="lt-LT"/>
                          </w:rPr>
                        </w:pPr>
                      </w:p>
                    </w:tc>
                  </w:tr>
                  <w:tr w14:paraId="67604B6B" w14:textId="77777777">
                    <w:trPr>
                      <w:trHeight w:val="455"/>
                    </w:trPr>
                    <w:tc>
                      <w:tcPr>
                        <w:tcW w:w="851" w:type="dxa"/>
                        <w:tcBorders>
                          <w:top w:val="nil"/>
                          <w:left w:val="single" w:sz="4" w:space="0" w:color="000000"/>
                          <w:bottom w:val="single" w:sz="4" w:space="0" w:color="000000"/>
                          <w:right w:val="single" w:sz="4" w:space="0" w:color="000000"/>
                        </w:tcBorders>
                        <w:shd w:val="clear" w:color="auto" w:fill="auto"/>
                        <w:hideMark/>
                      </w:tcPr>
                      <w:p w14:paraId="03EEE69E" w14:textId="77777777">
                        <w:pPr>
                          <w:rPr>
                            <w:color w:val="000000"/>
                            <w:sz w:val="20"/>
                            <w:lang w:eastAsia="lt-LT"/>
                          </w:rPr>
                        </w:pPr>
                        <w:r>
                          <w:rPr>
                            <w:color w:val="000000"/>
                            <w:sz w:val="20"/>
                            <w:lang w:eastAsia="lt-LT"/>
                          </w:rPr>
                          <w:t>1.11.</w:t>
                        </w:r>
                      </w:p>
                    </w:tc>
                    <w:tc>
                      <w:tcPr>
                        <w:tcW w:w="4111" w:type="dxa"/>
                        <w:tcBorders>
                          <w:top w:val="nil"/>
                          <w:left w:val="nil"/>
                          <w:bottom w:val="single" w:sz="4" w:space="0" w:color="000000"/>
                          <w:right w:val="single" w:sz="4" w:space="0" w:color="000000"/>
                        </w:tcBorders>
                        <w:shd w:val="clear" w:color="auto" w:fill="auto"/>
                        <w:hideMark/>
                      </w:tcPr>
                      <w:p w14:paraId="7F11EC40" w14:textId="77777777">
                        <w:pPr>
                          <w:rPr>
                            <w:color w:val="000000"/>
                            <w:sz w:val="20"/>
                            <w:lang w:eastAsia="lt-LT"/>
                          </w:rPr>
                        </w:pPr>
                        <w:r>
                          <w:rPr>
                            <w:color w:val="000000"/>
                            <w:sz w:val="20"/>
                            <w:lang w:eastAsia="lt-LT"/>
                          </w:rPr>
                          <w:t>Aplinkos apsaugos rėmimo specialiosios programos lėšos SB (AA)</w:t>
                        </w:r>
                      </w:p>
                    </w:tc>
                    <w:tc>
                      <w:tcPr>
                        <w:tcW w:w="1559" w:type="dxa"/>
                        <w:tcBorders>
                          <w:top w:val="nil"/>
                          <w:left w:val="single" w:sz="4" w:space="0" w:color="000000"/>
                          <w:bottom w:val="single" w:sz="4" w:space="0" w:color="000000"/>
                          <w:right w:val="single" w:sz="4" w:space="0" w:color="000000"/>
                        </w:tcBorders>
                        <w:shd w:val="clear" w:color="auto" w:fill="auto"/>
                      </w:tcPr>
                      <w:p w14:paraId="6DA13D92" w14:textId="2F7FF791">
                        <w:pPr>
                          <w:jc w:val="center"/>
                          <w:rPr>
                            <w:color w:val="000000"/>
                            <w:sz w:val="20"/>
                            <w:lang w:eastAsia="lt-LT"/>
                          </w:rPr>
                        </w:pPr>
                        <w:r>
                          <w:rPr>
                            <w:color w:val="000000"/>
                            <w:sz w:val="20"/>
                            <w:lang w:eastAsia="lt-LT"/>
                          </w:rPr>
                          <w:t>450,0</w:t>
                        </w:r>
                      </w:p>
                    </w:tc>
                    <w:tc>
                      <w:tcPr>
                        <w:tcW w:w="1701" w:type="dxa"/>
                        <w:tcBorders>
                          <w:top w:val="nil"/>
                          <w:left w:val="nil"/>
                          <w:bottom w:val="single" w:sz="4" w:space="0" w:color="000000"/>
                          <w:right w:val="single" w:sz="4" w:space="0" w:color="000000"/>
                        </w:tcBorders>
                        <w:shd w:val="clear" w:color="auto" w:fill="auto"/>
                      </w:tcPr>
                      <w:p w14:paraId="5DC400A6" w14:textId="566B8ACC">
                        <w:pPr>
                          <w:jc w:val="center"/>
                          <w:rPr>
                            <w:color w:val="000000"/>
                            <w:sz w:val="20"/>
                            <w:lang w:eastAsia="lt-LT"/>
                          </w:rPr>
                        </w:pPr>
                        <w:r>
                          <w:rPr>
                            <w:color w:val="000000"/>
                            <w:sz w:val="20"/>
                            <w:lang w:eastAsia="lt-LT"/>
                          </w:rPr>
                          <w:t>450,0</w:t>
                        </w:r>
                      </w:p>
                    </w:tc>
                    <w:tc>
                      <w:tcPr>
                        <w:tcW w:w="1559" w:type="dxa"/>
                        <w:tcBorders>
                          <w:top w:val="nil"/>
                          <w:left w:val="nil"/>
                          <w:bottom w:val="single" w:sz="4" w:space="0" w:color="000000"/>
                          <w:right w:val="single" w:sz="4" w:space="0" w:color="000000"/>
                        </w:tcBorders>
                        <w:shd w:val="clear" w:color="auto" w:fill="auto"/>
                      </w:tcPr>
                      <w:p w14:paraId="4359CED3" w14:textId="47F7850A">
                        <w:pPr>
                          <w:jc w:val="center"/>
                          <w:rPr>
                            <w:color w:val="000000"/>
                            <w:sz w:val="20"/>
                            <w:lang w:eastAsia="lt-LT"/>
                          </w:rPr>
                        </w:pPr>
                        <w:r>
                          <w:rPr>
                            <w:color w:val="000000"/>
                            <w:sz w:val="20"/>
                            <w:lang w:eastAsia="lt-LT"/>
                          </w:rPr>
                          <w:t>450,0</w:t>
                        </w:r>
                      </w:p>
                    </w:tc>
                  </w:tr>
                  <w:tr w14:paraId="6B6AB61B" w14:textId="77777777">
                    <w:trPr>
                      <w:trHeight w:val="523"/>
                    </w:trPr>
                    <w:tc>
                      <w:tcPr>
                        <w:tcW w:w="851" w:type="dxa"/>
                        <w:tcBorders>
                          <w:top w:val="nil"/>
                          <w:left w:val="single" w:sz="4" w:space="0" w:color="000000"/>
                          <w:bottom w:val="single" w:sz="4" w:space="0" w:color="000000"/>
                          <w:right w:val="single" w:sz="4" w:space="0" w:color="000000"/>
                        </w:tcBorders>
                        <w:shd w:val="clear" w:color="auto" w:fill="auto"/>
                        <w:hideMark/>
                      </w:tcPr>
                      <w:p w14:paraId="743A2EBF" w14:textId="77777777">
                        <w:pPr>
                          <w:rPr>
                            <w:color w:val="000000"/>
                            <w:sz w:val="20"/>
                            <w:lang w:eastAsia="lt-LT"/>
                          </w:rPr>
                        </w:pPr>
                        <w:r>
                          <w:rPr>
                            <w:color w:val="000000"/>
                            <w:sz w:val="20"/>
                            <w:lang w:eastAsia="lt-LT"/>
                          </w:rPr>
                          <w:t>1.12.</w:t>
                        </w:r>
                      </w:p>
                    </w:tc>
                    <w:tc>
                      <w:tcPr>
                        <w:tcW w:w="4111" w:type="dxa"/>
                        <w:tcBorders>
                          <w:top w:val="nil"/>
                          <w:left w:val="nil"/>
                          <w:bottom w:val="single" w:sz="4" w:space="0" w:color="000000"/>
                          <w:right w:val="single" w:sz="4" w:space="0" w:color="000000"/>
                        </w:tcBorders>
                        <w:shd w:val="clear" w:color="auto" w:fill="auto"/>
                        <w:hideMark/>
                      </w:tcPr>
                      <w:p w14:paraId="77203E49" w14:textId="77777777">
                        <w:pPr>
                          <w:rPr>
                            <w:color w:val="000000"/>
                            <w:sz w:val="20"/>
                            <w:lang w:eastAsia="lt-LT"/>
                          </w:rPr>
                        </w:pPr>
                        <w:r>
                          <w:rPr>
                            <w:color w:val="000000"/>
                            <w:sz w:val="20"/>
                            <w:lang w:eastAsia="lt-LT"/>
                          </w:rPr>
                          <w:t>Lėšų likutis iš Aplinkos apsaugos rėmimo specialiosios programos SB (AA/LIK)</w:t>
                        </w:r>
                      </w:p>
                    </w:tc>
                    <w:tc>
                      <w:tcPr>
                        <w:tcW w:w="1559" w:type="dxa"/>
                        <w:tcBorders>
                          <w:top w:val="nil"/>
                          <w:left w:val="single" w:sz="4" w:space="0" w:color="000000"/>
                          <w:bottom w:val="single" w:sz="4" w:space="0" w:color="000000"/>
                          <w:right w:val="single" w:sz="4" w:space="0" w:color="000000"/>
                        </w:tcBorders>
                        <w:shd w:val="clear" w:color="auto" w:fill="auto"/>
                      </w:tcPr>
                      <w:p w14:paraId="2B025BC0" w14:textId="0124CB20">
                        <w:pPr>
                          <w:jc w:val="center"/>
                          <w:rPr>
                            <w:color w:val="000000"/>
                            <w:sz w:val="20"/>
                            <w:lang w:eastAsia="lt-LT"/>
                          </w:rPr>
                        </w:pPr>
                        <w:r>
                          <w:rPr>
                            <w:color w:val="000000"/>
                            <w:sz w:val="20"/>
                            <w:lang w:eastAsia="lt-LT"/>
                          </w:rPr>
                          <w:t>323,0</w:t>
                        </w:r>
                      </w:p>
                    </w:tc>
                    <w:tc>
                      <w:tcPr>
                        <w:tcW w:w="1701" w:type="dxa"/>
                        <w:tcBorders>
                          <w:top w:val="nil"/>
                          <w:left w:val="nil"/>
                          <w:bottom w:val="single" w:sz="4" w:space="0" w:color="000000"/>
                          <w:right w:val="single" w:sz="4" w:space="0" w:color="000000"/>
                        </w:tcBorders>
                        <w:shd w:val="clear" w:color="auto" w:fill="auto"/>
                      </w:tcPr>
                      <w:p w14:paraId="14869784" w14:textId="5BBD090F">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0A6F505D" w14:textId="4B6E348D">
                        <w:pPr>
                          <w:jc w:val="center"/>
                          <w:rPr>
                            <w:color w:val="000000"/>
                            <w:sz w:val="20"/>
                            <w:lang w:eastAsia="lt-LT"/>
                          </w:rPr>
                        </w:pPr>
                      </w:p>
                    </w:tc>
                  </w:tr>
                  <w:tr w14:paraId="2914CFDD" w14:textId="77777777">
                    <w:trPr>
                      <w:trHeight w:val="300"/>
                    </w:trPr>
                    <w:tc>
                      <w:tcPr>
                        <w:tcW w:w="851"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77D91E18" w14:textId="77777777">
                        <w:pPr>
                          <w:rPr>
                            <w:b/>
                            <w:color w:val="000000"/>
                            <w:sz w:val="20"/>
                            <w:lang w:eastAsia="lt-LT"/>
                          </w:rPr>
                        </w:pPr>
                        <w:r>
                          <w:rPr>
                            <w:b/>
                            <w:color w:val="000000"/>
                            <w:sz w:val="20"/>
                            <w:lang w:eastAsia="lt-LT"/>
                          </w:rPr>
                          <w:t>2.</w:t>
                        </w:r>
                      </w:p>
                    </w:tc>
                    <w:tc>
                      <w:tcPr>
                        <w:tcW w:w="4111" w:type="dxa"/>
                        <w:tcBorders>
                          <w:top w:val="nil"/>
                          <w:left w:val="nil"/>
                          <w:bottom w:val="single" w:sz="4" w:space="0" w:color="000000"/>
                          <w:right w:val="single" w:sz="4" w:space="0" w:color="000000"/>
                        </w:tcBorders>
                        <w:shd w:val="clear" w:color="auto" w:fill="F2F2F2" w:themeFill="background1" w:themeFillShade="F2"/>
                        <w:hideMark/>
                      </w:tcPr>
                      <w:p w14:paraId="5F647B53" w14:textId="77777777">
                        <w:pPr>
                          <w:rPr>
                            <w:b/>
                            <w:color w:val="000000"/>
                            <w:sz w:val="20"/>
                            <w:lang w:eastAsia="lt-LT"/>
                          </w:rPr>
                        </w:pPr>
                        <w:r>
                          <w:rPr>
                            <w:b/>
                            <w:color w:val="000000"/>
                            <w:sz w:val="20"/>
                            <w:lang w:eastAsia="lt-LT"/>
                          </w:rPr>
                          <w:t>KITOS LĖŠOS IŠ VISO, IŠ JŲ:</w:t>
                        </w:r>
                      </w:p>
                    </w:tc>
                    <w:tc>
                      <w:tcPr>
                        <w:tcW w:w="1559" w:type="dxa"/>
                        <w:tcBorders>
                          <w:top w:val="nil"/>
                          <w:left w:val="single" w:sz="4" w:space="0" w:color="000000"/>
                          <w:bottom w:val="single" w:sz="4" w:space="0" w:color="000000"/>
                          <w:right w:val="single" w:sz="4" w:space="0" w:color="000000"/>
                        </w:tcBorders>
                        <w:shd w:val="clear" w:color="auto" w:fill="F2F2F2" w:themeFill="background1" w:themeFillShade="F2"/>
                      </w:tcPr>
                      <w:p w14:paraId="2CDBFBB1" w14:textId="09713115">
                        <w:pPr>
                          <w:jc w:val="center"/>
                          <w:rPr>
                            <w:b/>
                            <w:bCs/>
                            <w:color w:val="000000"/>
                            <w:sz w:val="20"/>
                            <w:lang w:eastAsia="lt-LT"/>
                          </w:rPr>
                        </w:pPr>
                        <w:r>
                          <w:rPr>
                            <w:b/>
                            <w:bCs/>
                            <w:color w:val="000000"/>
                            <w:sz w:val="20"/>
                            <w:lang w:eastAsia="lt-LT"/>
                          </w:rPr>
                          <w:t>43 715,7</w:t>
                        </w:r>
                      </w:p>
                    </w:tc>
                    <w:tc>
                      <w:tcPr>
                        <w:tcW w:w="1701" w:type="dxa"/>
                        <w:tcBorders>
                          <w:top w:val="nil"/>
                          <w:left w:val="nil"/>
                          <w:bottom w:val="single" w:sz="4" w:space="0" w:color="000000"/>
                          <w:right w:val="single" w:sz="4" w:space="0" w:color="000000"/>
                        </w:tcBorders>
                        <w:shd w:val="clear" w:color="auto" w:fill="F2F2F2" w:themeFill="background1" w:themeFillShade="F2"/>
                      </w:tcPr>
                      <w:p w14:paraId="0E53754B" w14:textId="34C92409">
                        <w:pPr>
                          <w:jc w:val="center"/>
                          <w:rPr>
                            <w:b/>
                            <w:bCs/>
                            <w:color w:val="000000"/>
                            <w:sz w:val="20"/>
                            <w:lang w:eastAsia="lt-LT"/>
                          </w:rPr>
                        </w:pPr>
                        <w:r>
                          <w:rPr>
                            <w:b/>
                            <w:bCs/>
                            <w:color w:val="000000"/>
                            <w:sz w:val="20"/>
                            <w:lang w:eastAsia="lt-LT"/>
                          </w:rPr>
                          <w:t>44 735,3</w:t>
                        </w:r>
                      </w:p>
                    </w:tc>
                    <w:tc>
                      <w:tcPr>
                        <w:tcW w:w="1559" w:type="dxa"/>
                        <w:tcBorders>
                          <w:top w:val="nil"/>
                          <w:left w:val="nil"/>
                          <w:bottom w:val="single" w:sz="4" w:space="0" w:color="000000"/>
                          <w:right w:val="single" w:sz="4" w:space="0" w:color="000000"/>
                        </w:tcBorders>
                        <w:shd w:val="clear" w:color="auto" w:fill="F2F2F2" w:themeFill="background1" w:themeFillShade="F2"/>
                      </w:tcPr>
                      <w:p w14:paraId="32C7765E" w14:textId="4E79060B">
                        <w:pPr>
                          <w:jc w:val="center"/>
                          <w:rPr>
                            <w:b/>
                            <w:bCs/>
                            <w:color w:val="000000"/>
                            <w:sz w:val="20"/>
                            <w:lang w:eastAsia="lt-LT"/>
                          </w:rPr>
                        </w:pPr>
                        <w:r>
                          <w:rPr>
                            <w:b/>
                            <w:bCs/>
                            <w:color w:val="000000"/>
                            <w:sz w:val="20"/>
                            <w:lang w:eastAsia="lt-LT"/>
                          </w:rPr>
                          <w:t>44 615,9</w:t>
                        </w:r>
                      </w:p>
                    </w:tc>
                  </w:tr>
                  <w:tr w14:paraId="3BB079D1"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1E77115A" w14:textId="77777777">
                        <w:pPr>
                          <w:rPr>
                            <w:color w:val="000000"/>
                            <w:sz w:val="20"/>
                            <w:lang w:eastAsia="lt-LT"/>
                          </w:rPr>
                        </w:pPr>
                        <w:r>
                          <w:rPr>
                            <w:color w:val="000000"/>
                            <w:sz w:val="20"/>
                            <w:lang w:eastAsia="lt-LT"/>
                          </w:rPr>
                          <w:t>2.01.</w:t>
                        </w:r>
                      </w:p>
                    </w:tc>
                    <w:tc>
                      <w:tcPr>
                        <w:tcW w:w="4111" w:type="dxa"/>
                        <w:tcBorders>
                          <w:top w:val="nil"/>
                          <w:left w:val="nil"/>
                          <w:bottom w:val="single" w:sz="4" w:space="0" w:color="000000"/>
                          <w:right w:val="single" w:sz="4" w:space="0" w:color="000000"/>
                        </w:tcBorders>
                        <w:shd w:val="clear" w:color="auto" w:fill="auto"/>
                        <w:hideMark/>
                      </w:tcPr>
                      <w:p w14:paraId="58E168C9" w14:textId="77777777">
                        <w:pPr>
                          <w:rPr>
                            <w:color w:val="000000"/>
                            <w:sz w:val="20"/>
                            <w:lang w:eastAsia="lt-LT"/>
                          </w:rPr>
                        </w:pPr>
                        <w:r>
                          <w:rPr>
                            <w:color w:val="000000"/>
                            <w:sz w:val="20"/>
                            <w:lang w:eastAsia="lt-LT"/>
                          </w:rPr>
                          <w:t>Valstybės biudžeto lėšos KT (VB)</w:t>
                        </w:r>
                      </w:p>
                    </w:tc>
                    <w:tc>
                      <w:tcPr>
                        <w:tcW w:w="1559" w:type="dxa"/>
                        <w:tcBorders>
                          <w:top w:val="nil"/>
                          <w:left w:val="single" w:sz="4" w:space="0" w:color="000000"/>
                          <w:bottom w:val="single" w:sz="4" w:space="0" w:color="000000"/>
                          <w:right w:val="single" w:sz="4" w:space="0" w:color="000000"/>
                        </w:tcBorders>
                        <w:shd w:val="clear" w:color="auto" w:fill="auto"/>
                      </w:tcPr>
                      <w:p w14:paraId="5A7DBE9C" w14:textId="284F2168">
                        <w:pPr>
                          <w:jc w:val="center"/>
                          <w:rPr>
                            <w:color w:val="000000"/>
                            <w:sz w:val="20"/>
                            <w:lang w:eastAsia="lt-LT"/>
                          </w:rPr>
                        </w:pPr>
                        <w:r>
                          <w:rPr>
                            <w:color w:val="000000"/>
                            <w:sz w:val="20"/>
                            <w:lang w:eastAsia="lt-LT"/>
                          </w:rPr>
                          <w:t>39 218,7</w:t>
                        </w:r>
                      </w:p>
                    </w:tc>
                    <w:tc>
                      <w:tcPr>
                        <w:tcW w:w="1701" w:type="dxa"/>
                        <w:tcBorders>
                          <w:top w:val="nil"/>
                          <w:left w:val="nil"/>
                          <w:bottom w:val="single" w:sz="4" w:space="0" w:color="000000"/>
                          <w:right w:val="single" w:sz="4" w:space="0" w:color="000000"/>
                        </w:tcBorders>
                        <w:shd w:val="clear" w:color="auto" w:fill="auto"/>
                      </w:tcPr>
                      <w:p w14:paraId="25064D7A" w14:textId="20FE9820">
                        <w:pPr>
                          <w:jc w:val="center"/>
                          <w:rPr>
                            <w:color w:val="000000"/>
                            <w:sz w:val="20"/>
                            <w:lang w:eastAsia="lt-LT"/>
                          </w:rPr>
                        </w:pPr>
                        <w:r>
                          <w:rPr>
                            <w:color w:val="000000"/>
                            <w:sz w:val="20"/>
                            <w:lang w:eastAsia="lt-LT"/>
                          </w:rPr>
                          <w:t>42 622,3</w:t>
                        </w:r>
                      </w:p>
                    </w:tc>
                    <w:tc>
                      <w:tcPr>
                        <w:tcW w:w="1559" w:type="dxa"/>
                        <w:tcBorders>
                          <w:top w:val="nil"/>
                          <w:left w:val="nil"/>
                          <w:bottom w:val="single" w:sz="4" w:space="0" w:color="000000"/>
                          <w:right w:val="single" w:sz="4" w:space="0" w:color="000000"/>
                        </w:tcBorders>
                        <w:shd w:val="clear" w:color="auto" w:fill="auto"/>
                      </w:tcPr>
                      <w:p w14:paraId="7DD6FCE3" w14:textId="32F5FF71">
                        <w:pPr>
                          <w:jc w:val="center"/>
                          <w:rPr>
                            <w:color w:val="000000"/>
                            <w:sz w:val="20"/>
                            <w:lang w:eastAsia="lt-LT"/>
                          </w:rPr>
                        </w:pPr>
                        <w:r>
                          <w:rPr>
                            <w:color w:val="000000"/>
                            <w:sz w:val="20"/>
                            <w:lang w:eastAsia="lt-LT"/>
                          </w:rPr>
                          <w:t>42 625,3</w:t>
                        </w:r>
                      </w:p>
                    </w:tc>
                  </w:tr>
                  <w:tr w14:paraId="4465BA18" w14:textId="77777777">
                    <w:trPr>
                      <w:trHeight w:val="300"/>
                    </w:trPr>
                    <w:tc>
                      <w:tcPr>
                        <w:tcW w:w="851" w:type="dxa"/>
                        <w:tcBorders>
                          <w:top w:val="single" w:sz="4" w:space="0" w:color="000000"/>
                          <w:left w:val="single" w:sz="4" w:space="0" w:color="000000"/>
                          <w:bottom w:val="single" w:sz="4" w:space="0" w:color="auto"/>
                          <w:right w:val="single" w:sz="4" w:space="0" w:color="000000"/>
                        </w:tcBorders>
                        <w:shd w:val="clear" w:color="auto" w:fill="auto"/>
                        <w:hideMark/>
                      </w:tcPr>
                      <w:p w14:paraId="7C3E0962" w14:textId="77777777">
                        <w:pPr>
                          <w:rPr>
                            <w:color w:val="000000"/>
                            <w:sz w:val="20"/>
                            <w:lang w:eastAsia="lt-LT"/>
                          </w:rPr>
                        </w:pPr>
                        <w:r>
                          <w:rPr>
                            <w:color w:val="000000"/>
                            <w:sz w:val="20"/>
                            <w:lang w:eastAsia="lt-LT"/>
                          </w:rPr>
                          <w:t>2.02.</w:t>
                        </w:r>
                      </w:p>
                    </w:tc>
                    <w:tc>
                      <w:tcPr>
                        <w:tcW w:w="4111" w:type="dxa"/>
                        <w:tcBorders>
                          <w:top w:val="single" w:sz="4" w:space="0" w:color="000000"/>
                          <w:left w:val="nil"/>
                          <w:bottom w:val="single" w:sz="4" w:space="0" w:color="auto"/>
                          <w:right w:val="single" w:sz="4" w:space="0" w:color="000000"/>
                        </w:tcBorders>
                        <w:shd w:val="clear" w:color="auto" w:fill="auto"/>
                        <w:hideMark/>
                      </w:tcPr>
                      <w:p w14:paraId="72FAF939" w14:textId="68B0B6F1">
                        <w:pPr>
                          <w:rPr>
                            <w:color w:val="000000"/>
                            <w:sz w:val="20"/>
                            <w:lang w:eastAsia="lt-LT"/>
                          </w:rPr>
                        </w:pPr>
                        <w:r>
                          <w:rPr>
                            <w:color w:val="000000"/>
                            <w:sz w:val="20"/>
                            <w:lang w:eastAsia="lt-LT"/>
                          </w:rPr>
                          <w:t>Europos Sąjungos lėšos KT (ES)</w:t>
                        </w:r>
                      </w:p>
                    </w:tc>
                    <w:tc>
                      <w:tcPr>
                        <w:tcW w:w="1559" w:type="dxa"/>
                        <w:tcBorders>
                          <w:top w:val="single" w:sz="4" w:space="0" w:color="000000"/>
                          <w:left w:val="single" w:sz="4" w:space="0" w:color="000000"/>
                          <w:bottom w:val="single" w:sz="4" w:space="0" w:color="auto"/>
                          <w:right w:val="single" w:sz="4" w:space="0" w:color="000000"/>
                        </w:tcBorders>
                        <w:shd w:val="clear" w:color="auto" w:fill="auto"/>
                      </w:tcPr>
                      <w:p w14:paraId="2137ED08" w14:textId="2553D69C">
                        <w:pPr>
                          <w:jc w:val="center"/>
                          <w:rPr>
                            <w:color w:val="000000"/>
                            <w:sz w:val="20"/>
                            <w:lang w:eastAsia="lt-LT"/>
                          </w:rPr>
                        </w:pPr>
                        <w:r>
                          <w:rPr>
                            <w:color w:val="000000"/>
                            <w:sz w:val="20"/>
                            <w:lang w:eastAsia="lt-LT"/>
                          </w:rPr>
                          <w:t>2 949,0</w:t>
                        </w:r>
                      </w:p>
                    </w:tc>
                    <w:tc>
                      <w:tcPr>
                        <w:tcW w:w="1701" w:type="dxa"/>
                        <w:tcBorders>
                          <w:top w:val="single" w:sz="4" w:space="0" w:color="000000"/>
                          <w:left w:val="nil"/>
                          <w:bottom w:val="single" w:sz="4" w:space="0" w:color="auto"/>
                          <w:right w:val="single" w:sz="4" w:space="0" w:color="000000"/>
                        </w:tcBorders>
                        <w:shd w:val="clear" w:color="auto" w:fill="auto"/>
                      </w:tcPr>
                      <w:p w14:paraId="798CFFFA" w14:textId="2FF2194B">
                        <w:pPr>
                          <w:jc w:val="center"/>
                          <w:rPr>
                            <w:color w:val="000000"/>
                            <w:sz w:val="20"/>
                            <w:lang w:eastAsia="lt-LT"/>
                          </w:rPr>
                        </w:pPr>
                        <w:r>
                          <w:rPr>
                            <w:color w:val="000000"/>
                            <w:sz w:val="20"/>
                            <w:lang w:eastAsia="lt-LT"/>
                          </w:rPr>
                          <w:t>1 009,3</w:t>
                        </w:r>
                      </w:p>
                    </w:tc>
                    <w:tc>
                      <w:tcPr>
                        <w:tcW w:w="1559" w:type="dxa"/>
                        <w:tcBorders>
                          <w:top w:val="single" w:sz="4" w:space="0" w:color="000000"/>
                          <w:left w:val="nil"/>
                          <w:bottom w:val="single" w:sz="4" w:space="0" w:color="auto"/>
                          <w:right w:val="single" w:sz="4" w:space="0" w:color="000000"/>
                        </w:tcBorders>
                        <w:shd w:val="clear" w:color="auto" w:fill="auto"/>
                      </w:tcPr>
                      <w:p w14:paraId="3145233D" w14:textId="3504582E">
                        <w:pPr>
                          <w:jc w:val="center"/>
                          <w:rPr>
                            <w:color w:val="000000"/>
                            <w:sz w:val="20"/>
                            <w:lang w:eastAsia="lt-LT"/>
                          </w:rPr>
                        </w:pPr>
                        <w:r>
                          <w:rPr>
                            <w:color w:val="000000"/>
                            <w:sz w:val="20"/>
                            <w:lang w:eastAsia="lt-LT"/>
                          </w:rPr>
                          <w:t>929,5</w:t>
                        </w:r>
                      </w:p>
                    </w:tc>
                  </w:tr>
                  <w:tr w14:paraId="3754BFC0" w14:textId="77777777">
                    <w:trPr>
                      <w:trHeight w:val="300"/>
                    </w:trPr>
                    <w:tc>
                      <w:tcPr>
                        <w:tcW w:w="851" w:type="dxa"/>
                        <w:tcBorders>
                          <w:top w:val="single" w:sz="4" w:space="0" w:color="auto"/>
                          <w:left w:val="single" w:sz="4" w:space="0" w:color="000000"/>
                          <w:bottom w:val="single" w:sz="4" w:space="0" w:color="000000"/>
                          <w:right w:val="single" w:sz="4" w:space="0" w:color="000000"/>
                        </w:tcBorders>
                        <w:shd w:val="clear" w:color="auto" w:fill="auto"/>
                        <w:hideMark/>
                      </w:tcPr>
                      <w:p w14:paraId="0DA109E2" w14:textId="77777777">
                        <w:pPr>
                          <w:rPr>
                            <w:color w:val="000000"/>
                            <w:sz w:val="20"/>
                            <w:lang w:eastAsia="lt-LT"/>
                          </w:rPr>
                        </w:pPr>
                        <w:r>
                          <w:rPr>
                            <w:color w:val="000000"/>
                            <w:sz w:val="20"/>
                            <w:lang w:eastAsia="lt-LT"/>
                          </w:rPr>
                          <w:t>2.03.</w:t>
                        </w:r>
                      </w:p>
                    </w:tc>
                    <w:tc>
                      <w:tcPr>
                        <w:tcW w:w="4111" w:type="dxa"/>
                        <w:tcBorders>
                          <w:top w:val="single" w:sz="4" w:space="0" w:color="auto"/>
                          <w:left w:val="nil"/>
                          <w:bottom w:val="single" w:sz="4" w:space="0" w:color="000000"/>
                          <w:right w:val="single" w:sz="4" w:space="0" w:color="000000"/>
                        </w:tcBorders>
                        <w:shd w:val="clear" w:color="auto" w:fill="auto"/>
                        <w:hideMark/>
                      </w:tcPr>
                      <w:p w14:paraId="7604CA70" w14:textId="77777777">
                        <w:pPr>
                          <w:rPr>
                            <w:color w:val="000000"/>
                            <w:sz w:val="20"/>
                            <w:lang w:eastAsia="lt-LT"/>
                          </w:rPr>
                        </w:pPr>
                        <w:r>
                          <w:rPr>
                            <w:color w:val="000000"/>
                            <w:sz w:val="20"/>
                            <w:lang w:eastAsia="lt-LT"/>
                          </w:rPr>
                          <w:t>Kitų šaltinių lėšos KT (KL)</w:t>
                        </w:r>
                      </w:p>
                    </w:tc>
                    <w:tc>
                      <w:tcPr>
                        <w:tcW w:w="1559" w:type="dxa"/>
                        <w:tcBorders>
                          <w:top w:val="single" w:sz="4" w:space="0" w:color="auto"/>
                          <w:left w:val="single" w:sz="4" w:space="0" w:color="000000"/>
                          <w:bottom w:val="single" w:sz="4" w:space="0" w:color="000000"/>
                          <w:right w:val="single" w:sz="4" w:space="0" w:color="000000"/>
                        </w:tcBorders>
                        <w:shd w:val="clear" w:color="auto" w:fill="auto"/>
                      </w:tcPr>
                      <w:p w14:paraId="30D71264" w14:textId="7850F810">
                        <w:pPr>
                          <w:jc w:val="center"/>
                          <w:rPr>
                            <w:color w:val="000000"/>
                            <w:sz w:val="20"/>
                            <w:lang w:eastAsia="lt-LT"/>
                          </w:rPr>
                        </w:pPr>
                        <w:r>
                          <w:rPr>
                            <w:color w:val="000000"/>
                            <w:sz w:val="20"/>
                            <w:lang w:eastAsia="lt-LT"/>
                          </w:rPr>
                          <w:t>1 548,0</w:t>
                        </w:r>
                      </w:p>
                    </w:tc>
                    <w:tc>
                      <w:tcPr>
                        <w:tcW w:w="1701" w:type="dxa"/>
                        <w:tcBorders>
                          <w:top w:val="single" w:sz="4" w:space="0" w:color="auto"/>
                          <w:left w:val="nil"/>
                          <w:bottom w:val="single" w:sz="4" w:space="0" w:color="000000"/>
                          <w:right w:val="single" w:sz="4" w:space="0" w:color="000000"/>
                        </w:tcBorders>
                        <w:shd w:val="clear" w:color="auto" w:fill="auto"/>
                      </w:tcPr>
                      <w:p w14:paraId="45E948CA" w14:textId="2A6470AE">
                        <w:pPr>
                          <w:jc w:val="center"/>
                          <w:rPr>
                            <w:color w:val="000000"/>
                            <w:sz w:val="20"/>
                            <w:lang w:eastAsia="lt-LT"/>
                          </w:rPr>
                        </w:pPr>
                        <w:r>
                          <w:rPr>
                            <w:color w:val="000000"/>
                            <w:sz w:val="20"/>
                            <w:lang w:eastAsia="lt-LT"/>
                          </w:rPr>
                          <w:t>1 103,7</w:t>
                        </w:r>
                      </w:p>
                    </w:tc>
                    <w:tc>
                      <w:tcPr>
                        <w:tcW w:w="1559" w:type="dxa"/>
                        <w:tcBorders>
                          <w:top w:val="single" w:sz="4" w:space="0" w:color="auto"/>
                          <w:left w:val="nil"/>
                          <w:bottom w:val="single" w:sz="4" w:space="0" w:color="000000"/>
                          <w:right w:val="single" w:sz="4" w:space="0" w:color="000000"/>
                        </w:tcBorders>
                        <w:shd w:val="clear" w:color="auto" w:fill="auto"/>
                      </w:tcPr>
                      <w:p w14:paraId="219A4BA5" w14:textId="633A0B2E">
                        <w:pPr>
                          <w:jc w:val="center"/>
                          <w:rPr>
                            <w:color w:val="000000"/>
                            <w:sz w:val="20"/>
                            <w:lang w:eastAsia="lt-LT"/>
                          </w:rPr>
                        </w:pPr>
                        <w:r>
                          <w:rPr>
                            <w:color w:val="000000"/>
                            <w:sz w:val="20"/>
                            <w:lang w:eastAsia="lt-LT"/>
                          </w:rPr>
                          <w:t>1 061,1</w:t>
                        </w:r>
                      </w:p>
                    </w:tc>
                  </w:tr>
                  <w:tr w14:paraId="41AF768C" w14:textId="77777777">
                    <w:trPr>
                      <w:trHeight w:val="300"/>
                    </w:trPr>
                    <w:tc>
                      <w:tcPr>
                        <w:tcW w:w="8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94CF52D" w14:textId="77777777">
                        <w:pPr>
                          <w:ind w:firstLine="57"/>
                          <w:rPr>
                            <w:b/>
                            <w:bCs/>
                            <w:color w:val="000000"/>
                            <w:sz w:val="20"/>
                            <w:lang w:eastAsia="lt-LT"/>
                          </w:rPr>
                        </w:pPr>
                      </w:p>
                    </w:tc>
                    <w:tc>
                      <w:tcPr>
                        <w:tcW w:w="4111" w:type="dxa"/>
                        <w:tcBorders>
                          <w:top w:val="single" w:sz="4" w:space="0" w:color="000000"/>
                          <w:left w:val="nil"/>
                          <w:bottom w:val="single" w:sz="4" w:space="0" w:color="000000"/>
                          <w:right w:val="single" w:sz="4" w:space="0" w:color="000000"/>
                        </w:tcBorders>
                        <w:shd w:val="clear" w:color="auto" w:fill="D9D9D9" w:themeFill="background1" w:themeFillShade="D9"/>
                        <w:hideMark/>
                      </w:tcPr>
                      <w:p w14:paraId="2866A3AE" w14:textId="77777777">
                        <w:pPr>
                          <w:jc w:val="right"/>
                          <w:rPr>
                            <w:b/>
                            <w:bCs/>
                            <w:color w:val="000000"/>
                            <w:sz w:val="20"/>
                            <w:lang w:eastAsia="lt-LT"/>
                          </w:rPr>
                        </w:pPr>
                        <w:r>
                          <w:rPr>
                            <w:b/>
                            <w:bCs/>
                            <w:color w:val="000000"/>
                            <w:sz w:val="20"/>
                            <w:lang w:eastAsia="lt-LT"/>
                          </w:rPr>
                          <w:t>IŠ VISO:</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4A20602" w14:textId="70B9F342">
                        <w:pPr>
                          <w:jc w:val="center"/>
                          <w:rPr>
                            <w:b/>
                            <w:bCs/>
                            <w:color w:val="000000"/>
                            <w:sz w:val="20"/>
                            <w:lang w:eastAsia="lt-LT"/>
                          </w:rPr>
                        </w:pPr>
                        <w:r>
                          <w:rPr>
                            <w:b/>
                            <w:bCs/>
                            <w:color w:val="000000"/>
                            <w:sz w:val="20"/>
                            <w:highlight w:val="lightGray"/>
                            <w:lang w:eastAsia="lt-LT"/>
                          </w:rPr>
                          <w:t>328 94</w:t>
                        </w:r>
                        <w:r>
                          <w:rPr>
                            <w:b/>
                            <w:bCs/>
                            <w:color w:val="000000"/>
                            <w:sz w:val="20"/>
                            <w:lang w:eastAsia="lt-LT"/>
                          </w:rPr>
                          <w:t>4,3</w:t>
                        </w:r>
                      </w:p>
                    </w:tc>
                    <w:tc>
                      <w:tcPr>
                        <w:tcW w:w="1701" w:type="dxa"/>
                        <w:tcBorders>
                          <w:top w:val="single" w:sz="4" w:space="0" w:color="000000"/>
                          <w:left w:val="nil"/>
                          <w:bottom w:val="single" w:sz="4" w:space="0" w:color="000000"/>
                          <w:right w:val="single" w:sz="4" w:space="0" w:color="000000"/>
                        </w:tcBorders>
                        <w:shd w:val="clear" w:color="auto" w:fill="D9D9D9" w:themeFill="background1" w:themeFillShade="D9"/>
                      </w:tcPr>
                      <w:p w14:paraId="56CD2C41" w14:textId="6B9CD2A5">
                        <w:pPr>
                          <w:jc w:val="center"/>
                          <w:rPr>
                            <w:b/>
                            <w:bCs/>
                            <w:color w:val="000000"/>
                            <w:sz w:val="20"/>
                            <w:lang w:eastAsia="lt-LT"/>
                          </w:rPr>
                        </w:pPr>
                        <w:r>
                          <w:rPr>
                            <w:b/>
                            <w:bCs/>
                            <w:color w:val="000000"/>
                            <w:sz w:val="20"/>
                            <w:lang w:eastAsia="lt-LT"/>
                          </w:rPr>
                          <w:t>323 282,6</w:t>
                        </w:r>
                      </w:p>
                    </w:tc>
                    <w:tc>
                      <w:tcPr>
                        <w:tcW w:w="1559" w:type="dxa"/>
                        <w:tcBorders>
                          <w:top w:val="single" w:sz="4" w:space="0" w:color="000000"/>
                          <w:left w:val="nil"/>
                          <w:bottom w:val="single" w:sz="4" w:space="0" w:color="000000"/>
                          <w:right w:val="single" w:sz="4" w:space="0" w:color="000000"/>
                        </w:tcBorders>
                        <w:shd w:val="clear" w:color="auto" w:fill="D9D9D9" w:themeFill="background1" w:themeFillShade="D9"/>
                      </w:tcPr>
                      <w:p w14:paraId="182795ED" w14:textId="340EC7E9">
                        <w:pPr>
                          <w:jc w:val="center"/>
                          <w:rPr>
                            <w:b/>
                            <w:bCs/>
                            <w:color w:val="000000"/>
                            <w:sz w:val="20"/>
                            <w:lang w:eastAsia="lt-LT"/>
                          </w:rPr>
                        </w:pPr>
                        <w:r>
                          <w:rPr>
                            <w:b/>
                            <w:bCs/>
                            <w:color w:val="000000"/>
                            <w:sz w:val="20"/>
                            <w:lang w:eastAsia="lt-LT"/>
                          </w:rPr>
                          <w:t>331 737,1</w:t>
                        </w:r>
                      </w:p>
                    </w:tc>
                  </w:tr>
                </w:tbl>
                <w:p w14:paraId="406F022C" w14:textId="77777777">
                  <w:pPr>
                    <w:suppressAutoHyphens/>
                    <w:ind w:firstLine="720"/>
                    <w:jc w:val="both"/>
                    <w:rPr>
                      <w:szCs w:val="24"/>
                      <w:shd w:val="clear" w:color="auto" w:fill="FFFFFF"/>
                      <w:lang w:eastAsia="lt-LT"/>
                    </w:rPr>
                  </w:pPr>
                </w:p>
                <w:p w14:paraId="6D5E3F0E" w14:textId="77777777">
                  <w:pPr>
                    <w:suppressAutoHyphens/>
                    <w:ind w:firstLine="720"/>
                    <w:jc w:val="both"/>
                    <w:rPr>
                      <w:b/>
                      <w:color w:val="000000"/>
                      <w:szCs w:val="24"/>
                      <w:shd w:val="clear" w:color="auto" w:fill="FFFFFF"/>
                      <w:lang w:eastAsia="ar-SA"/>
                    </w:rPr>
                  </w:pPr>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(jei tokį vertinimą reikia atlikti, nurodoma, kad pridedama Antikorupcinio vertinimo pažyma).</w:t>
                  </w:r>
                </w:p>
                <w:p w14:paraId="53A5E429" w14:textId="77777777">
                  <w:pPr>
                    <w:suppressAutoHyphens/>
                    <w:ind w:firstLine="720"/>
                    <w:jc w:val="both"/>
                    <w:rPr>
                      <w:szCs w:val="24"/>
                      <w:shd w:val="clear" w:color="auto" w:fill="FFFFFF"/>
                      <w:lang w:eastAsia="ar-SA"/>
                    </w:rPr>
                  </w:pPr>
                  <w:r>
                    <w:rPr>
                      <w:color w:val="000000"/>
                      <w:szCs w:val="24"/>
                      <w:shd w:val="clear" w:color="auto" w:fill="FFFFFF"/>
                      <w:lang w:eastAsia="ar-SA"/>
                    </w:rPr>
                    <w:t>Vertinimas neatliekamas</w:t>
                  </w:r>
                  <w:r>
                    <w:rPr>
                      <w:szCs w:val="24"/>
                      <w:shd w:val="clear" w:color="auto" w:fill="FFFFFF"/>
                      <w:lang w:eastAsia="ar-SA"/>
                    </w:rPr>
                    <w:t>, pažyma nepridedama.</w:t>
                  </w:r>
                </w:p>
                <w:p w14:paraId="596CA76E" w14:textId="77777777">
                  <w:pPr>
                    <w:suppressAutoHyphens/>
                    <w:ind w:firstLine="720"/>
                    <w:jc w:val="both"/>
                    <w:rPr>
                      <w:szCs w:val="24"/>
                      <w:lang w:eastAsia="ar-SA"/>
                    </w:rPr>
                  </w:pPr>
                </w:p>
                <w:p w14:paraId="586FCE99" w14:textId="77777777">
                  <w:pPr>
                    <w:suppressAutoHyphens/>
                    <w:ind w:firstLine="720"/>
                    <w:jc w:val="both"/>
                    <w:rPr>
                      <w:b/>
                      <w:bCs/>
                      <w:szCs w:val="24"/>
                      <w:shd w:val="clear" w:color="auto" w:fill="FFFFFF"/>
                      <w:lang w:eastAsia="ar-SA"/>
                    </w:rPr>
                  </w:pPr>
                </w:p>
                <w:p w14:paraId="742322CA" w14:textId="77777777">
                  <w:pPr>
                    <w:suppressAutoHyphens/>
                    <w:ind w:firstLine="720"/>
                    <w:jc w:val="both"/>
                    <w:rPr>
                      <w:b/>
                      <w:bCs/>
                      <w:szCs w:val="24"/>
                      <w:shd w:val="clear" w:color="auto" w:fill="FFFFFF"/>
                      <w:lang w:eastAsia="ar-SA"/>
                    </w:rPr>
                  </w:pPr>
                </w:p>
              </w:sdtContent>
            </w:sdt>
            <w:sdt>
              <w:sdtPr>
                <w:alias w:val="poskyris"/>
                <w:tag w:val="part_5ce5a5b78de24a448d3da171e2465e95"/>
                <w:lock w:val="sdtLocked"/>
                <w:richText/>
              </w:sdtPr>
              <w:sdtContent>
                <w:p w14:paraId="1E2EDE46" w14:textId="5455A18B">
                  <w:pPr>
                    <w:suppressAutoHyphens/>
                    <w:ind w:firstLine="720"/>
                    <w:jc w:val="both"/>
                    <w:rPr>
                      <w:b/>
                      <w:bCs/>
                      <w:szCs w:val="24"/>
                      <w:shd w:val="clear" w:color="auto" w:fill="FFFFFF"/>
                      <w:lang w:eastAsia="ar-SA"/>
                    </w:rPr>
                  </w:pPr>
                  <w:sdt>
                    <w:sdtPr>
                      <w:alias w:val="Pavadinimas"/>
                      <w:tag w:val="title_5ce5a5b78de24a448d3da171e2465e95"/>
                      <w:lock w:val="sdtLocked"/>
                      <w:richText/>
                    </w:sdtPr>
                    <w:sdtContent>
                      <w:r>
                        <w:rPr>
                          <w:b/>
                          <w:bCs/>
                          <w:szCs w:val="24"/>
                          <w:shd w:val="clear" w:color="auto" w:fill="FFFFFF"/>
                          <w:lang w:eastAsia="ar-SA"/>
                        </w:rPr>
                        <w:t>Sprendimo projektą parengė.</w:t>
                      </w:r>
                    </w:sdtContent>
                  </w:sdt>
                </w:p>
                <w:p w14:paraId="54B6C5A6" w14:textId="5204FAA7">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Strateginio planavimo ir finansų skyriaus vyr. specialistė R. Macienė, tel. 383 436.</w:t>
                  </w:r>
                </w:p>
                <w:p w14:paraId="56CC81A5" w14:textId="683F052F">
                  <w:pPr>
                    <w:suppressAutoHyphens/>
                    <w:ind w:firstLine="720"/>
                    <w:jc w:val="both"/>
                    <w:rPr>
                      <w:szCs w:val="24"/>
                      <w:lang w:eastAsia="ar-SA"/>
                    </w:rPr>
                  </w:pPr>
                  <w:r>
                    <w:rPr>
                      <w:b/>
                      <w:szCs w:val="24"/>
                      <w:lang w:eastAsia="ar-SA"/>
                    </w:rPr>
                    <w:t>Numatomo teisinio reguliavimo poveikio vertinimo rezultatai</w:t>
                  </w:r>
                  <w:r>
                    <w:rPr>
                      <w:szCs w:val="24"/>
                      <w:lang w:eastAsia="ar-SA"/>
                    </w:rPr>
                    <w:t>.</w:t>
                    <w:tab/>
                  </w:r>
                </w:p>
                <w:p w14:paraId="7FC8D455" w14:textId="59267024">
                  <w:pPr>
                    <w:suppressAutoHyphens/>
                    <w:ind w:firstLine="720"/>
                    <w:jc w:val="both"/>
                    <w:rPr>
                      <w:szCs w:val="24"/>
                      <w:shd w:val="clear" w:color="auto" w:fill="FFFFFF"/>
                      <w:lang w:eastAsia="ar-SA"/>
                    </w:rPr>
                  </w:pPr>
                  <w:r>
                    <w:rPr>
                      <w:szCs w:val="24"/>
                      <w:shd w:val="clear" w:color="auto" w:fill="FFFFFF"/>
                      <w:lang w:eastAsia="ar-SA"/>
                    </w:rPr>
                    <w:t>Vertinimas neatliekamas.</w:t>
                  </w:r>
                </w:p>
                <w:p w14:paraId="3E727590" w14:textId="77777777">
                  <w:pPr>
                    <w:suppressAutoHyphens/>
                    <w:jc w:val="both"/>
                    <w:rPr>
                      <w:szCs w:val="24"/>
                      <w:shd w:val="clear" w:color="auto" w:fill="FFFFFF"/>
                      <w:lang w:eastAsia="ar-SA"/>
                    </w:rPr>
                  </w:pPr>
                </w:p>
                <w:p w14:paraId="668C1850" w14:textId="77777777">
                  <w:pPr>
                    <w:suppressAutoHyphens/>
                    <w:ind w:firstLine="720"/>
                    <w:jc w:val="both"/>
                    <w:rPr>
                      <w:szCs w:val="24"/>
                      <w:lang w:eastAsia="ar-SA"/>
                    </w:rPr>
                  </w:pPr>
                </w:p>
              </w:sdtContent>
            </w:sdt>
          </w:sdtContent>
        </w:sdt>
        <w:sdt>
          <w:sdtPr>
            <w:alias w:val="signatura"/>
            <w:tag w:val="part_adf232af7a3449568d474e7b65c99567"/>
            <w:lock w:val="sdtLocked"/>
            <w:richText/>
          </w:sdtPr>
          <w:sdtContent>
            <w:p w14:paraId="4A56F1FD" w14:textId="7CA0271A">
              <w:pPr>
                <w:suppressAutoHyphens/>
                <w:rPr>
                  <w:szCs w:val="24"/>
                  <w:lang w:eastAsia="ar-SA"/>
                </w:rPr>
              </w:pPr>
              <w:r>
                <w:rPr>
                  <w:szCs w:val="24"/>
                  <w:shd w:val="clear" w:color="auto" w:fill="FFFFFF"/>
                  <w:lang w:eastAsia="ar-SA"/>
                </w:rPr>
                <w:t xml:space="preserve">Strateginio planavimo ir finansų vedėja                                                                      Vaida Kalasevičienė</w:t>
              </w:r>
              <w:r>
                <w:rPr>
                  <w:szCs w:val="24"/>
                  <w:lang w:eastAsia="ar-SA"/>
                </w:rPr>
                <w:t xml:space="preserve">     </w:t>
              </w:r>
            </w:p>
            <w:p w14:paraId="0C1CE39F" w14:textId="2C95DE56">
              <w:pPr>
                <w:suppressAutoHyphens/>
                <w:rPr>
                  <w:szCs w:val="24"/>
                  <w:shd w:val="clear" w:color="auto" w:fill="FFFFFF"/>
                  <w:lang w:eastAsia="ar-SA"/>
                </w:rPr>
              </w:pPr>
            </w:p>
          </w:sdtContent>
        </w:sdt>
      </w:sdtContent>
    </w:sdt>
    <w:sectPr>
      <w:headerReference w:type="default" r:id="rId7"/>
      <w:pgSz w:w="12240" w:h="15840" w:code="1"/>
      <w:pgMar w:top="720" w:right="720" w:bottom="720" w:left="720"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7C7494" w14:textId="77777777">
      <w:pPr>
        <w:suppressAutoHyphens/>
        <w:rPr>
          <w:szCs w:val="24"/>
          <w:lang w:val="en-GB" w:eastAsia="ar-SA"/>
        </w:rPr>
      </w:pPr>
      <w:r>
        <w:rPr>
          <w:szCs w:val="24"/>
          <w:lang w:val="en-GB" w:eastAsia="ar-SA"/>
        </w:rPr>
        <w:separator/>
      </w:r>
    </w:p>
  </w:endnote>
  <w:endnote w:type="continuationSeparator" w:id="0">
    <w:p w14:paraId="24FDAE16"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panose1 w:val="00000000000000000000"/>
    <w:charset w:val="00"/>
    <w:family w:val="roman"/>
    <w:notTrueType/>
    <w:pitch w:val="default"/>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1FFC19" w14:textId="77777777">
      <w:pPr>
        <w:suppressAutoHyphens/>
        <w:rPr>
          <w:szCs w:val="24"/>
          <w:lang w:val="en-GB" w:eastAsia="ar-SA"/>
        </w:rPr>
      </w:pPr>
      <w:r>
        <w:rPr>
          <w:szCs w:val="24"/>
          <w:lang w:val="en-GB" w:eastAsia="ar-SA"/>
        </w:rPr>
        <w:separator/>
      </w:r>
    </w:p>
  </w:footnote>
  <w:footnote w:type="continuationSeparator" w:id="0">
    <w:p w14:paraId="4E2FD795"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4DF5" w14:textId="0D50FFD8">
    <w:pPr>
      <w:tabs>
        <w:tab w:val="center" w:pos="4819"/>
        <w:tab w:val="right" w:pos="9638"/>
      </w:tabs>
      <w:suppressAutoHyphens/>
      <w:jc w:val="right"/>
      <w:rPr>
        <w:b/>
        <w:bCs/>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3D3137"/>
  <w15:docId w15:val="{1B40FEDC-21DC-4ECE-A989-967A87F7CA4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10966">
      <w:bodyDiv w:val="1"/>
      <w:marLeft w:val="0"/>
      <w:marRight w:val="0"/>
      <w:marTop w:val="0"/>
      <w:marBottom w:val="0"/>
      <w:divBdr>
        <w:top w:val="none" w:sz="0" w:space="0" w:color="auto"/>
        <w:left w:val="none" w:sz="0" w:space="0" w:color="auto"/>
        <w:bottom w:val="none" w:sz="0" w:space="0" w:color="auto"/>
        <w:right w:val="none" w:sz="0" w:space="0" w:color="auto"/>
      </w:divBdr>
    </w:div>
    <w:div w:id="107042551">
      <w:bodyDiv w:val="1"/>
      <w:marLeft w:val="0"/>
      <w:marRight w:val="0"/>
      <w:marTop w:val="0"/>
      <w:marBottom w:val="0"/>
      <w:divBdr>
        <w:top w:val="none" w:sz="0" w:space="0" w:color="auto"/>
        <w:left w:val="none" w:sz="0" w:space="0" w:color="auto"/>
        <w:bottom w:val="none" w:sz="0" w:space="0" w:color="auto"/>
        <w:right w:val="none" w:sz="0" w:space="0" w:color="auto"/>
      </w:divBdr>
    </w:div>
    <w:div w:id="109325328">
      <w:bodyDiv w:val="1"/>
      <w:marLeft w:val="0"/>
      <w:marRight w:val="0"/>
      <w:marTop w:val="0"/>
      <w:marBottom w:val="0"/>
      <w:divBdr>
        <w:top w:val="none" w:sz="0" w:space="0" w:color="auto"/>
        <w:left w:val="none" w:sz="0" w:space="0" w:color="auto"/>
        <w:bottom w:val="none" w:sz="0" w:space="0" w:color="auto"/>
        <w:right w:val="none" w:sz="0" w:space="0" w:color="auto"/>
      </w:divBdr>
    </w:div>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185099296">
      <w:bodyDiv w:val="1"/>
      <w:marLeft w:val="0"/>
      <w:marRight w:val="0"/>
      <w:marTop w:val="0"/>
      <w:marBottom w:val="0"/>
      <w:divBdr>
        <w:top w:val="none" w:sz="0" w:space="0" w:color="auto"/>
        <w:left w:val="none" w:sz="0" w:space="0" w:color="auto"/>
        <w:bottom w:val="none" w:sz="0" w:space="0" w:color="auto"/>
        <w:right w:val="none" w:sz="0" w:space="0" w:color="auto"/>
      </w:divBdr>
    </w:div>
    <w:div w:id="232397263">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2083742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544488262">
      <w:bodyDiv w:val="1"/>
      <w:marLeft w:val="0"/>
      <w:marRight w:val="0"/>
      <w:marTop w:val="0"/>
      <w:marBottom w:val="0"/>
      <w:divBdr>
        <w:top w:val="none" w:sz="0" w:space="0" w:color="auto"/>
        <w:left w:val="none" w:sz="0" w:space="0" w:color="auto"/>
        <w:bottom w:val="none" w:sz="0" w:space="0" w:color="auto"/>
        <w:right w:val="none" w:sz="0" w:space="0" w:color="auto"/>
      </w:divBdr>
    </w:div>
    <w:div w:id="699739863">
      <w:bodyDiv w:val="1"/>
      <w:marLeft w:val="0"/>
      <w:marRight w:val="0"/>
      <w:marTop w:val="0"/>
      <w:marBottom w:val="0"/>
      <w:divBdr>
        <w:top w:val="none" w:sz="0" w:space="0" w:color="auto"/>
        <w:left w:val="none" w:sz="0" w:space="0" w:color="auto"/>
        <w:bottom w:val="none" w:sz="0" w:space="0" w:color="auto"/>
        <w:right w:val="none" w:sz="0" w:space="0" w:color="auto"/>
      </w:divBdr>
    </w:div>
    <w:div w:id="786779201">
      <w:bodyDiv w:val="1"/>
      <w:marLeft w:val="0"/>
      <w:marRight w:val="0"/>
      <w:marTop w:val="0"/>
      <w:marBottom w:val="0"/>
      <w:divBdr>
        <w:top w:val="none" w:sz="0" w:space="0" w:color="auto"/>
        <w:left w:val="none" w:sz="0" w:space="0" w:color="auto"/>
        <w:bottom w:val="none" w:sz="0" w:space="0" w:color="auto"/>
        <w:right w:val="none" w:sz="0" w:space="0" w:color="auto"/>
      </w:divBdr>
    </w:div>
    <w:div w:id="809205719">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834035546">
      <w:bodyDiv w:val="1"/>
      <w:marLeft w:val="0"/>
      <w:marRight w:val="0"/>
      <w:marTop w:val="0"/>
      <w:marBottom w:val="0"/>
      <w:divBdr>
        <w:top w:val="none" w:sz="0" w:space="0" w:color="auto"/>
        <w:left w:val="none" w:sz="0" w:space="0" w:color="auto"/>
        <w:bottom w:val="none" w:sz="0" w:space="0" w:color="auto"/>
        <w:right w:val="none" w:sz="0" w:space="0" w:color="auto"/>
      </w:divBdr>
    </w:div>
    <w:div w:id="836110817">
      <w:bodyDiv w:val="1"/>
      <w:marLeft w:val="0"/>
      <w:marRight w:val="0"/>
      <w:marTop w:val="0"/>
      <w:marBottom w:val="0"/>
      <w:divBdr>
        <w:top w:val="none" w:sz="0" w:space="0" w:color="auto"/>
        <w:left w:val="none" w:sz="0" w:space="0" w:color="auto"/>
        <w:bottom w:val="none" w:sz="0" w:space="0" w:color="auto"/>
        <w:right w:val="none" w:sz="0" w:space="0" w:color="auto"/>
      </w:divBdr>
    </w:div>
    <w:div w:id="843277747">
      <w:bodyDiv w:val="1"/>
      <w:marLeft w:val="0"/>
      <w:marRight w:val="0"/>
      <w:marTop w:val="0"/>
      <w:marBottom w:val="0"/>
      <w:divBdr>
        <w:top w:val="none" w:sz="0" w:space="0" w:color="auto"/>
        <w:left w:val="none" w:sz="0" w:space="0" w:color="auto"/>
        <w:bottom w:val="none" w:sz="0" w:space="0" w:color="auto"/>
        <w:right w:val="none" w:sz="0" w:space="0" w:color="auto"/>
      </w:divBdr>
    </w:div>
    <w:div w:id="846015421">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37559991">
      <w:bodyDiv w:val="1"/>
      <w:marLeft w:val="0"/>
      <w:marRight w:val="0"/>
      <w:marTop w:val="0"/>
      <w:marBottom w:val="0"/>
      <w:divBdr>
        <w:top w:val="none" w:sz="0" w:space="0" w:color="auto"/>
        <w:left w:val="none" w:sz="0" w:space="0" w:color="auto"/>
        <w:bottom w:val="none" w:sz="0" w:space="0" w:color="auto"/>
        <w:right w:val="none" w:sz="0" w:space="0" w:color="auto"/>
      </w:divBdr>
    </w:div>
    <w:div w:id="995112623">
      <w:bodyDiv w:val="1"/>
      <w:marLeft w:val="0"/>
      <w:marRight w:val="0"/>
      <w:marTop w:val="0"/>
      <w:marBottom w:val="0"/>
      <w:divBdr>
        <w:top w:val="none" w:sz="0" w:space="0" w:color="auto"/>
        <w:left w:val="none" w:sz="0" w:space="0" w:color="auto"/>
        <w:bottom w:val="none" w:sz="0" w:space="0" w:color="auto"/>
        <w:right w:val="none" w:sz="0" w:space="0" w:color="auto"/>
      </w:divBdr>
    </w:div>
    <w:div w:id="1038311803">
      <w:bodyDiv w:val="1"/>
      <w:marLeft w:val="0"/>
      <w:marRight w:val="0"/>
      <w:marTop w:val="0"/>
      <w:marBottom w:val="0"/>
      <w:divBdr>
        <w:top w:val="none" w:sz="0" w:space="0" w:color="auto"/>
        <w:left w:val="none" w:sz="0" w:space="0" w:color="auto"/>
        <w:bottom w:val="none" w:sz="0" w:space="0" w:color="auto"/>
        <w:right w:val="none" w:sz="0" w:space="0" w:color="auto"/>
      </w:divBdr>
    </w:div>
    <w:div w:id="1065757160">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285775359">
      <w:bodyDiv w:val="1"/>
      <w:marLeft w:val="0"/>
      <w:marRight w:val="0"/>
      <w:marTop w:val="0"/>
      <w:marBottom w:val="0"/>
      <w:divBdr>
        <w:top w:val="none" w:sz="0" w:space="0" w:color="auto"/>
        <w:left w:val="none" w:sz="0" w:space="0" w:color="auto"/>
        <w:bottom w:val="none" w:sz="0" w:space="0" w:color="auto"/>
        <w:right w:val="none" w:sz="0" w:space="0" w:color="auto"/>
      </w:divBdr>
    </w:div>
    <w:div w:id="1427462559">
      <w:bodyDiv w:val="1"/>
      <w:marLeft w:val="0"/>
      <w:marRight w:val="0"/>
      <w:marTop w:val="0"/>
      <w:marBottom w:val="0"/>
      <w:divBdr>
        <w:top w:val="none" w:sz="0" w:space="0" w:color="auto"/>
        <w:left w:val="none" w:sz="0" w:space="0" w:color="auto"/>
        <w:bottom w:val="none" w:sz="0" w:space="0" w:color="auto"/>
        <w:right w:val="none" w:sz="0" w:space="0" w:color="auto"/>
      </w:divBdr>
    </w:div>
    <w:div w:id="1792819293">
      <w:bodyDiv w:val="1"/>
      <w:marLeft w:val="0"/>
      <w:marRight w:val="0"/>
      <w:marTop w:val="0"/>
      <w:marBottom w:val="0"/>
      <w:divBdr>
        <w:top w:val="none" w:sz="0" w:space="0" w:color="auto"/>
        <w:left w:val="none" w:sz="0" w:space="0" w:color="auto"/>
        <w:bottom w:val="none" w:sz="0" w:space="0" w:color="auto"/>
        <w:right w:val="none" w:sz="0" w:space="0" w:color="auto"/>
      </w:divBdr>
    </w:div>
    <w:div w:id="1799032131">
      <w:bodyDiv w:val="1"/>
      <w:marLeft w:val="0"/>
      <w:marRight w:val="0"/>
      <w:marTop w:val="0"/>
      <w:marBottom w:val="0"/>
      <w:divBdr>
        <w:top w:val="none" w:sz="0" w:space="0" w:color="auto"/>
        <w:left w:val="none" w:sz="0" w:space="0" w:color="auto"/>
        <w:bottom w:val="none" w:sz="0" w:space="0" w:color="auto"/>
        <w:right w:val="none" w:sz="0" w:space="0" w:color="auto"/>
      </w:divBdr>
    </w:div>
    <w:div w:id="1834638981">
      <w:bodyDiv w:val="1"/>
      <w:marLeft w:val="0"/>
      <w:marRight w:val="0"/>
      <w:marTop w:val="0"/>
      <w:marBottom w:val="0"/>
      <w:divBdr>
        <w:top w:val="none" w:sz="0" w:space="0" w:color="auto"/>
        <w:left w:val="none" w:sz="0" w:space="0" w:color="auto"/>
        <w:bottom w:val="none" w:sz="0" w:space="0" w:color="auto"/>
        <w:right w:val="none" w:sz="0" w:space="0" w:color="auto"/>
      </w:divBdr>
    </w:div>
    <w:div w:id="1838688774">
      <w:bodyDiv w:val="1"/>
      <w:marLeft w:val="0"/>
      <w:marRight w:val="0"/>
      <w:marTop w:val="0"/>
      <w:marBottom w:val="0"/>
      <w:divBdr>
        <w:top w:val="none" w:sz="0" w:space="0" w:color="auto"/>
        <w:left w:val="none" w:sz="0" w:space="0" w:color="auto"/>
        <w:bottom w:val="none" w:sz="0" w:space="0" w:color="auto"/>
        <w:right w:val="none" w:sz="0" w:space="0" w:color="auto"/>
      </w:divBdr>
    </w:div>
    <w:div w:id="1838880815">
      <w:bodyDiv w:val="1"/>
      <w:marLeft w:val="0"/>
      <w:marRight w:val="0"/>
      <w:marTop w:val="0"/>
      <w:marBottom w:val="0"/>
      <w:divBdr>
        <w:top w:val="none" w:sz="0" w:space="0" w:color="auto"/>
        <w:left w:val="none" w:sz="0" w:space="0" w:color="auto"/>
        <w:bottom w:val="none" w:sz="0" w:space="0" w:color="auto"/>
        <w:right w:val="none" w:sz="0" w:space="0" w:color="auto"/>
      </w:divBdr>
    </w:div>
    <w:div w:id="1920165935">
      <w:bodyDiv w:val="1"/>
      <w:marLeft w:val="0"/>
      <w:marRight w:val="0"/>
      <w:marTop w:val="0"/>
      <w:marBottom w:val="0"/>
      <w:divBdr>
        <w:top w:val="none" w:sz="0" w:space="0" w:color="auto"/>
        <w:left w:val="none" w:sz="0" w:space="0" w:color="auto"/>
        <w:bottom w:val="none" w:sz="0" w:space="0" w:color="auto"/>
        <w:right w:val="none" w:sz="0" w:space="0" w:color="auto"/>
      </w:divBdr>
    </w:div>
    <w:div w:id="19212855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2f5664774d9410db68937b46d6362c6" PartId="6469ac6d0e8744e0ac033225f0a2616c">
    <Part Type="skyrius" Nr="999" Title="SPRENDIMO „DĖL ŠIAULIŲ MIESTO SAVIVALDYBĖS TARYBOS 2024 M. VASARIO 1 D. SPRENDIMO NR. T-1 „DĖL ŠIAULIŲ MIESTO SAVIVALDYBĖS 2024–2026 METŲ STRATEGINIO VEIKLOS PLANO PATVIRTINIMO“ PAKEITIMO“" DocPartId="d560ad5665c649149f8d055be53c3ba3" PartId="f986bd34d9bd4a46a54a0b6cfad293a9">
      <Part Type="poskyris" Title="AIŠKINAMASIS RAŠTAS" DocPartId="47dbdb7b604a48378e2d0516a3f194eb" PartId="26b82983640c4c28863ec25d9264ae52"/>
      <Part Type="poskyris" Title="Parengto sprendimo projekto tikslai ir uždaviniai." DocPartId="caedaf2193e34048967ddbe22fc1e074" PartId="93a1b8d1f3cf4fd8a7b5d4ceceab33e2"/>
      <Part Type="poskyris" Title="Dabartinis sprendimo projekte aptariamų klausimų reguliavimas." DocPartId="4ab0dea9ed6f4be9b3289dfe4f64d030" PartId="4c61240fab1f42108a42dc9742118689"/>
      <Part Type="poskyris" Title="Sprendimo projekte numatytos naujos teisinio reglamentavimo nuostatos." DocPartId="f623c3fdca834fcf984887da3bf18391" PartId="1377f7abcf614e9483c760d493f55926"/>
      <Part Type="poskyris" Title="Priėmus sprendimą keičiami ar pripažįstami negaliojančiais teisės aktai." DocPartId="7a6ec2b49fa7400ea724e09f485f29a7" PartId="b10ec92385b649efb9693ca7850b42d3"/>
      <Part Type="poskyris" Title="Sprendimui įgyvendinti reikalingi priimti papildomi teisės aktai." DocPartId="9ec3c923f5894f14a52f7f8842c36189" PartId="990ca861ecec4402a4ecedc0f7f19be5"/>
      <Part Type="poskyris" Title="Sprendimui įgyvendinti reikalingos lėšos." DocPartId="deae29ccdc8a489da205a76108c047dd" PartId="f17f9f0725b441729cb1ab0229667656"/>
      <Part Type="poskyris" Title="Sprendimo projektą parengė." DocPartId="7e5f89569db34b57938dbae49f740bb4" PartId="5ce5a5b78de24a448d3da171e2465e95"/>
    </Part>
    <Part Type="signatura" DocPartId="358fe9b687c74e48add4711340b24eb1" PartId="adf232af7a3449568d474e7b65c99567"/>
  </Part>
</Parts>
</file>

<file path=customXml/itemProps1.xml><?xml version="1.0" encoding="utf-8"?>
<ds:datastoreItem xmlns:ds="http://schemas.openxmlformats.org/officeDocument/2006/customXml" ds:itemID="{C7208D16-F5A6-49E9-A6E7-9AAC0624B349}">
  <ds:schemaRefs>
    <ds:schemaRef ds:uri="http://schemas.openxmlformats.org/officeDocument/2006/bibliography"/>
  </ds:schemaRefs>
</ds:datastoreItem>
</file>

<file path=customXml/itemProps2.xml><?xml version="1.0" encoding="utf-8"?>
<ds:datastoreItem xmlns:ds="http://schemas.openxmlformats.org/officeDocument/2006/customXml" ds:itemID="{33E682CE-4EF3-40F7-81D8-0973FACCF9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1048</Words>
  <Characters>6941</Characters>
  <Application>Microsoft Office Word</Application>
  <DocSecurity>4</DocSecurity>
  <Lines>347</Lines>
  <Paragraphs>242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7747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2024-12-03T08:23:00Z</dcterms:created>
  <dc:creator>d.antanaviciene</dc:creator>
  <lastModifiedBy>adlibuser</lastModifiedBy>
  <lastPrinted>2024-09-17T06:58:00Z</lastPrinted>
  <dcterms:modified xsi:type="dcterms:W3CDTF">2024-12-03T08:23:00Z</dcterms:modified>
  <revision>2</revision>
  <dc:title>Projektas</dc:title>
</coreProperties>
</file>