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eddf0ded46411184f0c3152889cd74"/>
        <w:lock w:val="sdtLocked"/>
        <w:richText/>
      </w:sdtPr>
      <w:sdtContent>
        <w:p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caps/>
              <w:szCs w:val="24"/>
              <w:lang w:eastAsia="lt-LT"/>
            </w:rPr>
          </w:pPr>
        </w:p>
        <w:p>
          <w:pPr>
            <w:keepNext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nutarimas</w:t>
          </w:r>
        </w:p>
        <w:p>
          <w:pPr>
            <w:spacing w:line="276" w:lineRule="auto"/>
            <w:ind w:right="140"/>
            <w:jc w:val="center"/>
            <w:rPr>
              <w:b/>
              <w:bC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</w:rPr>
            <w:t>LIETUVOS RESPUBLIKOS INVESTICIJŲ ĮSTATYMO NR. VIII-1312 2 ir 15</w:t>
          </w:r>
          <w:r>
            <w:rPr>
              <w:b/>
              <w:bCs/>
              <w:szCs w:val="24"/>
              <w:vertAlign w:val="superscript"/>
            </w:rPr>
            <w:t>4</w:t>
          </w:r>
          <w:r>
            <w:rPr>
              <w:b/>
              <w:bCs/>
              <w:szCs w:val="24"/>
            </w:rPr>
            <w:t xml:space="preserve"> STRAIPSNIŲ PAKEITIMO ĮSTATYMO PROJEKTO IR LIETUVOS RESPUBLIKOS PELNO MOKESČIO ĮSTATYMO NR. IX-675 58 STRAIPSNIO PAKEITIMO ĮSTATYMO PROJEKTO </w:t>
          </w:r>
        </w:p>
        <w:p>
          <w:pPr>
            <w:spacing w:line="276" w:lineRule="auto"/>
            <w:ind w:right="14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lang w:eastAsia="lt-LT"/>
            </w:rPr>
            <w:t>PATEIKIMO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LIETUVOS RESPUBLIKOS SEIMUI</w:t>
          </w:r>
        </w:p>
        <w:p>
          <w:pPr>
            <w:tabs>
              <w:tab w:val="center" w:pos="4153"/>
              <w:tab w:val="right" w:pos="8306"/>
            </w:tabs>
            <w:spacing w:line="276" w:lineRule="auto"/>
            <w:rPr>
              <w:lang w:eastAsia="lt-LT"/>
            </w:rPr>
          </w:pPr>
        </w:p>
        <w:p>
          <w:pPr>
            <w:spacing w:line="276" w:lineRule="auto"/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                d. Nr. </w:t>
          </w:r>
        </w:p>
        <w:p>
          <w:pPr>
            <w:spacing w:line="276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spacing w:line="276" w:lineRule="auto"/>
            <w:rPr>
              <w:lang w:eastAsia="lt-LT"/>
            </w:rPr>
          </w:pPr>
        </w:p>
        <w:sdt>
          <w:sdtPr>
            <w:alias w:val="preambule"/>
            <w:tag w:val="part_c3f48bd79d5c4372bfc792685b4cb5a5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159f0f087d684228b7babdf64cfc086d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59f0f087d684228b7babdf64cfc086d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Pritarti Lietuvos Respublikos investicijų įstatymo Nr. VIII-1312 2 ir </w:t>
              </w:r>
              <w:r>
                <w:rPr>
                  <w:szCs w:val="24"/>
                </w:rPr>
                <w:t>15</w:t>
              </w:r>
              <w:r>
                <w:rPr>
                  <w:szCs w:val="24"/>
                  <w:vertAlign w:val="superscript"/>
                </w:rPr>
                <w:t>4</w:t>
              </w:r>
              <w:r>
                <w:rPr>
                  <w:lang w:eastAsia="lt-LT"/>
                </w:rPr>
                <w:t xml:space="preserve"> straipsnių pakeitimo įstatymo projektui ir Lietuvos Respublikos pelno mokesčio įstatymo Nr. IX-675 58 straipsnio pakeitimo įstatymo projektui (toliau – Įstatymų projektai) ir pateikti juos Lietuvos Respublikos Seimui.</w:t>
              </w:r>
            </w:p>
          </w:sdtContent>
        </w:sdt>
        <w:sdt>
          <w:sdtPr>
            <w:alias w:val="2 p."/>
            <w:tag w:val="part_1a3e946e2c8d4e4b82b3bcea9f8ecdad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a3e946e2c8d4e4b82b3bcea9f8ecda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</w:t>
              </w:r>
              <w:r>
                <w:rPr>
                  <w:szCs w:val="24"/>
                </w:rPr>
                <w:t>galioti ekonomikos ir inovacijų ministrę Aušrinę Armonaitę, o jai negalint dalyvauti –</w:t>
              </w:r>
              <w:r>
                <w:rPr>
                  <w:color w:val="000000"/>
                  <w:szCs w:val="24"/>
                </w:rPr>
                <w:t>ekonomikos ir inovacijų viceministrą Karolį Žemaitį atstovauti Lietuvos Respublikos Vyriausybei, svarstant šio nutarimo 1 punkte nurodytus Įstatymų projektus Lietuvos Respublikos Seime. Jeigu ekonomikos ir inovacijų viceministras Karolis Žemaitis negali dalyvauti, Vyriausybei atstovauja ekonomikos ir inovacijų viceministrė Ieva Valeškaitė.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</w:sdtContent>
        </w:sdt>
        <w:sdt>
          <w:sdtPr>
            <w:alias w:val="signatura"/>
            <w:tag w:val="part_e79aae2e2db746c29f79cfaab7a00f09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Ekonomikos ir inovacijų ministras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360" w:lineRule="atLeast"/>
                <w:ind w:firstLine="844"/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/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ECF208-B844-4333-A3E6-AE6AD931B1E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485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5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52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E181D8C700AFBD45BC2E745ADD4B3886" ma:contentTypeVersion="16" ma:contentTypeDescription="Kurkite naują dokumentą." ma:contentTypeScope="" ma:versionID="c92fa6ec58cbe66b7041b4c244c59d24">
  <xsd:schema xmlns:xsd="http://www.w3.org/2001/XMLSchema" xmlns:xs="http://www.w3.org/2001/XMLSchema" xmlns:p="http://schemas.microsoft.com/office/2006/metadata/properties" xmlns:ns2="fd765463-032d-49a1-a2a1-4fc13c26dd7c" xmlns:ns3="acf08677-f595-40ab-b60e-c9c6cb5d748f" targetNamespace="http://schemas.microsoft.com/office/2006/metadata/properties" ma:root="true" ma:fieldsID="1b8080083234c6efab6b522bd486aef1" ns2:_="" ns3:_="">
    <xsd:import namespace="fd765463-032d-49a1-a2a1-4fc13c26dd7c"/>
    <xsd:import namespace="acf08677-f595-40ab-b60e-c9c6cb5d748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765463-032d-49a1-a2a1-4fc13c26dd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08677-f595-40ab-b60e-c9c6cb5d748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aa234d1-7e40-4106-8dce-ea3b551bbba2}" ma:internalName="TaxCatchAll" ma:showField="CatchAllData" ma:web="acf08677-f595-40ab-b60e-c9c6cb5d748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765463-032d-49a1-a2a1-4fc13c26dd7c">
      <Terms xmlns="http://schemas.microsoft.com/office/infopath/2007/PartnerControls"/>
    </lcf76f155ced4ddcb4097134ff3c332f>
    <TaxCatchAll xmlns="acf08677-f595-40ab-b60e-c9c6cb5d748f"/>
  </documentManagement>
</p:properties>
</file>

<file path=customXml/item4.xml><?xml version="1.0" encoding="utf-8"?>
<Parts xmlns="http://lrs.lt/TAIS/DocParts">
  <Part Type="pagrindine" DocPartId="e0920e58a4a444dd810f724193dbd17a" PartId="0feddf0ded46411184f0c3152889cd74">
    <Part Type="preambule" DocPartId="7ded7db3e03248f2890d6e706d868307" PartId="c3f48bd79d5c4372bfc792685b4cb5a5"/>
    <Part Type="punktas" Nr="1" Abbr="1 p." DocPartId="cd210cda42944a02a0701e734698a734" PartId="159f0f087d684228b7babdf64cfc086d"/>
    <Part Type="punktas" Nr="2" Abbr="2 p." DocPartId="4522f5b8c47b4fc0911b611c73c0ac87" PartId="1a3e946e2c8d4e4b82b3bcea9f8ecdad"/>
    <Part Type="signatura" DocPartId="2f21d5692113470e8e70ca104bef226a" PartId="e79aae2e2db746c29f79cfaab7a00f09"/>
  </Part>
</Parts>
</file>

<file path=customXml/itemProps1.xml><?xml version="1.0" encoding="utf-8"?>
<ds:datastoreItem xmlns:ds="http://schemas.openxmlformats.org/officeDocument/2006/customXml" ds:itemID="{1DCF42BC-0F75-47BA-B55E-093D31A3B4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765463-032d-49a1-a2a1-4fc13c26dd7c"/>
    <ds:schemaRef ds:uri="acf08677-f595-40ab-b60e-c9c6cb5d74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3317C0-1CB3-48C1-A0EC-FCCF2BB241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CDC977-2C9E-4702-8E2F-C7292A90799B}">
  <ds:schemaRefs>
    <ds:schemaRef ds:uri="http://schemas.microsoft.com/office/2006/metadata/properties"/>
    <ds:schemaRef ds:uri="http://schemas.microsoft.com/office/infopath/2007/PartnerControls"/>
    <ds:schemaRef ds:uri="fd765463-032d-49a1-a2a1-4fc13c26dd7c"/>
    <ds:schemaRef ds:uri="acf08677-f595-40ab-b60e-c9c6cb5d748f"/>
  </ds:schemaRefs>
</ds:datastoreItem>
</file>

<file path=customXml/itemProps4.xml><?xml version="1.0" encoding="utf-8"?>
<ds:datastoreItem xmlns:ds="http://schemas.openxmlformats.org/officeDocument/2006/customXml" ds:itemID="{4710C8D4-81B3-43F7-B975-2A114358FF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142</Words>
  <Characters>1038</Characters>
  <Application>Microsoft Office Word</Application>
  <DocSecurity>4</DocSecurity>
  <Lines>35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 m</Company>
  <LinksUpToDate>false</LinksUpToDate>
  <CharactersWithSpaces>1166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2023-09-29T11:04:00Z</dcterms:created>
  <dc:creator>Laura Daukšienė</dc:creator>
  <lastModifiedBy>adlibuser</lastModifiedBy>
  <dcterms:modified xsi:type="dcterms:W3CDTF">2023-09-29T11:04:00Z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0x010100E181D8C700AFBD45BC2E745ADD4B3886</vt:lpwstr>
  </property>
</Properties>
</file>