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73a5f2ef3ba4634b2aa9ae27a881a33"/>
        <w:lock w:val="sdtLocked"/>
        <w:richText/>
      </w:sdtPr>
      <w:sdtContent>
        <w:tbl>
          <w:tblPr>
            <w:tblW w:w="9535" w:type="dxa"/>
            <w:tblLook w:val="04A0" w:firstRow="1" w:lastRow="0" w:firstColumn="1" w:lastColumn="0" w:noHBand="0" w:noVBand="1"/>
          </w:tblPr>
          <w:tblGrid>
            <w:gridCol w:w="2339"/>
            <w:gridCol w:w="2340"/>
            <w:gridCol w:w="2340"/>
            <w:gridCol w:w="2516"/>
          </w:tblGrid>
          <w:tr w14:paraId="250A772E" w14:textId="77777777">
            <w:tc>
              <w:tcPr>
                <w:tcW w:w="2339" w:type="dxa"/>
              </w:tcPr>
              <w:p w14:paraId="1B066872" w14:textId="77777777">
                <w:pPr>
                  <w:tabs>
                    <w:tab w:val="center" w:pos="4153"/>
                    <w:tab w:val="right" w:pos="8306"/>
                  </w:tabs>
                  <w:rPr>
                    <w:rFonts w:ascii="TimesLT" w:hAnsi="TimesLT"/>
                    <w:lang w:val="en-US"/>
                  </w:rPr>
                </w:pPr>
              </w:p>
              <w:p w14:paraId="111B804B" w14:textId="77777777">
                <w:pPr>
                  <w:tabs>
                    <w:tab w:val="center" w:pos="4153"/>
                    <w:tab w:val="right" w:pos="7020"/>
                    <w:tab w:val="left" w:pos="7110"/>
                  </w:tabs>
                  <w:jc w:val="right"/>
                  <w:rPr>
                    <w:rFonts w:ascii="TimesLT" w:hAnsi="TimesLT"/>
                    <w:b/>
                    <w:bCs/>
                  </w:rPr>
                </w:pPr>
              </w:p>
            </w:tc>
            <w:tc>
              <w:tcPr>
                <w:tcW w:w="2340" w:type="dxa"/>
              </w:tcPr>
              <w:p w14:paraId="671564E2" w14:textId="77777777">
                <w:pPr>
                  <w:tabs>
                    <w:tab w:val="center" w:pos="4153"/>
                    <w:tab w:val="right" w:pos="7020"/>
                    <w:tab w:val="left" w:pos="7110"/>
                  </w:tabs>
                  <w:jc w:val="right"/>
                  <w:rPr>
                    <w:rFonts w:ascii="TimesLT" w:hAnsi="TimesLT"/>
                    <w:b/>
                    <w:bCs/>
                    <w:lang w:val="en-US"/>
                  </w:rPr>
                </w:pPr>
              </w:p>
            </w:tc>
            <w:tc>
              <w:tcPr>
                <w:tcW w:w="2340" w:type="dxa"/>
              </w:tcPr>
              <w:p w14:paraId="3ACC0F50" w14:textId="77777777">
                <w:pPr>
                  <w:tabs>
                    <w:tab w:val="center" w:pos="4153"/>
                    <w:tab w:val="right" w:pos="7020"/>
                    <w:tab w:val="left" w:pos="7110"/>
                  </w:tabs>
                  <w:jc w:val="right"/>
                  <w:rPr>
                    <w:rFonts w:ascii="TimesLT" w:hAnsi="TimesLT"/>
                    <w:b/>
                    <w:bCs/>
                    <w:lang w:val="en-US"/>
                  </w:rPr>
                </w:pPr>
              </w:p>
            </w:tc>
            <w:tc>
              <w:tcPr>
                <w:tcW w:w="2516" w:type="dxa"/>
              </w:tcPr>
              <w:p w14:paraId="41744867" w14:textId="77777777">
                <w:pPr>
                  <w:tabs>
                    <w:tab w:val="center" w:pos="4153"/>
                    <w:tab w:val="right" w:pos="7020"/>
                    <w:tab w:val="left" w:pos="7110"/>
                  </w:tabs>
                  <w:rPr>
                    <w:rFonts w:ascii="TimesLT" w:hAnsi="TimesLT"/>
                    <w:b/>
                    <w:bCs/>
                  </w:rPr>
                </w:pPr>
                <w:r>
                  <w:rPr>
                    <w:rFonts w:ascii="TimesLT" w:hAnsi="TimesLT"/>
                    <w:b/>
                    <w:bCs/>
                  </w:rPr>
                  <w:t>Projekto</w:t>
                </w:r>
              </w:p>
            </w:tc>
          </w:tr>
          <w:tr w14:paraId="1ED56DC9" w14:textId="77777777">
            <w:tc>
              <w:tcPr>
                <w:tcW w:w="2339" w:type="dxa"/>
              </w:tcPr>
              <w:p w14:paraId="1D8AD86F" w14:textId="77777777">
                <w:pPr>
                  <w:tabs>
                    <w:tab w:val="center" w:pos="4153"/>
                    <w:tab w:val="right" w:pos="7020"/>
                    <w:tab w:val="left" w:pos="7110"/>
                  </w:tabs>
                  <w:jc w:val="right"/>
                  <w:rPr>
                    <w:rFonts w:ascii="TimesLT" w:hAnsi="TimesLT"/>
                    <w:b/>
                    <w:bCs/>
                    <w:lang w:val="en-US"/>
                  </w:rPr>
                </w:pPr>
              </w:p>
            </w:tc>
            <w:tc>
              <w:tcPr>
                <w:tcW w:w="2340" w:type="dxa"/>
              </w:tcPr>
              <w:p w14:paraId="729DE10E" w14:textId="77777777">
                <w:pPr>
                  <w:tabs>
                    <w:tab w:val="center" w:pos="4153"/>
                    <w:tab w:val="right" w:pos="7020"/>
                    <w:tab w:val="left" w:pos="7110"/>
                  </w:tabs>
                  <w:jc w:val="right"/>
                  <w:rPr>
                    <w:rFonts w:ascii="TimesLT" w:hAnsi="TimesLT"/>
                    <w:b/>
                    <w:bCs/>
                    <w:lang w:val="en-US"/>
                  </w:rPr>
                </w:pPr>
              </w:p>
            </w:tc>
            <w:tc>
              <w:tcPr>
                <w:tcW w:w="2340" w:type="dxa"/>
              </w:tcPr>
              <w:p w14:paraId="2DCFC1E9" w14:textId="77777777">
                <w:pPr>
                  <w:tabs>
                    <w:tab w:val="center" w:pos="4153"/>
                    <w:tab w:val="right" w:pos="7020"/>
                    <w:tab w:val="left" w:pos="7110"/>
                  </w:tabs>
                  <w:jc w:val="right"/>
                  <w:rPr>
                    <w:rFonts w:ascii="TimesLT" w:hAnsi="TimesLT"/>
                    <w:b/>
                    <w:bCs/>
                    <w:lang w:val="en-US"/>
                  </w:rPr>
                </w:pPr>
              </w:p>
            </w:tc>
            <w:tc>
              <w:tcPr>
                <w:tcW w:w="2516" w:type="dxa"/>
              </w:tcPr>
              <w:p w14:paraId="164EC9CF" w14:textId="77777777">
                <w:pPr>
                  <w:tabs>
                    <w:tab w:val="center" w:pos="4153"/>
                    <w:tab w:val="right" w:pos="7020"/>
                  </w:tabs>
                  <w:rPr>
                    <w:rFonts w:ascii="TimesLT" w:hAnsi="TimesLT"/>
                    <w:b/>
                    <w:bCs/>
                  </w:rPr>
                </w:pPr>
                <w:r>
                  <w:rPr>
                    <w:rFonts w:ascii="TimesLT" w:hAnsi="TimesLT"/>
                    <w:b/>
                    <w:bCs/>
                  </w:rPr>
                  <w:t>lyginamasis variantas</w:t>
                </w:r>
              </w:p>
              <w:p w14:paraId="67A0CC95" w14:textId="77777777">
                <w:pPr>
                  <w:tabs>
                    <w:tab w:val="center" w:pos="4153"/>
                    <w:tab w:val="right" w:pos="7020"/>
                    <w:tab w:val="left" w:pos="7110"/>
                  </w:tabs>
                  <w:jc w:val="right"/>
                  <w:rPr>
                    <w:rFonts w:ascii="TimesLT" w:hAnsi="TimesLT"/>
                    <w:b/>
                    <w:bCs/>
                  </w:rPr>
                </w:pPr>
              </w:p>
            </w:tc>
          </w:tr>
        </w:tbl>
        <w:p w14:paraId="7A4FA1AD" w14:textId="25554F6A">
          <w:pPr>
            <w:rPr>
              <w:caps/>
              <w:sz w:val="22"/>
            </w:rPr>
          </w:pPr>
        </w:p>
        <w:p w14:paraId="5BFA74B0" w14:textId="77777777">
          <w:pPr>
            <w:jc w:val="center"/>
            <w:rPr>
              <w:caps/>
              <w:sz w:val="12"/>
              <w:szCs w:val="12"/>
            </w:rPr>
          </w:pPr>
        </w:p>
        <w:sdt>
          <w:sdtPr>
            <w:alias w:val="skirsnis"/>
            <w:tag w:val="part_f26fd6afb2af4152aeb8d245aec165db"/>
            <w:lock w:val="sdtLocked"/>
            <w:richText/>
          </w:sdtPr>
          <w:sdtContent>
            <w:sdt>
              <w:sdtPr>
                <w:alias w:val="Pavadinimas"/>
                <w:tag w:val="title_f26fd6afb2af4152aeb8d245aec165db"/>
                <w:lock w:val="sdtLocked"/>
                <w:richText/>
              </w:sdtPr>
              <w:sdtContent>
                <w:p w14:paraId="325B741B" w14:textId="77777777">
                  <w:pPr>
                    <w:jc w:val="center"/>
                    <w:rPr>
                      <w:b/>
                      <w:bCs/>
                      <w:caps/>
                    </w:rPr>
                  </w:pPr>
                  <w:r>
                    <w:rPr>
                      <w:b/>
                      <w:bCs/>
                      <w:caps/>
                    </w:rPr>
                    <w:t>LIETUVOS RESPUBLIKOS</w:t>
                  </w:r>
                </w:p>
                <w:p w14:paraId="7982066C" w14:textId="2D955182">
                  <w:pPr>
                    <w:jc w:val="center"/>
                    <w:rPr>
                      <w:b/>
                      <w:caps/>
                    </w:rPr>
                  </w:pPr>
                  <w:r>
                    <w:rPr>
                      <w:b/>
                      <w:caps/>
                    </w:rPr>
                    <w:t>INVESTICIJŲ ĮSTATYMO NR. VIII-1312 2, 12, 13</w:t>
                  </w:r>
                  <w:r>
                    <w:rPr>
                      <w:b/>
                      <w:caps/>
                      <w:vertAlign w:val="superscript"/>
                    </w:rPr>
                    <w:t>1</w:t>
                  </w:r>
                  <w:r>
                    <w:rPr>
                      <w:b/>
                      <w:caps/>
                    </w:rPr>
                    <w:t xml:space="preserve"> IR </w:t>
                  </w:r>
                  <w:r>
                    <w:rPr>
                      <w:b/>
                      <w:szCs w:val="24"/>
                      <w:lang w:eastAsia="lt-LT"/>
                    </w:rPr>
                    <w:t>15</w:t>
                  </w:r>
                  <w:r>
                    <w:rPr>
                      <w:b/>
                      <w:szCs w:val="24"/>
                      <w:vertAlign w:val="superscript"/>
                      <w:lang w:eastAsia="lt-LT"/>
                    </w:rPr>
                    <w:t>4</w:t>
                  </w:r>
                  <w:r>
                    <w:rPr>
                      <w:b/>
                      <w:caps/>
                    </w:rPr>
                    <w:t xml:space="preserve"> STRAIPSNIų PAKEITIMO </w:t>
                  </w:r>
                </w:p>
                <w:p w14:paraId="0C3D5C8B" w14:textId="77777777">
                  <w:pPr>
                    <w:jc w:val="center"/>
                    <w:rPr>
                      <w:caps/>
                    </w:rPr>
                  </w:pPr>
                  <w:r>
                    <w:rPr>
                      <w:b/>
                      <w:caps/>
                    </w:rPr>
                    <w:t>ĮSTATYMAS</w:t>
                  </w:r>
                </w:p>
              </w:sdtContent>
            </w:sdt>
            <w:p w14:paraId="2913E4FD" w14:textId="77777777">
              <w:pPr>
                <w:jc w:val="center"/>
                <w:rPr>
                  <w:b/>
                  <w:caps/>
                </w:rPr>
              </w:pPr>
            </w:p>
            <w:p w14:paraId="7B4482FE" w14:textId="08FDC194">
              <w:pPr>
                <w:jc w:val="center"/>
                <w:rPr>
                  <w:szCs w:val="24"/>
                </w:rPr>
              </w:pPr>
              <w:r>
                <w:rPr>
                  <w:szCs w:val="24"/>
                  <w:lang w:val="en-US"/>
                </w:rPr>
                <w:t>2023</w:t>
              </w:r>
              <w:r>
                <w:rPr>
                  <w:szCs w:val="24"/>
                </w:rPr>
                <w:t xml:space="preserve"> m. </w:t>
              </w:r>
              <w:r>
                <w:rPr>
                  <w:szCs w:val="24"/>
                  <w:lang w:val="en-US"/>
                </w:rPr>
                <w:t xml:space="preserve">             </w:t>
              </w:r>
              <w:r>
                <w:rPr>
                  <w:szCs w:val="24"/>
                </w:rPr>
                <w:t xml:space="preserve">d. Nr. </w:t>
              </w:r>
            </w:p>
            <w:p w14:paraId="0E623640" w14:textId="77777777">
              <w:pPr>
                <w:jc w:val="center"/>
                <w:rPr>
                  <w:szCs w:val="24"/>
                </w:rPr>
              </w:pPr>
              <w:r>
                <w:rPr>
                  <w:szCs w:val="24"/>
                </w:rPr>
                <w:t>Vilnius</w:t>
              </w:r>
            </w:p>
            <w:p w14:paraId="68C7DEFC" w14:textId="77777777">
              <w:pPr>
                <w:jc w:val="center"/>
                <w:rPr>
                  <w:sz w:val="22"/>
                </w:rPr>
              </w:pPr>
            </w:p>
            <w:p w14:paraId="56C24A0E" w14:textId="77777777">
              <w:pPr>
                <w:spacing w:line="360" w:lineRule="auto"/>
                <w:ind w:firstLine="720"/>
                <w:jc w:val="both"/>
                <w:rPr>
                  <w:sz w:val="16"/>
                  <w:szCs w:val="16"/>
                </w:rPr>
              </w:pPr>
            </w:p>
            <w:sdt>
              <w:sdtPr>
                <w:alias w:val="1 str."/>
                <w:tag w:val="part_a4e794d1301640738751bc7a37068067"/>
                <w:lock w:val="sdtLocked"/>
                <w:richText/>
              </w:sdtPr>
              <w:sdtContent>
                <w:p w14:paraId="20BEC6BB" w14:textId="350B8B86">
                  <w:pPr>
                    <w:ind w:firstLine="720"/>
                    <w:jc w:val="both"/>
                    <w:rPr>
                      <w:b/>
                      <w:szCs w:val="24"/>
                      <w:lang w:eastAsia="lt-LT"/>
                    </w:rPr>
                  </w:pPr>
                  <w:sdt>
                    <w:sdtPr>
                      <w:alias w:val="Numeris"/>
                      <w:tag w:val="nr_a4e794d1301640738751bc7a37068067"/>
                      <w:lock w:val="sdtLocked"/>
                      <w:richText/>
                    </w:sdtPr>
                    <w:sdtContent>
                      <w:r>
                        <w:rPr>
                          <w:b/>
                          <w:szCs w:val="24"/>
                          <w:lang w:eastAsia="lt-LT"/>
                        </w:rPr>
                        <w:t>1</w:t>
                      </w:r>
                    </w:sdtContent>
                  </w:sdt>
                  <w:r>
                    <w:rPr>
                      <w:b/>
                      <w:szCs w:val="24"/>
                      <w:lang w:eastAsia="lt-LT"/>
                    </w:rPr>
                    <w:t xml:space="preserve"> straipsnis. </w:t>
                  </w:r>
                  <w:sdt>
                    <w:sdtPr>
                      <w:alias w:val="Pavadinimas"/>
                      <w:tag w:val="title_a4e794d1301640738751bc7a37068067"/>
                      <w:lock w:val="sdtLocked"/>
                      <w:richText/>
                    </w:sdtPr>
                    <w:sdtContent>
                      <w:r>
                        <w:rPr>
                          <w:b/>
                          <w:szCs w:val="24"/>
                          <w:lang w:eastAsia="lt-LT"/>
                        </w:rPr>
                        <w:t>2 straipsnio pakeitimas</w:t>
                      </w:r>
                    </w:sdtContent>
                  </w:sdt>
                </w:p>
                <w:sdt>
                  <w:sdtPr>
                    <w:alias w:val="1 str. 1 d."/>
                    <w:tag w:val="part_055c7f9bd73f40548e667218ca0e3763"/>
                    <w:lock w:val="sdtLocked"/>
                    <w:richText/>
                  </w:sdtPr>
                  <w:sdtContent>
                    <w:p w14:paraId="51DAC72E" w14:textId="2B1F8E71">
                      <w:pPr>
                        <w:ind w:firstLine="720"/>
                        <w:jc w:val="both"/>
                        <w:rPr>
                          <w:szCs w:val="24"/>
                          <w:lang w:eastAsia="lt-LT"/>
                        </w:rPr>
                      </w:pPr>
                      <w:r>
                        <w:rPr>
                          <w:szCs w:val="24"/>
                          <w:lang w:eastAsia="lt-LT"/>
                        </w:rPr>
                        <w:t>Pakeisti 2 straipsnio 25 dalį ir ją išdėstyti taip:</w:t>
                      </w:r>
                    </w:p>
                    <w:sdt>
                      <w:sdtPr>
                        <w:alias w:val="citata"/>
                        <w:tag w:val="part_fadf8bfbd49c434fa1128f9e783be137"/>
                        <w:lock w:val="sdtLocked"/>
                        <w:richText/>
                      </w:sdtPr>
                      <w:sdtContent>
                        <w:sdt>
                          <w:sdtPr>
                            <w:alias w:val="25 d."/>
                            <w:tag w:val="part_2573fbfe82e140749cd7ed4461b9682a"/>
                            <w:lock w:val="sdtLocked"/>
                            <w:richText/>
                          </w:sdtPr>
                          <w:sdtContent>
                            <w:p w14:paraId="3F51A836" w14:textId="77777777">
                              <w:pPr>
                                <w:ind w:firstLine="720"/>
                                <w:jc w:val="both"/>
                                <w:rPr>
                                  <w:szCs w:val="24"/>
                                  <w:lang w:eastAsia="lt-LT"/>
                                </w:rPr>
                              </w:pPr>
                              <w:r>
                                <w:rPr>
                                  <w:szCs w:val="24"/>
                                  <w:lang w:eastAsia="lt-LT"/>
                                </w:rPr>
                                <w:t>„</w:t>
                              </w:r>
                              <w:sdt>
                                <w:sdtPr>
                                  <w:alias w:val="Numeris"/>
                                  <w:tag w:val="nr_2573fbfe82e140749cd7ed4461b9682a"/>
                                  <w:lock w:val="sdtLocked"/>
                                  <w:richText/>
                                </w:sdtPr>
                                <w:sdtContent>
                                  <w:r>
                                    <w:rPr>
                                      <w:szCs w:val="24"/>
                                      <w:lang w:eastAsia="lt-LT"/>
                                    </w:rPr>
                                    <w:t>25</w:t>
                                  </w:r>
                                </w:sdtContent>
                              </w:sdt>
                              <w:r>
                                <w:rPr>
                                  <w:szCs w:val="24"/>
                                  <w:lang w:eastAsia="lt-LT"/>
                                </w:rPr>
                                <w:t>. Stambus projektas – duomenų apdorojimo, interneto serverių (prieglobos) paslaugų ir susijusios veiklos arba apdirbamosios gamybos investicijų projektas, dėl kurio įgyvendinimo yra sudaryta ir galioja stambaus projekto investicijų sutartis, pagal kurią investuotojas įsipareigoja, kad per penkerius metus nuo jos įsigaliojimo dienos įgyvendindamas šį investicijų projektą:</w:t>
                              </w:r>
                            </w:p>
                            <w:sdt>
                              <w:sdtPr>
                                <w:alias w:val="25 d. 1 p."/>
                                <w:tag w:val="part_67a2f3cdeb574ab78fd21c5aa5463d60"/>
                                <w:lock w:val="sdtLocked"/>
                                <w:richText/>
                              </w:sdtPr>
                              <w:sdtContent>
                                <w:p w14:paraId="5BFCE9E6" w14:textId="61A5698B">
                                  <w:pPr>
                                    <w:ind w:firstLine="720"/>
                                    <w:jc w:val="both"/>
                                    <w:rPr>
                                      <w:color w:val="000000"/>
                                      <w:szCs w:val="24"/>
                                    </w:rPr>
                                  </w:pPr>
                                  <w:sdt>
                                    <w:sdtPr>
                                      <w:alias w:val="Numeris"/>
                                      <w:tag w:val="nr_67a2f3cdeb574ab78fd21c5aa5463d60"/>
                                      <w:lock w:val="sdtLocked"/>
                                      <w:richText/>
                                    </w:sdtPr>
                                    <w:sdtContent>
                                      <w:r>
                                        <w:rPr>
                                          <w:color w:val="000000"/>
                                          <w:szCs w:val="24"/>
                                        </w:rPr>
                                        <w:t>1</w:t>
                                      </w:r>
                                    </w:sdtContent>
                                  </w:sdt>
                                  <w:r>
                                    <w:rPr>
                                      <w:color w:val="000000"/>
                                      <w:szCs w:val="24"/>
                                    </w:rPr>
                                    <w:t>)</w:t>
                                    <w:tab/>
                                    <w:t xml:space="preserve">sukurs Lietuvos Respublikoje ne mažiau kaip 150, o kai investuojama Vilniuje – ne mažiau kaip 200 naujų darbo vietų, dėl kurių </w:t>
                                  </w:r>
                                  <w:r>
                                    <w:rPr>
                                      <w:b/>
                                      <w:bCs/>
                                      <w:color w:val="000000"/>
                                      <w:szCs w:val="24"/>
                                    </w:rPr>
                                    <w:t xml:space="preserve">darbo santykius reguliuojančių </w:t>
                                  </w:r>
                                  <w:r>
                                    <w:rPr>
                                      <w:color w:val="000000"/>
                                      <w:szCs w:val="24"/>
                                    </w:rPr>
                                    <w:t xml:space="preserve">įstatymų nustatyta tvarka bus sudarytos viso darbo laiko darbo sutartys, ir kiekvieną sukurtą darbo vietą išlaikys ne trumpiau kaip penkerius metus nuo pirmosios darbuotojo priėmimo į sukurtą darbo vietą dienos </w:t>
                                  </w:r>
                                  <w:r>
                                    <w:rPr>
                                      <w:b/>
                                      <w:bCs/>
                                      <w:color w:val="000000"/>
                                      <w:szCs w:val="24"/>
                                    </w:rPr>
                                    <w:t>ir investuos Lietuvos Respublikoje ne mažiau kaip 20 milijonų eurų, o kai investuojama Vilniuje – ne mažiau kaip 30 milijonų eurų vertės privačių kapitalo investicijų;</w:t>
                                  </w:r>
                                  <w:r>
                                    <w:rPr>
                                      <w:color w:val="000000"/>
                                      <w:szCs w:val="24"/>
                                    </w:rPr>
                                    <w:t xml:space="preserve"> </w:t>
                                  </w:r>
                                  <w:r>
                                    <w:rPr>
                                      <w:b/>
                                      <w:bCs/>
                                      <w:color w:val="000000"/>
                                      <w:szCs w:val="24"/>
                                    </w:rPr>
                                    <w:t>arba</w:t>
                                  </w:r>
                                </w:p>
                              </w:sdtContent>
                            </w:sdt>
                            <w:sdt>
                              <w:sdtPr>
                                <w:alias w:val="25 d. 2 p."/>
                                <w:tag w:val="part_c54e7e72c4164f78a33eed8ceb8c93b9"/>
                                <w:lock w:val="sdtLocked"/>
                                <w:richText/>
                              </w:sdtPr>
                              <w:sdtContent>
                                <w:p w14:paraId="4374C350" w14:textId="64B7BC3E">
                                  <w:pPr>
                                    <w:ind w:firstLine="720"/>
                                    <w:jc w:val="both"/>
                                    <w:rPr>
                                      <w:color w:val="000000"/>
                                      <w:szCs w:val="24"/>
                                      <w:lang w:val="en-US"/>
                                    </w:rPr>
                                  </w:pPr>
                                  <w:sdt>
                                    <w:sdtPr>
                                      <w:alias w:val="Numeris"/>
                                      <w:tag w:val="nr_c54e7e72c4164f78a33eed8ceb8c93b9"/>
                                      <w:lock w:val="sdtLocked"/>
                                      <w:richText/>
                                    </w:sdtPr>
                                    <w:sdtContent>
                                      <w:r>
                                        <w:rPr>
                                          <w:color w:val="000000"/>
                                          <w:szCs w:val="24"/>
                                          <w:lang w:val="en-US"/>
                                        </w:rPr>
                                        <w:t>2</w:t>
                                      </w:r>
                                    </w:sdtContent>
                                  </w:sdt>
                                  <w:r>
                                    <w:rPr>
                                      <w:color w:val="000000"/>
                                      <w:szCs w:val="24"/>
                                      <w:lang w:val="en-US"/>
                                    </w:rPr>
                                    <w:t>)</w:t>
                                    <w:tab/>
                                  </w:r>
                                  <w:r>
                                    <w:rPr>
                                      <w:strike/>
                                      <w:color w:val="000000"/>
                                      <w:szCs w:val="24"/>
                                    </w:rPr>
                                    <w:t>investuos Lietuvos Respublikoje ne mažiau kaip 20 milijonų eurų, o kai investuojama Vilniuje – ne mažiau kaip 30 milijonų eurų vertės privačių kapitalo investicijų</w:t>
                                  </w:r>
                                  <w:r>
                                    <w:rPr>
                                      <w:b/>
                                      <w:bCs/>
                                      <w:color w:val="000000"/>
                                      <w:szCs w:val="24"/>
                                    </w:rPr>
                                    <w:t xml:space="preserve"> sukurs Lietuvos Respublikoje nuo 20 iki 149, o kai investuojama Vilniuje – nuo 20 iki 199 naujų darbo vietų, dėl kurių darbo santykius reguliuojančių įstatymų nustatyta tvarka bus sudarytos viso darbo laiko darbo sutartys, ir kiekvieną sukurtą darbo vietą išlaikys ne trumpiau kaip penkerius metus nuo pirmosios darbuotojo priėmimo į sukurtą darbo vietą dienos, užtikrinant, kad 20 </w:t>
                                  </w:r>
                                  <w:r>
                                    <w:rPr>
                                      <w:b/>
                                      <w:bCs/>
                                      <w:szCs w:val="24"/>
                                      <w:lang w:eastAsia="lt-LT"/>
                                    </w:rPr>
                                    <w:t xml:space="preserve">investicijų projektu sukurtų naujų darbo vietų įdarbintų asmenų atitinkamo mokestinio laikotarpio vidutinis bruto darbo užmokestis (taikoma kiekvienam darbuotojui atskirai) būtų ne mažesnis kaip 1,25 Valstybės duomenų agentūros </w:t>
                                  </w:r>
                                  <w:r>
                                    <w:rPr>
                                      <w:b/>
                                      <w:bCs/>
                                      <w:color w:val="000000"/>
                                      <w:shd w:val="clear" w:color="auto" w:fill="FFFFFF"/>
                                    </w:rPr>
                                    <w:t>paskutinio skelbiamo savivaldybės, kurioje investuojama, vidutinio mėnesinio bruto darbo užmokesčio, įskaitant individualias įmones, dydžio, o šį skaičių viršijančiose</w:t>
                                  </w:r>
                                  <w:r>
                                    <w:rPr>
                                      <w:b/>
                                      <w:bCs/>
                                      <w:szCs w:val="24"/>
                                      <w:lang w:eastAsia="lt-LT"/>
                                    </w:rPr>
                                    <w:t xml:space="preserve"> investiciniu projektu sukurtose naujose darbo vietose įdarbintų asmenų atitinkamo mokestinio laikotarpio vidutinis bruto darbo užmokestis (taikoma kiekvienam darbuotojui atskirai) bus ne mažesnis kaip </w:t>
                                  </w:r>
                                  <w:r>
                                    <w:rPr>
                                      <w:b/>
                                      <w:bCs/>
                                      <w:color w:val="000000"/>
                                      <w:shd w:val="clear" w:color="auto" w:fill="FFFFFF"/>
                                    </w:rPr>
                                    <w:t xml:space="preserve">Valstybės duomenų agentūros paskutinis skelbiamas savivaldybės, kurioje investuojama, vidutinis mėnesinis bruto darbo užmokestis, įskaitant individualias įmones, </w:t>
                                  </w:r>
                                  <w:r>
                                    <w:rPr>
                                      <w:b/>
                                      <w:bCs/>
                                      <w:color w:val="000000"/>
                                      <w:szCs w:val="24"/>
                                    </w:rPr>
                                    <w:t>ir investuos Lietuvos Respublikoje ne mažiau kaip 20 milijonų eurų, o kai investuojama Vilniuje – ne mažiau kaip 30 milijonų eurų vertės privačių kapitalo investicijų (taikoma tik apdirbamosios gamybos investicijų projektams)</w:t>
                                  </w:r>
                                  <w:r>
                                    <w:rPr>
                                      <w:color w:val="000000"/>
                                      <w:szCs w:val="24"/>
                                    </w:rPr>
                                    <w:t>.</w:t>
                                  </w:r>
                                  <w:r>
                                    <w:rPr>
                                      <w:color w:val="000000"/>
                                      <w:shd w:val="clear" w:color="auto" w:fill="FFFFFF"/>
                                    </w:rPr>
                                    <w:t>“</w:t>
                                  </w:r>
                                </w:p>
                                <w:p w14:paraId="71805B2F" w14:textId="77777777">
                                  <w:pPr>
                                    <w:ind w:firstLine="720"/>
                                    <w:jc w:val="both"/>
                                    <w:rPr>
                                      <w:szCs w:val="24"/>
                                      <w:lang w:eastAsia="lt-LT"/>
                                    </w:rPr>
                                  </w:pPr>
                                </w:p>
                              </w:sdtContent>
                            </w:sdt>
                          </w:sdtContent>
                        </w:sdt>
                      </w:sdtContent>
                    </w:sdt>
                  </w:sdtContent>
                </w:sdt>
              </w:sdtContent>
            </w:sdt>
            <w:sdt>
              <w:sdtPr>
                <w:alias w:val="2 str."/>
                <w:tag w:val="part_e366763ed4d6472ea2392eaaebbf618f"/>
                <w:lock w:val="sdtLocked"/>
                <w:richText/>
              </w:sdtPr>
              <w:sdtContent>
                <w:p w14:paraId="5F608D6D" w14:textId="51DD76AB">
                  <w:pPr>
                    <w:ind w:firstLine="720"/>
                    <w:jc w:val="both"/>
                    <w:rPr>
                      <w:b/>
                      <w:szCs w:val="24"/>
                      <w:lang w:eastAsia="lt-LT"/>
                    </w:rPr>
                  </w:pPr>
                  <w:sdt>
                    <w:sdtPr>
                      <w:alias w:val="Numeris"/>
                      <w:tag w:val="nr_e366763ed4d6472ea2392eaaebbf618f"/>
                      <w:lock w:val="sdtLocked"/>
                      <w:richText/>
                    </w:sdtPr>
                    <w:sdtContent>
                      <w:r>
                        <w:rPr>
                          <w:b/>
                          <w:szCs w:val="24"/>
                          <w:lang w:val="en-US" w:eastAsia="lt-LT"/>
                        </w:rPr>
                        <w:t>2</w:t>
                      </w:r>
                    </w:sdtContent>
                  </w:sdt>
                  <w:r>
                    <w:rPr>
                      <w:b/>
                      <w:szCs w:val="24"/>
                      <w:lang w:eastAsia="lt-LT"/>
                    </w:rPr>
                    <w:t xml:space="preserve"> straipsnis. </w:t>
                  </w:r>
                  <w:sdt>
                    <w:sdtPr>
                      <w:alias w:val="Pavadinimas"/>
                      <w:tag w:val="title_e366763ed4d6472ea2392eaaebbf618f"/>
                      <w:lock w:val="sdtLocked"/>
                      <w:richText/>
                    </w:sdtPr>
                    <w:sdtContent>
                      <w:r>
                        <w:rPr>
                          <w:b/>
                          <w:szCs w:val="24"/>
                          <w:lang w:val="en-US" w:eastAsia="lt-LT"/>
                        </w:rPr>
                        <w:t>12</w:t>
                      </w:r>
                      <w:r>
                        <w:rPr>
                          <w:b/>
                          <w:szCs w:val="24"/>
                          <w:vertAlign w:val="superscript"/>
                          <w:lang w:eastAsia="lt-LT"/>
                        </w:rPr>
                        <w:t xml:space="preserve"> </w:t>
                      </w:r>
                      <w:r>
                        <w:rPr>
                          <w:b/>
                          <w:szCs w:val="24"/>
                          <w:lang w:eastAsia="lt-LT"/>
                        </w:rPr>
                        <w:t>straipsnio pakeitimas</w:t>
                      </w:r>
                    </w:sdtContent>
                  </w:sdt>
                </w:p>
                <w:sdt>
                  <w:sdtPr>
                    <w:alias w:val="2 str. 1 d."/>
                    <w:tag w:val="part_ec0defb57e4c444f8de91c209e020cb9"/>
                    <w:lock w:val="sdtLocked"/>
                    <w:richText/>
                  </w:sdtPr>
                  <w:sdtContent>
                    <w:p w14:paraId="161E6525" w14:textId="77777777">
                      <w:pPr>
                        <w:ind w:firstLine="720"/>
                        <w:jc w:val="both"/>
                        <w:rPr>
                          <w:b/>
                          <w:szCs w:val="24"/>
                          <w:lang w:eastAsia="lt-LT"/>
                        </w:rPr>
                      </w:pPr>
                      <w:r>
                        <w:rPr>
                          <w:szCs w:val="24"/>
                          <w:lang w:eastAsia="lt-LT"/>
                        </w:rPr>
                        <w:t>Pakeisti 12 straipsnio 2 dalies 7 punktą ir jį išdėstyti taip:</w:t>
                      </w:r>
                    </w:p>
                    <w:sdt>
                      <w:sdtPr>
                        <w:alias w:val="citata"/>
                        <w:tag w:val="part_d20938ef73144371a601d67db5c79b43"/>
                        <w:lock w:val="sdtLocked"/>
                        <w:richText/>
                      </w:sdtPr>
                      <w:sdtContent>
                        <w:sdt>
                          <w:sdtPr>
                            <w:alias w:val="7 p."/>
                            <w:tag w:val="part_d18a86cee3164525ac8a833fd06be32d"/>
                            <w:lock w:val="sdtLocked"/>
                            <w:richText/>
                          </w:sdtPr>
                          <w:sdtContent>
                            <w:p w14:paraId="271AE80D" w14:textId="77777777">
                              <w:pPr>
                                <w:ind w:firstLine="720"/>
                                <w:jc w:val="both"/>
                                <w:rPr>
                                  <w:b/>
                                  <w:szCs w:val="24"/>
                                  <w:lang w:eastAsia="lt-LT"/>
                                </w:rPr>
                              </w:pPr>
                              <w:r>
                                <w:rPr>
                                  <w:szCs w:val="24"/>
                                  <w:lang w:eastAsia="lt-LT"/>
                                </w:rPr>
                                <w:t>„</w:t>
                              </w:r>
                              <w:sdt>
                                <w:sdtPr>
                                  <w:alias w:val="Numeris"/>
                                  <w:tag w:val="nr_d18a86cee3164525ac8a833fd06be32d"/>
                                  <w:lock w:val="sdtLocked"/>
                                  <w:richText/>
                                </w:sdtPr>
                                <w:sdtContent>
                                  <w:r>
                                    <w:rPr>
                                      <w:szCs w:val="24"/>
                                      <w:lang w:eastAsia="lt-LT"/>
                                    </w:rPr>
                                    <w:t>7</w:t>
                                  </w:r>
                                </w:sdtContent>
                              </w:sdt>
                              <w:r>
                                <w:rPr>
                                  <w:szCs w:val="24"/>
                                  <w:lang w:eastAsia="lt-LT"/>
                                </w:rPr>
                                <w:t xml:space="preserve">) investuojama į įsteigimą naujų ne trumpiau kaip trejus metus išlaikomų darbo vietų, kuriose įdarbintų ne mažiau kaip 20 asmenų atitinkamų metų vidutinis bruto darbo užmokestis (taikoma kiekvienam asmeniui atskirai) būtų ne mažesnis kaip </w:t>
                              </w:r>
                              <w:r>
                                <w:rPr>
                                  <w:strike/>
                                  <w:szCs w:val="24"/>
                                  <w:lang w:eastAsia="lt-LT"/>
                                </w:rPr>
                                <w:t>Lietuvos statistikos departamento</w:t>
                              </w:r>
                              <w:r>
                                <w:rPr>
                                  <w:szCs w:val="24"/>
                                  <w:lang w:eastAsia="lt-LT"/>
                                </w:rPr>
                                <w:t xml:space="preserve"> </w:t>
                              </w:r>
                              <w:r>
                                <w:rPr>
                                  <w:b/>
                                  <w:bCs/>
                                  <w:szCs w:val="24"/>
                                  <w:lang w:eastAsia="lt-LT"/>
                                </w:rPr>
                                <w:t>Valstybės duomenų agentūros</w:t>
                              </w:r>
                              <w:r>
                                <w:rPr>
                                  <w:szCs w:val="24"/>
                                  <w:lang w:eastAsia="lt-LT"/>
                                </w:rPr>
                                <w:t xml:space="preserve"> skelbiamas savivaldybės, kurioje investuojama, vidutinis mėnesinis bruto darbo užmokestis, įskaitant individualias įmones;“</w:t>
                              </w:r>
                            </w:p>
                            <w:p w14:paraId="4E45099F" w14:textId="77777777">
                              <w:pPr>
                                <w:ind w:firstLine="720"/>
                                <w:jc w:val="both"/>
                                <w:rPr>
                                  <w:b/>
                                  <w:szCs w:val="24"/>
                                  <w:lang w:eastAsia="lt-LT"/>
                                </w:rPr>
                              </w:pPr>
                            </w:p>
                            <w:p w14:paraId="498EFCDE" w14:textId="77777777">
                              <w:pPr>
                                <w:ind w:firstLine="720"/>
                                <w:jc w:val="both"/>
                                <w:rPr>
                                  <w:b/>
                                  <w:szCs w:val="24"/>
                                  <w:lang w:eastAsia="lt-LT"/>
                                </w:rPr>
                              </w:pPr>
                            </w:p>
                          </w:sdtContent>
                        </w:sdt>
                      </w:sdtContent>
                    </w:sdt>
                  </w:sdtContent>
                </w:sdt>
              </w:sdtContent>
            </w:sdt>
            <w:sdt>
              <w:sdtPr>
                <w:alias w:val="3 str."/>
                <w:tag w:val="part_e363f133946d4441bf0982ba0b082ebe"/>
                <w:lock w:val="sdtLocked"/>
                <w:richText/>
              </w:sdtPr>
              <w:sdtContent>
                <w:p w14:paraId="0D879DE7" w14:textId="6D1778EC">
                  <w:pPr>
                    <w:ind w:firstLine="720"/>
                    <w:jc w:val="both"/>
                    <w:rPr>
                      <w:b/>
                      <w:szCs w:val="24"/>
                      <w:lang w:eastAsia="lt-LT"/>
                    </w:rPr>
                  </w:pPr>
                  <w:sdt>
                    <w:sdtPr>
                      <w:alias w:val="Numeris"/>
                      <w:tag w:val="nr_e363f133946d4441bf0982ba0b082ebe"/>
                      <w:lock w:val="sdtLocked"/>
                      <w:richText/>
                    </w:sdtPr>
                    <w:sdtContent>
                      <w:r>
                        <w:rPr>
                          <w:b/>
                          <w:szCs w:val="24"/>
                          <w:lang w:eastAsia="lt-LT"/>
                        </w:rPr>
                        <w:t>3</w:t>
                      </w:r>
                    </w:sdtContent>
                  </w:sdt>
                  <w:r>
                    <w:rPr>
                      <w:b/>
                      <w:szCs w:val="24"/>
                      <w:lang w:eastAsia="lt-LT"/>
                    </w:rPr>
                    <w:t xml:space="preserve"> straipsnis. </w:t>
                  </w:r>
                  <w:sdt>
                    <w:sdtPr>
                      <w:alias w:val="Pavadinimas"/>
                      <w:tag w:val="title_e363f133946d4441bf0982ba0b082ebe"/>
                      <w:lock w:val="sdtLocked"/>
                      <w:richText/>
                    </w:sdtPr>
                    <w:sdtContent>
                      <w:r>
                        <w:rPr>
                          <w:b/>
                          <w:szCs w:val="24"/>
                          <w:lang w:eastAsia="lt-LT"/>
                        </w:rPr>
                        <w:t>1</w:t>
                      </w:r>
                      <w:r>
                        <w:rPr>
                          <w:b/>
                          <w:szCs w:val="24"/>
                          <w:lang w:val="en-US" w:eastAsia="lt-LT"/>
                        </w:rPr>
                        <w:t>3</w:t>
                      </w:r>
                      <w:r>
                        <w:rPr>
                          <w:b/>
                          <w:szCs w:val="24"/>
                          <w:vertAlign w:val="superscript"/>
                          <w:lang w:eastAsia="lt-LT"/>
                        </w:rPr>
                        <w:t xml:space="preserve">1 </w:t>
                      </w:r>
                      <w:r>
                        <w:rPr>
                          <w:b/>
                          <w:szCs w:val="24"/>
                          <w:lang w:eastAsia="lt-LT"/>
                        </w:rPr>
                        <w:t>straipsnio pakeitimas</w:t>
                      </w:r>
                    </w:sdtContent>
                  </w:sdt>
                </w:p>
                <w:sdt>
                  <w:sdtPr>
                    <w:alias w:val="3 str. 1 d."/>
                    <w:tag w:val="part_872acbe8df3545a395db5a3c6239948d"/>
                    <w:lock w:val="sdtLocked"/>
                    <w:richText/>
                  </w:sdtPr>
                  <w:sdtContent>
                    <w:p w14:paraId="26C164D0" w14:textId="77777777">
                      <w:pPr>
                        <w:ind w:firstLine="720"/>
                        <w:jc w:val="both"/>
                        <w:rPr>
                          <w:bCs/>
                          <w:szCs w:val="24"/>
                          <w:lang w:eastAsia="lt-LT"/>
                        </w:rPr>
                      </w:pPr>
                      <w:r>
                        <w:rPr>
                          <w:bCs/>
                          <w:szCs w:val="24"/>
                          <w:lang w:eastAsia="lt-LT"/>
                        </w:rPr>
                        <w:t>Pakeisti 1</w:t>
                      </w:r>
                      <w:r>
                        <w:rPr>
                          <w:bCs/>
                          <w:szCs w:val="24"/>
                          <w:lang w:val="en-US" w:eastAsia="lt-LT"/>
                        </w:rPr>
                        <w:t>3</w:t>
                      </w:r>
                      <w:r>
                        <w:rPr>
                          <w:bCs/>
                          <w:szCs w:val="24"/>
                          <w:vertAlign w:val="superscript"/>
                          <w:lang w:eastAsia="lt-LT"/>
                        </w:rPr>
                        <w:t xml:space="preserve">1 </w:t>
                      </w:r>
                      <w:r>
                        <w:rPr>
                          <w:bCs/>
                          <w:szCs w:val="24"/>
                          <w:lang w:eastAsia="lt-LT"/>
                        </w:rPr>
                        <w:t>straipsnio 1 dalies 1 punktą ir jį išdėstyti taip:</w:t>
                      </w:r>
                    </w:p>
                    <w:sdt>
                      <w:sdtPr>
                        <w:alias w:val="citata"/>
                        <w:tag w:val="part_dc933885fbeb414ab63f390d1c171353"/>
                        <w:lock w:val="sdtLocked"/>
                        <w:richText/>
                      </w:sdtPr>
                      <w:sdtContent>
                        <w:sdt>
                          <w:sdtPr>
                            <w:alias w:val="1 p."/>
                            <w:tag w:val="part_4c6dffb3b3a74edcbb6d31fe0a328f9a"/>
                            <w:lock w:val="sdtLocked"/>
                            <w:richText/>
                          </w:sdtPr>
                          <w:sdtContent>
                            <w:p w14:paraId="64453463" w14:textId="77777777">
                              <w:pPr>
                                <w:ind w:firstLine="720"/>
                                <w:jc w:val="both"/>
                                <w:rPr>
                                  <w:bCs/>
                                  <w:szCs w:val="24"/>
                                  <w:lang w:eastAsia="lt-LT"/>
                                </w:rPr>
                              </w:pPr>
                              <w:r>
                                <w:rPr>
                                  <w:bCs/>
                                  <w:szCs w:val="24"/>
                                  <w:lang w:eastAsia="lt-LT"/>
                                </w:rPr>
                                <w:t>„</w:t>
                              </w:r>
                              <w:sdt>
                                <w:sdtPr>
                                  <w:alias w:val="Numeris"/>
                                  <w:tag w:val="nr_4c6dffb3b3a74edcbb6d31fe0a328f9a"/>
                                  <w:lock w:val="sdtLocked"/>
                                  <w:richText/>
                                </w:sdtPr>
                                <w:sdtContent>
                                  <w:r>
                                    <w:rPr>
                                      <w:color w:val="000000"/>
                                    </w:rPr>
                                    <w:t>1</w:t>
                                  </w:r>
                                </w:sdtContent>
                              </w:sdt>
                              <w:r>
                                <w:rPr>
                                  <w:color w:val="000000"/>
                                </w:rPr>
                                <w:t xml:space="preserve">) investuotojas šio įstatymo 13 straipsnio 1 dalies 6 punkto pagrindu su Lietuvos Respublikos Vyriausybe ar jos įgaliota institucija yra sudaręs investicijų sutartį, pagal kurią investuotojas įsipareigoja investuoti į sukūrimą naujų darbo vietų Lietuvos Respublikoje (toliau šiame straipsnyje – pagal investicijų sutartį Lietuvos Respublikoje numatytos sukurti darbo vietos), kuriose pagal darbo sutartis įdarbintų asmenų mėnesinio darbo užmokesčio vidurkis būtų ne mažesnis negu 1,5 iki investicijų sutarties sudarymo </w:t>
                              </w:r>
                              <w:r>
                                <w:rPr>
                                  <w:strike/>
                                  <w:color w:val="000000"/>
                                </w:rPr>
                                <w:t>Lietuvos statistikos departamento</w:t>
                              </w:r>
                              <w:r>
                                <w:rPr>
                                  <w:color w:val="000000"/>
                                </w:rPr>
                                <w:t xml:space="preserve"> </w:t>
                              </w:r>
                              <w:r>
                                <w:rPr>
                                  <w:b/>
                                  <w:bCs/>
                                  <w:color w:val="000000"/>
                                </w:rPr>
                                <w:t>Valstybės duomenų agentūros</w:t>
                              </w:r>
                              <w:r>
                                <w:rPr>
                                  <w:color w:val="000000"/>
                                </w:rPr>
                                <w:t xml:space="preserve"> paskutinio paskelbto savivaldybės, kurioje investuojama, vidutinio mėnesinio darbo užmokesčio dydžio;“</w:t>
                              </w:r>
                            </w:p>
                            <w:p w14:paraId="0C9F893C" w14:textId="77777777">
                              <w:pPr>
                                <w:ind w:firstLine="720"/>
                                <w:jc w:val="both"/>
                                <w:rPr>
                                  <w:b/>
                                  <w:szCs w:val="24"/>
                                  <w:lang w:eastAsia="lt-LT"/>
                                </w:rPr>
                              </w:pPr>
                            </w:p>
                          </w:sdtContent>
                        </w:sdt>
                      </w:sdtContent>
                    </w:sdt>
                  </w:sdtContent>
                </w:sdt>
              </w:sdtContent>
            </w:sdt>
            <w:sdt>
              <w:sdtPr>
                <w:alias w:val="4 str."/>
                <w:tag w:val="part_de983614fe2844f8a310c2493ad95a45"/>
                <w:lock w:val="sdtLocked"/>
                <w:richText/>
              </w:sdtPr>
              <w:sdtContent>
                <w:p w14:paraId="74A023A1" w14:textId="256FA9EA">
                  <w:pPr>
                    <w:ind w:firstLine="720"/>
                    <w:jc w:val="both"/>
                    <w:rPr>
                      <w:b/>
                      <w:szCs w:val="24"/>
                      <w:lang w:eastAsia="lt-LT"/>
                    </w:rPr>
                  </w:pPr>
                  <w:sdt>
                    <w:sdtPr>
                      <w:alias w:val="Numeris"/>
                      <w:tag w:val="nr_de983614fe2844f8a310c2493ad95a45"/>
                      <w:lock w:val="sdtLocked"/>
                      <w:richText/>
                    </w:sdtPr>
                    <w:sdtContent>
                      <w:r>
                        <w:rPr>
                          <w:b/>
                          <w:szCs w:val="24"/>
                          <w:lang w:eastAsia="lt-LT"/>
                        </w:rPr>
                        <w:t>4</w:t>
                      </w:r>
                    </w:sdtContent>
                  </w:sdt>
                  <w:r>
                    <w:rPr>
                      <w:b/>
                      <w:szCs w:val="24"/>
                      <w:lang w:eastAsia="lt-LT"/>
                    </w:rPr>
                    <w:t xml:space="preserve"> straipsnis. </w:t>
                  </w:r>
                  <w:sdt>
                    <w:sdtPr>
                      <w:alias w:val="Pavadinimas"/>
                      <w:tag w:val="title_de983614fe2844f8a310c2493ad95a45"/>
                      <w:lock w:val="sdtLocked"/>
                      <w:richText/>
                    </w:sdtPr>
                    <w:sdtContent>
                      <w:r>
                        <w:rPr>
                          <w:b/>
                          <w:szCs w:val="24"/>
                          <w:lang w:eastAsia="lt-LT"/>
                        </w:rPr>
                        <w:t>15</w:t>
                      </w:r>
                      <w:r>
                        <w:rPr>
                          <w:b/>
                          <w:szCs w:val="24"/>
                          <w:vertAlign w:val="superscript"/>
                          <w:lang w:eastAsia="lt-LT"/>
                        </w:rPr>
                        <w:t xml:space="preserve">4 </w:t>
                      </w:r>
                      <w:r>
                        <w:rPr>
                          <w:b/>
                          <w:szCs w:val="24"/>
                          <w:lang w:eastAsia="lt-LT"/>
                        </w:rPr>
                        <w:t>straipsnio pakeitimas</w:t>
                      </w:r>
                    </w:sdtContent>
                  </w:sdt>
                </w:p>
                <w:sdt>
                  <w:sdtPr>
                    <w:alias w:val="4 str. 1 d."/>
                    <w:tag w:val="part_67ece2f89d634c879e2e6c1426883978"/>
                    <w:lock w:val="sdtLocked"/>
                    <w:richText/>
                  </w:sdtPr>
                  <w:sdtContent>
                    <w:p w14:paraId="5B7EB732" w14:textId="27D24734">
                      <w:pPr>
                        <w:ind w:left="1080" w:hanging="360"/>
                        <w:jc w:val="both"/>
                        <w:rPr>
                          <w:szCs w:val="24"/>
                          <w:lang w:eastAsia="lt-LT"/>
                        </w:rPr>
                      </w:pPr>
                      <w:sdt>
                        <w:sdtPr>
                          <w:alias w:val="Numeris"/>
                          <w:tag w:val="nr_67ece2f89d634c879e2e6c1426883978"/>
                          <w:lock w:val="sdtLocked"/>
                          <w:richText/>
                        </w:sdtPr>
                        <w:sdtContent>
                          <w:r>
                            <w:rPr>
                              <w:szCs w:val="24"/>
                              <w:lang w:eastAsia="lt-LT"/>
                            </w:rPr>
                            <w:t>1</w:t>
                          </w:r>
                        </w:sdtContent>
                      </w:sdt>
                      <w:r>
                        <w:rPr>
                          <w:szCs w:val="24"/>
                          <w:lang w:eastAsia="lt-LT"/>
                        </w:rPr>
                        <w:t>.</w:t>
                        <w:tab/>
                        <w:t>Pakeisti 15</w:t>
                      </w:r>
                      <w:r>
                        <w:rPr>
                          <w:szCs w:val="24"/>
                          <w:vertAlign w:val="superscript"/>
                          <w:lang w:eastAsia="lt-LT"/>
                        </w:rPr>
                        <w:t>4</w:t>
                      </w:r>
                      <w:r>
                        <w:rPr>
                          <w:szCs w:val="24"/>
                          <w:lang w:eastAsia="lt-LT"/>
                        </w:rPr>
                        <w:t xml:space="preserve"> straipsnio </w:t>
                      </w:r>
                      <w:r>
                        <w:rPr>
                          <w:szCs w:val="24"/>
                          <w:lang w:val="en-US" w:eastAsia="lt-LT"/>
                        </w:rPr>
                        <w:t>3</w:t>
                      </w:r>
                      <w:r>
                        <w:rPr>
                          <w:szCs w:val="24"/>
                          <w:lang w:eastAsia="lt-LT"/>
                        </w:rPr>
                        <w:t xml:space="preserve"> dalies 4 punktą ir jį išdėstyti taip:</w:t>
                      </w:r>
                    </w:p>
                    <w:sdt>
                      <w:sdtPr>
                        <w:alias w:val="citata"/>
                        <w:tag w:val="part_a5292fb3968d4985a6fe65e8ec9d45ca"/>
                        <w:lock w:val="sdtLocked"/>
                        <w:richText/>
                      </w:sdtPr>
                      <w:sdtContent>
                        <w:sdt>
                          <w:sdtPr>
                            <w:alias w:val="4 p."/>
                            <w:tag w:val="part_3a6aa428c5fa42c99eaf3b77a895b7da"/>
                            <w:lock w:val="sdtLocked"/>
                            <w:richText/>
                          </w:sdtPr>
                          <w:sdtContent>
                            <w:p w14:paraId="2746F0E7" w14:textId="77777777">
                              <w:pPr>
                                <w:ind w:firstLine="720"/>
                                <w:jc w:val="both"/>
                                <w:rPr>
                                  <w:szCs w:val="24"/>
                                  <w:lang w:eastAsia="lt-LT"/>
                                </w:rPr>
                              </w:pPr>
                              <w:r>
                                <w:rPr>
                                  <w:szCs w:val="24"/>
                                  <w:lang w:eastAsia="lt-LT"/>
                                </w:rPr>
                                <w:t>„</w:t>
                              </w:r>
                              <w:sdt>
                                <w:sdtPr>
                                  <w:alias w:val="Numeris"/>
                                  <w:tag w:val="nr_3a6aa428c5fa42c99eaf3b77a895b7da"/>
                                  <w:lock w:val="sdtLocked"/>
                                  <w:richText/>
                                </w:sdtPr>
                                <w:sdtContent>
                                  <w:r>
                                    <w:rPr>
                                      <w:szCs w:val="24"/>
                                      <w:lang w:eastAsia="lt-LT"/>
                                    </w:rPr>
                                    <w:t>4</w:t>
                                  </w:r>
                                </w:sdtContent>
                              </w:sdt>
                              <w:r>
                                <w:rPr>
                                  <w:szCs w:val="24"/>
                                  <w:lang w:eastAsia="lt-LT"/>
                                </w:rPr>
                                <w:t xml:space="preserve">) investicijų projektas yra įvertintas ne mažesniu kaip Lietuvos Respublikos Vyriausybės nustatytu minimaliu investicijų projekto kvalifikaciniu balu, apskaičiuotu vertinant sukurtų naujų darbo vietų skaičių, aukštos profesinės kvalifikacijos darbuotojų procentą nuo visų naujų darbo vietų skaičiaus, naujų darbo vietų darbo užmokesčio vidurkį, lyginamą su </w:t>
                              </w:r>
                              <w:r>
                                <w:rPr>
                                  <w:strike/>
                                  <w:szCs w:val="24"/>
                                  <w:lang w:eastAsia="lt-LT"/>
                                </w:rPr>
                                <w:t>Lietuvos statistikos departamento</w:t>
                              </w:r>
                              <w:r>
                                <w:rPr>
                                  <w:szCs w:val="24"/>
                                  <w:lang w:eastAsia="lt-LT"/>
                                </w:rPr>
                                <w:t xml:space="preserve"> </w:t>
                              </w:r>
                              <w:r>
                                <w:rPr>
                                  <w:b/>
                                  <w:bCs/>
                                  <w:szCs w:val="24"/>
                                  <w:lang w:eastAsia="lt-LT"/>
                                </w:rPr>
                                <w:t>Valstybės duomenų agentūros</w:t>
                              </w:r>
                              <w:r>
                                <w:rPr>
                                  <w:szCs w:val="24"/>
                                  <w:lang w:eastAsia="lt-LT"/>
                                </w:rPr>
                                <w:t xml:space="preserve"> skelbiamu savivaldybės, kurioje įgyvendinamas stambus projektas, darbo užmokesčio vidurkiu, bendrą eksporto dalį procentais, stambaus projekto įgyvendinimo vietą, stambaus projekto įtaką ilgalaikei Lietuvos Respublikos ūkio plėtrai, konkurencingumui ir visuomenės gerovės didinimui.“</w:t>
                              </w:r>
                            </w:p>
                          </w:sdtContent>
                        </w:sdt>
                      </w:sdtContent>
                    </w:sdt>
                  </w:sdtContent>
                </w:sdt>
                <w:sdt>
                  <w:sdtPr>
                    <w:alias w:val="4 str. 2 d."/>
                    <w:tag w:val="part_09ba63a5cae44318944407c7523e7921"/>
                    <w:lock w:val="sdtLocked"/>
                    <w:richText/>
                  </w:sdtPr>
                  <w:sdtContent>
                    <w:p w14:paraId="666D3257" w14:textId="1E96DDAF">
                      <w:pPr>
                        <w:ind w:left="1080" w:hanging="360"/>
                        <w:jc w:val="both"/>
                        <w:rPr>
                          <w:szCs w:val="24"/>
                          <w:lang w:eastAsia="lt-LT"/>
                        </w:rPr>
                      </w:pPr>
                      <w:sdt>
                        <w:sdtPr>
                          <w:alias w:val="Numeris"/>
                          <w:tag w:val="nr_09ba63a5cae44318944407c7523e7921"/>
                          <w:lock w:val="sdtLocked"/>
                          <w:richText/>
                        </w:sdtPr>
                        <w:sdtContent>
                          <w:r>
                            <w:rPr>
                              <w:szCs w:val="24"/>
                              <w:lang w:eastAsia="lt-LT"/>
                            </w:rPr>
                            <w:t>2</w:t>
                          </w:r>
                        </w:sdtContent>
                      </w:sdt>
                      <w:r>
                        <w:rPr>
                          <w:szCs w:val="24"/>
                          <w:lang w:eastAsia="lt-LT"/>
                        </w:rPr>
                        <w:t>.</w:t>
                        <w:tab/>
                        <w:t>Pakeisti 15</w:t>
                      </w:r>
                      <w:r>
                        <w:rPr>
                          <w:szCs w:val="24"/>
                          <w:vertAlign w:val="superscript"/>
                          <w:lang w:eastAsia="lt-LT"/>
                        </w:rPr>
                        <w:t>4</w:t>
                      </w:r>
                      <w:r>
                        <w:rPr>
                          <w:szCs w:val="24"/>
                          <w:lang w:eastAsia="lt-LT"/>
                        </w:rPr>
                        <w:t xml:space="preserve"> straipsnio 4 dalies 3 punktą ir jį išdėstyti taip:</w:t>
                      </w:r>
                    </w:p>
                    <w:sdt>
                      <w:sdtPr>
                        <w:alias w:val="citata"/>
                        <w:tag w:val="part_cbf684a4fe5f41f596e84fed89f8c93d"/>
                        <w:lock w:val="sdtLocked"/>
                        <w:richText/>
                      </w:sdtPr>
                      <w:sdtContent>
                        <w:sdt>
                          <w:sdtPr>
                            <w:alias w:val="3 p."/>
                            <w:tag w:val="part_42789346e78b49308a8b1d0e30aefd9d"/>
                            <w:lock w:val="sdtLocked"/>
                            <w:richText/>
                          </w:sdtPr>
                          <w:sdtContent>
                            <w:p w14:paraId="06312307" w14:textId="77777777">
                              <w:pPr>
                                <w:ind w:firstLine="720"/>
                                <w:jc w:val="both"/>
                                <w:rPr>
                                  <w:color w:val="000000"/>
                                  <w:szCs w:val="24"/>
                                  <w:lang w:eastAsia="lt-LT"/>
                                </w:rPr>
                              </w:pPr>
                              <w:r>
                                <w:rPr>
                                  <w:szCs w:val="24"/>
                                  <w:lang w:eastAsia="lt-LT"/>
                                </w:rPr>
                                <w:t>„</w:t>
                              </w:r>
                              <w:sdt>
                                <w:sdtPr>
                                  <w:alias w:val="Numeris"/>
                                  <w:tag w:val="nr_42789346e78b49308a8b1d0e30aefd9d"/>
                                  <w:lock w:val="sdtLocked"/>
                                  <w:richText/>
                                </w:sdtPr>
                                <w:sdtContent>
                                  <w:r>
                                    <w:rPr>
                                      <w:color w:val="000000"/>
                                      <w:szCs w:val="24"/>
                                      <w:lang w:eastAsia="lt-LT"/>
                                    </w:rPr>
                                    <w:t>3</w:t>
                                  </w:r>
                                </w:sdtContent>
                              </w:sdt>
                              <w:r>
                                <w:rPr>
                                  <w:color w:val="000000"/>
                                  <w:szCs w:val="24"/>
                                  <w:lang w:eastAsia="lt-LT"/>
                                </w:rPr>
                                <w:t xml:space="preserve">) investuotojo įsipareigojimai dėl numatomų sukurti naujų darbo vietų </w:t>
                              </w:r>
                              <w:r>
                                <w:rPr>
                                  <w:b/>
                                  <w:bCs/>
                                  <w:color w:val="000000"/>
                                  <w:szCs w:val="24"/>
                                  <w:lang w:eastAsia="lt-LT"/>
                                </w:rPr>
                                <w:t>ir (ar) darbo užmokesčio dydžio</w:t>
                              </w:r>
                              <w:r>
                                <w:rPr>
                                  <w:color w:val="000000"/>
                                  <w:szCs w:val="24"/>
                                  <w:lang w:eastAsia="lt-LT"/>
                                </w:rPr>
                                <w:t>, kaip tai nurodyta šio įstatymo 2 straipsnio 25 dalyje;“</w:t>
                              </w:r>
                            </w:p>
                          </w:sdtContent>
                        </w:sdt>
                      </w:sdtContent>
                    </w:sdt>
                  </w:sdtContent>
                </w:sdt>
                <w:sdt>
                  <w:sdtPr>
                    <w:alias w:val="4 str. 3 d."/>
                    <w:tag w:val="part_79cb5ff21f5c40b497f781a1449a7ffb"/>
                    <w:lock w:val="sdtLocked"/>
                    <w:richText/>
                  </w:sdtPr>
                  <w:sdtContent>
                    <w:p w14:paraId="128EFDD4" w14:textId="170052CC">
                      <w:pPr>
                        <w:ind w:left="1080" w:hanging="360"/>
                        <w:jc w:val="both"/>
                        <w:rPr>
                          <w:szCs w:val="24"/>
                          <w:lang w:eastAsia="lt-LT"/>
                        </w:rPr>
                      </w:pPr>
                      <w:sdt>
                        <w:sdtPr>
                          <w:alias w:val="Numeris"/>
                          <w:tag w:val="nr_79cb5ff21f5c40b497f781a1449a7ffb"/>
                          <w:lock w:val="sdtLocked"/>
                          <w:richText/>
                        </w:sdtPr>
                        <w:sdtContent>
                          <w:r>
                            <w:rPr>
                              <w:szCs w:val="24"/>
                              <w:lang w:eastAsia="lt-LT"/>
                            </w:rPr>
                            <w:t>3</w:t>
                          </w:r>
                        </w:sdtContent>
                      </w:sdt>
                      <w:r>
                        <w:rPr>
                          <w:szCs w:val="24"/>
                          <w:lang w:eastAsia="lt-LT"/>
                        </w:rPr>
                        <w:t>.</w:t>
                        <w:tab/>
                        <w:t>Pakeisti 15</w:t>
                      </w:r>
                      <w:r>
                        <w:rPr>
                          <w:szCs w:val="24"/>
                          <w:vertAlign w:val="superscript"/>
                          <w:lang w:eastAsia="lt-LT"/>
                        </w:rPr>
                        <w:t>4</w:t>
                      </w:r>
                      <w:r>
                        <w:rPr>
                          <w:szCs w:val="24"/>
                          <w:lang w:eastAsia="lt-LT"/>
                        </w:rPr>
                        <w:t xml:space="preserve"> straipsnio 9 dalį ir ją išdėstyti taip:</w:t>
                      </w:r>
                    </w:p>
                    <w:sdt>
                      <w:sdtPr>
                        <w:alias w:val="citata"/>
                        <w:tag w:val="part_cbb2d6b7f7824405a004477c45dff519"/>
                        <w:lock w:val="sdtLocked"/>
                        <w:richText/>
                      </w:sdtPr>
                      <w:sdtContent>
                        <w:sdt>
                          <w:sdtPr>
                            <w:alias w:val="9 d."/>
                            <w:tag w:val="part_560cc5059eab41bda5670922e3b8d051"/>
                            <w:lock w:val="sdtLocked"/>
                            <w:richText/>
                          </w:sdtPr>
                          <w:sdtContent>
                            <w:p w14:paraId="5F55FCBE" w14:textId="328D3DAD">
                              <w:pPr>
                                <w:ind w:firstLine="720"/>
                                <w:jc w:val="both"/>
                                <w:rPr>
                                  <w:szCs w:val="24"/>
                                  <w:lang w:eastAsia="lt-LT"/>
                                </w:rPr>
                              </w:pPr>
                              <w:r>
                                <w:rPr>
                                  <w:szCs w:val="24"/>
                                  <w:lang w:eastAsia="lt-LT"/>
                                </w:rPr>
                                <w:t>„</w:t>
                              </w:r>
                              <w:sdt>
                                <w:sdtPr>
                                  <w:alias w:val="Numeris"/>
                                  <w:tag w:val="nr_560cc5059eab41bda5670922e3b8d051"/>
                                  <w:lock w:val="sdtLocked"/>
                                  <w:richText/>
                                </w:sdtPr>
                                <w:sdtContent>
                                  <w:r>
                                    <w:rPr>
                                      <w:szCs w:val="24"/>
                                      <w:lang w:eastAsia="lt-LT"/>
                                    </w:rPr>
                                    <w:t>9</w:t>
                                  </w:r>
                                </w:sdtContent>
                              </w:sdt>
                              <w:r>
                                <w:rPr>
                                  <w:szCs w:val="24"/>
                                  <w:lang w:eastAsia="lt-LT"/>
                                </w:rPr>
                                <w:t>. Savivaldybės skatinamos rengti, keisti ar koreguoti savivaldybės ir (ar) vietovės lygmens teritorijų planavimo dokumentus, iš anksto numatyti teritorijas ir įtvirtinti sprendinius, reikalingus stambiems projektams pritraukti ir įgyvendinti. Įsigaliojus stambaus projekto investicijų sutarčiai, kuria numatoma įgyvendinti stambų projektą iš anksto savivaldybės suplanuotoje teritorijoje, ir įtraukus stambų projektą į stambių projektų sąrašą, ne anksčiau kaip kitais biudžetiniais metais po stambaus projekto investicijų sutarties įsigaliojimo gali būti skiriama speciali tikslinė iki 5 procentų stambaus projekto vertės valstybės biudžeto dotacija savivaldybės biudžetui savivaldybės viešajai infrastruktūrai</w:t>
                              </w:r>
                              <w:r>
                                <w:rPr>
                                  <w:b/>
                                  <w:bCs/>
                                  <w:szCs w:val="24"/>
                                  <w:lang w:eastAsia="lt-LT"/>
                                </w:rPr>
                                <w:t>, kuri</w:t>
                              </w:r>
                              <w:r>
                                <w:rPr>
                                  <w:b/>
                                  <w:bCs/>
                                </w:rPr>
                                <w:t xml:space="preserve"> s</w:t>
                              </w:r>
                              <w:r>
                                <w:rPr>
                                  <w:b/>
                                  <w:bCs/>
                                  <w:szCs w:val="24"/>
                                  <w:lang w:eastAsia="lt-LT"/>
                                </w:rPr>
                                <w:t xml:space="preserve">uprantama taip, kaip savivaldybės infrastruktūra, apibrėžta Lietuvos Respublikos savivaldybių infrastruktūros plėtros įstatyme, </w:t>
                              </w:r>
                              <w:r>
                                <w:rPr>
                                  <w:szCs w:val="24"/>
                                  <w:lang w:eastAsia="lt-LT"/>
                                </w:rPr>
                                <w:t xml:space="preserve">plėtoti. Valstybės biudžeto specialios tikslinės dotacijos savivaldybės biudžetui </w:t>
                              </w:r>
                              <w:r>
                                <w:rPr>
                                  <w:b/>
                                  <w:szCs w:val="24"/>
                                  <w:lang w:eastAsia="lt-LT"/>
                                </w:rPr>
                                <w:t>savivaldybės viešajai infrastruktūrai plėtoti</w:t>
                              </w:r>
                              <w:r>
                                <w:rPr>
                                  <w:szCs w:val="24"/>
                                  <w:lang w:eastAsia="lt-LT"/>
                                </w:rPr>
                                <w:t xml:space="preserve"> skyrimo, grąžinimo ir apskaičiavimo tvarką nustato Lietuvos Respublikos ekonomikos ir inovacijų ministras. Ši dotacija neskiriama tais atvejais, kai stambus projektas įgyvendinamas laisvosios ekonominės zonos teritorijoje.“</w:t>
                              </w:r>
                            </w:p>
                            <w:p w14:paraId="28057682" w14:textId="6F268FD2">
                              <w:pPr>
                                <w:ind w:firstLine="720"/>
                                <w:jc w:val="both"/>
                                <w:rPr>
                                  <w:szCs w:val="24"/>
                                  <w:lang w:eastAsia="lt-LT"/>
                                </w:rPr>
                              </w:pPr>
                            </w:p>
                          </w:sdtContent>
                        </w:sdt>
                      </w:sdtContent>
                    </w:sdt>
                  </w:sdtContent>
                </w:sdt>
              </w:sdtContent>
            </w:sdt>
            <w:sdt>
              <w:sdtPr>
                <w:alias w:val="5 str."/>
                <w:tag w:val="part_f86921307d88416496b8fe4d1dfb5573"/>
                <w:lock w:val="sdtLocked"/>
                <w:richText/>
              </w:sdtPr>
              <w:sdtContent>
                <w:p w14:paraId="61FFB76A" w14:textId="59D8510E">
                  <w:pPr>
                    <w:ind w:firstLine="720"/>
                    <w:jc w:val="both"/>
                    <w:rPr>
                      <w:b/>
                      <w:szCs w:val="24"/>
                      <w:lang w:eastAsia="lt-LT"/>
                    </w:rPr>
                  </w:pPr>
                  <w:sdt>
                    <w:sdtPr>
                      <w:alias w:val="Numeris"/>
                      <w:tag w:val="nr_f86921307d88416496b8fe4d1dfb5573"/>
                      <w:lock w:val="sdtLocked"/>
                      <w:richText/>
                    </w:sdtPr>
                    <w:sdtContent>
                      <w:r>
                        <w:rPr>
                          <w:b/>
                          <w:szCs w:val="24"/>
                          <w:lang w:val="en-US" w:eastAsia="lt-LT"/>
                        </w:rPr>
                        <w:t>5</w:t>
                      </w:r>
                    </w:sdtContent>
                  </w:sdt>
                  <w:r>
                    <w:rPr>
                      <w:b/>
                      <w:szCs w:val="24"/>
                      <w:lang w:eastAsia="lt-LT"/>
                    </w:rPr>
                    <w:t xml:space="preserve"> straipsnis. </w:t>
                  </w:r>
                  <w:sdt>
                    <w:sdtPr>
                      <w:alias w:val="Pavadinimas"/>
                      <w:tag w:val="title_f86921307d88416496b8fe4d1dfb5573"/>
                      <w:lock w:val="sdtLocked"/>
                      <w:richText/>
                    </w:sdtPr>
                    <w:sdtContent>
                      <w:r>
                        <w:rPr>
                          <w:b/>
                          <w:szCs w:val="24"/>
                          <w:lang w:eastAsia="lt-LT"/>
                        </w:rPr>
                        <w:t>Įstatymo įsigaliojimas, įgyvendinimas ir taikymas</w:t>
                      </w:r>
                    </w:sdtContent>
                  </w:sdt>
                </w:p>
                <w:sdt>
                  <w:sdtPr>
                    <w:alias w:val="5 str. 1 d."/>
                    <w:tag w:val="part_123d20e8ee1449ecb339df24c54a513d"/>
                    <w:lock w:val="sdtLocked"/>
                    <w:richText/>
                  </w:sdtPr>
                  <w:sdtContent>
                    <w:p w14:paraId="2A2C3FBE" w14:textId="17B9A01D">
                      <w:pPr>
                        <w:ind w:left="1080" w:hanging="360"/>
                        <w:jc w:val="both"/>
                        <w:rPr>
                          <w:szCs w:val="24"/>
                          <w:lang w:eastAsia="lt-LT"/>
                        </w:rPr>
                      </w:pPr>
                      <w:sdt>
                        <w:sdtPr>
                          <w:alias w:val="Numeris"/>
                          <w:tag w:val="nr_123d20e8ee1449ecb339df24c54a513d"/>
                          <w:lock w:val="sdtLocked"/>
                          <w:richText/>
                        </w:sdtPr>
                        <w:sdtContent>
                          <w:r>
                            <w:rPr>
                              <w:szCs w:val="24"/>
                              <w:lang w:eastAsia="lt-LT"/>
                            </w:rPr>
                            <w:t>1</w:t>
                          </w:r>
                        </w:sdtContent>
                      </w:sdt>
                      <w:r>
                        <w:rPr>
                          <w:szCs w:val="24"/>
                          <w:lang w:eastAsia="lt-LT"/>
                        </w:rPr>
                        <w:t>.</w:t>
                        <w:tab/>
                        <w:t>Šis įstatymas įsigalioja 2024 m. gegužės 1 d.</w:t>
                      </w:r>
                    </w:p>
                  </w:sdtContent>
                </w:sdt>
                <w:sdt>
                  <w:sdtPr>
                    <w:alias w:val="5 str. 2 d."/>
                    <w:tag w:val="part_ba3eee034d6f4c3fb5f99c1b51c85445"/>
                    <w:lock w:val="sdtLocked"/>
                    <w:richText/>
                  </w:sdtPr>
                  <w:sdtContent>
                    <w:p w14:paraId="59D7FD63" w14:textId="37471858">
                      <w:pPr>
                        <w:tabs>
                          <w:tab w:val="left" w:pos="1134"/>
                        </w:tabs>
                        <w:ind w:firstLine="720"/>
                        <w:jc w:val="both"/>
                        <w:rPr>
                          <w:szCs w:val="24"/>
                          <w:lang w:eastAsia="lt-LT"/>
                        </w:rPr>
                      </w:pPr>
                      <w:sdt>
                        <w:sdtPr>
                          <w:alias w:val="Numeris"/>
                          <w:tag w:val="nr_ba3eee034d6f4c3fb5f99c1b51c85445"/>
                          <w:lock w:val="sdtLocked"/>
                          <w:richText/>
                        </w:sdtPr>
                        <w:sdtContent>
                          <w:r>
                            <w:rPr>
                              <w:szCs w:val="24"/>
                              <w:lang w:eastAsia="lt-LT"/>
                            </w:rPr>
                            <w:t>2</w:t>
                          </w:r>
                        </w:sdtContent>
                      </w:sdt>
                      <w:r>
                        <w:rPr>
                          <w:szCs w:val="24"/>
                          <w:lang w:eastAsia="lt-LT"/>
                        </w:rPr>
                        <w:t>.</w:t>
                        <w:tab/>
                        <w:t>Lietuvos Respublikos Vyriausybė iki 2024 m. sausio 31 d. priima šio įstatymo įgyvendinamuosius teisės aktus.</w:t>
                      </w:r>
                    </w:p>
                  </w:sdtContent>
                </w:sdt>
                <w:sdt>
                  <w:sdtPr>
                    <w:alias w:val="5 str. 3 d."/>
                    <w:tag w:val="part_97e70ff2575c47058cbb91ca5a9a57da"/>
                    <w:lock w:val="sdtLocked"/>
                    <w:richText/>
                  </w:sdtPr>
                  <w:sdtContent>
                    <w:p w14:paraId="17CAE51D" w14:textId="341BBE2E">
                      <w:pPr>
                        <w:ind w:firstLine="720"/>
                        <w:jc w:val="both"/>
                        <w:rPr>
                          <w:szCs w:val="24"/>
                          <w:lang w:eastAsia="lt-LT"/>
                        </w:rPr>
                      </w:pPr>
                      <w:sdt>
                        <w:sdtPr>
                          <w:alias w:val="Numeris"/>
                          <w:tag w:val="nr_97e70ff2575c47058cbb91ca5a9a57da"/>
                          <w:lock w:val="sdtLocked"/>
                          <w:richText/>
                        </w:sdtPr>
                        <w:sdtContent>
                          <w:r>
                            <w:rPr>
                              <w:szCs w:val="24"/>
                              <w:lang w:eastAsia="lt-LT"/>
                            </w:rPr>
                            <w:t>3</w:t>
                          </w:r>
                        </w:sdtContent>
                      </w:sdt>
                      <w:r>
                        <w:rPr>
                          <w:szCs w:val="24"/>
                          <w:lang w:eastAsia="lt-LT"/>
                        </w:rPr>
                        <w:t>. Iki šio įstatymo įsigaliojimo dienos gautos paraiškos dėl stambaus projekto investicijų sutarties sudarymo baigiamos vertinti ir stambaus projekto investicijų sutartys sudaromos pagal iki šio įstatymo įsigaliojimo dienos galiojusį teisinį reguliavimą.</w:t>
                      </w:r>
                    </w:p>
                    <w:p w14:paraId="5E9E0A81" w14:textId="77777777">
                      <w:pPr>
                        <w:spacing w:line="360" w:lineRule="auto"/>
                        <w:ind w:firstLine="720"/>
                        <w:jc w:val="both"/>
                        <w:rPr>
                          <w:i/>
                          <w:szCs w:val="24"/>
                        </w:rPr>
                      </w:pPr>
                    </w:p>
                  </w:sdtContent>
                </w:sdt>
              </w:sdtContent>
            </w:sdt>
          </w:sdtContent>
        </w:sdt>
        <w:sdt>
          <w:sdtPr>
            <w:alias w:val="signatura"/>
            <w:tag w:val="part_6c7322bf49d94965b247f9a1ca788470"/>
            <w:lock w:val="sdtLocked"/>
            <w:richText/>
          </w:sdtPr>
          <w:sdtContent>
            <w:p w14:paraId="7005EF1F" w14:textId="77777777">
              <w:pPr>
                <w:spacing w:line="360" w:lineRule="auto"/>
                <w:ind w:firstLine="720"/>
                <w:jc w:val="both"/>
                <w:rPr>
                  <w:i/>
                  <w:szCs w:val="24"/>
                </w:rPr>
              </w:pPr>
              <w:r>
                <w:rPr>
                  <w:i/>
                  <w:szCs w:val="24"/>
                </w:rPr>
                <w:t>Skelbiu šį Lietuvos Respublikos Seimo priimtą įstatymą.</w:t>
              </w:r>
            </w:p>
            <w:p w14:paraId="40BA2170" w14:textId="77777777">
              <w:pPr>
                <w:spacing w:line="360" w:lineRule="auto"/>
              </w:pPr>
            </w:p>
            <w:p w14:paraId="3FA1AD77" w14:textId="47749778">
              <w:pPr>
                <w:tabs>
                  <w:tab w:val="right" w:pos="9356"/>
                </w:tabs>
                <w:rPr>
                  <w:lang w:val="en-US"/>
                </w:rPr>
              </w:pPr>
              <w:r>
                <w:t>Respublikos Prezidentas</w:t>
              </w:r>
              <w:r>
                <w:rPr>
                  <w:caps/>
                </w:rPr>
                <w:tab/>
              </w: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2E5E66" w14:textId="77777777">
      <w:pPr>
        <w:rPr>
          <w:rFonts w:ascii="TimesLT" w:hAnsi="TimesLT"/>
          <w:lang w:val="en-US"/>
        </w:rPr>
      </w:pPr>
      <w:r>
        <w:rPr>
          <w:rFonts w:ascii="TimesLT" w:hAnsi="TimesLT"/>
          <w:lang w:val="en-US"/>
        </w:rPr>
        <w:separator/>
      </w:r>
    </w:p>
  </w:endnote>
  <w:endnote w:type="continuationSeparator" w:id="0">
    <w:p w14:paraId="632A2063"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default"/>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DE81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26D5D80"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ADDF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15EA0"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545D72" w14:textId="77777777">
      <w:pPr>
        <w:rPr>
          <w:rFonts w:ascii="TimesLT" w:hAnsi="TimesLT"/>
          <w:lang w:val="en-US"/>
        </w:rPr>
      </w:pPr>
      <w:r>
        <w:rPr>
          <w:rFonts w:ascii="TimesLT" w:hAnsi="TimesLT"/>
          <w:lang w:val="en-US"/>
        </w:rPr>
        <w:separator/>
      </w:r>
    </w:p>
  </w:footnote>
  <w:footnote w:type="continuationSeparator" w:id="0">
    <w:p w14:paraId="4DFDF955"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F0BE0"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BC76379"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952E5"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228E146D"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76BE7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C8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511A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0492850">
      <w:bodyDiv w:val="1"/>
      <w:marLeft w:val="0"/>
      <w:marRight w:val="0"/>
      <w:marTop w:val="0"/>
      <w:marBottom w:val="0"/>
      <w:divBdr>
        <w:top w:val="none" w:sz="0" w:space="0" w:color="auto"/>
        <w:left w:val="none" w:sz="0" w:space="0" w:color="auto"/>
        <w:bottom w:val="none" w:sz="0" w:space="0" w:color="auto"/>
        <w:right w:val="none" w:sz="0" w:space="0" w:color="auto"/>
      </w:divBdr>
      <w:divsChild>
        <w:div w:id="2140293517">
          <w:marLeft w:val="0"/>
          <w:marRight w:val="0"/>
          <w:marTop w:val="0"/>
          <w:marBottom w:val="0"/>
          <w:divBdr>
            <w:top w:val="none" w:sz="0" w:space="0" w:color="auto"/>
            <w:left w:val="none" w:sz="0" w:space="0" w:color="auto"/>
            <w:bottom w:val="none" w:sz="0" w:space="0" w:color="auto"/>
            <w:right w:val="none" w:sz="0" w:space="0" w:color="auto"/>
          </w:divBdr>
        </w:div>
        <w:div w:id="1148133976">
          <w:marLeft w:val="0"/>
          <w:marRight w:val="0"/>
          <w:marTop w:val="0"/>
          <w:marBottom w:val="0"/>
          <w:divBdr>
            <w:top w:val="none" w:sz="0" w:space="0" w:color="auto"/>
            <w:left w:val="none" w:sz="0" w:space="0" w:color="auto"/>
            <w:bottom w:val="none" w:sz="0" w:space="0" w:color="auto"/>
            <w:right w:val="none" w:sz="0" w:space="0" w:color="auto"/>
          </w:divBdr>
        </w:div>
      </w:divsChild>
    </w:div>
    <w:div w:id="562257455">
      <w:bodyDiv w:val="1"/>
      <w:marLeft w:val="0"/>
      <w:marRight w:val="0"/>
      <w:marTop w:val="0"/>
      <w:marBottom w:val="0"/>
      <w:divBdr>
        <w:top w:val="none" w:sz="0" w:space="0" w:color="auto"/>
        <w:left w:val="none" w:sz="0" w:space="0" w:color="auto"/>
        <w:bottom w:val="none" w:sz="0" w:space="0" w:color="auto"/>
        <w:right w:val="none" w:sz="0" w:space="0" w:color="auto"/>
      </w:divBdr>
      <w:divsChild>
        <w:div w:id="739668254">
          <w:marLeft w:val="0"/>
          <w:marRight w:val="0"/>
          <w:marTop w:val="0"/>
          <w:marBottom w:val="0"/>
          <w:divBdr>
            <w:top w:val="none" w:sz="0" w:space="0" w:color="auto"/>
            <w:left w:val="none" w:sz="0" w:space="0" w:color="auto"/>
            <w:bottom w:val="none" w:sz="0" w:space="0" w:color="auto"/>
            <w:right w:val="none" w:sz="0" w:space="0" w:color="auto"/>
          </w:divBdr>
        </w:div>
        <w:div w:id="1039162008">
          <w:marLeft w:val="0"/>
          <w:marRight w:val="0"/>
          <w:marTop w:val="0"/>
          <w:marBottom w:val="0"/>
          <w:divBdr>
            <w:top w:val="none" w:sz="0" w:space="0" w:color="auto"/>
            <w:left w:val="none" w:sz="0" w:space="0" w:color="auto"/>
            <w:bottom w:val="none" w:sz="0" w:space="0" w:color="auto"/>
            <w:right w:val="none" w:sz="0" w:space="0" w:color="auto"/>
          </w:divBdr>
        </w:div>
      </w:divsChild>
    </w:div>
    <w:div w:id="622079683">
      <w:bodyDiv w:val="1"/>
      <w:marLeft w:val="0"/>
      <w:marRight w:val="0"/>
      <w:marTop w:val="0"/>
      <w:marBottom w:val="0"/>
      <w:divBdr>
        <w:top w:val="none" w:sz="0" w:space="0" w:color="auto"/>
        <w:left w:val="none" w:sz="0" w:space="0" w:color="auto"/>
        <w:bottom w:val="none" w:sz="0" w:space="0" w:color="auto"/>
        <w:right w:val="none" w:sz="0" w:space="0" w:color="auto"/>
      </w:divBdr>
      <w:divsChild>
        <w:div w:id="1331055639">
          <w:marLeft w:val="0"/>
          <w:marRight w:val="0"/>
          <w:marTop w:val="0"/>
          <w:marBottom w:val="0"/>
          <w:divBdr>
            <w:top w:val="none" w:sz="0" w:space="0" w:color="auto"/>
            <w:left w:val="none" w:sz="0" w:space="0" w:color="auto"/>
            <w:bottom w:val="none" w:sz="0" w:space="0" w:color="auto"/>
            <w:right w:val="none" w:sz="0" w:space="0" w:color="auto"/>
          </w:divBdr>
        </w:div>
        <w:div w:id="911700174">
          <w:marLeft w:val="0"/>
          <w:marRight w:val="0"/>
          <w:marTop w:val="0"/>
          <w:marBottom w:val="0"/>
          <w:divBdr>
            <w:top w:val="none" w:sz="0" w:space="0" w:color="auto"/>
            <w:left w:val="none" w:sz="0" w:space="0" w:color="auto"/>
            <w:bottom w:val="none" w:sz="0" w:space="0" w:color="auto"/>
            <w:right w:val="none" w:sz="0" w:space="0" w:color="auto"/>
          </w:divBdr>
        </w:div>
        <w:div w:id="632641438">
          <w:marLeft w:val="0"/>
          <w:marRight w:val="0"/>
          <w:marTop w:val="0"/>
          <w:marBottom w:val="0"/>
          <w:divBdr>
            <w:top w:val="none" w:sz="0" w:space="0" w:color="auto"/>
            <w:left w:val="none" w:sz="0" w:space="0" w:color="auto"/>
            <w:bottom w:val="none" w:sz="0" w:space="0" w:color="auto"/>
            <w:right w:val="none" w:sz="0" w:space="0" w:color="auto"/>
          </w:divBdr>
        </w:div>
        <w:div w:id="1881894313">
          <w:marLeft w:val="0"/>
          <w:marRight w:val="0"/>
          <w:marTop w:val="0"/>
          <w:marBottom w:val="0"/>
          <w:divBdr>
            <w:top w:val="none" w:sz="0" w:space="0" w:color="auto"/>
            <w:left w:val="none" w:sz="0" w:space="0" w:color="auto"/>
            <w:bottom w:val="none" w:sz="0" w:space="0" w:color="auto"/>
            <w:right w:val="none" w:sz="0" w:space="0" w:color="auto"/>
          </w:divBdr>
        </w:div>
        <w:div w:id="249194656">
          <w:marLeft w:val="0"/>
          <w:marRight w:val="0"/>
          <w:marTop w:val="0"/>
          <w:marBottom w:val="0"/>
          <w:divBdr>
            <w:top w:val="none" w:sz="0" w:space="0" w:color="auto"/>
            <w:left w:val="none" w:sz="0" w:space="0" w:color="auto"/>
            <w:bottom w:val="none" w:sz="0" w:space="0" w:color="auto"/>
            <w:right w:val="none" w:sz="0" w:space="0" w:color="auto"/>
          </w:divBdr>
        </w:div>
        <w:div w:id="1446804749">
          <w:marLeft w:val="0"/>
          <w:marRight w:val="0"/>
          <w:marTop w:val="0"/>
          <w:marBottom w:val="0"/>
          <w:divBdr>
            <w:top w:val="none" w:sz="0" w:space="0" w:color="auto"/>
            <w:left w:val="none" w:sz="0" w:space="0" w:color="auto"/>
            <w:bottom w:val="none" w:sz="0" w:space="0" w:color="auto"/>
            <w:right w:val="none" w:sz="0" w:space="0" w:color="auto"/>
          </w:divBdr>
        </w:div>
        <w:div w:id="78674094">
          <w:marLeft w:val="0"/>
          <w:marRight w:val="0"/>
          <w:marTop w:val="0"/>
          <w:marBottom w:val="0"/>
          <w:divBdr>
            <w:top w:val="none" w:sz="0" w:space="0" w:color="auto"/>
            <w:left w:val="none" w:sz="0" w:space="0" w:color="auto"/>
            <w:bottom w:val="none" w:sz="0" w:space="0" w:color="auto"/>
            <w:right w:val="none" w:sz="0" w:space="0" w:color="auto"/>
          </w:divBdr>
        </w:div>
        <w:div w:id="1376388805">
          <w:marLeft w:val="0"/>
          <w:marRight w:val="0"/>
          <w:marTop w:val="0"/>
          <w:marBottom w:val="0"/>
          <w:divBdr>
            <w:top w:val="none" w:sz="0" w:space="0" w:color="auto"/>
            <w:left w:val="none" w:sz="0" w:space="0" w:color="auto"/>
            <w:bottom w:val="none" w:sz="0" w:space="0" w:color="auto"/>
            <w:right w:val="none" w:sz="0" w:space="0" w:color="auto"/>
          </w:divBdr>
        </w:div>
        <w:div w:id="12088813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a36c7b5-cb88-4a06-81a1-a1b3f01cfc59">
      <Terms xmlns="http://schemas.microsoft.com/office/infopath/2007/PartnerControls"/>
    </lcf76f155ced4ddcb4097134ff3c332f>
    <TaxCatchAll xmlns="1ca1b023-5fcb-4542-8be9-aab2fbe2e3d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B81340FF01DBE478931AE6FF6B6FA8D" ma:contentTypeVersion="22" ma:contentTypeDescription="Create a new document." ma:contentTypeScope="" ma:versionID="13703b6156fb037b96904c9083ec65ea">
  <xsd:schema xmlns:xsd="http://www.w3.org/2001/XMLSchema" xmlns:xs="http://www.w3.org/2001/XMLSchema" xmlns:p="http://schemas.microsoft.com/office/2006/metadata/properties" xmlns:ns2="8a36c7b5-cb88-4a06-81a1-a1b3f01cfc59" xmlns:ns3="1ca1b023-5fcb-4542-8be9-aab2fbe2e3d5" targetNamespace="http://schemas.microsoft.com/office/2006/metadata/properties" ma:root="true" ma:fieldsID="3903c73fb5900ef8c913c58de21819dd" ns2:_="" ns3:_="">
    <xsd:import namespace="8a36c7b5-cb88-4a06-81a1-a1b3f01cfc59"/>
    <xsd:import namespace="1ca1b023-5fcb-4542-8be9-aab2fbe2e3d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3:TaxCatchAll" minOccurs="0"/>
                <xsd:element ref="ns2:MediaServiceOCR"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36c7b5-cb88-4a06-81a1-a1b3f01cfc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90a7231-cc71-4d06-a101-8d40a72f6c82"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a1b023-5fcb-4542-8be9-aab2fbe2e3d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6b82ba3f-e5a1-43df-9be4-e395c1375a36}" ma:internalName="TaxCatchAll" ma:showField="CatchAllData" ma:web="1ca1b023-5fcb-4542-8be9-aab2fbe2e3d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0f3d242bcd3749c49ec9fd88e3f5746f" PartId="773a5f2ef3ba4634b2aa9ae27a881a33">
    <Part Type="skirsnis" Title="LIETUVOS RESPUBLIKOS INVESTICIJŲ ĮSTATYMO NR. VIII-1312 2, 12, 13¹ IR 15⁴ STRAIPSNIŲ PAKEITIMO ĮSTATYMAS" DocPartId="e0d167b4cd2044349e08310c9283eeb0" PartId="f26fd6afb2af4152aeb8d245aec165db">
      <Part Type="straipsnis" Nr="1" Abbr="1 str." Title="2 straipsnio pakeitimas" DocPartId="c357c64801144eb0a83c6326c0c1509b" PartId="a4e794d1301640738751bc7a37068067">
        <Part Type="strDalis" Nr="1" Abbr="1 str. 1 d." DocPartId="2c73c113ce0040cc8d221ea945684466" PartId="055c7f9bd73f40548e667218ca0e3763">
          <Part Type="citata" DocPartId="92d0100b2f154a139de5733e9746eb57" PartId="fadf8bfbd49c434fa1128f9e783be137">
            <Part Type="strDalis" Nr="25" Abbr="25 d." DocPartId="b15a531a5f644e07bb102ca22f6d17dd" PartId="2573fbfe82e140749cd7ed4461b9682a">
              <Part Type="strPunktas" Nr="1" Abbr="25 d. 1 p." DocPartId="87b30650008f4c3894bda63c91a9b96c" PartId="67a2f3cdeb574ab78fd21c5aa5463d60"/>
              <Part Type="strPunktas" Nr="2" Abbr="25 d. 2 p." DocPartId="a8e774a625614dc1a2c5a774fe1fb364" PartId="c54e7e72c4164f78a33eed8ceb8c93b9"/>
            </Part>
          </Part>
        </Part>
      </Part>
      <Part Type="straipsnis" Nr="2" Abbr="2 str." Title="12 straipsnio pakeitimas" DocPartId="5c9648b995e74f099555bbec987cc38e" PartId="e366763ed4d6472ea2392eaaebbf618f">
        <Part Type="strDalis" Nr="1" Abbr="2 str. 1 d." DocPartId="96d7257e15d04d33b531e941f7c29549" PartId="ec0defb57e4c444f8de91c209e020cb9">
          <Part Type="citata" DocPartId="157355d02443462cb090ac0896764b04" PartId="d20938ef73144371a601d67db5c79b43">
            <Part Type="strPunktas" Nr="7" Abbr="7 p." DocPartId="199b3d85d63a4a8daae66cf7dfae69a4" PartId="d18a86cee3164525ac8a833fd06be32d"/>
          </Part>
        </Part>
      </Part>
      <Part Type="straipsnis" Nr="3" Abbr="3 str." Title="13¹ straipsnio pakeitimas" DocPartId="0dc37b2066c74a1cb0fc051557124a82" PartId="e363f133946d4441bf0982ba0b082ebe">
        <Part Type="strDalis" Nr="1" Abbr="3 str. 1 d." DocPartId="bce4a7fc204945d2b9f2239d5fef1d2e" PartId="872acbe8df3545a395db5a3c6239948d">
          <Part Type="citata" DocPartId="7b52d529ecaa42c6ba8672955c68b8b8" PartId="dc933885fbeb414ab63f390d1c171353">
            <Part Type="strPunktas" Nr="1" Abbr="1 p." DocPartId="1eced6aa86a64a7eb7e608d2808430b8" PartId="4c6dffb3b3a74edcbb6d31fe0a328f9a"/>
          </Part>
        </Part>
      </Part>
      <Part Type="straipsnis" Nr="4" Abbr="4 str." Title="15⁴ straipsnio pakeitimas" DocPartId="41463531794f4fa9af98c6f6edc1561a" PartId="de983614fe2844f8a310c2493ad95a45">
        <Part Type="strDalis" Nr="1" Abbr="4 str. 1 d." DocPartId="b8340eb3428c454199508d6ab80bcec2" PartId="67ece2f89d634c879e2e6c1426883978">
          <Part Type="citata" DocPartId="ba0111a8f0e64706a00184c2eeac16b6" PartId="a5292fb3968d4985a6fe65e8ec9d45ca">
            <Part Type="strPunktas" Nr="4" Abbr="4 p." DocPartId="fb42ca081b6f47e0981275eb59bbabb1" PartId="3a6aa428c5fa42c99eaf3b77a895b7da"/>
          </Part>
        </Part>
        <Part Type="strDalis" Nr="2" Abbr="4 str. 2 d." DocPartId="8c93794112a2419dad3da538e6c7984c" PartId="09ba63a5cae44318944407c7523e7921">
          <Part Type="citata" DocPartId="71dfb4b222744e1d8c631973d677695c" PartId="cbf684a4fe5f41f596e84fed89f8c93d">
            <Part Type="strPunktas" Nr="3" Abbr="3 p." DocPartId="ab878c851dbe4a4097041e5e1a4591bf" PartId="42789346e78b49308a8b1d0e30aefd9d"/>
          </Part>
        </Part>
        <Part Type="strDalis" Nr="3" Abbr="4 str. 3 d." DocPartId="88b17fefb0194a808b74f1002a2841b2" PartId="79cb5ff21f5c40b497f781a1449a7ffb">
          <Part Type="citata" DocPartId="60308a143f424589ae24e64258fba55b" PartId="cbb2d6b7f7824405a004477c45dff519">
            <Part Type="strDalis" Nr="9" Abbr="9 d." DocPartId="aa7934c2f84b471e8b36752e2bfb0f2a" PartId="560cc5059eab41bda5670922e3b8d051"/>
          </Part>
        </Part>
      </Part>
      <Part Type="straipsnis" Nr="5" Abbr="5 str." Title="Įstatymo įsigaliojimas, įgyvendinimas ir taikymas" DocPartId="47c85de2a9054f18ba1284cd3350e594" PartId="f86921307d88416496b8fe4d1dfb5573">
        <Part Type="strDalis" Nr="1" Abbr="5 str. 1 d." DocPartId="251f67872d724236abe1b1392bbb741a" PartId="123d20e8ee1449ecb339df24c54a513d"/>
        <Part Type="strDalis" Nr="2" Abbr="5 str. 2 d." DocPartId="92085010094345cd9a108eb4de151e3a" PartId="ba3eee034d6f4c3fb5f99c1b51c85445"/>
        <Part Type="strDalis" Nr="3" Abbr="5 str. 3 d." DocPartId="b85a944804764edfa5b2779e9585ce95" PartId="97e70ff2575c47058cbb91ca5a9a57da"/>
      </Part>
    </Part>
    <Part Type="signatura" DocPartId="7168d65f85f343ae917502d42a03a975" PartId="6c7322bf49d94965b247f9a1ca788470"/>
  </Part>
</Parts>
</file>

<file path=customXml/itemProps1.xml><?xml version="1.0" encoding="utf-8"?>
<ds:datastoreItem xmlns:ds="http://schemas.openxmlformats.org/officeDocument/2006/customXml" ds:itemID="{4F860226-ED47-4272-AB50-4E43706046C9}">
  <ds:schemaRefs>
    <ds:schemaRef ds:uri="http://schemas.microsoft.com/office/2006/metadata/properties"/>
    <ds:schemaRef ds:uri="http://schemas.microsoft.com/office/infopath/2007/PartnerControls"/>
    <ds:schemaRef ds:uri="8a36c7b5-cb88-4a06-81a1-a1b3f01cfc59"/>
    <ds:schemaRef ds:uri="1ca1b023-5fcb-4542-8be9-aab2fbe2e3d5"/>
  </ds:schemaRefs>
</ds:datastoreItem>
</file>

<file path=customXml/itemProps2.xml><?xml version="1.0" encoding="utf-8"?>
<ds:datastoreItem xmlns:ds="http://schemas.openxmlformats.org/officeDocument/2006/customXml" ds:itemID="{023883F6-288E-40EF-9267-F62F63FCAB32}">
  <ds:schemaRefs>
    <ds:schemaRef ds:uri="http://schemas.microsoft.com/sharepoint/v3/contenttype/forms"/>
  </ds:schemaRefs>
</ds:datastoreItem>
</file>

<file path=customXml/itemProps3.xml><?xml version="1.0" encoding="utf-8"?>
<ds:datastoreItem xmlns:ds="http://schemas.openxmlformats.org/officeDocument/2006/customXml" ds:itemID="{D95A753D-4873-4E09-84EE-ECCBDAFE79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36c7b5-cb88-4a06-81a1-a1b3f01cfc59"/>
    <ds:schemaRef ds:uri="1ca1b023-5fcb-4542-8be9-aab2fbe2e3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D026E1-6095-4E15-A5D1-62486FE6F793}">
  <ds:schemaRefs>
    <ds:schemaRef ds:uri="http://schemas.openxmlformats.org/officeDocument/2006/bibliography"/>
  </ds:schemaRefs>
</ds:datastoreItem>
</file>

<file path=customXml/itemProps5.xml><?xml version="1.0" encoding="utf-8"?>
<ds:datastoreItem xmlns:ds="http://schemas.openxmlformats.org/officeDocument/2006/customXml" ds:itemID="{96FA2DE8-D286-4A22-BC65-89DB03028D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870</Words>
  <Characters>6050</Characters>
  <Application>Microsoft Office Word</Application>
  <DocSecurity>4</DocSecurity>
  <Lines>112</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6885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2023-09-29T11:04:00Z</dcterms:created>
  <dcterms:modified xsi:type="dcterms:W3CDTF">2023-09-29T11:04:00Z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0x010100FB81340FF01DBE478931AE6FF6B6FA8D</vt:lpwstr>
  </property>
  <property fmtid="{D5CDD505-2E9C-101B-9397-08002B2CF9AE}" pid="3" name="MediaServiceImageTags">
    <vt:lpwstr/>
  </property>
</Properties>
</file>