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02e3357d0d44192b4db0dedb869f4e3"/>
        <w:lock w:val="sdtLocked"/>
        <w:richText/>
      </w:sdtPr>
      <w:sdtContent>
        <w:p>
          <w:pPr>
            <w:tabs>
              <w:tab w:val="center" w:pos="4819"/>
              <w:tab w:val="right" w:pos="9638"/>
            </w:tabs>
            <w:rPr>
              <w:rFonts w:ascii="Calibri" w:eastAsia="Calibri" w:hAnsi="Calibri"/>
              <w:sz w:val="22"/>
              <w:szCs w:val="22"/>
              <w:lang w:val="x-none" w:eastAsia="x-none"/>
            </w:rPr>
          </w:pPr>
        </w:p>
        <w:p>
          <w:pPr>
            <w:tabs>
              <w:tab w:val="left" w:pos="8222"/>
            </w:tabs>
            <w:spacing w:line="276" w:lineRule="auto"/>
            <w:ind w:left="8190" w:hanging="1102"/>
            <w:rPr>
              <w:b/>
              <w:szCs w:val="24"/>
            </w:rPr>
          </w:pPr>
          <w:r>
            <w:rPr>
              <w:b/>
              <w:szCs w:val="24"/>
            </w:rPr>
            <w:t>Projekto</w:t>
          </w:r>
        </w:p>
        <w:p>
          <w:pPr>
            <w:tabs>
              <w:tab w:val="left" w:pos="8222"/>
            </w:tabs>
            <w:spacing w:line="276" w:lineRule="auto"/>
            <w:ind w:left="8190" w:hanging="1102"/>
            <w:rPr>
              <w:b/>
              <w:szCs w:val="24"/>
            </w:rPr>
          </w:pPr>
          <w:r>
            <w:rPr>
              <w:b/>
              <w:szCs w:val="24"/>
            </w:rPr>
            <w:t>lyginamasis variantas</w:t>
          </w:r>
        </w:p>
        <w:p>
          <w:pPr>
            <w:tabs>
              <w:tab w:val="left" w:pos="7513"/>
            </w:tabs>
            <w:spacing w:line="276" w:lineRule="auto"/>
            <w:ind w:left="7371" w:hanging="283"/>
            <w:rPr>
              <w:b/>
              <w:szCs w:val="24"/>
            </w:rPr>
          </w:pPr>
        </w:p>
        <w:p>
          <w:pPr>
            <w:tabs>
              <w:tab w:val="left" w:pos="8222"/>
            </w:tabs>
            <w:spacing w:line="276" w:lineRule="auto"/>
            <w:ind w:left="8190"/>
            <w:rPr>
              <w:b/>
              <w:szCs w:val="24"/>
            </w:rPr>
          </w:pPr>
        </w:p>
        <w:p>
          <w:pPr>
            <w:spacing w:line="276" w:lineRule="auto"/>
            <w:jc w:val="center"/>
            <w:rPr>
              <w:b/>
              <w:szCs w:val="24"/>
            </w:rPr>
          </w:pPr>
          <w:r>
            <w:rPr>
              <w:b/>
              <w:szCs w:val="24"/>
            </w:rPr>
            <w:t>LIETUVOS RESPUBLIKOS</w:t>
          </w:r>
        </w:p>
        <w:p>
          <w:pPr>
            <w:spacing w:line="276" w:lineRule="auto"/>
            <w:jc w:val="center"/>
            <w:rPr>
              <w:b/>
              <w:szCs w:val="24"/>
            </w:rPr>
          </w:pPr>
          <w:r>
            <w:rPr>
              <w:b/>
              <w:szCs w:val="24"/>
            </w:rPr>
            <w:t xml:space="preserve">NEDARBO SOCIALINIO DRAUDIMO ĮSTATYMO NR. IX-1904 </w:t>
          </w:r>
        </w:p>
        <w:p>
          <w:pPr>
            <w:spacing w:line="276" w:lineRule="auto"/>
            <w:jc w:val="center"/>
            <w:rPr>
              <w:b/>
              <w:szCs w:val="24"/>
            </w:rPr>
          </w:pPr>
          <w:r>
            <w:rPr>
              <w:b/>
              <w:szCs w:val="24"/>
            </w:rPr>
            <w:t>3, 4, 5 IR 8 STRAIPSNIŲ PAKEITIMO IR ĮSTATYMO PAPILDYMO II</w:t>
          </w:r>
          <w:r>
            <w:rPr>
              <w:b/>
              <w:szCs w:val="24"/>
              <w:vertAlign w:val="superscript"/>
            </w:rPr>
            <w:t>1</w:t>
          </w:r>
          <w:r>
            <w:rPr>
              <w:b/>
              <w:szCs w:val="24"/>
            </w:rPr>
            <w:t xml:space="preserve"> SKYRIUMI </w:t>
          </w:r>
        </w:p>
        <w:p>
          <w:pPr>
            <w:spacing w:line="276" w:lineRule="auto"/>
            <w:jc w:val="center"/>
            <w:rPr>
              <w:b/>
              <w:szCs w:val="24"/>
            </w:rPr>
          </w:pPr>
          <w:r>
            <w:rPr>
              <w:b/>
              <w:szCs w:val="24"/>
            </w:rPr>
            <w:t>ĮSTATYMAS</w:t>
          </w:r>
        </w:p>
        <w:p>
          <w:pPr>
            <w:spacing w:line="276" w:lineRule="auto"/>
            <w:jc w:val="center"/>
            <w:rPr>
              <w:b/>
              <w:sz w:val="20"/>
            </w:rPr>
          </w:pPr>
        </w:p>
        <w:p>
          <w:pPr>
            <w:tabs>
              <w:tab w:val="left" w:pos="567"/>
            </w:tabs>
            <w:spacing w:line="276" w:lineRule="auto"/>
            <w:jc w:val="center"/>
            <w:rPr>
              <w:rFonts w:eastAsia="Calibri"/>
              <w:szCs w:val="24"/>
              <w:lang w:eastAsia="lt-LT"/>
            </w:rPr>
          </w:pPr>
          <w:r>
            <w:rPr>
              <w:rFonts w:eastAsia="Calibri"/>
              <w:szCs w:val="24"/>
              <w:lang w:eastAsia="lt-LT"/>
            </w:rPr>
            <w:t>2023 m.</w:t>
            <w:tab/>
            <w:tab/>
            <w:t>d. Nr.</w:t>
          </w:r>
        </w:p>
        <w:p>
          <w:pPr>
            <w:tabs>
              <w:tab w:val="left" w:pos="567"/>
            </w:tabs>
            <w:spacing w:line="276" w:lineRule="auto"/>
            <w:jc w:val="center"/>
            <w:rPr>
              <w:rFonts w:eastAsia="Calibri"/>
              <w:szCs w:val="24"/>
              <w:lang w:eastAsia="lt-LT"/>
            </w:rPr>
          </w:pPr>
          <w:r>
            <w:rPr>
              <w:rFonts w:eastAsia="Calibri"/>
              <w:szCs w:val="24"/>
              <w:lang w:eastAsia="lt-LT"/>
            </w:rPr>
            <w:t>Vilnius</w:t>
          </w:r>
        </w:p>
        <w:p>
          <w:pPr>
            <w:spacing w:line="276" w:lineRule="auto"/>
            <w:jc w:val="center"/>
            <w:rPr>
              <w:b/>
              <w:sz w:val="20"/>
            </w:rPr>
          </w:pPr>
        </w:p>
        <w:sdt>
          <w:sdtPr>
            <w:alias w:val="1 str."/>
            <w:tag w:val="part_b5b11da3262b42028b7d9fcc39a58dd0"/>
            <w:lock w:val="sdtLocked"/>
            <w:richText/>
          </w:sdtPr>
          <w:sdtContent>
            <w:p>
              <w:pPr>
                <w:spacing w:line="360" w:lineRule="auto"/>
                <w:ind w:firstLine="851"/>
                <w:jc w:val="both"/>
                <w:rPr>
                  <w:b/>
                  <w:bCs/>
                  <w:szCs w:val="24"/>
                  <w:lang w:eastAsia="lt-LT"/>
                </w:rPr>
              </w:pPr>
              <w:sdt>
                <w:sdtPr>
                  <w:alias w:val="Numeris"/>
                  <w:tag w:val="nr_b5b11da3262b42028b7d9fcc39a58dd0"/>
                  <w:lock w:val="sdtLocked"/>
                  <w:richText/>
                </w:sdtPr>
                <w:sdtContent>
                  <w:r>
                    <w:rPr>
                      <w:b/>
                      <w:bCs/>
                      <w:szCs w:val="24"/>
                      <w:lang w:eastAsia="lt-LT"/>
                    </w:rPr>
                    <w:t>1</w:t>
                  </w:r>
                </w:sdtContent>
              </w:sdt>
              <w:r>
                <w:rPr>
                  <w:b/>
                  <w:bCs/>
                  <w:szCs w:val="24"/>
                  <w:lang w:eastAsia="lt-LT"/>
                </w:rPr>
                <w:t xml:space="preserve"> straipsnis. </w:t>
              </w:r>
              <w:sdt>
                <w:sdtPr>
                  <w:alias w:val="Pavadinimas"/>
                  <w:tag w:val="title_b5b11da3262b42028b7d9fcc39a58dd0"/>
                  <w:lock w:val="sdtLocked"/>
                  <w:richText/>
                </w:sdtPr>
                <w:sdtContent>
                  <w:r>
                    <w:rPr>
                      <w:b/>
                      <w:bCs/>
                      <w:szCs w:val="24"/>
                      <w:lang w:eastAsia="lt-LT"/>
                    </w:rPr>
                    <w:t>3 straipsnio pakeitimas</w:t>
                  </w:r>
                </w:sdtContent>
              </w:sdt>
            </w:p>
            <w:sdt>
              <w:sdtPr>
                <w:alias w:val="1 str. 1 d."/>
                <w:tag w:val="part_8a0d4e6ecc264b63b122e2741b0e1663"/>
                <w:lock w:val="sdtLocked"/>
                <w:richText/>
              </w:sdtPr>
              <w:sdtContent>
                <w:p>
                  <w:pPr>
                    <w:spacing w:line="360" w:lineRule="auto"/>
                    <w:ind w:firstLine="851"/>
                    <w:jc w:val="both"/>
                    <w:rPr>
                      <w:bCs/>
                      <w:szCs w:val="24"/>
                      <w:lang w:eastAsia="lt-LT"/>
                    </w:rPr>
                  </w:pPr>
                  <w:sdt>
                    <w:sdtPr>
                      <w:alias w:val="Numeris"/>
                      <w:tag w:val="nr_8a0d4e6ecc264b63b122e2741b0e1663"/>
                      <w:lock w:val="sdtLocked"/>
                      <w:richText/>
                    </w:sdtPr>
                    <w:sdtContent>
                      <w:r>
                        <w:rPr>
                          <w:bCs/>
                          <w:szCs w:val="24"/>
                          <w:lang w:eastAsia="lt-LT"/>
                        </w:rPr>
                        <w:t>1</w:t>
                      </w:r>
                    </w:sdtContent>
                  </w:sdt>
                  <w:r>
                    <w:rPr>
                      <w:bCs/>
                      <w:szCs w:val="24"/>
                      <w:lang w:eastAsia="lt-LT"/>
                    </w:rPr>
                    <w:t>. Pakeisti 3 straipsnio 1 dalį ir ją išdėstyti taip:</w:t>
                  </w:r>
                </w:p>
                <w:sdt>
                  <w:sdtPr>
                    <w:alias w:val="citata"/>
                    <w:tag w:val="part_5241503736cd43219ae6436032ccdf79"/>
                    <w:lock w:val="sdtLocked"/>
                    <w:richText/>
                  </w:sdtPr>
                  <w:sdtContent>
                    <w:sdt>
                      <w:sdtPr>
                        <w:alias w:val="1 d."/>
                        <w:tag w:val="part_c4162c26ed6a40b09389ce588414230c"/>
                        <w:lock w:val="sdtLocked"/>
                        <w:richText/>
                      </w:sdtPr>
                      <w:sdtContent>
                        <w:p>
                          <w:pPr>
                            <w:spacing w:line="360" w:lineRule="auto"/>
                            <w:ind w:firstLine="851"/>
                            <w:jc w:val="both"/>
                            <w:rPr>
                              <w:bCs/>
                              <w:szCs w:val="24"/>
                              <w:lang w:eastAsia="lt-LT"/>
                            </w:rPr>
                          </w:pPr>
                          <w:r>
                            <w:rPr>
                              <w:bCs/>
                              <w:szCs w:val="24"/>
                              <w:lang w:eastAsia="lt-LT"/>
                            </w:rPr>
                            <w:t>„</w:t>
                          </w:r>
                          <w:sdt>
                            <w:sdtPr>
                              <w:alias w:val="Numeris"/>
                              <w:tag w:val="nr_c4162c26ed6a40b09389ce588414230c"/>
                              <w:lock w:val="sdtLocked"/>
                              <w:richText/>
                            </w:sdtPr>
                            <w:sdtContent>
                              <w:r>
                                <w:rPr>
                                  <w:bCs/>
                                  <w:szCs w:val="24"/>
                                  <w:lang w:eastAsia="lt-LT"/>
                                </w:rPr>
                                <w:t>1</w:t>
                              </w:r>
                            </w:sdtContent>
                          </w:sdt>
                          <w:r>
                            <w:rPr>
                              <w:bCs/>
                              <w:szCs w:val="24"/>
                              <w:lang w:eastAsia="lt-LT"/>
                            </w:rPr>
                            <w:t>.</w:t>
                          </w:r>
                          <w:r>
                            <w:rPr>
                              <w:rFonts w:ascii="Calibri" w:eastAsia="Calibri" w:hAnsi="Calibri"/>
                              <w:b/>
                              <w:bCs/>
                              <w:color w:val="000000"/>
                              <w:sz w:val="22"/>
                              <w:szCs w:val="22"/>
                              <w:lang w:eastAsia="lt-LT"/>
                            </w:rPr>
                            <w:t xml:space="preserve"> </w:t>
                          </w:r>
                          <w:r>
                            <w:rPr>
                              <w:szCs w:val="24"/>
                              <w:lang w:eastAsia="lt-LT"/>
                            </w:rPr>
                            <w:t>Apdraustasis </w:t>
                          </w:r>
                          <w:r>
                            <w:rPr>
                              <w:bCs/>
                              <w:szCs w:val="24"/>
                              <w:lang w:eastAsia="lt-LT"/>
                            </w:rPr>
                            <w:t xml:space="preserve">– fizinis asmuo, </w:t>
                          </w:r>
                          <w:r>
                            <w:rPr>
                              <w:bCs/>
                              <w:strike/>
                              <w:szCs w:val="24"/>
                              <w:lang w:eastAsia="lt-LT"/>
                            </w:rPr>
                            <w:t>už kurį draudėjas įstatymų nustatyta tvarka privalo mokėti nedarbo draudimo įmokas</w:t>
                          </w:r>
                          <w:r>
                            <w:rPr>
                              <w:color w:val="000000"/>
                              <w:szCs w:val="24"/>
                              <w:lang w:val="x-none" w:eastAsia="lt-LT"/>
                            </w:rPr>
                            <w:t xml:space="preserve"> </w:t>
                          </w:r>
                          <w:r>
                            <w:rPr>
                              <w:b/>
                              <w:bCs/>
                              <w:color w:val="000000"/>
                              <w:szCs w:val="24"/>
                              <w:lang w:val="x-none" w:eastAsia="lt-LT"/>
                            </w:rPr>
                            <w:t xml:space="preserve">kuris Lietuvos Respublikos valstybinio socialinio draudimo įstatymo nustatyta tvarka pats moka </w:t>
                          </w:r>
                          <w:r>
                            <w:rPr>
                              <w:b/>
                              <w:bCs/>
                              <w:color w:val="000000"/>
                              <w:szCs w:val="24"/>
                              <w:lang w:eastAsia="lt-LT"/>
                            </w:rPr>
                            <w:t xml:space="preserve">nedarbo draudimo įmokas </w:t>
                          </w:r>
                          <w:r>
                            <w:rPr>
                              <w:b/>
                              <w:bCs/>
                              <w:color w:val="000000"/>
                              <w:szCs w:val="24"/>
                              <w:lang w:val="x-none" w:eastAsia="lt-LT"/>
                            </w:rPr>
                            <w:t xml:space="preserve">ir (ar) </w:t>
                          </w:r>
                          <w:r>
                            <w:rPr>
                              <w:b/>
                              <w:bCs/>
                              <w:color w:val="000000"/>
                              <w:szCs w:val="24"/>
                              <w:lang w:eastAsia="lt-LT"/>
                            </w:rPr>
                            <w:t>šios įmokos draudėjo</w:t>
                          </w:r>
                          <w:r>
                            <w:rPr>
                              <w:b/>
                              <w:bCs/>
                              <w:color w:val="000000"/>
                              <w:szCs w:val="24"/>
                              <w:lang w:val="x-none" w:eastAsia="lt-LT"/>
                            </w:rPr>
                            <w:t xml:space="preserve"> už jį mokamos arba pagal įstatymus turėjo būti mokamos</w:t>
                          </w:r>
                          <w:r>
                            <w:rPr>
                              <w:b/>
                              <w:bCs/>
                              <w:szCs w:val="24"/>
                              <w:lang w:eastAsia="lt-LT"/>
                            </w:rPr>
                            <w:t>.</w:t>
                          </w:r>
                          <w:r>
                            <w:rPr>
                              <w:bCs/>
                              <w:szCs w:val="24"/>
                              <w:lang w:eastAsia="lt-LT"/>
                            </w:rPr>
                            <w:t xml:space="preserve"> </w:t>
                          </w:r>
                          <w:r>
                            <w:rPr>
                              <w:bCs/>
                              <w:strike/>
                              <w:szCs w:val="24"/>
                              <w:lang w:eastAsia="lt-LT"/>
                            </w:rPr>
                            <w:t>Šis asmuo šio įstatymo nustatytomis sąlygomis ir tvarka turi teisę gauti nedarbo draudimo išmoką arba dalinio darbo išmoką</w:t>
                          </w:r>
                          <w:r>
                            <w:rPr>
                              <w:bCs/>
                              <w:szCs w:val="24"/>
                              <w:lang w:eastAsia="lt-LT"/>
                            </w:rPr>
                            <w:t>.“</w:t>
                          </w:r>
                        </w:p>
                      </w:sdtContent>
                    </w:sdt>
                  </w:sdtContent>
                </w:sdt>
              </w:sdtContent>
            </w:sdt>
            <w:sdt>
              <w:sdtPr>
                <w:alias w:val="1 str. 2 d."/>
                <w:tag w:val="part_b7b198ec602f4cc4b0f3409a90249248"/>
                <w:lock w:val="sdtLocked"/>
                <w:richText/>
              </w:sdtPr>
              <w:sdtContent>
                <w:p>
                  <w:pPr>
                    <w:spacing w:line="360" w:lineRule="auto"/>
                    <w:ind w:firstLine="851"/>
                    <w:jc w:val="both"/>
                    <w:rPr>
                      <w:bCs/>
                      <w:szCs w:val="24"/>
                      <w:lang w:eastAsia="lt-LT"/>
                    </w:rPr>
                  </w:pPr>
                  <w:sdt>
                    <w:sdtPr>
                      <w:alias w:val="Numeris"/>
                      <w:tag w:val="nr_b7b198ec602f4cc4b0f3409a90249248"/>
                      <w:lock w:val="sdtLocked"/>
                      <w:richText/>
                    </w:sdtPr>
                    <w:sdtContent>
                      <w:r>
                        <w:rPr>
                          <w:bCs/>
                          <w:szCs w:val="24"/>
                          <w:lang w:eastAsia="lt-LT"/>
                        </w:rPr>
                        <w:t>2</w:t>
                      </w:r>
                    </w:sdtContent>
                  </w:sdt>
                  <w:r>
                    <w:rPr>
                      <w:bCs/>
                      <w:szCs w:val="24"/>
                      <w:lang w:eastAsia="lt-LT"/>
                    </w:rPr>
                    <w:t>. Pakeisti 3 straipsnio 4 dalį ir ją išdėstyti taip:</w:t>
                  </w:r>
                </w:p>
                <w:sdt>
                  <w:sdtPr>
                    <w:alias w:val="citata"/>
                    <w:tag w:val="part_8e40e11d8b0d45fdb3e555013de5822d"/>
                    <w:lock w:val="sdtLocked"/>
                    <w:richText/>
                  </w:sdtPr>
                  <w:sdtContent>
                    <w:sdt>
                      <w:sdtPr>
                        <w:alias w:val="4 d."/>
                        <w:tag w:val="part_eb080468a60245c2933a89b665f96072"/>
                        <w:lock w:val="sdtLocked"/>
                        <w:richText/>
                      </w:sdtPr>
                      <w:sdtContent>
                        <w:p>
                          <w:pPr>
                            <w:spacing w:line="360" w:lineRule="auto"/>
                            <w:ind w:firstLine="851"/>
                            <w:jc w:val="both"/>
                            <w:rPr>
                              <w:bCs/>
                              <w:szCs w:val="24"/>
                              <w:lang w:eastAsia="lt-LT"/>
                            </w:rPr>
                          </w:pPr>
                          <w:r>
                            <w:rPr>
                              <w:bCs/>
                              <w:szCs w:val="24"/>
                              <w:lang w:eastAsia="lt-LT"/>
                            </w:rPr>
                            <w:t>„</w:t>
                          </w:r>
                          <w:sdt>
                            <w:sdtPr>
                              <w:alias w:val="Numeris"/>
                              <w:tag w:val="nr_eb080468a60245c2933a89b665f96072"/>
                              <w:lock w:val="sdtLocked"/>
                              <w:richText/>
                            </w:sdtPr>
                            <w:sdtContent>
                              <w:r>
                                <w:rPr>
                                  <w:bCs/>
                                  <w:szCs w:val="24"/>
                                  <w:lang w:eastAsia="lt-LT"/>
                                </w:rPr>
                                <w:t>4</w:t>
                              </w:r>
                            </w:sdtContent>
                          </w:sdt>
                          <w:r>
                            <w:rPr>
                              <w:bCs/>
                              <w:szCs w:val="24"/>
                              <w:lang w:eastAsia="lt-LT"/>
                            </w:rPr>
                            <w:t>.</w:t>
                          </w:r>
                          <w:r>
                            <w:rPr>
                              <w:rFonts w:ascii="Calibri" w:eastAsia="Calibri" w:hAnsi="Calibri"/>
                              <w:b/>
                              <w:bCs/>
                              <w:color w:val="000000"/>
                              <w:sz w:val="22"/>
                              <w:szCs w:val="22"/>
                              <w:lang w:eastAsia="lt-LT"/>
                            </w:rPr>
                            <w:t xml:space="preserve"> </w:t>
                          </w:r>
                          <w:r>
                            <w:rPr>
                              <w:szCs w:val="24"/>
                              <w:lang w:eastAsia="lt-LT"/>
                            </w:rPr>
                            <w:t>Nedarbo draudimo stažas</w:t>
                          </w:r>
                          <w:r>
                            <w:rPr>
                              <w:bCs/>
                              <w:szCs w:val="24"/>
                              <w:lang w:eastAsia="lt-LT"/>
                            </w:rPr>
                            <w:t> – laikotarpiai, per kuriuos mokamos arba pagal įstatymus turėjo būti mokamos valstybinio socialinio draudimo įmokos nedarbo draudimui, taip pat laikotarpiai, per kuriuos apdraustasis gavo šio</w:t>
                          </w:r>
                          <w:r>
                            <w:rPr>
                              <w:b/>
                              <w:szCs w:val="24"/>
                              <w:lang w:eastAsia="lt-LT"/>
                            </w:rPr>
                            <w:t xml:space="preserve"> įstatymo</w:t>
                          </w:r>
                          <w:r>
                            <w:rPr>
                              <w:bCs/>
                              <w:szCs w:val="24"/>
                              <w:lang w:eastAsia="lt-LT"/>
                            </w:rPr>
                            <w:t xml:space="preserve">  </w:t>
                          </w:r>
                          <w:r>
                            <w:rPr>
                              <w:bCs/>
                              <w:strike/>
                              <w:szCs w:val="24"/>
                              <w:lang w:eastAsia="lt-LT"/>
                            </w:rPr>
                            <w:t>ir kitų socialinio draudimo įstatymų</w:t>
                          </w:r>
                          <w:r>
                            <w:rPr>
                              <w:bCs/>
                              <w:szCs w:val="24"/>
                              <w:lang w:eastAsia="lt-LT"/>
                            </w:rPr>
                            <w:t xml:space="preserve"> nustatytas nedarbo draudimo ir dalinio darbo išmokas, ligos (įskaitant darbdavio mokamas 2 pirmąsias ligos dienas), profesinės reabilitacijos, motinystės, tėvystės, vaiko priežiūros išmokas, mokamas vadovaujantis Ligos ir motinystės socialinio draudimo įstatymu, ligos dėl nelaimingų atsitikimų darbe arba profesinės ligos išmokas, mokamas vadovaujantis Nelaimingų atsitikimų darbe ir profesinių ligų socialinio draudimo įstatymu. </w:t>
                          </w:r>
                          <w:r>
                            <w:rPr>
                              <w:bCs/>
                              <w:strike/>
                              <w:szCs w:val="24"/>
                              <w:lang w:eastAsia="lt-LT"/>
                            </w:rPr>
                            <w:t>Lietuvos Respublikos valstybinio</w:t>
                          </w:r>
                          <w:r>
                            <w:rPr>
                              <w:bCs/>
                              <w:szCs w:val="24"/>
                              <w:lang w:eastAsia="lt-LT"/>
                            </w:rPr>
                            <w:t xml:space="preserve"> </w:t>
                          </w:r>
                          <w:r>
                            <w:rPr>
                              <w:b/>
                              <w:szCs w:val="24"/>
                              <w:lang w:eastAsia="lt-LT"/>
                            </w:rPr>
                            <w:t>Valstybinio</w:t>
                          </w:r>
                          <w:r>
                            <w:rPr>
                              <w:bCs/>
                              <w:szCs w:val="24"/>
                              <w:lang w:eastAsia="lt-LT"/>
                            </w:rPr>
                            <w:t xml:space="preserve"> socialinio draudimo įstatymo 5 straipsnio 2 dalyje nurodytų</w:t>
                          </w:r>
                          <w:r>
                            <w:rPr>
                              <w:b/>
                              <w:bCs/>
                              <w:color w:val="000000"/>
                              <w:szCs w:val="24"/>
                            </w:rPr>
                            <w:t xml:space="preserve"> </w:t>
                          </w:r>
                          <w:r>
                            <w:rPr>
                              <w:bCs/>
                              <w:strike/>
                              <w:szCs w:val="24"/>
                              <w:lang w:eastAsia="lt-LT"/>
                            </w:rPr>
                            <w:t>individualių įmonių savininkų, mažųjų bendrijų narių ir ūkinių bendrijų tikrųjų narių</w:t>
                          </w:r>
                          <w:r>
                            <w:rPr>
                              <w:bCs/>
                              <w:szCs w:val="24"/>
                              <w:lang w:eastAsia="lt-LT"/>
                            </w:rPr>
                            <w:t xml:space="preserve"> </w:t>
                          </w:r>
                          <w:r>
                            <w:rPr>
                              <w:b/>
                              <w:szCs w:val="24"/>
                              <w:lang w:eastAsia="lt-LT"/>
                            </w:rPr>
                            <w:t>asmenų</w:t>
                          </w:r>
                          <w:r>
                            <w:rPr>
                              <w:bCs/>
                              <w:szCs w:val="24"/>
                              <w:lang w:eastAsia="lt-LT"/>
                            </w:rPr>
                            <w:t xml:space="preserve">, kurie </w:t>
                          </w:r>
                          <w:r>
                            <w:rPr>
                              <w:bCs/>
                              <w:strike/>
                              <w:szCs w:val="24"/>
                              <w:lang w:eastAsia="lt-LT"/>
                            </w:rPr>
                            <w:t>yra</w:t>
                          </w:r>
                          <w:r>
                            <w:rPr>
                              <w:bCs/>
                              <w:szCs w:val="24"/>
                              <w:lang w:eastAsia="lt-LT"/>
                            </w:rPr>
                            <w:t xml:space="preserve"> draudžiami nedarbo draudimu, nedarbo draudimo stažas nustatomas pagal sumokėtas nedarbo draudimo įmokas</w:t>
                          </w:r>
                          <w:r>
                            <w:rPr>
                              <w:b/>
                              <w:szCs w:val="24"/>
                              <w:lang w:eastAsia="lt-LT"/>
                            </w:rPr>
                            <w:t>, atsižvelgiant į šio įstatymo 15</w:t>
                          </w:r>
                          <w:r>
                            <w:rPr>
                              <w:b/>
                              <w:szCs w:val="24"/>
                              <w:vertAlign w:val="superscript"/>
                              <w:lang w:eastAsia="lt-LT"/>
                            </w:rPr>
                            <w:t>1</w:t>
                          </w:r>
                          <w:r>
                            <w:rPr>
                              <w:b/>
                              <w:szCs w:val="24"/>
                              <w:lang w:eastAsia="lt-LT"/>
                            </w:rPr>
                            <w:t xml:space="preserve"> straipsnio 3 dalies nuostatą</w:t>
                          </w:r>
                          <w:r>
                            <w:rPr>
                              <w:bCs/>
                              <w:szCs w:val="24"/>
                              <w:lang w:eastAsia="lt-LT"/>
                            </w:rPr>
                            <w:t xml:space="preserve">. Jeigu šios įmokos </w:t>
                          </w:r>
                          <w:r>
                            <w:rPr>
                              <w:bCs/>
                              <w:strike/>
                              <w:szCs w:val="24"/>
                              <w:lang w:eastAsia="lt-LT"/>
                            </w:rPr>
                            <w:t>įmokėtos</w:t>
                          </w:r>
                          <w:r>
                            <w:rPr>
                              <w:bCs/>
                              <w:szCs w:val="24"/>
                              <w:lang w:eastAsia="lt-LT"/>
                            </w:rPr>
                            <w:t xml:space="preserve"> </w:t>
                          </w:r>
                          <w:r>
                            <w:rPr>
                              <w:b/>
                              <w:szCs w:val="24"/>
                              <w:lang w:eastAsia="lt-LT"/>
                            </w:rPr>
                            <w:t>sumokėtos</w:t>
                          </w:r>
                          <w:r>
                            <w:rPr>
                              <w:bCs/>
                              <w:szCs w:val="24"/>
                              <w:lang w:eastAsia="lt-LT"/>
                            </w:rPr>
                            <w:t xml:space="preserve"> nuo Lietuvos Respublikos Vyriausybės patvirtintos minimaliosios mėnesinės algos dydžio sumos, įgyjamas vieno mėnesio nedarbo draudimo stažas. </w:t>
                          </w:r>
                          <w:r>
                            <w:rPr>
                              <w:bCs/>
                              <w:strike/>
                              <w:szCs w:val="24"/>
                              <w:lang w:eastAsia="lt-LT"/>
                            </w:rPr>
                            <w:t>Tais atvejais, kai</w:t>
                          </w:r>
                          <w:r>
                            <w:rPr>
                              <w:bCs/>
                              <w:szCs w:val="24"/>
                              <w:lang w:eastAsia="lt-LT"/>
                            </w:rPr>
                            <w:t xml:space="preserve"> </w:t>
                          </w:r>
                          <w:r>
                            <w:rPr>
                              <w:b/>
                              <w:szCs w:val="24"/>
                              <w:lang w:eastAsia="lt-LT"/>
                            </w:rPr>
                            <w:t>Jeigu</w:t>
                          </w:r>
                          <w:r>
                            <w:rPr>
                              <w:bCs/>
                              <w:szCs w:val="24"/>
                              <w:lang w:eastAsia="lt-LT"/>
                            </w:rPr>
                            <w:t xml:space="preserve"> šios įmokos </w:t>
                          </w:r>
                          <w:r>
                            <w:rPr>
                              <w:bCs/>
                              <w:strike/>
                              <w:szCs w:val="24"/>
                              <w:lang w:eastAsia="lt-LT"/>
                            </w:rPr>
                            <w:t>įmokėtos</w:t>
                          </w:r>
                          <w:r>
                            <w:rPr>
                              <w:bCs/>
                              <w:szCs w:val="24"/>
                              <w:lang w:eastAsia="lt-LT"/>
                            </w:rPr>
                            <w:t xml:space="preserve"> </w:t>
                          </w:r>
                          <w:r>
                            <w:rPr>
                              <w:b/>
                              <w:szCs w:val="24"/>
                              <w:lang w:eastAsia="lt-LT"/>
                            </w:rPr>
                            <w:t>sumokėtos</w:t>
                          </w:r>
                          <w:r>
                            <w:rPr>
                              <w:bCs/>
                              <w:szCs w:val="24"/>
                              <w:lang w:eastAsia="lt-LT"/>
                            </w:rPr>
                            <w:t xml:space="preserve"> nuo mažesnės arba didesnės negu Lietuvos Respublikos Vyriausybės patvirtinta minimalioji mėnesinė alga sumos, nedarbo draudimo stažas nustatomas proporcingai mažesnis arba didesnis. Nedarbo draudimo stažas taip pat nustatomas pagal ligos, profesinės reabilitacijos, motinystės, tėvystės, vaiko priežiūros, ligos dėl nelaimingų atsitikimų darbe ir profesinių ligų, nedarbo </w:t>
                          </w:r>
                          <w:r>
                            <w:rPr>
                              <w:b/>
                              <w:szCs w:val="24"/>
                              <w:lang w:eastAsia="lt-LT"/>
                            </w:rPr>
                            <w:t>draudimo</w:t>
                          </w:r>
                          <w:r>
                            <w:rPr>
                              <w:bCs/>
                              <w:szCs w:val="24"/>
                              <w:lang w:eastAsia="lt-LT"/>
                            </w:rPr>
                            <w:t xml:space="preserve"> ir dalinio darbo </w:t>
                          </w:r>
                          <w:r>
                            <w:rPr>
                              <w:bCs/>
                              <w:strike/>
                              <w:szCs w:val="24"/>
                              <w:lang w:eastAsia="lt-LT"/>
                            </w:rPr>
                            <w:t>socialinio draudimo</w:t>
                          </w:r>
                          <w:r>
                            <w:rPr>
                              <w:bCs/>
                              <w:szCs w:val="24"/>
                              <w:lang w:eastAsia="lt-LT"/>
                            </w:rPr>
                            <w:t xml:space="preserve"> išmokų iš Valstybinio socialinio draudimo fondo biudžeto gavimo laikotarpius. Nedarbo draudimo stažas</w:t>
                          </w:r>
                          <w:r>
                            <w:rPr>
                              <w:b/>
                              <w:szCs w:val="24"/>
                              <w:lang w:eastAsia="lt-LT"/>
                            </w:rPr>
                            <w:t>, įskaitant įgytą užsienyje,</w:t>
                          </w:r>
                          <w:r>
                            <w:rPr>
                              <w:bCs/>
                              <w:szCs w:val="24"/>
                              <w:lang w:eastAsia="lt-LT"/>
                            </w:rPr>
                            <w:t xml:space="preserve"> apskaičiuojamas Lietuvos Respublikos Vyriausybės patvirtintuose Nedarbo socialinio draudimo išmokų nuostatuose nustatyta tvarka.“</w:t>
                          </w:r>
                        </w:p>
                        <w:p>
                          <w:pPr>
                            <w:spacing w:line="360" w:lineRule="auto"/>
                            <w:ind w:firstLine="851"/>
                            <w:jc w:val="both"/>
                            <w:rPr>
                              <w:bCs/>
                              <w:szCs w:val="24"/>
                              <w:lang w:eastAsia="lt-LT"/>
                            </w:rPr>
                          </w:pPr>
                        </w:p>
                      </w:sdtContent>
                    </w:sdt>
                  </w:sdtContent>
                </w:sdt>
              </w:sdtContent>
            </w:sdt>
          </w:sdtContent>
        </w:sdt>
        <w:sdt>
          <w:sdtPr>
            <w:alias w:val="2 str."/>
            <w:tag w:val="part_f8cb4dcfffa34187aab7575cbe7f77b8"/>
            <w:lock w:val="sdtLocked"/>
            <w:richText/>
          </w:sdtPr>
          <w:sdtContent>
            <w:p>
              <w:pPr>
                <w:spacing w:line="360" w:lineRule="auto"/>
                <w:ind w:firstLine="851"/>
                <w:jc w:val="both"/>
                <w:rPr>
                  <w:b/>
                  <w:bCs/>
                  <w:szCs w:val="24"/>
                  <w:lang w:eastAsia="lt-LT"/>
                </w:rPr>
              </w:pPr>
              <w:sdt>
                <w:sdtPr>
                  <w:alias w:val="Numeris"/>
                  <w:tag w:val="nr_f8cb4dcfffa34187aab7575cbe7f77b8"/>
                  <w:lock w:val="sdtLocked"/>
                  <w:richText/>
                </w:sdtPr>
                <w:sdtContent>
                  <w:r>
                    <w:rPr>
                      <w:b/>
                      <w:bCs/>
                      <w:szCs w:val="24"/>
                      <w:lang w:eastAsia="lt-LT"/>
                    </w:rPr>
                    <w:t>2</w:t>
                  </w:r>
                </w:sdtContent>
              </w:sdt>
              <w:r>
                <w:rPr>
                  <w:b/>
                  <w:bCs/>
                  <w:szCs w:val="24"/>
                  <w:lang w:eastAsia="lt-LT"/>
                </w:rPr>
                <w:t xml:space="preserve"> straipsnis. </w:t>
              </w:r>
              <w:sdt>
                <w:sdtPr>
                  <w:alias w:val="Pavadinimas"/>
                  <w:tag w:val="title_f8cb4dcfffa34187aab7575cbe7f77b8"/>
                  <w:lock w:val="sdtLocked"/>
                  <w:richText/>
                </w:sdtPr>
                <w:sdtContent>
                  <w:r>
                    <w:rPr>
                      <w:b/>
                      <w:bCs/>
                      <w:szCs w:val="24"/>
                      <w:lang w:eastAsia="lt-LT"/>
                    </w:rPr>
                    <w:t>4 straipsnio pakeitimas</w:t>
                  </w:r>
                </w:sdtContent>
              </w:sdt>
            </w:p>
            <w:sdt>
              <w:sdtPr>
                <w:alias w:val="2 str. 1 d."/>
                <w:tag w:val="part_608dff4cc0354896968127efa0a5cced"/>
                <w:lock w:val="sdtLocked"/>
                <w:richText/>
              </w:sdtPr>
              <w:sdtContent>
                <w:p>
                  <w:pPr>
                    <w:spacing w:line="360" w:lineRule="auto"/>
                    <w:ind w:firstLine="851"/>
                    <w:jc w:val="both"/>
                    <w:rPr>
                      <w:bCs/>
                      <w:szCs w:val="24"/>
                      <w:lang w:eastAsia="lt-LT"/>
                    </w:rPr>
                  </w:pPr>
                  <w:r>
                    <w:rPr>
                      <w:bCs/>
                      <w:szCs w:val="24"/>
                      <w:lang w:eastAsia="lt-LT"/>
                    </w:rPr>
                    <w:t>Pakeisti 4 straipsnį ir jį išdėstyti taip:</w:t>
                  </w:r>
                </w:p>
                <w:sdt>
                  <w:sdtPr>
                    <w:alias w:val="citata"/>
                    <w:tag w:val="part_7906175bf441407eb2c1384a24134e5d"/>
                    <w:lock w:val="sdtLocked"/>
                    <w:richText/>
                  </w:sdtPr>
                  <w:sdtContent>
                    <w:sdt>
                      <w:sdtPr>
                        <w:alias w:val="4 str."/>
                        <w:tag w:val="part_7744fe17c30542d5a4ae25b94c35b000"/>
                        <w:lock w:val="sdtLocked"/>
                        <w:richText/>
                      </w:sdtPr>
                      <w:sdtContent>
                        <w:p>
                          <w:pPr>
                            <w:spacing w:line="360" w:lineRule="auto"/>
                            <w:ind w:firstLine="851"/>
                            <w:jc w:val="both"/>
                            <w:rPr>
                              <w:bCs/>
                              <w:szCs w:val="24"/>
                              <w:lang w:eastAsia="lt-LT"/>
                            </w:rPr>
                          </w:pPr>
                          <w:r>
                            <w:rPr>
                              <w:bCs/>
                              <w:szCs w:val="24"/>
                              <w:lang w:eastAsia="lt-LT"/>
                            </w:rPr>
                            <w:t>„</w:t>
                          </w:r>
                          <w:sdt>
                            <w:sdtPr>
                              <w:alias w:val="Numeris"/>
                              <w:tag w:val="nr_7744fe17c30542d5a4ae25b94c35b000"/>
                              <w:lock w:val="sdtLocked"/>
                              <w:richText/>
                            </w:sdtPr>
                            <w:sdtContent>
                              <w:r>
                                <w:rPr>
                                  <w:bCs/>
                                  <w:szCs w:val="24"/>
                                  <w:lang w:eastAsia="lt-LT"/>
                                </w:rPr>
                                <w:t>4</w:t>
                              </w:r>
                            </w:sdtContent>
                          </w:sdt>
                          <w:r>
                            <w:rPr>
                              <w:bCs/>
                              <w:szCs w:val="24"/>
                              <w:lang w:eastAsia="lt-LT"/>
                            </w:rPr>
                            <w:t xml:space="preserve"> straipsnis. Nedarbo draudimu draudžiami asmenys</w:t>
                          </w:r>
                          <w:r>
                            <w:rPr>
                              <w:b/>
                              <w:szCs w:val="24"/>
                              <w:lang w:eastAsia="lt-LT"/>
                            </w:rPr>
                            <w:t>, jų draudimo ir nedarbo draudimo išmokų mokėjimo ypatumai</w:t>
                          </w:r>
                        </w:p>
                        <w:sdt>
                          <w:sdtPr>
                            <w:alias w:val="4 str. 1 d."/>
                            <w:tag w:val="part_52131f51b6a549c08d67b286958dd183"/>
                            <w:lock w:val="sdtLocked"/>
                            <w:richText/>
                          </w:sdtPr>
                          <w:sdtContent>
                            <w:p>
                              <w:pPr>
                                <w:spacing w:line="360" w:lineRule="auto"/>
                                <w:ind w:firstLine="851"/>
                                <w:jc w:val="both"/>
                                <w:rPr>
                                  <w:bCs/>
                                  <w:strike/>
                                  <w:szCs w:val="24"/>
                                  <w:lang w:eastAsia="lt-LT"/>
                                </w:rPr>
                              </w:pPr>
                              <w:sdt>
                                <w:sdtPr>
                                  <w:alias w:val="Numeris"/>
                                  <w:tag w:val="nr_52131f51b6a549c08d67b286958dd183"/>
                                  <w:lock w:val="sdtLocked"/>
                                  <w:richText/>
                                </w:sdtPr>
                                <w:sdtContent>
                                  <w:r>
                                    <w:rPr>
                                      <w:b/>
                                      <w:szCs w:val="24"/>
                                      <w:lang w:eastAsia="lt-LT"/>
                                    </w:rPr>
                                    <w:t>1</w:t>
                                  </w:r>
                                </w:sdtContent>
                              </w:sdt>
                              <w:r>
                                <w:rPr>
                                  <w:b/>
                                  <w:szCs w:val="24"/>
                                  <w:lang w:eastAsia="lt-LT"/>
                                </w:rPr>
                                <w:t>.</w:t>
                              </w:r>
                              <w:r>
                                <w:rPr>
                                  <w:bCs/>
                                  <w:szCs w:val="24"/>
                                  <w:lang w:eastAsia="lt-LT"/>
                                </w:rPr>
                                <w:t xml:space="preserve"> Šio įstatymo nustatyta tvarka nedarbo draudimu privalomai draudžiami </w:t>
                              </w:r>
                              <w:r>
                                <w:rPr>
                                  <w:bCs/>
                                  <w:strike/>
                                  <w:szCs w:val="24"/>
                                  <w:lang w:eastAsia="lt-LT"/>
                                </w:rPr>
                                <w:t>Lietuvos Respublikos valstybinio</w:t>
                              </w:r>
                              <w:r>
                                <w:rPr>
                                  <w:b/>
                                  <w:szCs w:val="24"/>
                                  <w:lang w:eastAsia="lt-LT"/>
                                </w:rPr>
                                <w:t>:</w:t>
                              </w:r>
                            </w:p>
                            <w:sdt>
                              <w:sdtPr>
                                <w:alias w:val="4 str. 1 d. 1 p."/>
                                <w:tag w:val="part_d36ef0e2d44148cb9dfc465620b1389e"/>
                                <w:lock w:val="sdtLocked"/>
                                <w:richText/>
                              </w:sdtPr>
                              <w:sdtContent>
                                <w:p>
                                  <w:pPr>
                                    <w:spacing w:line="360" w:lineRule="auto"/>
                                    <w:ind w:firstLine="851"/>
                                    <w:jc w:val="both"/>
                                    <w:rPr>
                                      <w:bCs/>
                                      <w:szCs w:val="24"/>
                                      <w:lang w:eastAsia="lt-LT"/>
                                    </w:rPr>
                                  </w:pPr>
                                  <w:sdt>
                                    <w:sdtPr>
                                      <w:alias w:val="Numeris"/>
                                      <w:tag w:val="nr_d36ef0e2d44148cb9dfc465620b1389e"/>
                                      <w:lock w:val="sdtLocked"/>
                                      <w:richText/>
                                    </w:sdtPr>
                                    <w:sdtContent>
                                      <w:r>
                                        <w:rPr>
                                          <w:b/>
                                          <w:bCs/>
                                          <w:szCs w:val="24"/>
                                          <w:lang w:eastAsia="lt-LT"/>
                                        </w:rPr>
                                        <w:t>1</w:t>
                                      </w:r>
                                    </w:sdtContent>
                                  </w:sdt>
                                  <w:r>
                                    <w:rPr>
                                      <w:b/>
                                      <w:bCs/>
                                      <w:szCs w:val="24"/>
                                      <w:lang w:eastAsia="lt-LT"/>
                                    </w:rPr>
                                    <w:t>)</w:t>
                                    <w:tab/>
                                  </w:r>
                                  <w:r>
                                    <w:rPr>
                                      <w:b/>
                                      <w:szCs w:val="24"/>
                                      <w:lang w:eastAsia="lt-LT"/>
                                    </w:rPr>
                                    <w:t>Valstybinio</w:t>
                                  </w:r>
                                  <w:r>
                                    <w:rPr>
                                      <w:bCs/>
                                      <w:szCs w:val="24"/>
                                      <w:lang w:eastAsia="lt-LT"/>
                                    </w:rPr>
                                    <w:t xml:space="preserve"> socialinio draudimo įstatymo 4 straipsnio 1–4 dalyse, 6 straipsnio 1–4 dalyse nurodyti asmenys ir 5 straipsnio 2 dalyje nurodyti individualių įmonių savininkai, mažųjų bendrijų nariai ir ūkinių bendrijų tikrieji nariai</w:t>
                                  </w:r>
                                  <w:r>
                                    <w:rPr>
                                      <w:b/>
                                      <w:szCs w:val="24"/>
                                      <w:lang w:eastAsia="lt-LT"/>
                                    </w:rPr>
                                    <w:t>;</w:t>
                                  </w:r>
                                </w:p>
                              </w:sdtContent>
                            </w:sdt>
                            <w:sdt>
                              <w:sdtPr>
                                <w:alias w:val="4 str. 1 d. 2 p."/>
                                <w:tag w:val="part_3f17ca9377b840858a0f23a1a5aeeb49"/>
                                <w:lock w:val="sdtLocked"/>
                                <w:richText/>
                              </w:sdtPr>
                              <w:sdtContent>
                                <w:p>
                                  <w:pPr>
                                    <w:spacing w:line="360" w:lineRule="auto"/>
                                    <w:ind w:firstLine="851"/>
                                    <w:jc w:val="both"/>
                                    <w:rPr>
                                      <w:rFonts w:eastAsia="Arial Unicode MS"/>
                                      <w:b/>
                                      <w:szCs w:val="24"/>
                                      <w:bdr w:val="nil"/>
                                    </w:rPr>
                                  </w:pPr>
                                  <w:sdt>
                                    <w:sdtPr>
                                      <w:alias w:val="Numeris"/>
                                      <w:tag w:val="nr_3f17ca9377b840858a0f23a1a5aeeb49"/>
                                      <w:lock w:val="sdtLocked"/>
                                      <w:richText/>
                                    </w:sdtPr>
                                    <w:sdtContent>
                                      <w:r>
                                        <w:rPr>
                                          <w:b/>
                                          <w:szCs w:val="24"/>
                                          <w:lang w:eastAsia="lt-LT"/>
                                        </w:rPr>
                                        <w:t>2</w:t>
                                      </w:r>
                                    </w:sdtContent>
                                  </w:sdt>
                                  <w:r>
                                    <w:rPr>
                                      <w:b/>
                                      <w:szCs w:val="24"/>
                                      <w:lang w:eastAsia="lt-LT"/>
                                    </w:rPr>
                                    <w:t>)</w:t>
                                    <w:tab/>
                                  </w:r>
                                  <w:r>
                                    <w:rPr>
                                      <w:bCs/>
                                      <w:szCs w:val="24"/>
                                      <w:lang w:eastAsia="lt-LT"/>
                                    </w:rPr>
                                    <w:t xml:space="preserve"> </w:t>
                                  </w:r>
                                  <w:r>
                                    <w:rPr>
                                      <w:b/>
                                      <w:szCs w:val="24"/>
                                      <w:lang w:eastAsia="lt-LT"/>
                                    </w:rPr>
                                    <w:t>Valstybinio socialinio draudimo įstatymo 5 straipsnio 2 dalyje nurodyti</w:t>
                                  </w:r>
                                  <w:r>
                                    <w:rPr>
                                      <w:b/>
                                      <w:szCs w:val="24"/>
                                    </w:rPr>
                                    <w:t xml:space="preserve"> fiziniai asmenys, kurie verčiasi individualia žemės ūkio veikla, kai žemės ūkio valdos ar ūkio ekonominis dydis pagal žemės ūkio ministro nustatyta tvarka atliktus skaičiavimus už praėjusių metų mokestinį laikotarpį nuo sausio 1 d. iki gruodžio 31 d. yra lygus 4 ekonominio dydžio vienetams arba didesnis, šeimynos dalyviai ir asmenys, kurie verčiasi individualia veikla, kaip ji apibrėžta Lietuvos Respublikos gyventojų pajamų mokesčio įstatyme, išskyrus tuos, kurie nurodyti Valstybinio socialinio draudimo įstatymo 5 straipsnio </w:t>
                                  </w:r>
                                  <w:r>
                                    <w:rPr>
                                      <w:rFonts w:eastAsia="Arial Unicode MS"/>
                                      <w:b/>
                                      <w:szCs w:val="24"/>
                                      <w:bdr w:val="nil"/>
                                    </w:rPr>
                                    <w:t xml:space="preserve">3 dalyje (toliau  – individualia veikla užsiimantys asmenys). </w:t>
                                  </w:r>
                                </w:p>
                              </w:sdtContent>
                            </w:sdt>
                          </w:sdtContent>
                        </w:sdt>
                        <w:sdt>
                          <w:sdtPr>
                            <w:alias w:val="4 str. 2 d."/>
                            <w:tag w:val="part_8a31e198a7cc43b69ef420a2b8f047ee"/>
                            <w:lock w:val="sdtLocked"/>
                            <w:richText/>
                          </w:sdtPr>
                          <w:sdtContent>
                            <w:p>
                              <w:pPr>
                                <w:spacing w:line="360" w:lineRule="auto"/>
                                <w:ind w:firstLine="851"/>
                                <w:jc w:val="both"/>
                                <w:rPr>
                                  <w:b/>
                                  <w:bCs/>
                                  <w:szCs w:val="24"/>
                                  <w:lang w:eastAsia="lt-LT"/>
                                </w:rPr>
                              </w:pPr>
                              <w:sdt>
                                <w:sdtPr>
                                  <w:alias w:val="Numeris"/>
                                  <w:tag w:val="nr_8a31e198a7cc43b69ef420a2b8f047ee"/>
                                  <w:lock w:val="sdtLocked"/>
                                  <w:richText/>
                                </w:sdtPr>
                                <w:sdtContent>
                                  <w:r>
                                    <w:rPr>
                                      <w:b/>
                                      <w:bCs/>
                                      <w:szCs w:val="24"/>
                                      <w:lang w:eastAsia="lt-LT"/>
                                    </w:rPr>
                                    <w:t>2</w:t>
                                  </w:r>
                                </w:sdtContent>
                              </w:sdt>
                              <w:r>
                                <w:rPr>
                                  <w:b/>
                                  <w:bCs/>
                                  <w:szCs w:val="24"/>
                                  <w:lang w:eastAsia="lt-LT"/>
                                </w:rPr>
                                <w:t>. Individualia veikla užsiimantiems asmenims, kurie laikotarpiu, pagal kurį skaičiuojamas nedarbo draudimo stažas teisei į nedarbo draudimo išmoką nustatyti, buvo:</w:t>
                              </w:r>
                            </w:p>
                            <w:sdt>
                              <w:sdtPr>
                                <w:alias w:val="4 str. 2 d. 1 p."/>
                                <w:tag w:val="part_263174dd91074effabf5ee59acb13d0f"/>
                                <w:lock w:val="sdtLocked"/>
                                <w:richText/>
                              </w:sdtPr>
                              <w:sdtContent>
                                <w:p>
                                  <w:pPr>
                                    <w:spacing w:line="360" w:lineRule="auto"/>
                                    <w:ind w:firstLine="851"/>
                                    <w:jc w:val="both"/>
                                    <w:rPr>
                                      <w:b/>
                                      <w:bCs/>
                                      <w:szCs w:val="24"/>
                                      <w:lang w:eastAsia="lt-LT"/>
                                    </w:rPr>
                                  </w:pPr>
                                  <w:sdt>
                                    <w:sdtPr>
                                      <w:alias w:val="Numeris"/>
                                      <w:tag w:val="nr_263174dd91074effabf5ee59acb13d0f"/>
                                      <w:lock w:val="sdtLocked"/>
                                      <w:richText/>
                                    </w:sdtPr>
                                    <w:sdtContent>
                                      <w:r>
                                        <w:rPr>
                                          <w:b/>
                                          <w:bCs/>
                                          <w:szCs w:val="24"/>
                                          <w:lang w:eastAsia="lt-LT"/>
                                        </w:rPr>
                                        <w:t>1</w:t>
                                      </w:r>
                                    </w:sdtContent>
                                  </w:sdt>
                                  <w:r>
                                    <w:rPr>
                                      <w:b/>
                                      <w:bCs/>
                                      <w:szCs w:val="24"/>
                                      <w:lang w:eastAsia="lt-LT"/>
                                    </w:rPr>
                                    <w:t xml:space="preserve">) draudžiami nedarbo draudimu tik pagal šio straipsnio 1 dalies 2 punktą arba buvo draudžiami pagal šio straipsnio 1 dalies 2 punktą ir mažiau nei 3 mėnesius - pagal šio straipsnio 1 dalies 1 punktą, paskirtos nedarbo išmokos mokėjimo trukmė nustatoma vadovaujantis šio įstatymo </w:t>
                                  </w:r>
                                  <w:r>
                                    <w:rPr>
                                      <w:b/>
                                      <w:szCs w:val="24"/>
                                      <w:lang w:eastAsia="lt-LT"/>
                                    </w:rPr>
                                    <w:t>15</w:t>
                                  </w:r>
                                  <w:r>
                                    <w:rPr>
                                      <w:b/>
                                      <w:szCs w:val="24"/>
                                      <w:vertAlign w:val="superscript"/>
                                      <w:lang w:eastAsia="lt-LT"/>
                                    </w:rPr>
                                    <w:t>1</w:t>
                                  </w:r>
                                  <w:r>
                                    <w:rPr>
                                      <w:b/>
                                      <w:bCs/>
                                      <w:szCs w:val="24"/>
                                      <w:lang w:eastAsia="lt-LT"/>
                                    </w:rPr>
                                    <w:t xml:space="preserve"> straipsnio 2 ir 3 dalimis. Šių asmenų nedarbo draudimo stažui nustatyti, apdraustojo draudžiamosioms pajamoms apskaičiuoti, nedarbo draudimo išmokos skyrimo sąlygoms, nedarbo draudimo išmokos mokėjimo tvarkai, nedarbo draudimo išmokos dydžiui nustatyti, nedarbo draudimo išmokos mokėjimui sustabdyti ir nutraukti, sustabdytos ar nutrauktos nedarbo draudimo išmokos mokėjimui atnaujinti, </w:t>
                                  </w:r>
                                  <w:r>
                                    <w:rPr>
                                      <w:b/>
                                    </w:rPr>
                                    <w:t>nedarbo draudimo išmokai mokėti kartu su kitomis socialinėmis išmokomis</w:t>
                                  </w:r>
                                  <w:r>
                                    <w:rPr>
                                      <w:b/>
                                      <w:bCs/>
                                      <w:szCs w:val="24"/>
                                      <w:lang w:eastAsia="lt-LT"/>
                                    </w:rPr>
                                    <w:t xml:space="preserve">, nedarbo draudimo išmokai išmokėti mirus asmeniui, turėjusiam teisę ją gauti, nedarbo draudimo išmokai grąžinti ir išieškoti, nedarbo draudimo įmokų mokėjimo tvarkai </w:t>
                                  </w:r>
                                  <w:r>
                                    <w:rPr>
                                      <w:b/>
                                      <w:bCs/>
                                      <w:i/>
                                      <w:iCs/>
                                      <w:szCs w:val="24"/>
                                      <w:lang w:eastAsia="lt-LT"/>
                                    </w:rPr>
                                    <w:t>mutatis mutandis</w:t>
                                  </w:r>
                                  <w:r>
                                    <w:rPr>
                                      <w:b/>
                                      <w:bCs/>
                                      <w:szCs w:val="24"/>
                                      <w:lang w:eastAsia="lt-LT"/>
                                    </w:rPr>
                                    <w:t xml:space="preserve"> taikomos šio įstatymo 3 straipsnio, 6 straipsnio 1 ir 3 dalių, 7 straipsnio 1 ir 3 dalių, 8 straipsnio 1-3 ir 5-7 dalių, 9, 11, 13, 14, 15 straipsnių, IV skyriaus nuostatos; </w:t>
                                  </w:r>
                                </w:p>
                              </w:sdtContent>
                            </w:sdt>
                            <w:sdt>
                              <w:sdtPr>
                                <w:alias w:val="4 str. 2 d. 2 p."/>
                                <w:tag w:val="part_e3d85da3f3a744b18b81030fdc2e1efd"/>
                                <w:lock w:val="sdtLocked"/>
                                <w:richText/>
                              </w:sdtPr>
                              <w:sdtContent>
                                <w:p>
                                  <w:pPr>
                                    <w:spacing w:line="360" w:lineRule="auto"/>
                                    <w:ind w:firstLine="851"/>
                                    <w:jc w:val="both"/>
                                    <w:rPr>
                                      <w:b/>
                                      <w:szCs w:val="24"/>
                                      <w:lang w:eastAsia="lt-LT"/>
                                    </w:rPr>
                                  </w:pPr>
                                  <w:sdt>
                                    <w:sdtPr>
                                      <w:alias w:val="Numeris"/>
                                      <w:tag w:val="nr_e3d85da3f3a744b18b81030fdc2e1efd"/>
                                      <w:lock w:val="sdtLocked"/>
                                      <w:richText/>
                                    </w:sdtPr>
                                    <w:sdtContent>
                                      <w:r>
                                        <w:rPr>
                                          <w:b/>
                                          <w:bCs/>
                                          <w:szCs w:val="24"/>
                                          <w:lang w:eastAsia="lt-LT"/>
                                        </w:rPr>
                                        <w:t>2</w:t>
                                      </w:r>
                                    </w:sdtContent>
                                  </w:sdt>
                                  <w:r>
                                    <w:rPr>
                                      <w:b/>
                                      <w:bCs/>
                                      <w:szCs w:val="24"/>
                                      <w:lang w:eastAsia="lt-LT"/>
                                    </w:rPr>
                                    <w:t>) draudžiami nedarbo draudimu pagal šio straipsnio 1 dalies 2 punktą ir 3 ar daugiau mėnesių pagal šio straipsnio 1 dalies 1 punktą, nedarbo draudimo išmoka skiriama ir mokama, o neteisėtai gauta nedarbo išmoka išieškoma ir grąžinama, nedarbo draudimo įmokos mokamos šio įstatymo I, II ir IV skyriuose nustatyta tvarka.</w:t>
                                  </w:r>
                                  <w:r>
                                    <w:rPr>
                                      <w:bCs/>
                                      <w:szCs w:val="24"/>
                                      <w:lang w:eastAsia="lt-LT"/>
                                    </w:rPr>
                                    <w:t>“</w:t>
                                  </w:r>
                                </w:p>
                                <w:p>
                                  <w:pPr>
                                    <w:spacing w:line="360" w:lineRule="auto"/>
                                    <w:ind w:firstLine="851"/>
                                    <w:jc w:val="both"/>
                                    <w:rPr>
                                      <w:bCs/>
                                      <w:szCs w:val="24"/>
                                      <w:lang w:eastAsia="lt-LT"/>
                                    </w:rPr>
                                  </w:pPr>
                                </w:p>
                              </w:sdtContent>
                            </w:sdt>
                          </w:sdtContent>
                        </w:sdt>
                      </w:sdtContent>
                    </w:sdt>
                  </w:sdtContent>
                </w:sdt>
              </w:sdtContent>
            </w:sdt>
          </w:sdtContent>
        </w:sdt>
        <w:sdt>
          <w:sdtPr>
            <w:alias w:val="3 str."/>
            <w:tag w:val="part_07fea7a261aa4b1884095090c4feb5c9"/>
            <w:lock w:val="sdtLocked"/>
            <w:richText/>
          </w:sdtPr>
          <w:sdtContent>
            <w:p>
              <w:pPr>
                <w:spacing w:line="360" w:lineRule="auto"/>
                <w:ind w:firstLine="851"/>
                <w:jc w:val="both"/>
                <w:rPr>
                  <w:b/>
                  <w:szCs w:val="24"/>
                  <w:lang w:eastAsia="lt-LT"/>
                </w:rPr>
              </w:pPr>
              <w:sdt>
                <w:sdtPr>
                  <w:alias w:val="Numeris"/>
                  <w:tag w:val="nr_07fea7a261aa4b1884095090c4feb5c9"/>
                  <w:lock w:val="sdtLocked"/>
                  <w:richText/>
                </w:sdtPr>
                <w:sdtContent>
                  <w:r>
                    <w:rPr>
                      <w:b/>
                      <w:szCs w:val="24"/>
                      <w:lang w:eastAsia="lt-LT"/>
                    </w:rPr>
                    <w:t>3</w:t>
                  </w:r>
                </w:sdtContent>
              </w:sdt>
              <w:r>
                <w:rPr>
                  <w:b/>
                  <w:szCs w:val="24"/>
                  <w:lang w:eastAsia="lt-LT"/>
                </w:rPr>
                <w:t xml:space="preserve"> straipsnis. </w:t>
              </w:r>
              <w:sdt>
                <w:sdtPr>
                  <w:alias w:val="Pavadinimas"/>
                  <w:tag w:val="title_07fea7a261aa4b1884095090c4feb5c9"/>
                  <w:lock w:val="sdtLocked"/>
                  <w:richText/>
                </w:sdtPr>
                <w:sdtContent>
                  <w:r>
                    <w:rPr>
                      <w:b/>
                      <w:szCs w:val="24"/>
                      <w:lang w:eastAsia="lt-LT"/>
                    </w:rPr>
                    <w:t>5 straipsnio pakeitimas</w:t>
                  </w:r>
                </w:sdtContent>
              </w:sdt>
            </w:p>
            <w:sdt>
              <w:sdtPr>
                <w:alias w:val="3 str. 1 d."/>
                <w:tag w:val="part_58ac43b5c73c4fb0908203883d57ed2f"/>
                <w:lock w:val="sdtLocked"/>
                <w:richText/>
              </w:sdtPr>
              <w:sdtContent>
                <w:p>
                  <w:pPr>
                    <w:spacing w:line="360" w:lineRule="auto"/>
                    <w:ind w:firstLine="851"/>
                    <w:jc w:val="both"/>
                    <w:rPr>
                      <w:bCs/>
                      <w:szCs w:val="24"/>
                      <w:lang w:eastAsia="lt-LT"/>
                    </w:rPr>
                  </w:pPr>
                  <w:r>
                    <w:rPr>
                      <w:bCs/>
                      <w:szCs w:val="24"/>
                      <w:lang w:eastAsia="lt-LT"/>
                    </w:rPr>
                    <w:t>Pakeisti 5 straipsnio 1 dalį ir ją išdėstyti taip:</w:t>
                  </w:r>
                </w:p>
                <w:sdt>
                  <w:sdtPr>
                    <w:alias w:val="citata"/>
                    <w:tag w:val="part_eefc0d85e7a1471ebf047d8c779498d9"/>
                    <w:lock w:val="sdtLocked"/>
                    <w:richText/>
                  </w:sdtPr>
                  <w:sdtContent>
                    <w:sdt>
                      <w:sdtPr>
                        <w:alias w:val="1 d."/>
                        <w:tag w:val="part_2c23bf1d59d74efcbdffe9fbae969eb4"/>
                        <w:lock w:val="sdtLocked"/>
                        <w:richText/>
                      </w:sdtPr>
                      <w:sdtContent>
                        <w:p>
                          <w:pPr>
                            <w:spacing w:line="360" w:lineRule="auto"/>
                            <w:ind w:firstLine="851"/>
                            <w:jc w:val="both"/>
                            <w:rPr>
                              <w:szCs w:val="24"/>
                              <w:lang w:eastAsia="lt-LT"/>
                            </w:rPr>
                          </w:pPr>
                          <w:r>
                            <w:rPr>
                              <w:rFonts w:eastAsia="Calibri"/>
                              <w:bCs/>
                              <w:szCs w:val="24"/>
                              <w:lang w:eastAsia="lt-LT"/>
                            </w:rPr>
                            <w:t>„</w:t>
                          </w:r>
                          <w:sdt>
                            <w:sdtPr>
                              <w:alias w:val="Numeris"/>
                              <w:tag w:val="nr_2c23bf1d59d74efcbdffe9fbae969eb4"/>
                              <w:lock w:val="sdtLocked"/>
                              <w:richText/>
                            </w:sdtPr>
                            <w:sdtContent>
                              <w:r>
                                <w:rPr>
                                  <w:szCs w:val="24"/>
                                  <w:lang w:eastAsia="lt-LT"/>
                                </w:rPr>
                                <w:t>1</w:t>
                              </w:r>
                            </w:sdtContent>
                          </w:sdt>
                          <w:r>
                            <w:rPr>
                              <w:szCs w:val="24"/>
                              <w:lang w:eastAsia="lt-LT"/>
                            </w:rPr>
                            <w:t xml:space="preserve">. Teisę į nedarbo draudimo išmoką turi Užimtumo tarnyboje prie Lietuvos Respublikos socialinės apsaugos ir darbo ministerijos (toliau – </w:t>
                          </w:r>
                          <w:r>
                            <w:rPr>
                              <w:bCs/>
                              <w:szCs w:val="24"/>
                              <w:lang w:eastAsia="lt-LT"/>
                            </w:rPr>
                            <w:t>Užimtumo tarnyba</w:t>
                          </w:r>
                          <w:r>
                            <w:rPr>
                              <w:szCs w:val="24"/>
                              <w:lang w:eastAsia="lt-LT"/>
                            </w:rPr>
                            <w:t>) įsiregistravę šio įstatymo 4 </w:t>
                          </w:r>
                          <w:r>
                            <w:rPr>
                              <w:strike/>
                              <w:szCs w:val="24"/>
                              <w:lang w:eastAsia="lt-LT"/>
                            </w:rPr>
                            <w:t>straipsnyje</w:t>
                          </w:r>
                          <w:r>
                            <w:rPr>
                              <w:szCs w:val="24"/>
                              <w:lang w:eastAsia="lt-LT"/>
                            </w:rPr>
                            <w:t xml:space="preserve"> </w:t>
                          </w:r>
                          <w:r>
                            <w:rPr>
                              <w:b/>
                              <w:bCs/>
                              <w:szCs w:val="24"/>
                              <w:lang w:eastAsia="lt-LT"/>
                            </w:rPr>
                            <w:t>straipsnio 1 dalies 1 punkte</w:t>
                          </w:r>
                          <w:r>
                            <w:rPr>
                              <w:b/>
                              <w:bCs/>
                              <w:szCs w:val="24"/>
                              <w:lang w:eastAsia="ar-SA"/>
                            </w:rPr>
                            <w:t xml:space="preserve"> </w:t>
                          </w:r>
                          <w:r>
                            <w:rPr>
                              <w:b/>
                              <w:bCs/>
                              <w:szCs w:val="24"/>
                              <w:lang w:eastAsia="lt-LT"/>
                            </w:rPr>
                            <w:t>ir 4 straipsnio 2 dalies 2 punkte</w:t>
                          </w:r>
                          <w:r>
                            <w:rPr>
                              <w:szCs w:val="24"/>
                              <w:lang w:eastAsia="lt-LT"/>
                            </w:rPr>
                            <w:t xml:space="preserve"> nurodyti asmenys, kuriems suteiktas bedarbio statusas, jeigu </w:t>
                          </w:r>
                          <w:r>
                            <w:rPr>
                              <w:bCs/>
                              <w:szCs w:val="24"/>
                              <w:lang w:eastAsia="lt-LT"/>
                            </w:rPr>
                            <w:t>Užimtumo tarnyba</w:t>
                          </w:r>
                          <w:r>
                            <w:rPr>
                              <w:szCs w:val="24"/>
                              <w:lang w:eastAsia="lt-LT"/>
                            </w:rPr>
                            <w:t xml:space="preserve"> jiems nepasiūlė tinkamo darbo ar aktyvios darbo rinkos politikos priemonių ir jeigu jie atitinka bent vieną iš šių sąlygų:</w:t>
                          </w:r>
                        </w:p>
                        <w:sdt>
                          <w:sdtPr>
                            <w:alias w:val="1 d. 1 p."/>
                            <w:tag w:val="part_83d623ebca2d42b5b132389f72c89057"/>
                            <w:lock w:val="sdtLocked"/>
                            <w:richText/>
                          </w:sdtPr>
                          <w:sdtContent>
                            <w:p>
                              <w:pPr>
                                <w:spacing w:line="360" w:lineRule="auto"/>
                                <w:ind w:firstLine="851"/>
                                <w:jc w:val="both"/>
                                <w:rPr>
                                  <w:szCs w:val="24"/>
                                  <w:lang w:eastAsia="lt-LT"/>
                                </w:rPr>
                              </w:pPr>
                              <w:sdt>
                                <w:sdtPr>
                                  <w:alias w:val="Numeris"/>
                                  <w:tag w:val="nr_83d623ebca2d42b5b132389f72c89057"/>
                                  <w:lock w:val="sdtLocked"/>
                                  <w:richText/>
                                </w:sdtPr>
                                <w:sdtContent>
                                  <w:r>
                                    <w:rPr>
                                      <w:szCs w:val="24"/>
                                      <w:lang w:eastAsia="lt-LT"/>
                                    </w:rPr>
                                    <w:t>1</w:t>
                                  </w:r>
                                </w:sdtContent>
                              </w:sdt>
                              <w:r>
                                <w:rPr>
                                  <w:szCs w:val="24"/>
                                  <w:lang w:eastAsia="lt-LT"/>
                                </w:rPr>
                                <w:t>) iki bedarbio statuso įgijimo dienos</w:t>
                              </w:r>
                              <w:r>
                                <w:rPr>
                                  <w:b/>
                                  <w:bCs/>
                                  <w:szCs w:val="24"/>
                                  <w:lang w:eastAsia="lt-LT"/>
                                </w:rPr>
                                <w:t xml:space="preserve"> </w:t>
                              </w:r>
                              <w:r>
                                <w:rPr>
                                  <w:szCs w:val="24"/>
                                  <w:lang w:eastAsia="lt-LT"/>
                                </w:rPr>
                                <w:t xml:space="preserve">turi ne mažesnį kaip </w:t>
                              </w:r>
                              <w:r>
                                <w:rPr>
                                  <w:strike/>
                                  <w:szCs w:val="24"/>
                                  <w:lang w:eastAsia="lt-LT"/>
                                </w:rPr>
                                <w:t>12</w:t>
                              </w:r>
                              <w:r>
                                <w:rPr>
                                  <w:szCs w:val="24"/>
                                  <w:lang w:eastAsia="lt-LT"/>
                                </w:rPr>
                                <w:t xml:space="preserve"> </w:t>
                              </w:r>
                              <w:r>
                                <w:rPr>
                                  <w:b/>
                                  <w:bCs/>
                                  <w:szCs w:val="24"/>
                                  <w:lang w:eastAsia="lt-LT"/>
                                </w:rPr>
                                <w:t>9</w:t>
                              </w:r>
                              <w:r>
                                <w:rPr>
                                  <w:szCs w:val="24"/>
                                  <w:lang w:eastAsia="lt-LT"/>
                                </w:rPr>
                                <w:t xml:space="preserve"> mėnesių nedarbo draudimo stažą per paskutinius 30 mėnesių; </w:t>
                              </w:r>
                            </w:p>
                          </w:sdtContent>
                        </w:sdt>
                        <w:sdt>
                          <w:sdtPr>
                            <w:alias w:val="1 d. 2 p."/>
                            <w:tag w:val="part_01e998bde2b44f8d9761db1975f78095"/>
                            <w:lock w:val="sdtLocked"/>
                            <w:richText/>
                          </w:sdtPr>
                          <w:sdtContent>
                            <w:p>
                              <w:pPr>
                                <w:spacing w:line="360" w:lineRule="auto"/>
                                <w:ind w:firstLine="851"/>
                                <w:jc w:val="both"/>
                                <w:rPr>
                                  <w:szCs w:val="24"/>
                                  <w:lang w:eastAsia="lt-LT"/>
                                </w:rPr>
                              </w:pPr>
                              <w:sdt>
                                <w:sdtPr>
                                  <w:alias w:val="Numeris"/>
                                  <w:tag w:val="nr_01e998bde2b44f8d9761db1975f78095"/>
                                  <w:lock w:val="sdtLocked"/>
                                  <w:richText/>
                                </w:sdtPr>
                                <w:sdtContent>
                                  <w:r>
                                    <w:rPr>
                                      <w:szCs w:val="24"/>
                                      <w:lang w:val="x-none" w:eastAsia="lt-LT"/>
                                    </w:rPr>
                                    <w:t>2</w:t>
                                  </w:r>
                                </w:sdtContent>
                              </w:sdt>
                              <w:r>
                                <w:rPr>
                                  <w:szCs w:val="24"/>
                                  <w:lang w:val="x-none" w:eastAsia="lt-LT"/>
                                </w:rPr>
                                <w:t>) baigė privalomąją pradinę karo tarnybą ar alternatyviąją krašto apsaugos tarnybą arba buvo paleisti iš nuolatinės privalomosios pradinės karo tarnybos, kurios metu įgijo pagrindinį karinį parengtumą.</w:t>
                              </w:r>
                              <w:r>
                                <w:rPr>
                                  <w:szCs w:val="24"/>
                                  <w:lang w:eastAsia="lt-LT"/>
                                </w:rPr>
                                <w:t>“</w:t>
                              </w:r>
                            </w:p>
                            <w:p>
                              <w:pPr>
                                <w:spacing w:line="360" w:lineRule="auto"/>
                                <w:jc w:val="both"/>
                                <w:rPr>
                                  <w:szCs w:val="24"/>
                                  <w:lang w:val="x-none" w:eastAsia="lt-LT"/>
                                </w:rPr>
                              </w:pPr>
                            </w:p>
                          </w:sdtContent>
                        </w:sdt>
                      </w:sdtContent>
                    </w:sdt>
                  </w:sdtContent>
                </w:sdt>
              </w:sdtContent>
            </w:sdt>
          </w:sdtContent>
        </w:sdt>
        <w:sdt>
          <w:sdtPr>
            <w:alias w:val="4 str."/>
            <w:tag w:val="part_9e48a3d2aa4546d1a67a36357c4276bf"/>
            <w:lock w:val="sdtLocked"/>
            <w:richText/>
          </w:sdtPr>
          <w:sdtContent>
            <w:p>
              <w:pPr>
                <w:spacing w:line="276" w:lineRule="auto"/>
                <w:ind w:firstLine="851"/>
                <w:jc w:val="both"/>
                <w:rPr>
                  <w:b/>
                  <w:bCs/>
                  <w:szCs w:val="24"/>
                  <w:lang w:val="x-none" w:eastAsia="lt-LT"/>
                </w:rPr>
              </w:pPr>
              <w:sdt>
                <w:sdtPr>
                  <w:alias w:val="Numeris"/>
                  <w:tag w:val="nr_9e48a3d2aa4546d1a67a36357c4276bf"/>
                  <w:lock w:val="sdtLocked"/>
                  <w:richText/>
                </w:sdtPr>
                <w:sdtContent>
                  <w:r>
                    <w:rPr>
                      <w:b/>
                      <w:bCs/>
                      <w:szCs w:val="24"/>
                      <w:lang w:eastAsia="lt-LT"/>
                    </w:rPr>
                    <w:t>4</w:t>
                  </w:r>
                </w:sdtContent>
              </w:sdt>
              <w:r>
                <w:rPr>
                  <w:b/>
                  <w:bCs/>
                  <w:szCs w:val="24"/>
                  <w:lang w:eastAsia="lt-LT"/>
                </w:rPr>
                <w:t xml:space="preserve"> straipsnis. </w:t>
              </w:r>
              <w:sdt>
                <w:sdtPr>
                  <w:alias w:val="Pavadinimas"/>
                  <w:tag w:val="title_9e48a3d2aa4546d1a67a36357c4276bf"/>
                  <w:lock w:val="sdtLocked"/>
                  <w:richText/>
                </w:sdtPr>
                <w:sdtContent>
                  <w:r>
                    <w:rPr>
                      <w:b/>
                      <w:bCs/>
                      <w:szCs w:val="24"/>
                      <w:lang w:val="x-none" w:eastAsia="lt-LT"/>
                    </w:rPr>
                    <w:t>8 straipsnio pakeitimas</w:t>
                  </w:r>
                </w:sdtContent>
              </w:sdt>
            </w:p>
            <w:sdt>
              <w:sdtPr>
                <w:alias w:val="4 str. 1 d."/>
                <w:tag w:val="part_88062a07b92e46a9be8d6c79ee8723ec"/>
                <w:lock w:val="sdtLocked"/>
                <w:richText/>
              </w:sdtPr>
              <w:sdtContent>
                <w:p>
                  <w:pPr>
                    <w:spacing w:line="360" w:lineRule="atLeast"/>
                    <w:ind w:firstLine="851"/>
                    <w:jc w:val="both"/>
                    <w:rPr>
                      <w:szCs w:val="24"/>
                      <w:lang w:val="x-none" w:eastAsia="lt-LT"/>
                    </w:rPr>
                  </w:pPr>
                  <w:r>
                    <w:rPr>
                      <w:szCs w:val="24"/>
                      <w:lang w:val="x-none" w:eastAsia="lt-LT"/>
                    </w:rPr>
                    <w:t xml:space="preserve">Pakeisti 8 straipsnio </w:t>
                  </w:r>
                  <w:r>
                    <w:rPr>
                      <w:szCs w:val="24"/>
                      <w:lang w:eastAsia="lt-LT"/>
                    </w:rPr>
                    <w:t>6</w:t>
                  </w:r>
                  <w:r>
                    <w:rPr>
                      <w:szCs w:val="24"/>
                      <w:lang w:val="x-none" w:eastAsia="lt-LT"/>
                    </w:rPr>
                    <w:t xml:space="preserve"> dalį ir ją išdėstyti taip:</w:t>
                  </w:r>
                </w:p>
                <w:sdt>
                  <w:sdtPr>
                    <w:alias w:val="citata"/>
                    <w:tag w:val="part_117a1abacece4898b042a4ced26d1c4c"/>
                    <w:lock w:val="sdtLocked"/>
                    <w:richText/>
                  </w:sdtPr>
                  <w:sdtContent>
                    <w:sdt>
                      <w:sdtPr>
                        <w:alias w:val="6 d."/>
                        <w:tag w:val="part_b23559156ae1442983f1319b507c5226"/>
                        <w:lock w:val="sdtLocked"/>
                        <w:richText/>
                      </w:sdtPr>
                      <w:sdtContent>
                        <w:p>
                          <w:pPr>
                            <w:spacing w:line="360" w:lineRule="atLeast"/>
                            <w:ind w:firstLine="851"/>
                            <w:jc w:val="both"/>
                            <w:rPr>
                              <w:bCs/>
                              <w:szCs w:val="24"/>
                              <w:lang w:eastAsia="lt-LT"/>
                            </w:rPr>
                          </w:pPr>
                          <w:r>
                            <w:rPr>
                              <w:bCs/>
                              <w:szCs w:val="24"/>
                              <w:lang w:eastAsia="lt-LT"/>
                            </w:rPr>
                            <w:t>„</w:t>
                          </w:r>
                          <w:sdt>
                            <w:sdtPr>
                              <w:alias w:val="Numeris"/>
                              <w:tag w:val="nr_b23559156ae1442983f1319b507c5226"/>
                              <w:lock w:val="sdtLocked"/>
                              <w:richText/>
                            </w:sdtPr>
                            <w:sdtContent>
                              <w:r>
                                <w:rPr>
                                  <w:bCs/>
                                  <w:szCs w:val="24"/>
                                  <w:lang w:eastAsia="lt-LT"/>
                                </w:rPr>
                                <w:t>6</w:t>
                              </w:r>
                            </w:sdtContent>
                          </w:sdt>
                          <w:r>
                            <w:rPr>
                              <w:bCs/>
                              <w:szCs w:val="24"/>
                              <w:lang w:eastAsia="lt-LT"/>
                            </w:rPr>
                            <w:t>. Kiekvienu iš šio straipsnio 3 dalyje nurodytų laikotarpių mokama nedarbo draudimo išmoka negali būti didesnė kaip 58,18 procento Valstybės duomenų agentūros skelbiamo vidutinio mėnesinio bruto darbo užmokesčio (įtraukiant ir individualių įmonių darbo užmokesčio duomenis) šalies ūkyje, galiojusio užpraeitą kalendorinį ketvirtį nuo bedarbio statuso įgijimo dienos</w:t>
                          </w:r>
                          <w:r>
                            <w:rPr>
                              <w:b/>
                              <w:szCs w:val="24"/>
                              <w:lang w:eastAsia="lt-LT"/>
                            </w:rPr>
                            <w:t>, ir negali būti mažesnė už 5 bazinės socialinės išmokos, kurios dydį Lietuvos Respublikos socialinės paramos išmokų atskaitos rodiklių ir bazinio bausmių ir nuobaudų dydžio nustatymo įstatymo nustatyta tvarka tvirtina Lietuvos Respublikos Vyriausybė, dydžius, galiojančius mėnesį, už kurį mokama nedarbo draudimo išmoka</w:t>
                          </w:r>
                          <w:r>
                            <w:rPr>
                              <w:bCs/>
                              <w:szCs w:val="24"/>
                              <w:lang w:eastAsia="lt-LT"/>
                            </w:rPr>
                            <w:t>.“</w:t>
                          </w:r>
                        </w:p>
                        <w:p>
                          <w:pPr>
                            <w:spacing w:line="360" w:lineRule="atLeast"/>
                            <w:ind w:firstLine="851"/>
                            <w:jc w:val="both"/>
                            <w:rPr>
                              <w:bCs/>
                              <w:szCs w:val="24"/>
                              <w:lang w:eastAsia="lt-LT"/>
                            </w:rPr>
                          </w:pPr>
                        </w:p>
                      </w:sdtContent>
                    </w:sdt>
                  </w:sdtContent>
                </w:sdt>
              </w:sdtContent>
            </w:sdt>
          </w:sdtContent>
        </w:sdt>
        <w:sdt>
          <w:sdtPr>
            <w:alias w:val="5 str."/>
            <w:tag w:val="part_06e085bd4501468d827e716a724e8e56"/>
            <w:lock w:val="sdtLocked"/>
            <w:richText/>
          </w:sdtPr>
          <w:sdtContent>
            <w:p>
              <w:pPr>
                <w:spacing w:line="360" w:lineRule="atLeast"/>
                <w:ind w:firstLine="851"/>
                <w:jc w:val="both"/>
                <w:rPr>
                  <w:b/>
                  <w:bCs/>
                  <w:szCs w:val="24"/>
                  <w:lang w:eastAsia="lt-LT"/>
                </w:rPr>
              </w:pPr>
              <w:sdt>
                <w:sdtPr>
                  <w:alias w:val="Numeris"/>
                  <w:tag w:val="nr_06e085bd4501468d827e716a724e8e56"/>
                  <w:lock w:val="sdtLocked"/>
                  <w:richText/>
                </w:sdtPr>
                <w:sdtContent>
                  <w:r>
                    <w:rPr>
                      <w:b/>
                      <w:bCs/>
                      <w:szCs w:val="24"/>
                      <w:lang w:eastAsia="lt-LT"/>
                    </w:rPr>
                    <w:t>5</w:t>
                  </w:r>
                </w:sdtContent>
              </w:sdt>
              <w:r>
                <w:rPr>
                  <w:b/>
                  <w:bCs/>
                  <w:szCs w:val="24"/>
                  <w:lang w:eastAsia="lt-LT"/>
                </w:rPr>
                <w:t xml:space="preserve"> straipsnis. </w:t>
              </w:r>
              <w:sdt>
                <w:sdtPr>
                  <w:alias w:val="Pavadinimas"/>
                  <w:tag w:val="title_06e085bd4501468d827e716a724e8e56"/>
                  <w:lock w:val="sdtLocked"/>
                  <w:richText/>
                </w:sdtPr>
                <w:sdtContent>
                  <w:r>
                    <w:rPr>
                      <w:b/>
                      <w:bCs/>
                      <w:szCs w:val="24"/>
                      <w:lang w:eastAsia="lt-LT"/>
                    </w:rPr>
                    <w:t>Įstatymo papildymas II</w:t>
                  </w:r>
                  <w:r>
                    <w:rPr>
                      <w:b/>
                      <w:bCs/>
                      <w:szCs w:val="24"/>
                      <w:vertAlign w:val="superscript"/>
                      <w:lang w:eastAsia="lt-LT"/>
                    </w:rPr>
                    <w:t>1</w:t>
                  </w:r>
                  <w:r>
                    <w:rPr>
                      <w:b/>
                      <w:bCs/>
                      <w:szCs w:val="24"/>
                      <w:lang w:eastAsia="lt-LT"/>
                    </w:rPr>
                    <w:t xml:space="preserve"> skyriumi</w:t>
                  </w:r>
                </w:sdtContent>
              </w:sdt>
            </w:p>
            <w:sdt>
              <w:sdtPr>
                <w:alias w:val="5 str. 1 d."/>
                <w:tag w:val="part_9c8c35ef24244648bf73a9a406cac9ab"/>
                <w:lock w:val="sdtLocked"/>
                <w:richText/>
              </w:sdtPr>
              <w:sdtContent>
                <w:p>
                  <w:pPr>
                    <w:spacing w:line="360" w:lineRule="atLeast"/>
                    <w:ind w:firstLine="851"/>
                    <w:jc w:val="both"/>
                    <w:rPr>
                      <w:bCs/>
                      <w:szCs w:val="24"/>
                      <w:lang w:eastAsia="lt-LT"/>
                    </w:rPr>
                  </w:pPr>
                  <w:r>
                    <w:rPr>
                      <w:bCs/>
                      <w:szCs w:val="24"/>
                      <w:lang w:eastAsia="lt-LT"/>
                    </w:rPr>
                    <w:t>Papildyti Įstatymą II</w:t>
                  </w:r>
                  <w:r>
                    <w:rPr>
                      <w:bCs/>
                      <w:szCs w:val="24"/>
                      <w:vertAlign w:val="superscript"/>
                      <w:lang w:eastAsia="lt-LT"/>
                    </w:rPr>
                    <w:t>1</w:t>
                  </w:r>
                  <w:r>
                    <w:rPr>
                      <w:bCs/>
                      <w:szCs w:val="24"/>
                      <w:lang w:eastAsia="lt-LT"/>
                    </w:rPr>
                    <w:t xml:space="preserve"> skyriumi:</w:t>
                  </w:r>
                </w:p>
                <w:sdt>
                  <w:sdtPr>
                    <w:alias w:val="citata"/>
                    <w:tag w:val="part_23cd183309b24d979de821e0dff89423"/>
                    <w:lock w:val="sdtLocked"/>
                    <w:richText/>
                  </w:sdtPr>
                  <w:sdtContent>
                    <w:sdt>
                      <w:sdtPr>
                        <w:alias w:val="skyrius"/>
                        <w:tag w:val="part_5caadde6fe48409cad15c39db6732f49"/>
                        <w:lock w:val="sdtLocked"/>
                        <w:richText/>
                      </w:sdtPr>
                      <w:sdtContent>
                        <w:p>
                          <w:pPr>
                            <w:spacing w:line="276" w:lineRule="auto"/>
                            <w:jc w:val="center"/>
                            <w:rPr>
                              <w:b/>
                              <w:szCs w:val="24"/>
                              <w:lang w:eastAsia="lt-LT"/>
                            </w:rPr>
                          </w:pPr>
                          <w:r>
                            <w:rPr>
                              <w:bCs/>
                              <w:szCs w:val="24"/>
                              <w:lang w:eastAsia="lt-LT"/>
                            </w:rPr>
                            <w:t>„</w:t>
                          </w:r>
                          <w:sdt>
                            <w:sdtPr>
                              <w:alias w:val="Numeris"/>
                              <w:tag w:val="nr_5caadde6fe48409cad15c39db6732f49"/>
                              <w:lock w:val="sdtLocked"/>
                              <w:richText/>
                            </w:sdtPr>
                            <w:sdtContent>
                              <w:r>
                                <w:rPr>
                                  <w:b/>
                                  <w:szCs w:val="24"/>
                                  <w:lang w:eastAsia="lt-LT"/>
                                </w:rPr>
                                <w:t>II</w:t>
                              </w:r>
                              <w:r>
                                <w:rPr>
                                  <w:b/>
                                  <w:szCs w:val="24"/>
                                  <w:vertAlign w:val="superscript"/>
                                  <w:lang w:eastAsia="lt-LT"/>
                                </w:rPr>
                                <w:t>1</w:t>
                              </w:r>
                            </w:sdtContent>
                          </w:sdt>
                          <w:r>
                            <w:rPr>
                              <w:b/>
                              <w:szCs w:val="24"/>
                              <w:lang w:eastAsia="lt-LT"/>
                            </w:rPr>
                            <w:t xml:space="preserve"> SKYRIUS</w:t>
                          </w:r>
                        </w:p>
                        <w:p>
                          <w:pPr>
                            <w:spacing w:line="276" w:lineRule="auto"/>
                            <w:jc w:val="center"/>
                            <w:rPr>
                              <w:b/>
                              <w:szCs w:val="24"/>
                              <w:lang w:eastAsia="lt-LT"/>
                            </w:rPr>
                          </w:pPr>
                          <w:sdt>
                            <w:sdtPr>
                              <w:alias w:val="Pavadinimas"/>
                              <w:tag w:val="title_5caadde6fe48409cad15c39db6732f49"/>
                              <w:lock w:val="sdtLocked"/>
                              <w:richText/>
                            </w:sdtPr>
                            <w:sdtContent>
                              <w:r>
                                <w:rPr>
                                  <w:b/>
                                  <w:szCs w:val="24"/>
                                  <w:lang w:eastAsia="lt-LT"/>
                                </w:rPr>
                                <w:t xml:space="preserve">NEDARBO DRAUDIMO IŠMOKA INDIVIDUALIA VEIKLA UŽSIIMANTIEMS  ASMENIMS</w:t>
                              </w:r>
                            </w:sdtContent>
                          </w:sdt>
                        </w:p>
                        <w:p>
                          <w:pPr>
                            <w:spacing w:line="276" w:lineRule="auto"/>
                            <w:jc w:val="both"/>
                            <w:rPr>
                              <w:bCs/>
                              <w:szCs w:val="24"/>
                              <w:lang w:eastAsia="lt-LT"/>
                            </w:rPr>
                          </w:pPr>
                        </w:p>
                        <w:sdt>
                          <w:sdtPr>
                            <w:alias w:val="15-1 str."/>
                            <w:tag w:val="part_e128c4d5fd9442b9a5fc15906beb3a3b"/>
                            <w:lock w:val="sdtLocked"/>
                            <w:richText/>
                          </w:sdtPr>
                          <w:sdtContent>
                            <w:p>
                              <w:pPr>
                                <w:spacing w:line="360" w:lineRule="auto"/>
                                <w:ind w:left="2410" w:hanging="1559"/>
                                <w:jc w:val="both"/>
                                <w:rPr>
                                  <w:szCs w:val="24"/>
                                  <w:lang w:val="x-none" w:eastAsia="lt-LT"/>
                                </w:rPr>
                              </w:pPr>
                              <w:sdt>
                                <w:sdtPr>
                                  <w:alias w:val="Numeris"/>
                                  <w:tag w:val="nr_e128c4d5fd9442b9a5fc15906beb3a3b"/>
                                  <w:lock w:val="sdtLocked"/>
                                  <w:richText/>
                                </w:sdtPr>
                                <w:sdtContent>
                                  <w:r>
                                    <w:rPr>
                                      <w:b/>
                                      <w:szCs w:val="24"/>
                                      <w:lang w:eastAsia="lt-LT"/>
                                    </w:rPr>
                                    <w:t>15</w:t>
                                  </w:r>
                                  <w:r>
                                    <w:rPr>
                                      <w:b/>
                                      <w:szCs w:val="24"/>
                                      <w:vertAlign w:val="superscript"/>
                                      <w:lang w:eastAsia="lt-LT"/>
                                    </w:rPr>
                                    <w:t>1</w:t>
                                  </w:r>
                                </w:sdtContent>
                              </w:sdt>
                              <w:r>
                                <w:rPr>
                                  <w:b/>
                                  <w:szCs w:val="24"/>
                                  <w:lang w:eastAsia="lt-LT"/>
                                </w:rPr>
                                <w:t xml:space="preserve"> straipsnis. </w:t>
                              </w:r>
                              <w:sdt>
                                <w:sdtPr>
                                  <w:alias w:val="Pavadinimas"/>
                                  <w:tag w:val="title_e128c4d5fd9442b9a5fc15906beb3a3b"/>
                                  <w:lock w:val="sdtLocked"/>
                                  <w:richText/>
                                </w:sdtPr>
                                <w:sdtContent>
                                  <w:r>
                                    <w:rPr>
                                      <w:b/>
                                      <w:szCs w:val="24"/>
                                      <w:lang w:eastAsia="lt-LT"/>
                                    </w:rPr>
                                    <w:t>Individualia veikla užsiimančių asmenų teisė į nedarbo draudimo išmoką ir nedarbo draudimo išmokos mokėjimo trukmė</w:t>
                                  </w:r>
                                </w:sdtContent>
                              </w:sdt>
                            </w:p>
                            <w:sdt>
                              <w:sdtPr>
                                <w:alias w:val="15-1 str. 1 d."/>
                                <w:tag w:val="part_fa7cbf92a52949fab1bf4ed642fd3e3f"/>
                                <w:lock w:val="sdtLocked"/>
                                <w:richText/>
                              </w:sdtPr>
                              <w:sdtContent>
                                <w:p>
                                  <w:pPr>
                                    <w:spacing w:line="360" w:lineRule="auto"/>
                                    <w:ind w:firstLine="851"/>
                                    <w:jc w:val="both"/>
                                    <w:rPr>
                                      <w:szCs w:val="24"/>
                                      <w:lang w:eastAsia="lt-LT"/>
                                    </w:rPr>
                                  </w:pPr>
                                  <w:sdt>
                                    <w:sdtPr>
                                      <w:alias w:val="Numeris"/>
                                      <w:tag w:val="nr_fa7cbf92a52949fab1bf4ed642fd3e3f"/>
                                      <w:lock w:val="sdtLocked"/>
                                      <w:richText/>
                                    </w:sdtPr>
                                    <w:sdtContent>
                                      <w:r>
                                        <w:rPr>
                                          <w:rFonts w:eastAsia="Calibri"/>
                                          <w:b/>
                                          <w:bCs/>
                                          <w:szCs w:val="24"/>
                                          <w:lang w:eastAsia="lt-LT"/>
                                        </w:rPr>
                                        <w:t>1</w:t>
                                      </w:r>
                                    </w:sdtContent>
                                  </w:sdt>
                                  <w:r>
                                    <w:rPr>
                                      <w:rFonts w:eastAsia="Calibri"/>
                                      <w:b/>
                                      <w:bCs/>
                                      <w:szCs w:val="24"/>
                                      <w:lang w:eastAsia="lt-LT"/>
                                    </w:rPr>
                                    <w:t xml:space="preserve">. </w:t>
                                  </w:r>
                                  <w:r>
                                    <w:rPr>
                                      <w:b/>
                                      <w:bCs/>
                                      <w:szCs w:val="24"/>
                                      <w:lang w:eastAsia="lt-LT"/>
                                    </w:rPr>
                                    <w:t>Teisę į nedarbo draudimo išmoką turi individualia veikla užsiimantys asmenys (išskyrus šio įstatymo 4 straipsnio 2 dalies 2 punkte nurodytus asmenis), kurie yra įsiregistravę Užimtumo tarnyboje ir kuriems suteiktas bedarbio statusas, jeigu Užimtumo tarnyba jiems nepasiūlė tinkamo darbo ar aktyvios darbo rinkos politikos priemonių ir jeigu jie iki bedarbio statuso įgijimo dienos turi ne mažesnį kaip 9 mėnesių nedarbo draudimo stažą per paskutinių 30 mėnesių laikotarpį, per kurį yra sumokėję nedarbo draudimo įmokas nuo ne mažesnės nei 9 Lietuvos Respublikos Vyriausybės patvirtintų minimaliųjų mėnesinių algų sumos.</w:t>
                                  </w:r>
                                </w:p>
                              </w:sdtContent>
                            </w:sdt>
                            <w:sdt>
                              <w:sdtPr>
                                <w:alias w:val="15-1 str. 2 d."/>
                                <w:tag w:val="part_6462cfef1d4e4b9e8da3065c37daf267"/>
                                <w:lock w:val="sdtLocked"/>
                                <w:richText/>
                              </w:sdtPr>
                              <w:sdtContent>
                                <w:p>
                                  <w:pPr>
                                    <w:spacing w:line="360" w:lineRule="auto"/>
                                    <w:ind w:firstLine="851"/>
                                    <w:jc w:val="both"/>
                                    <w:rPr>
                                      <w:rFonts w:eastAsia="Calibri"/>
                                      <w:b/>
                                      <w:szCs w:val="24"/>
                                      <w:lang w:eastAsia="lt-LT"/>
                                    </w:rPr>
                                  </w:pPr>
                                  <w:sdt>
                                    <w:sdtPr>
                                      <w:alias w:val="Numeris"/>
                                      <w:tag w:val="nr_6462cfef1d4e4b9e8da3065c37daf267"/>
                                      <w:lock w:val="sdtLocked"/>
                                      <w:richText/>
                                    </w:sdtPr>
                                    <w:sdtContent>
                                      <w:r>
                                        <w:rPr>
                                          <w:b/>
                                          <w:bCs/>
                                          <w:szCs w:val="24"/>
                                          <w:lang w:eastAsia="lt-LT"/>
                                        </w:rPr>
                                        <w:t>2</w:t>
                                      </w:r>
                                    </w:sdtContent>
                                  </w:sdt>
                                  <w:r>
                                    <w:rPr>
                                      <w:b/>
                                      <w:bCs/>
                                      <w:szCs w:val="24"/>
                                      <w:lang w:eastAsia="lt-LT"/>
                                    </w:rPr>
                                    <w:t>. Šio straipsnio 1 dalyje nurodytiems asmenims</w:t>
                                  </w:r>
                                  <w:r>
                                    <w:rPr>
                                      <w:rFonts w:ascii="Calibri" w:eastAsia="Calibri" w:hAnsi="Calibri"/>
                                      <w:sz w:val="22"/>
                                      <w:szCs w:val="22"/>
                                      <w:lang w:eastAsia="lt-LT"/>
                                    </w:rPr>
                                    <w:t xml:space="preserve"> </w:t>
                                  </w:r>
                                  <w:r>
                                    <w:rPr>
                                      <w:rFonts w:eastAsia="Calibri"/>
                                      <w:b/>
                                      <w:szCs w:val="24"/>
                                      <w:lang w:eastAsia="lt-LT"/>
                                    </w:rPr>
                                    <w:t xml:space="preserve">nedarbo draudimo išmoka mokama bedarbio statuso galiojimo laikotarpiu, bet ne ilgiau kaip vieną mėnesį. Nedarbo draudimo išmokos mokėjimo trukmė ilginama vienu mėnesiu už kiekvieną  kitą mokestinį laikotarpį (nuo sausio 1 d. iki gruodžio 31 d.), jeigu nedarbo draudimo įmokos per tą mokestinį laikotarpį sumokėtos nuo ne mažesnės nei 12 Lietuvos Respublikos Vyriausybės patvirtintų minimaliųjų mėnesinių algų sumos. Nedarbo draudimo išmokos mokėjimo trukmė negali būti ilgesnė nei 9 mėnesiai. </w:t>
                                  </w:r>
                                </w:p>
                              </w:sdtContent>
                            </w:sdt>
                            <w:sdt>
                              <w:sdtPr>
                                <w:alias w:val="15-1 str. 3 d."/>
                                <w:tag w:val="part_67f4dd4b3ab44904ab832fab9f4f9446"/>
                                <w:lock w:val="sdtLocked"/>
                                <w:richText/>
                              </w:sdtPr>
                              <w:sdtContent>
                                <w:p>
                                  <w:pPr>
                                    <w:spacing w:line="360" w:lineRule="auto"/>
                                    <w:ind w:firstLine="851"/>
                                    <w:jc w:val="both"/>
                                    <w:rPr>
                                      <w:b/>
                                      <w:bCs/>
                                      <w:szCs w:val="24"/>
                                      <w:lang w:eastAsia="lt-LT"/>
                                    </w:rPr>
                                  </w:pPr>
                                  <w:sdt>
                                    <w:sdtPr>
                                      <w:alias w:val="Numeris"/>
                                      <w:tag w:val="nr_67f4dd4b3ab44904ab832fab9f4f9446"/>
                                      <w:lock w:val="sdtLocked"/>
                                      <w:richText/>
                                    </w:sdtPr>
                                    <w:sdtContent>
                                      <w:r>
                                        <w:rPr>
                                          <w:b/>
                                          <w:bCs/>
                                          <w:szCs w:val="24"/>
                                          <w:lang w:eastAsia="lt-LT"/>
                                        </w:rPr>
                                        <w:t>3</w:t>
                                      </w:r>
                                    </w:sdtContent>
                                  </w:sdt>
                                  <w:r>
                                    <w:rPr>
                                      <w:b/>
                                      <w:bCs/>
                                      <w:szCs w:val="24"/>
                                      <w:lang w:eastAsia="lt-LT"/>
                                    </w:rPr>
                                    <w:t xml:space="preserve">. Į šio straipsnio 1 dalyje nurodyto asmens nedarbo draudimo įmokų mokėjimo laikotarpį, skaičiuojamą nustatant naujos nedarbo draudimo išmokos mokėjimo trukmę, neįskaitomi tie laikotarpiai, pagal kuriuos jau buvo nustatyta anksčiau jam mokėtos nedarbo draudimo išmokos mokėjimo trukmė.“ </w:t>
                                  </w:r>
                                </w:p>
                                <w:p>
                                  <w:pPr>
                                    <w:spacing w:line="360" w:lineRule="auto"/>
                                    <w:jc w:val="both"/>
                                    <w:rPr>
                                      <w:bCs/>
                                      <w:szCs w:val="24"/>
                                      <w:lang w:eastAsia="lt-LT"/>
                                    </w:rPr>
                                  </w:pPr>
                                </w:p>
                              </w:sdtContent>
                            </w:sdt>
                          </w:sdtContent>
                        </w:sdt>
                      </w:sdtContent>
                    </w:sdt>
                  </w:sdtContent>
                </w:sdt>
              </w:sdtContent>
            </w:sdt>
          </w:sdtContent>
        </w:sdt>
        <w:sdt>
          <w:sdtPr>
            <w:alias w:val="6 str."/>
            <w:tag w:val="part_53dc40ab2f34457cb1187db6dd120134"/>
            <w:lock w:val="sdtLocked"/>
            <w:richText/>
          </w:sdtPr>
          <w:sdtContent>
            <w:p>
              <w:pPr>
                <w:spacing w:line="360" w:lineRule="auto"/>
                <w:ind w:firstLine="851"/>
                <w:jc w:val="both"/>
                <w:rPr>
                  <w:b/>
                  <w:szCs w:val="24"/>
                  <w:lang w:eastAsia="lt-LT"/>
                </w:rPr>
              </w:pPr>
              <w:sdt>
                <w:sdtPr>
                  <w:alias w:val="Numeris"/>
                  <w:tag w:val="nr_53dc40ab2f34457cb1187db6dd120134"/>
                  <w:lock w:val="sdtLocked"/>
                  <w:richText/>
                </w:sdtPr>
                <w:sdtContent>
                  <w:r>
                    <w:rPr>
                      <w:b/>
                      <w:szCs w:val="24"/>
                      <w:lang w:eastAsia="lt-LT"/>
                    </w:rPr>
                    <w:t>6</w:t>
                  </w:r>
                </w:sdtContent>
              </w:sdt>
              <w:r>
                <w:rPr>
                  <w:b/>
                  <w:szCs w:val="24"/>
                  <w:lang w:eastAsia="lt-LT"/>
                </w:rPr>
                <w:t xml:space="preserve"> straipsnis. </w:t>
              </w:r>
              <w:sdt>
                <w:sdtPr>
                  <w:alias w:val="Pavadinimas"/>
                  <w:tag w:val="title_53dc40ab2f34457cb1187db6dd120134"/>
                  <w:lock w:val="sdtLocked"/>
                  <w:richText/>
                </w:sdtPr>
                <w:sdtContent>
                  <w:r>
                    <w:rPr>
                      <w:b/>
                      <w:szCs w:val="24"/>
                      <w:lang w:eastAsia="lt-LT"/>
                    </w:rPr>
                    <w:t>Įstatymo įsigaliojimas, įgyvendinimas ir taikymas</w:t>
                  </w:r>
                </w:sdtContent>
              </w:sdt>
            </w:p>
            <w:sdt>
              <w:sdtPr>
                <w:alias w:val="6 str. 1 d."/>
                <w:tag w:val="part_df756dfc9af748688ede7e466fbc0ff9"/>
                <w:lock w:val="sdtLocked"/>
                <w:richText/>
              </w:sdtPr>
              <w:sdtContent>
                <w:p>
                  <w:pPr>
                    <w:spacing w:line="360" w:lineRule="auto"/>
                    <w:ind w:firstLine="851"/>
                    <w:jc w:val="both"/>
                    <w:rPr>
                      <w:bCs/>
                      <w:szCs w:val="24"/>
                      <w:lang w:eastAsia="lt-LT"/>
                    </w:rPr>
                  </w:pPr>
                  <w:sdt>
                    <w:sdtPr>
                      <w:alias w:val="Numeris"/>
                      <w:tag w:val="nr_df756dfc9af748688ede7e466fbc0ff9"/>
                      <w:lock w:val="sdtLocked"/>
                      <w:richText/>
                    </w:sdtPr>
                    <w:sdtContent>
                      <w:r>
                        <w:rPr>
                          <w:bCs/>
                          <w:szCs w:val="24"/>
                          <w:lang w:eastAsia="lt-LT"/>
                        </w:rPr>
                        <w:t>1</w:t>
                      </w:r>
                    </w:sdtContent>
                  </w:sdt>
                  <w:r>
                    <w:rPr>
                      <w:bCs/>
                      <w:szCs w:val="24"/>
                      <w:lang w:eastAsia="lt-LT"/>
                    </w:rPr>
                    <w:t>.</w:t>
                    <w:tab/>
                    <w:t>Šis įstatymas, išskyrus šio įstatymo 4 straipsnį ir šio straipsnio 3 ir 6 dalis, įsigalioja 2025 m. sausio 1 d.</w:t>
                  </w:r>
                </w:p>
              </w:sdtContent>
            </w:sdt>
            <w:sdt>
              <w:sdtPr>
                <w:alias w:val="6 str. 2 d."/>
                <w:tag w:val="part_e066c06a426643788b6d0fa577f66490"/>
                <w:lock w:val="sdtLocked"/>
                <w:richText/>
              </w:sdtPr>
              <w:sdtContent>
                <w:p>
                  <w:pPr>
                    <w:spacing w:line="360" w:lineRule="auto"/>
                    <w:ind w:left="1211" w:hanging="360"/>
                    <w:jc w:val="both"/>
                    <w:rPr>
                      <w:bCs/>
                      <w:szCs w:val="24"/>
                      <w:lang w:eastAsia="lt-LT"/>
                    </w:rPr>
                  </w:pPr>
                  <w:sdt>
                    <w:sdtPr>
                      <w:alias w:val="Numeris"/>
                      <w:tag w:val="nr_e066c06a426643788b6d0fa577f66490"/>
                      <w:lock w:val="sdtLocked"/>
                      <w:richText/>
                    </w:sdtPr>
                    <w:sdtContent>
                      <w:r>
                        <w:rPr>
                          <w:bCs/>
                          <w:szCs w:val="24"/>
                          <w:lang w:eastAsia="lt-LT"/>
                        </w:rPr>
                        <w:t>2</w:t>
                      </w:r>
                    </w:sdtContent>
                  </w:sdt>
                  <w:r>
                    <w:rPr>
                      <w:bCs/>
                      <w:szCs w:val="24"/>
                      <w:lang w:eastAsia="lt-LT"/>
                    </w:rPr>
                    <w:t>.</w:t>
                    <w:tab/>
                    <w:t xml:space="preserve"> Šio įstatymo 4 straipsnis įsigalioja 2024 m. sausio 1 d.</w:t>
                  </w:r>
                </w:p>
              </w:sdtContent>
            </w:sdt>
            <w:sdt>
              <w:sdtPr>
                <w:alias w:val="6 str. 3 d."/>
                <w:tag w:val="part_844a0948ecbe4ed3842746b5d0439e92"/>
                <w:lock w:val="sdtLocked"/>
                <w:richText/>
              </w:sdtPr>
              <w:sdtContent>
                <w:p>
                  <w:pPr>
                    <w:spacing w:line="360" w:lineRule="auto"/>
                    <w:ind w:firstLine="851"/>
                    <w:jc w:val="both"/>
                    <w:rPr>
                      <w:bCs/>
                      <w:szCs w:val="24"/>
                      <w:lang w:eastAsia="lt-LT"/>
                    </w:rPr>
                  </w:pPr>
                  <w:sdt>
                    <w:sdtPr>
                      <w:alias w:val="Numeris"/>
                      <w:tag w:val="nr_844a0948ecbe4ed3842746b5d0439e92"/>
                      <w:lock w:val="sdtLocked"/>
                      <w:richText/>
                    </w:sdtPr>
                    <w:sdtContent>
                      <w:r>
                        <w:rPr>
                          <w:bCs/>
                          <w:szCs w:val="24"/>
                          <w:lang w:eastAsia="lt-LT"/>
                        </w:rPr>
                        <w:t>3</w:t>
                      </w:r>
                    </w:sdtContent>
                  </w:sdt>
                  <w:r>
                    <w:rPr>
                      <w:bCs/>
                      <w:szCs w:val="24"/>
                      <w:lang w:eastAsia="lt-LT"/>
                    </w:rPr>
                    <w:t>.</w:t>
                    <w:tab/>
                    <w:t>Lietuvos Respublikos Vyriausybė iki 2024 m. gruodžio 31 d. priima šio įstatymo įgyvendinamuosius teisės aktus.</w:t>
                  </w:r>
                </w:p>
              </w:sdtContent>
            </w:sdt>
            <w:sdt>
              <w:sdtPr>
                <w:alias w:val="6 str. 4 d."/>
                <w:tag w:val="part_b201d01fc7814c0c8b1c2b671d5604fd"/>
                <w:lock w:val="sdtLocked"/>
                <w:richText/>
              </w:sdtPr>
              <w:sdtContent>
                <w:p>
                  <w:pPr>
                    <w:spacing w:line="360" w:lineRule="auto"/>
                    <w:ind w:firstLine="851"/>
                    <w:jc w:val="both"/>
                    <w:rPr>
                      <w:bCs/>
                      <w:szCs w:val="24"/>
                      <w:lang w:eastAsia="lt-LT"/>
                    </w:rPr>
                  </w:pPr>
                  <w:sdt>
                    <w:sdtPr>
                      <w:alias w:val="Numeris"/>
                      <w:tag w:val="nr_b201d01fc7814c0c8b1c2b671d5604fd"/>
                      <w:lock w:val="sdtLocked"/>
                      <w:richText/>
                    </w:sdtPr>
                    <w:sdtContent>
                      <w:r>
                        <w:rPr>
                          <w:bCs/>
                          <w:szCs w:val="24"/>
                          <w:lang w:eastAsia="lt-LT"/>
                        </w:rPr>
                        <w:t>4</w:t>
                      </w:r>
                    </w:sdtContent>
                  </w:sdt>
                  <w:r>
                    <w:rPr>
                      <w:bCs/>
                      <w:szCs w:val="24"/>
                      <w:lang w:eastAsia="lt-LT"/>
                    </w:rPr>
                    <w:t>.</w:t>
                    <w:tab/>
                    <w:t>Lietuvos Respublikos nedarbo socialinio draudimo įstatymo 4 straipsnio 1 dalies 2 punkte nurodyti asmenys,</w:t>
                  </w:r>
                  <w:r>
                    <w:rPr>
                      <w:b/>
                      <w:bCs/>
                      <w:szCs w:val="24"/>
                      <w:lang w:eastAsia="lt-LT"/>
                    </w:rPr>
                    <w:t xml:space="preserve"> </w:t>
                  </w:r>
                  <w:r>
                    <w:rPr>
                      <w:szCs w:val="24"/>
                      <w:lang w:eastAsia="lt-LT"/>
                    </w:rPr>
                    <w:t xml:space="preserve">kurie yra įsiregistravę Užimtumo tarnyboje ir </w:t>
                  </w:r>
                  <w:r>
                    <w:rPr>
                      <w:bCs/>
                      <w:szCs w:val="24"/>
                      <w:lang w:eastAsia="lt-LT"/>
                    </w:rPr>
                    <w:t>kuriems bedarbio statusas</w:t>
                  </w:r>
                  <w:r>
                    <w:t xml:space="preserve"> </w:t>
                  </w:r>
                  <w:r>
                    <w:rPr>
                      <w:bCs/>
                      <w:szCs w:val="24"/>
                      <w:lang w:eastAsia="lt-LT"/>
                    </w:rPr>
                    <w:t xml:space="preserve">suteiktas laikotarpiu nuo 2025 m. sausio 1 d. iki 2025 m. gruodžio 31 d., jeigu Užimtumo tarnyba jiems nepasiūlė tinkamo darbo ar aktyvios darbo rinkos politikos priemonių ir jeigu jie yra sumokėję visas privalomas valstybinio socialinio draudimo įmokas už paskutinius dvejus mokestinius metus nuo ne mažesnės nei 12 Lietuvos Respublikos </w:t>
                  </w:r>
                  <w:r>
                    <w:rPr>
                      <w:color w:val="000000"/>
                      <w:szCs w:val="24"/>
                    </w:rPr>
                    <w:t>Vyriausybės patvirtintų minimaliųjų mėnesinių algų sumos per metus, įgyja teisę į Nedarbo socialinio draudimo įstatymo 8 straipsnio 6 dalyje nustatytą minimalią nedarbo socialinio draudimo išmoką,</w:t>
                  </w:r>
                  <w:r>
                    <w:rPr>
                      <w:rFonts w:ascii="Calibri" w:eastAsia="Calibri" w:hAnsi="Calibri"/>
                      <w:sz w:val="22"/>
                      <w:szCs w:val="22"/>
                      <w:lang w:eastAsia="lt-LT"/>
                    </w:rPr>
                    <w:t xml:space="preserve"> </w:t>
                  </w:r>
                  <w:r>
                    <w:rPr>
                      <w:color w:val="000000"/>
                      <w:szCs w:val="24"/>
                    </w:rPr>
                    <w:t xml:space="preserve">kuri skiriama ir mokama bedarbio statuso galiojimo laikotarpiu, bet ne ilgiau, nei už vieną mėnesį, </w:t>
                  </w:r>
                  <w:r>
                    <w:rPr>
                      <w:i/>
                      <w:iCs/>
                      <w:color w:val="000000"/>
                      <w:szCs w:val="24"/>
                    </w:rPr>
                    <w:t>mutatis mutandis</w:t>
                  </w:r>
                  <w:r>
                    <w:rPr>
                      <w:color w:val="000000"/>
                      <w:szCs w:val="24"/>
                    </w:rPr>
                    <w:t xml:space="preserve"> taikant Nedarbo socialinio draudimo įstatymo 3 straipsnio, 6 straipsnio 1 ir 3 dalių, 7 straipsnio 1 ir 3 dalių, 8 straipsnio 7 dalies, 9, 11, 14, 15 ir 21 straipsnių nuostatas</w:t>
                  </w:r>
                  <w:r>
                    <w:rPr>
                      <w:szCs w:val="24"/>
                      <w:lang w:eastAsia="lt-LT"/>
                    </w:rPr>
                    <w:t>.</w:t>
                  </w:r>
                  <w:r>
                    <w:rPr>
                      <w:rFonts w:ascii="Courier New" w:hAnsi="Courier New"/>
                      <w:sz w:val="20"/>
                      <w:lang w:val="x-none" w:eastAsia="lt-LT"/>
                    </w:rPr>
                    <w:t xml:space="preserve"> </w:t>
                  </w:r>
                </w:p>
              </w:sdtContent>
            </w:sdt>
            <w:sdt>
              <w:sdtPr>
                <w:alias w:val="6 str. 5 d."/>
                <w:tag w:val="part_23062bfbef614df095bff3c361618b14"/>
                <w:lock w:val="sdtLocked"/>
                <w:richText/>
              </w:sdtPr>
              <w:sdtContent>
                <w:p>
                  <w:pPr>
                    <w:spacing w:line="360" w:lineRule="auto"/>
                    <w:ind w:firstLine="851"/>
                    <w:jc w:val="both"/>
                    <w:rPr>
                      <w:bCs/>
                      <w:szCs w:val="24"/>
                      <w:lang w:eastAsia="lt-LT"/>
                    </w:rPr>
                  </w:pPr>
                  <w:sdt>
                    <w:sdtPr>
                      <w:alias w:val="Numeris"/>
                      <w:tag w:val="nr_23062bfbef614df095bff3c361618b14"/>
                      <w:lock w:val="sdtLocked"/>
                      <w:richText/>
                    </w:sdtPr>
                    <w:sdtContent>
                      <w:r>
                        <w:rPr>
                          <w:bCs/>
                          <w:szCs w:val="24"/>
                          <w:lang w:eastAsia="lt-LT"/>
                        </w:rPr>
                        <w:t>5</w:t>
                      </w:r>
                    </w:sdtContent>
                  </w:sdt>
                  <w:r>
                    <w:rPr>
                      <w:bCs/>
                      <w:szCs w:val="24"/>
                      <w:lang w:eastAsia="lt-LT"/>
                    </w:rPr>
                    <w:t>.</w:t>
                    <w:tab/>
                    <w:t xml:space="preserve">Asmenims, iki šio įstatymo 4 straipsnio įsigaliojimo dienos  įgijusiems teisę į nedarbo socialinio draudimo išmoką, kurios mokėjimas tęsiamas,  atnaujinamas ar pradedamas įsigaliojus šio įstatymo 4 straipsniui, ir kuri yra mažesnė už 5 bazinės socialinės išmokos dydžius, nedarbo socialinio draudimo išmoka be atskiro asmens prašymo perskaičiuojama taikant 5 bazinės socialinės išmokos dydžius, galiojančius mėnesį, už kurį mokama nedarbo socialinio draudimo išmoka.</w:t>
                  </w:r>
                </w:p>
              </w:sdtContent>
            </w:sdt>
            <w:sdt>
              <w:sdtPr>
                <w:alias w:val="6 str. 6 d."/>
                <w:tag w:val="part_272ffe1af31f4133bd64bb24eee57d97"/>
                <w:lock w:val="sdtLocked"/>
                <w:richText/>
              </w:sdtPr>
              <w:sdtContent>
                <w:p>
                  <w:pPr>
                    <w:spacing w:line="360" w:lineRule="auto"/>
                    <w:ind w:firstLine="851"/>
                    <w:jc w:val="both"/>
                    <w:rPr>
                      <w:bCs/>
                      <w:szCs w:val="24"/>
                      <w:lang w:eastAsia="lt-LT"/>
                    </w:rPr>
                  </w:pPr>
                  <w:sdt>
                    <w:sdtPr>
                      <w:alias w:val="Numeris"/>
                      <w:tag w:val="nr_272ffe1af31f4133bd64bb24eee57d97"/>
                      <w:lock w:val="sdtLocked"/>
                      <w:richText/>
                    </w:sdtPr>
                    <w:sdtContent>
                      <w:r>
                        <w:rPr>
                          <w:bCs/>
                          <w:szCs w:val="24"/>
                          <w:lang w:eastAsia="lt-LT"/>
                        </w:rPr>
                        <w:t>6</w:t>
                      </w:r>
                    </w:sdtContent>
                  </w:sdt>
                  <w:r>
                    <w:rPr>
                      <w:bCs/>
                      <w:szCs w:val="24"/>
                      <w:lang w:eastAsia="lt-LT"/>
                    </w:rPr>
                    <w:t xml:space="preserve">. Valstybinio socialinio draudimo fondo valdybos prie Socialinės apsaugos ir darbo ministerijos teritorinis skyrius šio straipsnio 5 dalyje nurodytas nedarbo socialinio draudimo išmokas asmenims, kuriems jų mokėjimas tęsiamas po 2024 m. sausio 1 d., perskaičiuoja iki 2024 m. vasario  15 d. </w:t>
                  </w:r>
                </w:p>
                <w:p>
                  <w:pPr>
                    <w:spacing w:line="360" w:lineRule="atLeast"/>
                    <w:ind w:firstLine="851"/>
                    <w:jc w:val="both"/>
                    <w:rPr>
                      <w:bCs/>
                      <w:szCs w:val="24"/>
                      <w:lang w:eastAsia="lt-LT"/>
                    </w:rPr>
                  </w:pPr>
                </w:p>
                <w:p>
                  <w:pPr>
                    <w:spacing w:line="360" w:lineRule="atLeast"/>
                    <w:ind w:firstLine="851"/>
                    <w:jc w:val="both"/>
                    <w:rPr>
                      <w:bCs/>
                      <w:szCs w:val="24"/>
                      <w:lang w:eastAsia="lt-LT"/>
                    </w:rPr>
                  </w:pPr>
                </w:p>
              </w:sdtContent>
            </w:sdt>
          </w:sdtContent>
        </w:sdt>
        <w:sdt>
          <w:sdtPr>
            <w:alias w:val="signatura"/>
            <w:tag w:val="part_1396c1251ac24056923475ca35893bdd"/>
            <w:lock w:val="sdtLocked"/>
            <w:richText/>
          </w:sdtPr>
          <w:sdtContent>
            <w:p>
              <w:pPr>
                <w:spacing w:line="276" w:lineRule="auto"/>
                <w:ind w:right="-540" w:firstLine="851"/>
                <w:jc w:val="both"/>
                <w:rPr>
                  <w:rFonts w:eastAsia="Calibri"/>
                  <w:i/>
                  <w:iCs/>
                  <w:szCs w:val="24"/>
                  <w:lang w:eastAsia="lt-LT"/>
                </w:rPr>
              </w:pPr>
              <w:r>
                <w:rPr>
                  <w:rFonts w:eastAsia="Calibri"/>
                  <w:i/>
                  <w:iCs/>
                  <w:szCs w:val="24"/>
                  <w:lang w:eastAsia="lt-LT"/>
                </w:rPr>
                <w:t>Skelbiu šį Lietuvos Respublikos Seimo priimtą įstatymą.</w:t>
              </w:r>
            </w:p>
            <w:p>
              <w:pPr>
                <w:spacing w:line="276" w:lineRule="auto"/>
                <w:ind w:right="-540" w:firstLine="851"/>
                <w:jc w:val="both"/>
                <w:rPr>
                  <w:rFonts w:eastAsia="Calibri"/>
                  <w:i/>
                  <w:iCs/>
                  <w:szCs w:val="24"/>
                  <w:lang w:eastAsia="lt-LT"/>
                </w:rPr>
              </w:pPr>
            </w:p>
            <w:p>
              <w:pPr>
                <w:spacing w:line="276" w:lineRule="auto"/>
                <w:ind w:right="-540"/>
                <w:jc w:val="both"/>
                <w:rPr>
                  <w:rFonts w:eastAsia="Calibri"/>
                  <w:bCs/>
                  <w:szCs w:val="24"/>
                  <w:lang w:eastAsia="lt-LT"/>
                </w:rPr>
              </w:pPr>
              <w:r>
                <w:rPr>
                  <w:rFonts w:eastAsia="Calibri"/>
                  <w:bCs/>
                  <w:szCs w:val="24"/>
                  <w:lang w:eastAsia="lt-LT"/>
                </w:rPr>
                <w:t>Respublikos Prezidentas</w:t>
              </w:r>
            </w:p>
            <w:p>
              <w:pPr>
                <w:spacing w:line="276" w:lineRule="auto"/>
                <w:ind w:right="-540"/>
                <w:jc w:val="both"/>
                <w:rPr>
                  <w:rFonts w:eastAsia="Calibri"/>
                  <w:szCs w:val="24"/>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lang w:eastAsia="lt-LT"/>
        </w:rPr>
      </w:pPr>
      <w:r>
        <w:rPr>
          <w:rFonts w:ascii="Calibri" w:eastAsia="Calibri" w:hAnsi="Calibri"/>
          <w:sz w:val="22"/>
          <w:szCs w:val="22"/>
          <w:lang w:eastAsia="lt-LT"/>
        </w:rPr>
        <w:separator/>
      </w:r>
    </w:p>
  </w:endnote>
  <w:endnote w:type="continuationSeparator" w:id="0">
    <w:p>
      <w:pPr>
        <w:rPr>
          <w:rFonts w:ascii="Calibri" w:eastAsia="Calibri" w:hAnsi="Calibri"/>
          <w:sz w:val="22"/>
          <w:szCs w:val="22"/>
          <w:lang w:eastAsia="lt-LT"/>
        </w:rPr>
      </w:pPr>
      <w:r>
        <w:rPr>
          <w:rFonts w:ascii="Calibri" w:eastAsia="Calibri" w:hAnsi="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lang w:val="x-none"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lang w:val="x-none"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lang w:val="x-none"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lang w:eastAsia="lt-LT"/>
        </w:rPr>
      </w:pPr>
      <w:r>
        <w:rPr>
          <w:rFonts w:ascii="Calibri" w:eastAsia="Calibri" w:hAnsi="Calibri"/>
          <w:sz w:val="22"/>
          <w:szCs w:val="22"/>
          <w:lang w:eastAsia="lt-LT"/>
        </w:rPr>
        <w:separator/>
      </w:r>
    </w:p>
  </w:footnote>
  <w:footnote w:type="continuationSeparator" w:id="0">
    <w:p>
      <w:pPr>
        <w:rPr>
          <w:rFonts w:ascii="Calibri" w:eastAsia="Calibri" w:hAnsi="Calibri"/>
          <w:sz w:val="22"/>
          <w:szCs w:val="22"/>
          <w:lang w:eastAsia="lt-LT"/>
        </w:rPr>
      </w:pPr>
      <w:r>
        <w:rPr>
          <w:rFonts w:ascii="Calibri" w:eastAsia="Calibri" w:hAnsi="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Calibri"/>
        <w:szCs w:val="24"/>
        <w:lang w:val="x-none" w:eastAsia="x-none"/>
      </w:rPr>
    </w:pPr>
    <w:r>
      <w:rPr>
        <w:rFonts w:eastAsia="Calibri"/>
        <w:szCs w:val="24"/>
        <w:lang w:val="x-none" w:eastAsia="x-none"/>
      </w:rPr>
      <w:fldChar w:fldCharType="begin"/>
    </w:r>
    <w:r>
      <w:rPr>
        <w:rFonts w:eastAsia="Calibri"/>
        <w:szCs w:val="24"/>
        <w:lang w:val="x-none" w:eastAsia="x-none"/>
      </w:rPr>
      <w:instrText>PAGE   \* MERGEFORMAT</w:instrText>
    </w:r>
    <w:r>
      <w:rPr>
        <w:rFonts w:eastAsia="Calibri"/>
        <w:szCs w:val="24"/>
        <w:lang w:val="x-none" w:eastAsia="x-none"/>
      </w:rPr>
      <w:fldChar w:fldCharType="separate"/>
    </w:r>
    <w:r>
      <w:rPr>
        <w:rFonts w:eastAsia="Calibri"/>
        <w:szCs w:val="24"/>
        <w:lang w:eastAsia="x-none"/>
      </w:rPr>
      <w:t>6</w:t>
    </w:r>
    <w:r>
      <w:rPr>
        <w:rFonts w:eastAsia="Calibri"/>
        <w:szCs w:val="24"/>
        <w:lang w:val="x-none" w:eastAsia="x-none"/>
      </w:rPr>
      <w:fldChar w:fldCharType="end"/>
    </w:r>
  </w:p>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eastAsia="Calibr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1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68A4652-8217-4299-8930-4E08D99964F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5610347">
      <w:bodyDiv w:val="1"/>
      <w:marLeft w:val="0"/>
      <w:marRight w:val="0"/>
      <w:marTop w:val="0"/>
      <w:marBottom w:val="0"/>
      <w:divBdr>
        <w:top w:val="none" w:sz="0" w:space="0" w:color="auto"/>
        <w:left w:val="none" w:sz="0" w:space="0" w:color="auto"/>
        <w:bottom w:val="none" w:sz="0" w:space="0" w:color="auto"/>
        <w:right w:val="none" w:sz="0" w:space="0" w:color="auto"/>
      </w:divBdr>
    </w:div>
    <w:div w:id="534925890">
      <w:bodyDiv w:val="1"/>
      <w:marLeft w:val="0"/>
      <w:marRight w:val="0"/>
      <w:marTop w:val="0"/>
      <w:marBottom w:val="0"/>
      <w:divBdr>
        <w:top w:val="none" w:sz="0" w:space="0" w:color="auto"/>
        <w:left w:val="none" w:sz="0" w:space="0" w:color="auto"/>
        <w:bottom w:val="none" w:sz="0" w:space="0" w:color="auto"/>
        <w:right w:val="none" w:sz="0" w:space="0" w:color="auto"/>
      </w:divBdr>
    </w:div>
    <w:div w:id="838664485">
      <w:bodyDiv w:val="1"/>
      <w:marLeft w:val="0"/>
      <w:marRight w:val="0"/>
      <w:marTop w:val="0"/>
      <w:marBottom w:val="0"/>
      <w:divBdr>
        <w:top w:val="none" w:sz="0" w:space="0" w:color="auto"/>
        <w:left w:val="none" w:sz="0" w:space="0" w:color="auto"/>
        <w:bottom w:val="none" w:sz="0" w:space="0" w:color="auto"/>
        <w:right w:val="none" w:sz="0" w:space="0" w:color="auto"/>
      </w:divBdr>
    </w:div>
    <w:div w:id="883174558">
      <w:bodyDiv w:val="1"/>
      <w:marLeft w:val="0"/>
      <w:marRight w:val="0"/>
      <w:marTop w:val="0"/>
      <w:marBottom w:val="0"/>
      <w:divBdr>
        <w:top w:val="none" w:sz="0" w:space="0" w:color="auto"/>
        <w:left w:val="none" w:sz="0" w:space="0" w:color="auto"/>
        <w:bottom w:val="none" w:sz="0" w:space="0" w:color="auto"/>
        <w:right w:val="none" w:sz="0" w:space="0" w:color="auto"/>
      </w:divBdr>
    </w:div>
    <w:div w:id="919288715">
      <w:bodyDiv w:val="1"/>
      <w:marLeft w:val="0"/>
      <w:marRight w:val="0"/>
      <w:marTop w:val="0"/>
      <w:marBottom w:val="0"/>
      <w:divBdr>
        <w:top w:val="none" w:sz="0" w:space="0" w:color="auto"/>
        <w:left w:val="none" w:sz="0" w:space="0" w:color="auto"/>
        <w:bottom w:val="none" w:sz="0" w:space="0" w:color="auto"/>
        <w:right w:val="none" w:sz="0" w:space="0" w:color="auto"/>
      </w:divBdr>
      <w:divsChild>
        <w:div w:id="1012604308">
          <w:marLeft w:val="0"/>
          <w:marRight w:val="0"/>
          <w:marTop w:val="0"/>
          <w:marBottom w:val="0"/>
          <w:divBdr>
            <w:top w:val="none" w:sz="0" w:space="0" w:color="auto"/>
            <w:left w:val="none" w:sz="0" w:space="0" w:color="auto"/>
            <w:bottom w:val="none" w:sz="0" w:space="0" w:color="auto"/>
            <w:right w:val="none" w:sz="0" w:space="0" w:color="auto"/>
          </w:divBdr>
          <w:divsChild>
            <w:div w:id="1889142646">
              <w:marLeft w:val="0"/>
              <w:marRight w:val="0"/>
              <w:marTop w:val="0"/>
              <w:marBottom w:val="0"/>
              <w:divBdr>
                <w:top w:val="none" w:sz="0" w:space="0" w:color="auto"/>
                <w:left w:val="none" w:sz="0" w:space="0" w:color="auto"/>
                <w:bottom w:val="none" w:sz="0" w:space="0" w:color="auto"/>
                <w:right w:val="none" w:sz="0" w:space="0" w:color="auto"/>
              </w:divBdr>
              <w:divsChild>
                <w:div w:id="1864711105">
                  <w:marLeft w:val="0"/>
                  <w:marRight w:val="0"/>
                  <w:marTop w:val="0"/>
                  <w:marBottom w:val="0"/>
                  <w:divBdr>
                    <w:top w:val="none" w:sz="0" w:space="0" w:color="auto"/>
                    <w:left w:val="none" w:sz="0" w:space="0" w:color="auto"/>
                    <w:bottom w:val="none" w:sz="0" w:space="0" w:color="auto"/>
                    <w:right w:val="none" w:sz="0" w:space="0" w:color="auto"/>
                  </w:divBdr>
                  <w:divsChild>
                    <w:div w:id="658769546">
                      <w:marLeft w:val="0"/>
                      <w:marRight w:val="0"/>
                      <w:marTop w:val="0"/>
                      <w:marBottom w:val="0"/>
                      <w:divBdr>
                        <w:top w:val="none" w:sz="0" w:space="0" w:color="auto"/>
                        <w:left w:val="none" w:sz="0" w:space="0" w:color="auto"/>
                        <w:bottom w:val="none" w:sz="0" w:space="0" w:color="auto"/>
                        <w:right w:val="none" w:sz="0" w:space="0" w:color="auto"/>
                      </w:divBdr>
                      <w:divsChild>
                        <w:div w:id="2037608631">
                          <w:marLeft w:val="0"/>
                          <w:marRight w:val="0"/>
                          <w:marTop w:val="0"/>
                          <w:marBottom w:val="0"/>
                          <w:divBdr>
                            <w:top w:val="none" w:sz="0" w:space="0" w:color="auto"/>
                            <w:left w:val="none" w:sz="0" w:space="0" w:color="auto"/>
                            <w:bottom w:val="none" w:sz="0" w:space="0" w:color="auto"/>
                            <w:right w:val="none" w:sz="0" w:space="0" w:color="auto"/>
                          </w:divBdr>
                        </w:div>
                        <w:div w:id="965239871">
                          <w:marLeft w:val="0"/>
                          <w:marRight w:val="0"/>
                          <w:marTop w:val="0"/>
                          <w:marBottom w:val="0"/>
                          <w:divBdr>
                            <w:top w:val="none" w:sz="0" w:space="0" w:color="auto"/>
                            <w:left w:val="none" w:sz="0" w:space="0" w:color="auto"/>
                            <w:bottom w:val="none" w:sz="0" w:space="0" w:color="auto"/>
                            <w:right w:val="none" w:sz="0" w:space="0" w:color="auto"/>
                          </w:divBdr>
                        </w:div>
                        <w:div w:id="168578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7708689">
      <w:bodyDiv w:val="1"/>
      <w:marLeft w:val="0"/>
      <w:marRight w:val="0"/>
      <w:marTop w:val="0"/>
      <w:marBottom w:val="0"/>
      <w:divBdr>
        <w:top w:val="none" w:sz="0" w:space="0" w:color="auto"/>
        <w:left w:val="none" w:sz="0" w:space="0" w:color="auto"/>
        <w:bottom w:val="none" w:sz="0" w:space="0" w:color="auto"/>
        <w:right w:val="none" w:sz="0" w:space="0" w:color="auto"/>
      </w:divBdr>
    </w:div>
    <w:div w:id="1015154517">
      <w:bodyDiv w:val="1"/>
      <w:marLeft w:val="0"/>
      <w:marRight w:val="0"/>
      <w:marTop w:val="0"/>
      <w:marBottom w:val="0"/>
      <w:divBdr>
        <w:top w:val="none" w:sz="0" w:space="0" w:color="auto"/>
        <w:left w:val="none" w:sz="0" w:space="0" w:color="auto"/>
        <w:bottom w:val="none" w:sz="0" w:space="0" w:color="auto"/>
        <w:right w:val="none" w:sz="0" w:space="0" w:color="auto"/>
      </w:divBdr>
      <w:divsChild>
        <w:div w:id="1002393808">
          <w:marLeft w:val="0"/>
          <w:marRight w:val="0"/>
          <w:marTop w:val="0"/>
          <w:marBottom w:val="0"/>
          <w:divBdr>
            <w:top w:val="none" w:sz="0" w:space="0" w:color="auto"/>
            <w:left w:val="none" w:sz="0" w:space="0" w:color="auto"/>
            <w:bottom w:val="none" w:sz="0" w:space="0" w:color="auto"/>
            <w:right w:val="none" w:sz="0" w:space="0" w:color="auto"/>
          </w:divBdr>
        </w:div>
      </w:divsChild>
    </w:div>
    <w:div w:id="1038966992">
      <w:bodyDiv w:val="1"/>
      <w:marLeft w:val="0"/>
      <w:marRight w:val="0"/>
      <w:marTop w:val="0"/>
      <w:marBottom w:val="0"/>
      <w:divBdr>
        <w:top w:val="none" w:sz="0" w:space="0" w:color="auto"/>
        <w:left w:val="none" w:sz="0" w:space="0" w:color="auto"/>
        <w:bottom w:val="none" w:sz="0" w:space="0" w:color="auto"/>
        <w:right w:val="none" w:sz="0" w:space="0" w:color="auto"/>
      </w:divBdr>
      <w:divsChild>
        <w:div w:id="854807292">
          <w:marLeft w:val="0"/>
          <w:marRight w:val="0"/>
          <w:marTop w:val="0"/>
          <w:marBottom w:val="0"/>
          <w:divBdr>
            <w:top w:val="none" w:sz="0" w:space="0" w:color="auto"/>
            <w:left w:val="none" w:sz="0" w:space="0" w:color="auto"/>
            <w:bottom w:val="none" w:sz="0" w:space="0" w:color="auto"/>
            <w:right w:val="none" w:sz="0" w:space="0" w:color="auto"/>
          </w:divBdr>
          <w:divsChild>
            <w:div w:id="1845777565">
              <w:marLeft w:val="0"/>
              <w:marRight w:val="0"/>
              <w:marTop w:val="0"/>
              <w:marBottom w:val="0"/>
              <w:divBdr>
                <w:top w:val="none" w:sz="0" w:space="0" w:color="auto"/>
                <w:left w:val="none" w:sz="0" w:space="0" w:color="auto"/>
                <w:bottom w:val="none" w:sz="0" w:space="0" w:color="auto"/>
                <w:right w:val="none" w:sz="0" w:space="0" w:color="auto"/>
              </w:divBdr>
              <w:divsChild>
                <w:div w:id="240868164">
                  <w:marLeft w:val="0"/>
                  <w:marRight w:val="0"/>
                  <w:marTop w:val="0"/>
                  <w:marBottom w:val="0"/>
                  <w:divBdr>
                    <w:top w:val="none" w:sz="0" w:space="0" w:color="auto"/>
                    <w:left w:val="none" w:sz="0" w:space="0" w:color="auto"/>
                    <w:bottom w:val="none" w:sz="0" w:space="0" w:color="auto"/>
                    <w:right w:val="none" w:sz="0" w:space="0" w:color="auto"/>
                  </w:divBdr>
                  <w:divsChild>
                    <w:div w:id="701831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7180421">
      <w:bodyDiv w:val="1"/>
      <w:marLeft w:val="0"/>
      <w:marRight w:val="0"/>
      <w:marTop w:val="0"/>
      <w:marBottom w:val="0"/>
      <w:divBdr>
        <w:top w:val="none" w:sz="0" w:space="0" w:color="auto"/>
        <w:left w:val="none" w:sz="0" w:space="0" w:color="auto"/>
        <w:bottom w:val="none" w:sz="0" w:space="0" w:color="auto"/>
        <w:right w:val="none" w:sz="0" w:space="0" w:color="auto"/>
      </w:divBdr>
    </w:div>
    <w:div w:id="1434932072">
      <w:bodyDiv w:val="1"/>
      <w:marLeft w:val="0"/>
      <w:marRight w:val="0"/>
      <w:marTop w:val="0"/>
      <w:marBottom w:val="0"/>
      <w:divBdr>
        <w:top w:val="none" w:sz="0" w:space="0" w:color="auto"/>
        <w:left w:val="none" w:sz="0" w:space="0" w:color="auto"/>
        <w:bottom w:val="none" w:sz="0" w:space="0" w:color="auto"/>
        <w:right w:val="none" w:sz="0" w:space="0" w:color="auto"/>
      </w:divBdr>
    </w:div>
    <w:div w:id="1444691262">
      <w:bodyDiv w:val="1"/>
      <w:marLeft w:val="0"/>
      <w:marRight w:val="0"/>
      <w:marTop w:val="0"/>
      <w:marBottom w:val="0"/>
      <w:divBdr>
        <w:top w:val="none" w:sz="0" w:space="0" w:color="auto"/>
        <w:left w:val="none" w:sz="0" w:space="0" w:color="auto"/>
        <w:bottom w:val="none" w:sz="0" w:space="0" w:color="auto"/>
        <w:right w:val="none" w:sz="0" w:space="0" w:color="auto"/>
      </w:divBdr>
    </w:div>
    <w:div w:id="1485128086">
      <w:bodyDiv w:val="1"/>
      <w:marLeft w:val="0"/>
      <w:marRight w:val="0"/>
      <w:marTop w:val="0"/>
      <w:marBottom w:val="0"/>
      <w:divBdr>
        <w:top w:val="none" w:sz="0" w:space="0" w:color="auto"/>
        <w:left w:val="none" w:sz="0" w:space="0" w:color="auto"/>
        <w:bottom w:val="none" w:sz="0" w:space="0" w:color="auto"/>
        <w:right w:val="none" w:sz="0" w:space="0" w:color="auto"/>
      </w:divBdr>
      <w:divsChild>
        <w:div w:id="1322004672">
          <w:marLeft w:val="0"/>
          <w:marRight w:val="0"/>
          <w:marTop w:val="0"/>
          <w:marBottom w:val="0"/>
          <w:divBdr>
            <w:top w:val="none" w:sz="0" w:space="0" w:color="auto"/>
            <w:left w:val="none" w:sz="0" w:space="0" w:color="auto"/>
            <w:bottom w:val="none" w:sz="0" w:space="0" w:color="auto"/>
            <w:right w:val="none" w:sz="0" w:space="0" w:color="auto"/>
          </w:divBdr>
          <w:divsChild>
            <w:div w:id="998533216">
              <w:marLeft w:val="0"/>
              <w:marRight w:val="0"/>
              <w:marTop w:val="0"/>
              <w:marBottom w:val="0"/>
              <w:divBdr>
                <w:top w:val="none" w:sz="0" w:space="0" w:color="auto"/>
                <w:left w:val="none" w:sz="0" w:space="0" w:color="auto"/>
                <w:bottom w:val="none" w:sz="0" w:space="0" w:color="auto"/>
                <w:right w:val="none" w:sz="0" w:space="0" w:color="auto"/>
              </w:divBdr>
              <w:divsChild>
                <w:div w:id="611322395">
                  <w:marLeft w:val="0"/>
                  <w:marRight w:val="0"/>
                  <w:marTop w:val="0"/>
                  <w:marBottom w:val="0"/>
                  <w:divBdr>
                    <w:top w:val="none" w:sz="0" w:space="0" w:color="auto"/>
                    <w:left w:val="none" w:sz="0" w:space="0" w:color="auto"/>
                    <w:bottom w:val="none" w:sz="0" w:space="0" w:color="auto"/>
                    <w:right w:val="none" w:sz="0" w:space="0" w:color="auto"/>
                  </w:divBdr>
                  <w:divsChild>
                    <w:div w:id="947002994">
                      <w:marLeft w:val="0"/>
                      <w:marRight w:val="0"/>
                      <w:marTop w:val="0"/>
                      <w:marBottom w:val="0"/>
                      <w:divBdr>
                        <w:top w:val="none" w:sz="0" w:space="0" w:color="auto"/>
                        <w:left w:val="none" w:sz="0" w:space="0" w:color="auto"/>
                        <w:bottom w:val="none" w:sz="0" w:space="0" w:color="auto"/>
                        <w:right w:val="none" w:sz="0" w:space="0" w:color="auto"/>
                      </w:divBdr>
                    </w:div>
                    <w:div w:id="9452232">
                      <w:marLeft w:val="0"/>
                      <w:marRight w:val="0"/>
                      <w:marTop w:val="0"/>
                      <w:marBottom w:val="0"/>
                      <w:divBdr>
                        <w:top w:val="none" w:sz="0" w:space="0" w:color="auto"/>
                        <w:left w:val="none" w:sz="0" w:space="0" w:color="auto"/>
                        <w:bottom w:val="none" w:sz="0" w:space="0" w:color="auto"/>
                        <w:right w:val="none" w:sz="0" w:space="0" w:color="auto"/>
                      </w:divBdr>
                    </w:div>
                    <w:div w:id="47487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9058557">
      <w:bodyDiv w:val="1"/>
      <w:marLeft w:val="0"/>
      <w:marRight w:val="0"/>
      <w:marTop w:val="0"/>
      <w:marBottom w:val="0"/>
      <w:divBdr>
        <w:top w:val="none" w:sz="0" w:space="0" w:color="auto"/>
        <w:left w:val="none" w:sz="0" w:space="0" w:color="auto"/>
        <w:bottom w:val="none" w:sz="0" w:space="0" w:color="auto"/>
        <w:right w:val="none" w:sz="0" w:space="0" w:color="auto"/>
      </w:divBdr>
    </w:div>
    <w:div w:id="1535195642">
      <w:bodyDiv w:val="1"/>
      <w:marLeft w:val="0"/>
      <w:marRight w:val="0"/>
      <w:marTop w:val="0"/>
      <w:marBottom w:val="0"/>
      <w:divBdr>
        <w:top w:val="none" w:sz="0" w:space="0" w:color="auto"/>
        <w:left w:val="none" w:sz="0" w:space="0" w:color="auto"/>
        <w:bottom w:val="none" w:sz="0" w:space="0" w:color="auto"/>
        <w:right w:val="none" w:sz="0" w:space="0" w:color="auto"/>
      </w:divBdr>
    </w:div>
    <w:div w:id="1759399160">
      <w:bodyDiv w:val="1"/>
      <w:marLeft w:val="0"/>
      <w:marRight w:val="0"/>
      <w:marTop w:val="0"/>
      <w:marBottom w:val="0"/>
      <w:divBdr>
        <w:top w:val="none" w:sz="0" w:space="0" w:color="auto"/>
        <w:left w:val="none" w:sz="0" w:space="0" w:color="auto"/>
        <w:bottom w:val="none" w:sz="0" w:space="0" w:color="auto"/>
        <w:right w:val="none" w:sz="0" w:space="0" w:color="auto"/>
      </w:divBdr>
      <w:divsChild>
        <w:div w:id="47917879">
          <w:marLeft w:val="0"/>
          <w:marRight w:val="0"/>
          <w:marTop w:val="0"/>
          <w:marBottom w:val="0"/>
          <w:divBdr>
            <w:top w:val="none" w:sz="0" w:space="0" w:color="auto"/>
            <w:left w:val="none" w:sz="0" w:space="0" w:color="auto"/>
            <w:bottom w:val="none" w:sz="0" w:space="0" w:color="auto"/>
            <w:right w:val="none" w:sz="0" w:space="0" w:color="auto"/>
          </w:divBdr>
          <w:divsChild>
            <w:div w:id="1847010880">
              <w:marLeft w:val="0"/>
              <w:marRight w:val="0"/>
              <w:marTop w:val="0"/>
              <w:marBottom w:val="0"/>
              <w:divBdr>
                <w:top w:val="none" w:sz="0" w:space="0" w:color="auto"/>
                <w:left w:val="none" w:sz="0" w:space="0" w:color="auto"/>
                <w:bottom w:val="none" w:sz="0" w:space="0" w:color="auto"/>
                <w:right w:val="none" w:sz="0" w:space="0" w:color="auto"/>
              </w:divBdr>
              <w:divsChild>
                <w:div w:id="1276210651">
                  <w:marLeft w:val="0"/>
                  <w:marRight w:val="0"/>
                  <w:marTop w:val="0"/>
                  <w:marBottom w:val="0"/>
                  <w:divBdr>
                    <w:top w:val="none" w:sz="0" w:space="0" w:color="auto"/>
                    <w:left w:val="none" w:sz="0" w:space="0" w:color="auto"/>
                    <w:bottom w:val="none" w:sz="0" w:space="0" w:color="auto"/>
                    <w:right w:val="none" w:sz="0" w:space="0" w:color="auto"/>
                  </w:divBdr>
                </w:div>
                <w:div w:id="184907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2396971">
      <w:bodyDiv w:val="1"/>
      <w:marLeft w:val="0"/>
      <w:marRight w:val="0"/>
      <w:marTop w:val="0"/>
      <w:marBottom w:val="0"/>
      <w:divBdr>
        <w:top w:val="none" w:sz="0" w:space="0" w:color="auto"/>
        <w:left w:val="none" w:sz="0" w:space="0" w:color="auto"/>
        <w:bottom w:val="none" w:sz="0" w:space="0" w:color="auto"/>
        <w:right w:val="none" w:sz="0" w:space="0" w:color="auto"/>
      </w:divBdr>
      <w:divsChild>
        <w:div w:id="1718120890">
          <w:marLeft w:val="0"/>
          <w:marRight w:val="0"/>
          <w:marTop w:val="0"/>
          <w:marBottom w:val="0"/>
          <w:divBdr>
            <w:top w:val="none" w:sz="0" w:space="0" w:color="auto"/>
            <w:left w:val="none" w:sz="0" w:space="0" w:color="auto"/>
            <w:bottom w:val="none" w:sz="0" w:space="0" w:color="auto"/>
            <w:right w:val="none" w:sz="0" w:space="0" w:color="auto"/>
          </w:divBdr>
        </w:div>
        <w:div w:id="80878173">
          <w:marLeft w:val="0"/>
          <w:marRight w:val="0"/>
          <w:marTop w:val="0"/>
          <w:marBottom w:val="0"/>
          <w:divBdr>
            <w:top w:val="none" w:sz="0" w:space="0" w:color="auto"/>
            <w:left w:val="none" w:sz="0" w:space="0" w:color="auto"/>
            <w:bottom w:val="none" w:sz="0" w:space="0" w:color="auto"/>
            <w:right w:val="none" w:sz="0" w:space="0" w:color="auto"/>
          </w:divBdr>
        </w:div>
      </w:divsChild>
    </w:div>
    <w:div w:id="1988129030">
      <w:bodyDiv w:val="1"/>
      <w:marLeft w:val="0"/>
      <w:marRight w:val="0"/>
      <w:marTop w:val="0"/>
      <w:marBottom w:val="0"/>
      <w:divBdr>
        <w:top w:val="none" w:sz="0" w:space="0" w:color="auto"/>
        <w:left w:val="none" w:sz="0" w:space="0" w:color="auto"/>
        <w:bottom w:val="none" w:sz="0" w:space="0" w:color="auto"/>
        <w:right w:val="none" w:sz="0" w:space="0" w:color="auto"/>
      </w:divBdr>
    </w:div>
    <w:div w:id="2015180608">
      <w:bodyDiv w:val="1"/>
      <w:marLeft w:val="0"/>
      <w:marRight w:val="0"/>
      <w:marTop w:val="0"/>
      <w:marBottom w:val="0"/>
      <w:divBdr>
        <w:top w:val="none" w:sz="0" w:space="0" w:color="auto"/>
        <w:left w:val="none" w:sz="0" w:space="0" w:color="auto"/>
        <w:bottom w:val="none" w:sz="0" w:space="0" w:color="auto"/>
        <w:right w:val="none" w:sz="0" w:space="0" w:color="auto"/>
      </w:divBdr>
      <w:divsChild>
        <w:div w:id="801188049">
          <w:marLeft w:val="0"/>
          <w:marRight w:val="0"/>
          <w:marTop w:val="0"/>
          <w:marBottom w:val="0"/>
          <w:divBdr>
            <w:top w:val="none" w:sz="0" w:space="0" w:color="auto"/>
            <w:left w:val="none" w:sz="0" w:space="0" w:color="auto"/>
            <w:bottom w:val="none" w:sz="0" w:space="0" w:color="auto"/>
            <w:right w:val="none" w:sz="0" w:space="0" w:color="auto"/>
          </w:divBdr>
          <w:divsChild>
            <w:div w:id="91244483">
              <w:marLeft w:val="0"/>
              <w:marRight w:val="0"/>
              <w:marTop w:val="0"/>
              <w:marBottom w:val="0"/>
              <w:divBdr>
                <w:top w:val="none" w:sz="0" w:space="0" w:color="auto"/>
                <w:left w:val="none" w:sz="0" w:space="0" w:color="auto"/>
                <w:bottom w:val="none" w:sz="0" w:space="0" w:color="auto"/>
                <w:right w:val="none" w:sz="0" w:space="0" w:color="auto"/>
              </w:divBdr>
              <w:divsChild>
                <w:div w:id="2072069715">
                  <w:marLeft w:val="0"/>
                  <w:marRight w:val="0"/>
                  <w:marTop w:val="0"/>
                  <w:marBottom w:val="0"/>
                  <w:divBdr>
                    <w:top w:val="none" w:sz="0" w:space="0" w:color="auto"/>
                    <w:left w:val="none" w:sz="0" w:space="0" w:color="auto"/>
                    <w:bottom w:val="none" w:sz="0" w:space="0" w:color="auto"/>
                    <w:right w:val="none" w:sz="0" w:space="0" w:color="auto"/>
                  </w:divBdr>
                  <w:divsChild>
                    <w:div w:id="167013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9844778">
      <w:bodyDiv w:val="1"/>
      <w:marLeft w:val="0"/>
      <w:marRight w:val="0"/>
      <w:marTop w:val="0"/>
      <w:marBottom w:val="0"/>
      <w:divBdr>
        <w:top w:val="none" w:sz="0" w:space="0" w:color="auto"/>
        <w:left w:val="none" w:sz="0" w:space="0" w:color="auto"/>
        <w:bottom w:val="none" w:sz="0" w:space="0" w:color="auto"/>
        <w:right w:val="none" w:sz="0" w:space="0" w:color="auto"/>
      </w:divBdr>
    </w:div>
    <w:div w:id="2040623153">
      <w:bodyDiv w:val="1"/>
      <w:marLeft w:val="0"/>
      <w:marRight w:val="0"/>
      <w:marTop w:val="0"/>
      <w:marBottom w:val="0"/>
      <w:divBdr>
        <w:top w:val="none" w:sz="0" w:space="0" w:color="auto"/>
        <w:left w:val="none" w:sz="0" w:space="0" w:color="auto"/>
        <w:bottom w:val="none" w:sz="0" w:space="0" w:color="auto"/>
        <w:right w:val="none" w:sz="0" w:space="0" w:color="auto"/>
      </w:divBdr>
    </w:div>
    <w:div w:id="2067338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a07952a3-2e58-4288-80cd-d517dedc3af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B5815BE5C36B349BCFCEECA01EC68C3" ma:contentTypeVersion="15" ma:contentTypeDescription="Create a new document." ma:contentTypeScope="" ma:versionID="04de03d04c91c920c10656beb94bf8a9">
  <xsd:schema xmlns:xsd="http://www.w3.org/2001/XMLSchema" xmlns:xs="http://www.w3.org/2001/XMLSchema" xmlns:p="http://schemas.microsoft.com/office/2006/metadata/properties" xmlns:ns3="313f1389-71dc-4bfd-ae26-2e9532e5bd0d" xmlns:ns4="a07952a3-2e58-4288-80cd-d517dedc3afd" targetNamespace="http://schemas.microsoft.com/office/2006/metadata/properties" ma:root="true" ma:fieldsID="37007f43b97247c31c337f03ec3b2b76" ns3:_="" ns4:_="">
    <xsd:import namespace="313f1389-71dc-4bfd-ae26-2e9532e5bd0d"/>
    <xsd:import namespace="a07952a3-2e58-4288-80cd-d517dedc3a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element ref="ns4:MediaServiceDateTaken" minOccurs="0"/>
                <xsd:element ref="ns4:MediaLengthInSeconds"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f1389-71dc-4bfd-ae26-2e9532e5bd0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7952a3-2e58-4288-80cd-d517dedc3a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1127e5d661aa42f9860e1889d3b05c80" PartId="e02e3357d0d44192b4db0dedb869f4e3">
    <Part Type="straipsnis" Nr="1" Abbr="1 str." Title="3 straipsnio pakeitimas" DocPartId="cba5a0ab02e2431591bc53c4afafa091" PartId="b5b11da3262b42028b7d9fcc39a58dd0">
      <Part Type="strDalis" Nr="1" Abbr="1 str. 1 d." DocPartId="93f39e3d4ddc48d1a184d3d66cf54bad" PartId="8a0d4e6ecc264b63b122e2741b0e1663">
        <Part Type="citata" DocPartId="3d9ba85b6050412ca571874cfceeee85" PartId="5241503736cd43219ae6436032ccdf79">
          <Part Type="strDalis" Nr="1" Abbr="1 d." DocPartId="6eb2f23d5b92434caf47de54c3eab977" PartId="c4162c26ed6a40b09389ce588414230c"/>
        </Part>
      </Part>
      <Part Type="strDalis" Nr="2" Abbr="1 str. 2 d." DocPartId="9d00e67fe97f4677af78e218ffcabbfc" PartId="b7b198ec602f4cc4b0f3409a90249248">
        <Part Type="citata" DocPartId="7642063401a747eeb360f0ea7eb23b08" PartId="8e40e11d8b0d45fdb3e555013de5822d">
          <Part Type="strDalis" Nr="4" Abbr="4 d." DocPartId="99a953f6d020485480ab87714032dc8d" PartId="eb080468a60245c2933a89b665f96072"/>
        </Part>
      </Part>
    </Part>
    <Part Type="straipsnis" Nr="2" Abbr="2 str." Title="4 straipsnio pakeitimas" DocPartId="dbf6a083a8f54ed7866cb605a3479378" PartId="f8cb4dcfffa34187aab7575cbe7f77b8">
      <Part Type="strDalis" Nr="1" Abbr="2 str. 1 d." DocPartId="aac7305f4ee34f02b4eae349a3930c7f" PartId="608dff4cc0354896968127efa0a5cced">
        <Part Type="citata" DocPartId="6ce7051e77c54597a6985a2ea0059eb4" PartId="7906175bf441407eb2c1384a24134e5d">
          <Part Type="straipsnis" Nr="4" Abbr="4 str." DocPartId="221256899e294d19abc1499b7d09cd66" PartId="7744fe17c30542d5a4ae25b94c35b000">
            <Part Type="strDalis" Nr="1" Abbr="4 str. 1 d." DocPartId="f0b8d41644ca4d21a67118017c817e6c" PartId="52131f51b6a549c08d67b286958dd183">
              <Part Type="strPunktas" Nr="1" Abbr="4 str. 1 d. 1 p." DocPartId="57ff94fb094a496ba6de8ea2f9fc9891" PartId="d36ef0e2d44148cb9dfc465620b1389e"/>
              <Part Type="strPunktas" Nr="2" Abbr="4 str. 1 d. 2 p." DocPartId="2bc3157dab3f4de2af977e229c5e522c" PartId="3f17ca9377b840858a0f23a1a5aeeb49"/>
            </Part>
            <Part Type="strDalis" Nr="2" Abbr="4 str. 2 d." DocPartId="56ed0642441340dc859c79474ec658f6" PartId="8a31e198a7cc43b69ef420a2b8f047ee">
              <Part Type="strPunktas" Nr="1" Abbr="4 str. 2 d. 1 p." DocPartId="dc8fb3481a6449e695c8aa554105763f" PartId="263174dd91074effabf5ee59acb13d0f"/>
              <Part Type="strPunktas" Nr="2" Abbr="4 str. 2 d. 2 p." DocPartId="045c9c9d9cf34df38860d5c021bbeb37" PartId="e3d85da3f3a744b18b81030fdc2e1efd"/>
            </Part>
          </Part>
        </Part>
      </Part>
    </Part>
    <Part Type="straipsnis" Nr="3" Abbr="3 str." Title="5 straipsnio pakeitimas" DocPartId="ae271c6cd5004ddebab45229f4678320" PartId="07fea7a261aa4b1884095090c4feb5c9">
      <Part Type="strDalis" Nr="1" Abbr="3 str. 1 d." DocPartId="29538de4f5374ba1a323aab3f02f60ce" PartId="58ac43b5c73c4fb0908203883d57ed2f">
        <Part Type="citata" DocPartId="715c4cebc89e466a8d2ae4871e44c95e" PartId="eefc0d85e7a1471ebf047d8c779498d9">
          <Part Type="strDalis" Nr="1" Abbr="1 d." DocPartId="2b7c24536857423d9ee1dc781c8eb074" PartId="2c23bf1d59d74efcbdffe9fbae969eb4">
            <Part Type="strPunktas" Nr="1" Abbr="1 d. 1 p." DocPartId="7d1fb445117e47bbad279846ce2a9ce5" PartId="83d623ebca2d42b5b132389f72c89057"/>
            <Part Type="strPunktas" Nr="2" Abbr="1 d. 2 p." DocPartId="77b9dd4fa3ca4578a87e321ff50969df" PartId="01e998bde2b44f8d9761db1975f78095"/>
          </Part>
        </Part>
      </Part>
    </Part>
    <Part Type="straipsnis" Nr="4" Abbr="4 str." Title="8 straipsnio pakeitimas" DocPartId="f68fa02d903d4700aa8a036a572464a5" PartId="9e48a3d2aa4546d1a67a36357c4276bf">
      <Part Type="strDalis" Nr="1" Abbr="4 str. 1 d." DocPartId="b92ff9ebf0f74228ab687f536cc60548" PartId="88062a07b92e46a9be8d6c79ee8723ec">
        <Part Type="citata" DocPartId="d16ea0d314424836befe65f4051ae6bb" PartId="117a1abacece4898b042a4ced26d1c4c">
          <Part Type="strDalis" Nr="6" Abbr="6 d." DocPartId="c5811e8274244a4892a0b95d24d9a999" PartId="b23559156ae1442983f1319b507c5226"/>
        </Part>
      </Part>
    </Part>
    <Part Type="straipsnis" Nr="5" Abbr="5 str." Title="Įstatymo papildymas II¹ skyriumi" DocPartId="7ae192f662cb410c9268d26e4d65572a" PartId="06e085bd4501468d827e716a724e8e56">
      <Part Type="strDalis" Nr="1" Abbr="5 str. 1 d." DocPartId="bacafb40e80f4c3e97bb89c315efd088" PartId="9c8c35ef24244648bf73a9a406cac9ab">
        <Part Type="citata" DocPartId="7fd7cdab09554bbbbb33a700d42251f9" PartId="23cd183309b24d979de821e0dff89423">
          <Part Type="skyrius" Nr="2-1" Title="NEDARBO DRAUDIMO IŠMOKA INDIVIDUALIA VEIKLA UŽSIIMANTIEMS ASMENIMS" DocPartId="845d59a045784a4997d9b6db45b2216c" PartId="5caadde6fe48409cad15c39db6732f49">
            <Part Type="straipsnis" Nr="15-1" Abbr="15-1 str." Title="Individualia veikla užsiimančių asmenų teisė į nedarbo draudimo išmoką ir nedarbo draudimo išmokos mokėjimo trukmė" DocPartId="e5897a5384864dd687f6b4e4ff2b3ad2" PartId="e128c4d5fd9442b9a5fc15906beb3a3b">
              <Part Type="strDalis" Nr="1" Abbr="15-1 str. 1 d." DocPartId="5f5a087bcfb849d294999317e28cf89f" PartId="fa7cbf92a52949fab1bf4ed642fd3e3f"/>
              <Part Type="strDalis" Nr="2" Abbr="15-1 str. 2 d." DocPartId="53c25ee29cf0424ea4dc14fa7e2a3d8c" PartId="6462cfef1d4e4b9e8da3065c37daf267"/>
              <Part Type="strDalis" Nr="3" Abbr="15-1 str. 3 d." DocPartId="b57f0463cb8c49069770b1798df16a0a" PartId="67f4dd4b3ab44904ab832fab9f4f9446"/>
            </Part>
          </Part>
        </Part>
      </Part>
    </Part>
    <Part Type="straipsnis" Nr="6" Abbr="6 str." Title="Įstatymo įsigaliojimas, įgyvendinimas ir taikymas" DocPartId="4a57ce37e7e04db39663f2fb6048e644" PartId="53dc40ab2f34457cb1187db6dd120134">
      <Part Type="strDalis" Nr="1" Abbr="6 str. 1 d." DocPartId="cf66dae5b1d642e99bb8c9b389d50370" PartId="df756dfc9af748688ede7e466fbc0ff9"/>
      <Part Type="strDalis" Nr="2" Abbr="6 str. 2 d." DocPartId="7a6eb39279574a86ad0771398700ead6" PartId="e066c06a426643788b6d0fa577f66490"/>
      <Part Type="strDalis" Nr="3" Abbr="6 str. 3 d." DocPartId="3035c042823d48beb923287262bc17f6" PartId="844a0948ecbe4ed3842746b5d0439e92"/>
      <Part Type="strDalis" Nr="4" Abbr="6 str. 4 d." DocPartId="48284a1f6be742b693c146fbe23d954a" PartId="b201d01fc7814c0c8b1c2b671d5604fd"/>
      <Part Type="strDalis" Nr="5" Abbr="6 str. 5 d." DocPartId="cf2f4581a1494b249feeff4464b607d0" PartId="23062bfbef614df095bff3c361618b14"/>
      <Part Type="strDalis" Nr="6" Abbr="6 str. 6 d." DocPartId="96f9270e89364c65b9940ccd54eb634c" PartId="272ffe1af31f4133bd64bb24eee57d97"/>
    </Part>
    <Part Type="signatura" DocPartId="2f30099b94f6465c9715e234c001733b" PartId="1396c1251ac24056923475ca35893bdd"/>
  </Part>
</Parts>
</file>

<file path=customXml/itemProps1.xml><?xml version="1.0" encoding="utf-8"?>
<ds:datastoreItem xmlns:ds="http://schemas.openxmlformats.org/officeDocument/2006/customXml" ds:itemID="{6571AB41-E3F2-4D47-9018-AE19B5155F59}">
  <ds:schemaRefs>
    <ds:schemaRef ds:uri="http://schemas.microsoft.com/office/2006/metadata/properties"/>
    <ds:schemaRef ds:uri="http://schemas.microsoft.com/office/infopath/2007/PartnerControls"/>
    <ds:schemaRef ds:uri="a07952a3-2e58-4288-80cd-d517dedc3afd"/>
  </ds:schemaRefs>
</ds:datastoreItem>
</file>

<file path=customXml/itemProps2.xml><?xml version="1.0" encoding="utf-8"?>
<ds:datastoreItem xmlns:ds="http://schemas.openxmlformats.org/officeDocument/2006/customXml" ds:itemID="{13613C97-DF7B-4EE7-87D0-58F0F85A52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f1389-71dc-4bfd-ae26-2e9532e5bd0d"/>
    <ds:schemaRef ds:uri="a07952a3-2e58-4288-80cd-d517dedc3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17E266E-35BB-4CE7-94EC-8540EDCEC42F}">
  <ds:schemaRefs>
    <ds:schemaRef ds:uri="http://schemas.microsoft.com/sharepoint/v3/contenttype/forms"/>
  </ds:schemaRefs>
</ds:datastoreItem>
</file>

<file path=customXml/itemProps4.xml><?xml version="1.0" encoding="utf-8"?>
<ds:datastoreItem xmlns:ds="http://schemas.openxmlformats.org/officeDocument/2006/customXml" ds:itemID="{6C6D78F4-AD62-4F01-8548-67FD9E144438}">
  <ds:schemaRefs>
    <ds:schemaRef ds:uri="http://schemas.openxmlformats.org/officeDocument/2006/bibliography"/>
  </ds:schemaRefs>
</ds:datastoreItem>
</file>

<file path=customXml/itemProps5.xml><?xml version="1.0" encoding="utf-8"?>
<ds:datastoreItem xmlns:ds="http://schemas.openxmlformats.org/officeDocument/2006/customXml" ds:itemID="{C1D45C96-B72F-46EF-8AB0-A0B12B1446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1516</Words>
  <Characters>9688</Characters>
  <Application>Microsoft Office Word</Application>
  <DocSecurity>4</DocSecurity>
  <Lines>164</Lines>
  <Paragraphs>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11150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2023-05-15T11:45:00Z</dcterms:created>
  <dc:creator>hp</dc:creator>
  <lastModifiedBy>adlibuser</lastModifiedBy>
  <lastPrinted>2019-10-09T08:18:00Z</lastPrinted>
  <dcterms:modified xsi:type="dcterms:W3CDTF">2023-05-15T11:45:00Z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0x0101000B5815BE5C36B349BCFCEECA01EC68C3</vt:lpwstr>
  </property>
</Properties>
</file>