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c8f0fa92eaa4eaa9a70dc126a4f8e6a"/>
        <w:lock w:val="sdtLocked"/>
        <w:richText/>
      </w:sdtPr>
      <w:sdtContent>
        <w:p>
          <w:pPr>
            <w:spacing w:line="360" w:lineRule="auto"/>
            <w:jc w:val="center"/>
            <w:rPr>
              <w:rFonts w:eastAsia="Arial Unicode MS"/>
              <w:sz w:val="22"/>
              <w:szCs w:val="22"/>
              <w:lang w:eastAsia="en-GB"/>
            </w:rPr>
          </w:pPr>
        </w:p>
        <w:p>
          <w:pPr>
            <w:spacing w:line="360" w:lineRule="auto"/>
            <w:jc w:val="center"/>
            <w:rPr>
              <w:rFonts w:eastAsia="Arial Unicode MS"/>
              <w:sz w:val="22"/>
              <w:szCs w:val="22"/>
              <w:lang w:eastAsia="en-GB"/>
            </w:rPr>
          </w:pPr>
        </w:p>
        <w:p>
          <w:pPr>
            <w:spacing w:line="360" w:lineRule="auto"/>
            <w:jc w:val="center"/>
            <w:rPr>
              <w:rFonts w:eastAsia="Arial Unicode MS"/>
              <w:sz w:val="22"/>
              <w:szCs w:val="22"/>
              <w:lang w:eastAsia="en-GB"/>
            </w:rPr>
          </w:pPr>
          <w:r>
            <w:rPr>
              <w:rFonts w:eastAsia="Arial Unicode MS"/>
              <w:sz w:val="22"/>
              <w:szCs w:val="22"/>
              <w:lang w:eastAsia="en-GB"/>
            </w:rPr>
            <w:t>PROJEKTO SUSITARIMAS Nr. B PRJ.CAP.1266</w:t>
          </w:r>
        </w:p>
        <w:p>
          <w:pPr>
            <w:spacing w:line="360" w:lineRule="auto"/>
            <w:jc w:val="center"/>
            <w:rPr>
              <w:rFonts w:eastAsia="Arial Unicode MS"/>
              <w:sz w:val="22"/>
              <w:szCs w:val="22"/>
              <w:lang w:eastAsia="en-GB"/>
            </w:rPr>
          </w:pPr>
        </w:p>
        <w:p>
          <w:pPr>
            <w:spacing w:line="360" w:lineRule="auto"/>
            <w:ind w:left="520"/>
            <w:jc w:val="center"/>
            <w:rPr>
              <w:rFonts w:eastAsia="Arial Unicode MS"/>
              <w:sz w:val="22"/>
              <w:szCs w:val="22"/>
              <w:lang w:eastAsia="en-GB"/>
            </w:rPr>
          </w:pPr>
          <w:r>
            <w:rPr>
              <w:rFonts w:eastAsia="Arial Unicode MS"/>
              <w:sz w:val="22"/>
              <w:szCs w:val="22"/>
              <w:lang w:eastAsia="en-GB"/>
            </w:rPr>
            <w:t>Susitariančios šalys</w:t>
          </w:r>
        </w:p>
        <w:p>
          <w:pPr>
            <w:spacing w:line="360" w:lineRule="auto"/>
            <w:ind w:left="520"/>
            <w:jc w:val="center"/>
            <w:rPr>
              <w:rFonts w:eastAsia="Arial Unicode MS"/>
              <w:sz w:val="22"/>
              <w:szCs w:val="22"/>
              <w:lang w:eastAsia="en-GB"/>
            </w:rPr>
          </w:pPr>
        </w:p>
        <w:p>
          <w:pPr>
            <w:spacing w:line="360" w:lineRule="auto"/>
            <w:ind w:left="520"/>
            <w:jc w:val="center"/>
            <w:rPr>
              <w:rFonts w:eastAsia="Arial Unicode MS"/>
              <w:sz w:val="22"/>
              <w:szCs w:val="22"/>
              <w:lang w:eastAsia="en-GB"/>
            </w:rPr>
          </w:pPr>
          <w:r>
            <w:rPr>
              <w:rFonts w:eastAsia="Arial Unicode MS"/>
              <w:sz w:val="22"/>
              <w:szCs w:val="22"/>
              <w:lang w:eastAsia="en-GB"/>
            </w:rPr>
            <w:t>AUSTRIJOS RESPUBLIKOS FEDERALINIS GYNYBOS MINISTRAS</w:t>
          </w:r>
        </w:p>
        <w:p>
          <w:pPr>
            <w:spacing w:line="360" w:lineRule="auto"/>
            <w:ind w:left="520"/>
            <w:jc w:val="center"/>
            <w:rPr>
              <w:rFonts w:eastAsia="Arial Unicode MS"/>
              <w:sz w:val="22"/>
              <w:szCs w:val="22"/>
              <w:lang w:eastAsia="en-GB"/>
            </w:rPr>
          </w:pPr>
          <w:r>
            <w:rPr>
              <w:rFonts w:eastAsia="Arial Unicode MS"/>
              <w:sz w:val="22"/>
              <w:szCs w:val="22"/>
              <w:lang w:eastAsia="en-GB"/>
            </w:rPr>
            <w:t>BULGARIJOS RESPUBLIKOS GYNYBOS MINISTERIJA</w:t>
          </w:r>
        </w:p>
        <w:p>
          <w:pPr>
            <w:spacing w:line="360" w:lineRule="auto"/>
            <w:ind w:left="520"/>
            <w:jc w:val="center"/>
            <w:rPr>
              <w:rFonts w:eastAsia="Arial Unicode MS"/>
              <w:sz w:val="22"/>
              <w:szCs w:val="22"/>
              <w:lang w:eastAsia="en-GB"/>
            </w:rPr>
          </w:pPr>
          <w:r>
            <w:rPr>
              <w:rFonts w:eastAsia="Arial Unicode MS"/>
              <w:sz w:val="22"/>
              <w:szCs w:val="22"/>
              <w:lang w:eastAsia="en-GB"/>
            </w:rPr>
            <w:t>KROATIJOS RESPUBLIKOS GYNYBOS MINISTERIJA</w:t>
          </w:r>
        </w:p>
        <w:p>
          <w:pPr>
            <w:spacing w:line="360" w:lineRule="auto"/>
            <w:ind w:left="520"/>
            <w:jc w:val="center"/>
            <w:rPr>
              <w:rFonts w:eastAsia="Arial Unicode MS"/>
              <w:sz w:val="22"/>
              <w:szCs w:val="22"/>
              <w:lang w:eastAsia="en-GB"/>
            </w:rPr>
          </w:pPr>
          <w:r>
            <w:rPr>
              <w:rFonts w:eastAsia="Arial Unicode MS"/>
              <w:sz w:val="22"/>
              <w:szCs w:val="22"/>
              <w:lang w:eastAsia="en-GB"/>
            </w:rPr>
            <w:t>ČEKIJOS RESPUBLIKOS GYNYBOS MINISTERIJA</w:t>
          </w:r>
        </w:p>
        <w:p>
          <w:pPr>
            <w:spacing w:line="360" w:lineRule="auto"/>
            <w:ind w:left="520"/>
            <w:jc w:val="center"/>
            <w:rPr>
              <w:rFonts w:eastAsia="Arial Unicode MS"/>
              <w:sz w:val="22"/>
              <w:szCs w:val="22"/>
              <w:lang w:eastAsia="en-GB"/>
            </w:rPr>
          </w:pPr>
          <w:r>
            <w:rPr>
              <w:rFonts w:eastAsia="Arial Unicode MS"/>
              <w:sz w:val="22"/>
              <w:szCs w:val="22"/>
              <w:lang w:eastAsia="en-GB"/>
            </w:rPr>
            <w:t>SUOMIJOS RESPUBLIKOS GYNYBOS MINISTERIJA</w:t>
          </w:r>
        </w:p>
        <w:p>
          <w:pPr>
            <w:spacing w:line="360" w:lineRule="auto"/>
            <w:ind w:left="520"/>
            <w:jc w:val="center"/>
            <w:rPr>
              <w:rFonts w:eastAsia="Arial Unicode MS"/>
              <w:sz w:val="22"/>
              <w:szCs w:val="22"/>
              <w:lang w:eastAsia="en-GB"/>
            </w:rPr>
          </w:pPr>
          <w:r>
            <w:rPr>
              <w:rFonts w:eastAsia="Arial Unicode MS"/>
              <w:sz w:val="22"/>
              <w:szCs w:val="22"/>
              <w:lang w:eastAsia="en-GB"/>
            </w:rPr>
            <w:t>GRAIKIJOS RESPUBLIKOS NACIONALINĖS GYNYBOS MINISTERIJA</w:t>
          </w:r>
        </w:p>
        <w:p>
          <w:pPr>
            <w:spacing w:line="360" w:lineRule="auto"/>
            <w:ind w:left="520"/>
            <w:jc w:val="center"/>
            <w:rPr>
              <w:rFonts w:eastAsia="Arial Unicode MS"/>
              <w:sz w:val="22"/>
              <w:szCs w:val="22"/>
              <w:lang w:eastAsia="en-GB"/>
            </w:rPr>
          </w:pPr>
          <w:r>
            <w:rPr>
              <w:rFonts w:eastAsia="Arial Unicode MS"/>
              <w:sz w:val="22"/>
              <w:szCs w:val="22"/>
              <w:lang w:eastAsia="en-GB"/>
            </w:rPr>
            <w:t xml:space="preserve">AIRIJOS GYNYBOS MINISTRAS </w:t>
          </w:r>
        </w:p>
        <w:p>
          <w:pPr>
            <w:spacing w:line="360" w:lineRule="auto"/>
            <w:ind w:left="520"/>
            <w:jc w:val="center"/>
            <w:rPr>
              <w:rFonts w:eastAsia="Arial Unicode MS"/>
              <w:sz w:val="22"/>
              <w:szCs w:val="22"/>
              <w:lang w:eastAsia="en-GB"/>
            </w:rPr>
          </w:pPr>
          <w:r>
            <w:rPr>
              <w:rFonts w:eastAsia="Arial Unicode MS"/>
              <w:sz w:val="22"/>
              <w:szCs w:val="22"/>
              <w:lang w:eastAsia="en-GB"/>
            </w:rPr>
            <w:t>ITALIJOS RESPUBLIKOS GYNYBOS MINISTERIJA</w:t>
          </w:r>
        </w:p>
        <w:p>
          <w:pPr>
            <w:spacing w:line="360" w:lineRule="auto"/>
            <w:ind w:left="520"/>
            <w:jc w:val="center"/>
            <w:rPr>
              <w:rFonts w:eastAsia="Arial Unicode MS"/>
              <w:sz w:val="22"/>
              <w:szCs w:val="22"/>
              <w:lang w:eastAsia="en-GB"/>
            </w:rPr>
          </w:pPr>
          <w:r>
            <w:rPr>
              <w:rFonts w:eastAsia="Arial Unicode MS"/>
              <w:sz w:val="22"/>
              <w:szCs w:val="22"/>
              <w:lang w:eastAsia="en-GB"/>
            </w:rPr>
            <w:t>LATVIJOS RESPUBLIKOS GYNYBOS MINISTERIJA</w:t>
          </w:r>
        </w:p>
        <w:p>
          <w:pPr>
            <w:spacing w:line="360" w:lineRule="auto"/>
            <w:ind w:left="520"/>
            <w:jc w:val="center"/>
            <w:rPr>
              <w:rFonts w:eastAsia="Arial Unicode MS"/>
              <w:sz w:val="22"/>
              <w:szCs w:val="22"/>
              <w:lang w:eastAsia="en-GB"/>
            </w:rPr>
          </w:pPr>
          <w:r>
            <w:rPr>
              <w:rFonts w:eastAsia="Arial Unicode MS"/>
              <w:sz w:val="22"/>
              <w:szCs w:val="22"/>
              <w:lang w:eastAsia="en-GB"/>
            </w:rPr>
            <w:t>LIETUVOS RESPUBLIKOS KRAŠTO APSAUGOS MINISTERIJA</w:t>
          </w:r>
        </w:p>
        <w:p>
          <w:pPr>
            <w:spacing w:line="360" w:lineRule="auto"/>
            <w:ind w:left="520"/>
            <w:jc w:val="center"/>
            <w:rPr>
              <w:rFonts w:eastAsia="Arial Unicode MS"/>
              <w:sz w:val="22"/>
              <w:szCs w:val="22"/>
              <w:lang w:eastAsia="en-GB"/>
            </w:rPr>
          </w:pPr>
          <w:r>
            <w:rPr>
              <w:rFonts w:eastAsia="Arial Unicode MS"/>
              <w:sz w:val="22"/>
              <w:szCs w:val="22"/>
              <w:lang w:eastAsia="en-GB"/>
            </w:rPr>
            <w:t>MALTOS RESPUBLIKOS GYNYBOS MINISTERIJA</w:t>
          </w:r>
        </w:p>
        <w:p>
          <w:pPr>
            <w:spacing w:line="360" w:lineRule="auto"/>
            <w:ind w:left="520"/>
            <w:jc w:val="center"/>
            <w:rPr>
              <w:rFonts w:eastAsia="Arial Unicode MS"/>
              <w:sz w:val="22"/>
              <w:szCs w:val="22"/>
              <w:lang w:eastAsia="en-GB"/>
            </w:rPr>
          </w:pPr>
          <w:r>
            <w:rPr>
              <w:rFonts w:eastAsia="Arial Unicode MS"/>
              <w:sz w:val="22"/>
              <w:szCs w:val="22"/>
              <w:lang w:eastAsia="en-GB"/>
            </w:rPr>
            <w:t>PORTUGALIJOS RESPUBLIKOS NACIONALINĖS GYNYBOS MINISTERIJA</w:t>
          </w:r>
        </w:p>
        <w:p>
          <w:pPr>
            <w:spacing w:line="360" w:lineRule="auto"/>
            <w:ind w:left="520"/>
            <w:jc w:val="center"/>
            <w:rPr>
              <w:rFonts w:eastAsia="Arial Unicode MS"/>
              <w:sz w:val="22"/>
              <w:szCs w:val="22"/>
              <w:lang w:eastAsia="en-GB"/>
            </w:rPr>
          </w:pPr>
          <w:r>
            <w:rPr>
              <w:rFonts w:eastAsia="Arial Unicode MS"/>
              <w:sz w:val="22"/>
              <w:szCs w:val="22"/>
              <w:lang w:eastAsia="en-GB"/>
            </w:rPr>
            <w:t>RUMUNIJOS NACIONALINĖS GYNYBOS MINISTERIJA</w:t>
          </w:r>
        </w:p>
        <w:p>
          <w:pPr>
            <w:spacing w:line="360" w:lineRule="auto"/>
            <w:ind w:left="520"/>
            <w:jc w:val="center"/>
            <w:rPr>
              <w:rFonts w:eastAsia="Arial Unicode MS"/>
              <w:sz w:val="22"/>
              <w:szCs w:val="22"/>
              <w:lang w:eastAsia="en-GB"/>
            </w:rPr>
          </w:pPr>
          <w:r>
            <w:rPr>
              <w:rFonts w:eastAsia="Arial Unicode MS"/>
              <w:sz w:val="22"/>
              <w:szCs w:val="22"/>
              <w:lang w:eastAsia="en-GB"/>
            </w:rPr>
            <w:t>SLOVAKIJOS RESPUBLIKOS GYNYBOS MINISTERIJA</w:t>
          </w:r>
        </w:p>
        <w:p>
          <w:pPr>
            <w:spacing w:line="360" w:lineRule="auto"/>
            <w:ind w:left="360"/>
            <w:jc w:val="center"/>
            <w:rPr>
              <w:rFonts w:eastAsia="Arial Unicode MS"/>
              <w:sz w:val="22"/>
              <w:szCs w:val="22"/>
              <w:lang w:eastAsia="en-GB"/>
            </w:rPr>
          </w:pPr>
          <w:r>
            <w:rPr>
              <w:rFonts w:eastAsia="Arial Unicode MS"/>
              <w:sz w:val="22"/>
              <w:szCs w:val="22"/>
              <w:lang w:eastAsia="en-GB"/>
            </w:rPr>
            <w:t>FÖRSVARETS MATERIELVERK OF THE KINGDOM OF SWEDEN</w:t>
          </w:r>
        </w:p>
        <w:p>
          <w:pPr>
            <w:spacing w:line="360" w:lineRule="auto"/>
            <w:ind w:left="520"/>
            <w:jc w:val="center"/>
            <w:rPr>
              <w:rFonts w:eastAsia="Arial Unicode MS"/>
              <w:sz w:val="22"/>
              <w:szCs w:val="22"/>
              <w:lang w:eastAsia="en-GB"/>
            </w:rPr>
          </w:pPr>
        </w:p>
        <w:p>
          <w:pPr>
            <w:spacing w:line="360" w:lineRule="auto"/>
            <w:ind w:left="520"/>
            <w:jc w:val="center"/>
            <w:rPr>
              <w:rFonts w:eastAsia="Arial Unicode MS"/>
              <w:sz w:val="22"/>
              <w:szCs w:val="22"/>
              <w:lang w:eastAsia="en-GB"/>
            </w:rPr>
          </w:pPr>
          <w:r>
            <w:rPr>
              <w:rFonts w:eastAsia="Arial Unicode MS"/>
              <w:sz w:val="22"/>
              <w:szCs w:val="22"/>
              <w:lang w:eastAsia="en-GB"/>
            </w:rPr>
            <w:t>Toliau vadinamos „Prisidedančiomis narėmis“.</w:t>
          </w:r>
        </w:p>
        <w:p>
          <w:pPr>
            <w:spacing w:line="360" w:lineRule="auto"/>
            <w:ind w:left="520"/>
            <w:jc w:val="center"/>
            <w:rPr>
              <w:rFonts w:eastAsia="Arial Unicode MS"/>
              <w:sz w:val="22"/>
              <w:szCs w:val="22"/>
              <w:lang w:eastAsia="en-GB"/>
            </w:rPr>
          </w:pPr>
          <w:r>
            <w:rPr>
              <w:rFonts w:eastAsia="Arial Unicode MS"/>
              <w:sz w:val="22"/>
              <w:szCs w:val="22"/>
              <w:lang w:eastAsia="en-GB"/>
            </w:rPr>
            <w:t>ir EUROPOS GYNYBOS AGENTŪRA</w:t>
          </w:r>
        </w:p>
        <w:p>
          <w:pPr>
            <w:spacing w:line="360" w:lineRule="auto"/>
            <w:ind w:left="520"/>
            <w:jc w:val="center"/>
            <w:rPr>
              <w:rFonts w:eastAsia="Arial Unicode MS"/>
              <w:sz w:val="22"/>
              <w:szCs w:val="22"/>
              <w:lang w:eastAsia="en-GB"/>
            </w:rPr>
          </w:pPr>
          <w:r>
            <w:rPr>
              <w:rFonts w:eastAsia="Arial Unicode MS"/>
              <w:sz w:val="22"/>
              <w:szCs w:val="22"/>
              <w:lang w:eastAsia="en-GB"/>
            </w:rPr>
            <w:t>Toliau kartu vadinami „Dalyviais“</w:t>
          </w:r>
        </w:p>
        <w:p>
          <w:pPr>
            <w:spacing w:line="360" w:lineRule="auto"/>
            <w:ind w:left="520"/>
            <w:jc w:val="center"/>
            <w:rPr>
              <w:rFonts w:eastAsia="Arial Unicode MS"/>
              <w:sz w:val="22"/>
              <w:szCs w:val="22"/>
              <w:lang w:eastAsia="en-GB"/>
            </w:rPr>
          </w:pPr>
          <w:r>
            <w:rPr>
              <w:rFonts w:eastAsia="Arial Unicode MS"/>
              <w:sz w:val="22"/>
              <w:szCs w:val="22"/>
              <w:lang w:eastAsia="en-GB"/>
            </w:rPr>
            <w:t>Dėl</w:t>
          </w:r>
        </w:p>
        <w:p>
          <w:pPr>
            <w:spacing w:line="360" w:lineRule="auto"/>
            <w:ind w:left="520"/>
            <w:jc w:val="center"/>
            <w:rPr>
              <w:rFonts w:eastAsia="Arial Unicode MS"/>
              <w:b/>
              <w:sz w:val="22"/>
              <w:szCs w:val="22"/>
              <w:lang w:eastAsia="en-GB"/>
            </w:rPr>
          </w:pPr>
          <w:r>
            <w:rPr>
              <w:rFonts w:eastAsia="Arial Unicode MS"/>
              <w:b/>
              <w:sz w:val="22"/>
              <w:szCs w:val="22"/>
              <w:lang w:eastAsia="en-GB"/>
            </w:rPr>
            <w:t>BENDRADARBIAUJAMASIS KARIŲ EKIPUOTĖS PIRKIMAS (CPoSoEq)</w:t>
          </w:r>
        </w:p>
        <w:p>
          <w:pPr>
            <w:spacing w:line="360" w:lineRule="auto"/>
            <w:ind w:left="520"/>
            <w:rPr>
              <w:rFonts w:eastAsia="Arial Unicode MS"/>
              <w:sz w:val="22"/>
              <w:szCs w:val="22"/>
              <w:lang w:eastAsia="en-GB"/>
            </w:rPr>
          </w:pPr>
          <w:r>
            <w:rPr>
              <w:rFonts w:eastAsia="Arial Unicode MS"/>
              <w:sz w:val="22"/>
              <w:szCs w:val="22"/>
              <w:lang w:eastAsia="en-GB"/>
            </w:rPr>
            <w:br w:type="page"/>
          </w:r>
        </w:p>
        <w:sdt>
          <w:sdtPr>
            <w:alias w:val="preambule"/>
            <w:tag w:val="part_25587fb3ed974c809d617333274c64a6"/>
            <w:lock w:val="sdtLocked"/>
            <w:richText/>
          </w:sdtPr>
          <w:sdtContent>
            <w:p>
              <w:pPr>
                <w:spacing w:line="360" w:lineRule="auto"/>
                <w:rPr>
                  <w:rFonts w:eastAsia="Arial Unicode MS"/>
                  <w:sz w:val="22"/>
                  <w:szCs w:val="22"/>
                  <w:lang w:eastAsia="en-GB"/>
                </w:rPr>
              </w:pPr>
              <w:r>
                <w:rPr>
                  <w:rFonts w:eastAsia="Arial Unicode MS"/>
                  <w:sz w:val="22"/>
                  <w:szCs w:val="22"/>
                  <w:lang w:eastAsia="en-GB"/>
                </w:rPr>
                <w:t>APIBRĖŽIMAI IR SANTRUMPOS</w:t>
              </w:r>
            </w:p>
            <w:p>
              <w:pPr>
                <w:spacing w:line="360" w:lineRule="auto"/>
                <w:ind w:left="520"/>
                <w:rPr>
                  <w:rFonts w:eastAsia="Arial Unicode MS"/>
                  <w:sz w:val="22"/>
                  <w:szCs w:val="22"/>
                  <w:lang w:eastAsia="en-GB"/>
                </w:rPr>
              </w:pPr>
            </w:p>
          </w:sdtContent>
        </w:sdt>
        <w:sdt>
          <w:sdtPr>
            <w:alias w:val="lentele"/>
            <w:tag w:val="part_d7591695386b40dfacc0492b63b3f962"/>
            <w:lock w:val="sdtLocked"/>
            <w:richText/>
          </w:sdtPr>
          <w:sdtContent>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2830"/>
                <w:gridCol w:w="7930"/>
              </w:tblGrid>
              <w:tr>
                <w:trPr>
                  <w:trHeight w:val="572"/>
                </w:trPr>
                <w:tc>
                  <w:tcPr>
                    <w:tcW w:w="1315" w:type="pct"/>
                    <w:vAlign w:val="center"/>
                  </w:tcPr>
                  <w:p>
                    <w:pPr>
                      <w:widowControl w:val="0"/>
                      <w:spacing w:line="360" w:lineRule="auto"/>
                      <w:ind w:left="520"/>
                      <w:rPr>
                        <w:rFonts w:eastAsia="Arial Unicode MS"/>
                        <w:sz w:val="22"/>
                        <w:szCs w:val="22"/>
                        <w:lang w:eastAsia="en-GB"/>
                      </w:rPr>
                    </w:pPr>
                    <w:r>
                      <w:rPr>
                        <w:rFonts w:eastAsia="Arial Unicode MS"/>
                        <w:i/>
                        <w:sz w:val="22"/>
                        <w:szCs w:val="22"/>
                        <w:lang w:eastAsia="en-GB"/>
                      </w:rPr>
                      <w:t>Ad hoc</w:t>
                    </w:r>
                    <w:r>
                      <w:rPr>
                        <w:rFonts w:eastAsia="Arial Unicode MS"/>
                        <w:sz w:val="22"/>
                        <w:szCs w:val="22"/>
                        <w:lang w:eastAsia="en-GB"/>
                      </w:rPr>
                      <w:t xml:space="preserve"> banko sąskaita</w:t>
                    </w:r>
                  </w:p>
                </w:tc>
                <w:tc>
                  <w:tcPr>
                    <w:tcW w:w="3685" w:type="pct"/>
                    <w:vAlign w:val="center"/>
                  </w:tcPr>
                  <w:p>
                    <w:pPr>
                      <w:widowControl w:val="0"/>
                      <w:spacing w:line="360" w:lineRule="auto"/>
                      <w:ind w:left="520" w:firstLine="57"/>
                      <w:rPr>
                        <w:rFonts w:eastAsia="Arial Unicode MS"/>
                        <w:sz w:val="22"/>
                        <w:szCs w:val="22"/>
                        <w:lang w:eastAsia="en-GB"/>
                      </w:rPr>
                    </w:pPr>
                    <w:r>
                      <w:rPr>
                        <w:rFonts w:eastAsia="Arial Unicode MS"/>
                        <w:sz w:val="22"/>
                        <w:szCs w:val="22"/>
                        <w:lang w:eastAsia="en-GB"/>
                      </w:rPr>
                      <w:t>Indėlių sąskaita EGA banke, specialiai skirta su Projektu susijusioms lėšoms laikyti ir finansinėms operacijoms valdyti</w:t>
                    </w:r>
                  </w:p>
                </w:tc>
              </w:tr>
              <w:tr>
                <w:trPr>
                  <w:trHeight w:val="868"/>
                </w:trPr>
                <w:tc>
                  <w:tcPr>
                    <w:tcW w:w="1315" w:type="pct"/>
                    <w:vAlign w:val="center"/>
                  </w:tcPr>
                  <w:p>
                    <w:pPr>
                      <w:widowControl w:val="0"/>
                      <w:spacing w:line="360" w:lineRule="auto"/>
                      <w:ind w:left="520"/>
                      <w:rPr>
                        <w:rFonts w:eastAsia="Arial Unicode MS"/>
                        <w:sz w:val="22"/>
                        <w:szCs w:val="22"/>
                        <w:lang w:eastAsia="en-GB"/>
                      </w:rPr>
                    </w:pPr>
                    <w:r>
                      <w:rPr>
                        <w:rFonts w:eastAsia="Arial Unicode MS"/>
                        <w:sz w:val="22"/>
                        <w:szCs w:val="22"/>
                        <w:lang w:eastAsia="en-GB"/>
                      </w:rPr>
                      <w:t>Kat. B projektas</w:t>
                    </w:r>
                  </w:p>
                </w:tc>
                <w:tc>
                  <w:tcPr>
                    <w:tcW w:w="3685" w:type="pct"/>
                    <w:vAlign w:val="center"/>
                  </w:tcPr>
                  <w:p>
                    <w:pPr>
                      <w:widowControl w:val="0"/>
                      <w:spacing w:line="360" w:lineRule="auto"/>
                      <w:ind w:left="520"/>
                      <w:rPr>
                        <w:rFonts w:eastAsia="Arial Unicode MS"/>
                        <w:sz w:val="22"/>
                        <w:szCs w:val="22"/>
                        <w:lang w:eastAsia="en-GB"/>
                      </w:rPr>
                    </w:pPr>
                    <w:r>
                      <w:rPr>
                        <w:rFonts w:eastAsia="Arial Unicode MS"/>
                        <w:i/>
                        <w:sz w:val="22"/>
                        <w:szCs w:val="22"/>
                        <w:lang w:eastAsia="en-GB"/>
                      </w:rPr>
                      <w:t>Ad hoc</w:t>
                    </w:r>
                    <w:r>
                      <w:rPr>
                        <w:rFonts w:eastAsia="Arial Unicode MS"/>
                        <w:sz w:val="22"/>
                        <w:szCs w:val="22"/>
                        <w:lang w:eastAsia="en-GB"/>
                      </w:rPr>
                      <w:t xml:space="preserve"> B kategorijos projektas, kaip apibrėžta Tarybos sprendimo (BUSP) 2015/1835 20 straipsnyje</w:t>
                    </w:r>
                  </w:p>
                </w:tc>
              </w:tr>
              <w:tr>
                <w:trPr>
                  <w:trHeight w:val="614"/>
                </w:trPr>
                <w:tc>
                  <w:tcPr>
                    <w:tcW w:w="1315" w:type="pct"/>
                    <w:vAlign w:val="center"/>
                  </w:tcPr>
                  <w:p>
                    <w:pPr>
                      <w:widowControl w:val="0"/>
                      <w:spacing w:line="360" w:lineRule="auto"/>
                      <w:ind w:left="520"/>
                      <w:rPr>
                        <w:rFonts w:eastAsia="Arial Unicode MS"/>
                        <w:sz w:val="22"/>
                        <w:szCs w:val="22"/>
                        <w:lang w:eastAsia="en-GB"/>
                      </w:rPr>
                    </w:pPr>
                    <w:r>
                      <w:rPr>
                        <w:rFonts w:eastAsia="Arial Unicode MS"/>
                        <w:sz w:val="22"/>
                        <w:szCs w:val="22"/>
                        <w:lang w:eastAsia="en-GB"/>
                      </w:rPr>
                      <w:t>cM(s)</w:t>
                    </w:r>
                  </w:p>
                </w:tc>
                <w:tc>
                  <w:tcPr>
                    <w:tcW w:w="3685" w:type="pct"/>
                    <w:vAlign w:val="center"/>
                  </w:tcPr>
                  <w:p>
                    <w:pPr>
                      <w:widowControl w:val="0"/>
                      <w:spacing w:line="360" w:lineRule="auto"/>
                      <w:ind w:left="520"/>
                      <w:rPr>
                        <w:rFonts w:eastAsia="Arial Unicode MS"/>
                        <w:sz w:val="22"/>
                        <w:szCs w:val="22"/>
                        <w:lang w:eastAsia="en-GB"/>
                      </w:rPr>
                    </w:pPr>
                    <w:r>
                      <w:rPr>
                        <w:rFonts w:eastAsia="Arial Unicode MS"/>
                        <w:sz w:val="22"/>
                        <w:szCs w:val="22"/>
                        <w:lang w:eastAsia="en-GB"/>
                      </w:rPr>
                      <w:t>prie projekto Prisidedantis (-ys) narys (-iai)</w:t>
                    </w:r>
                  </w:p>
                </w:tc>
              </w:tr>
              <w:tr>
                <w:trPr>
                  <w:trHeight w:val="614"/>
                </w:trPr>
                <w:tc>
                  <w:tcPr>
                    <w:tcW w:w="1315" w:type="pct"/>
                    <w:vAlign w:val="center"/>
                  </w:tcPr>
                  <w:p>
                    <w:pPr>
                      <w:widowControl w:val="0"/>
                      <w:spacing w:line="360" w:lineRule="auto"/>
                      <w:ind w:left="520"/>
                      <w:rPr>
                        <w:rFonts w:eastAsia="Arial Unicode MS"/>
                        <w:sz w:val="22"/>
                        <w:szCs w:val="22"/>
                        <w:lang w:eastAsia="en-GB"/>
                      </w:rPr>
                    </w:pPr>
                    <w:r>
                      <w:rPr>
                        <w:rFonts w:eastAsia="Arial Unicode MS"/>
                        <w:sz w:val="22"/>
                        <w:szCs w:val="22"/>
                        <w:lang w:eastAsia="en-GB"/>
                      </w:rPr>
                      <w:t>CPoSoEq</w:t>
                    </w:r>
                  </w:p>
                </w:tc>
                <w:tc>
                  <w:tcPr>
                    <w:tcW w:w="3685" w:type="pct"/>
                    <w:vAlign w:val="center"/>
                  </w:tcPr>
                  <w:p>
                    <w:pPr>
                      <w:widowControl w:val="0"/>
                      <w:spacing w:line="360" w:lineRule="auto"/>
                      <w:ind w:left="520"/>
                      <w:rPr>
                        <w:rFonts w:eastAsia="Arial Unicode MS"/>
                        <w:sz w:val="22"/>
                        <w:szCs w:val="22"/>
                        <w:lang w:eastAsia="en-GB"/>
                      </w:rPr>
                    </w:pPr>
                    <w:r>
                      <w:rPr>
                        <w:rFonts w:eastAsia="Arial Unicode MS"/>
                        <w:sz w:val="22"/>
                        <w:szCs w:val="22"/>
                        <w:lang w:eastAsia="en-GB"/>
                      </w:rPr>
                      <w:t>Bendras karių ekipuotės pirkimas</w:t>
                    </w:r>
                  </w:p>
                </w:tc>
              </w:tr>
              <w:tr>
                <w:trPr>
                  <w:trHeight w:val="614"/>
                </w:trPr>
                <w:tc>
                  <w:tcPr>
                    <w:tcW w:w="1315" w:type="pct"/>
                    <w:vAlign w:val="center"/>
                  </w:tcPr>
                  <w:p>
                    <w:pPr>
                      <w:widowControl w:val="0"/>
                      <w:spacing w:line="360" w:lineRule="auto"/>
                      <w:ind w:left="520" w:firstLine="57"/>
                      <w:rPr>
                        <w:rFonts w:eastAsia="Arial Unicode MS"/>
                        <w:sz w:val="22"/>
                        <w:szCs w:val="22"/>
                        <w:lang w:eastAsia="en-GB"/>
                      </w:rPr>
                    </w:pPr>
                    <w:r>
                      <w:rPr>
                        <w:rFonts w:eastAsia="Arial Unicode MS"/>
                        <w:sz w:val="22"/>
                        <w:szCs w:val="22"/>
                        <w:lang w:eastAsia="en-GB"/>
                      </w:rPr>
                      <w:t>CWS</w:t>
                    </w:r>
                  </w:p>
                </w:tc>
                <w:tc>
                  <w:tcPr>
                    <w:tcW w:w="3685" w:type="pct"/>
                    <w:vAlign w:val="center"/>
                  </w:tcPr>
                  <w:p>
                    <w:pPr>
                      <w:widowControl w:val="0"/>
                      <w:spacing w:line="360" w:lineRule="auto"/>
                      <w:ind w:left="520"/>
                      <w:rPr>
                        <w:rFonts w:eastAsia="Arial Unicode MS"/>
                        <w:sz w:val="22"/>
                        <w:szCs w:val="22"/>
                        <w:lang w:eastAsia="en-GB"/>
                      </w:rPr>
                    </w:pPr>
                    <w:r>
                      <w:rPr>
                        <w:rFonts w:eastAsia="Arial Unicode MS"/>
                        <w:sz w:val="22"/>
                        <w:szCs w:val="22"/>
                        <w:lang w:eastAsia="en-GB"/>
                      </w:rPr>
                      <w:t>Bendradarbiavimo darbo vietos</w:t>
                    </w:r>
                  </w:p>
                </w:tc>
              </w:tr>
              <w:tr>
                <w:trPr>
                  <w:trHeight w:val="613"/>
                </w:trPr>
                <w:tc>
                  <w:tcPr>
                    <w:tcW w:w="1315" w:type="pct"/>
                    <w:vAlign w:val="center"/>
                  </w:tcPr>
                  <w:p>
                    <w:pPr>
                      <w:widowControl w:val="0"/>
                      <w:spacing w:line="360" w:lineRule="auto"/>
                      <w:ind w:left="520"/>
                      <w:rPr>
                        <w:rFonts w:eastAsia="Arial Unicode MS"/>
                        <w:sz w:val="22"/>
                        <w:szCs w:val="22"/>
                        <w:lang w:eastAsia="en-GB"/>
                      </w:rPr>
                    </w:pPr>
                    <w:r>
                      <w:rPr>
                        <w:rFonts w:eastAsia="Arial Unicode MS"/>
                        <w:sz w:val="22"/>
                        <w:szCs w:val="22"/>
                        <w:lang w:eastAsia="en-GB"/>
                      </w:rPr>
                      <w:t>EGA</w:t>
                    </w:r>
                  </w:p>
                </w:tc>
                <w:tc>
                  <w:tcPr>
                    <w:tcW w:w="3685" w:type="pct"/>
                    <w:vAlign w:val="center"/>
                  </w:tcPr>
                  <w:p>
                    <w:pPr>
                      <w:widowControl w:val="0"/>
                      <w:spacing w:line="360" w:lineRule="auto"/>
                      <w:ind w:left="520"/>
                      <w:rPr>
                        <w:rFonts w:eastAsia="Arial Unicode MS"/>
                        <w:sz w:val="22"/>
                        <w:szCs w:val="22"/>
                        <w:lang w:eastAsia="en-GB"/>
                      </w:rPr>
                    </w:pPr>
                    <w:r>
                      <w:rPr>
                        <w:rFonts w:eastAsia="Arial Unicode MS"/>
                        <w:sz w:val="22"/>
                        <w:szCs w:val="22"/>
                        <w:lang w:eastAsia="en-GB"/>
                      </w:rPr>
                      <w:t>Europos gynybos agentūra</w:t>
                    </w:r>
                  </w:p>
                </w:tc>
              </w:tr>
              <w:tr>
                <w:trPr>
                  <w:trHeight w:val="888"/>
                </w:trPr>
                <w:tc>
                  <w:tcPr>
                    <w:tcW w:w="1315" w:type="pct"/>
                    <w:vAlign w:val="center"/>
                  </w:tcPr>
                  <w:p>
                    <w:pPr>
                      <w:widowControl w:val="0"/>
                      <w:spacing w:line="360" w:lineRule="auto"/>
                      <w:ind w:left="520"/>
                      <w:rPr>
                        <w:rFonts w:eastAsia="Arial Unicode MS"/>
                        <w:sz w:val="22"/>
                        <w:szCs w:val="22"/>
                        <w:lang w:eastAsia="en-GB"/>
                      </w:rPr>
                    </w:pPr>
                    <w:r>
                      <w:rPr>
                        <w:rFonts w:eastAsia="Arial Unicode MS"/>
                        <w:sz w:val="22"/>
                        <w:szCs w:val="22"/>
                        <w:lang w:eastAsia="en-GB"/>
                      </w:rPr>
                      <w:t>EGA bendradarbiavimo platforma (ECP)</w:t>
                    </w:r>
                  </w:p>
                </w:tc>
                <w:tc>
                  <w:tcPr>
                    <w:tcW w:w="3685" w:type="pct"/>
                    <w:vAlign w:val="center"/>
                  </w:tcPr>
                  <w:p>
                    <w:pPr>
                      <w:widowControl w:val="0"/>
                      <w:spacing w:line="360" w:lineRule="auto"/>
                      <w:ind w:left="520"/>
                      <w:rPr>
                        <w:rFonts w:eastAsia="Arial Unicode MS"/>
                        <w:sz w:val="22"/>
                        <w:szCs w:val="22"/>
                        <w:lang w:eastAsia="en-GB"/>
                      </w:rPr>
                    </w:pPr>
                    <w:r>
                      <w:rPr>
                        <w:rFonts w:eastAsia="Arial Unicode MS"/>
                        <w:i/>
                        <w:sz w:val="22"/>
                        <w:szCs w:val="22"/>
                        <w:lang w:eastAsia="en-GB"/>
                      </w:rPr>
                      <w:t>Ad Hoc</w:t>
                    </w:r>
                    <w:r>
                      <w:rPr>
                        <w:rFonts w:eastAsia="Arial Unicode MS"/>
                        <w:sz w:val="22"/>
                        <w:szCs w:val="22"/>
                        <w:lang w:eastAsia="en-GB"/>
                      </w:rPr>
                      <w:t xml:space="preserve"> platforma, skirta dalytis informacija apie EGA projektus.</w:t>
                    </w:r>
                  </w:p>
                </w:tc>
              </w:tr>
              <w:tr>
                <w:trPr>
                  <w:trHeight w:val="614"/>
                </w:trPr>
                <w:tc>
                  <w:tcPr>
                    <w:tcW w:w="1315" w:type="pct"/>
                    <w:vAlign w:val="center"/>
                  </w:tcPr>
                  <w:p>
                    <w:pPr>
                      <w:widowControl w:val="0"/>
                      <w:spacing w:line="360" w:lineRule="auto"/>
                      <w:ind w:left="520"/>
                      <w:rPr>
                        <w:rFonts w:eastAsia="Arial Unicode MS"/>
                        <w:sz w:val="22"/>
                        <w:szCs w:val="22"/>
                        <w:lang w:eastAsia="en-GB"/>
                      </w:rPr>
                    </w:pPr>
                    <w:r>
                      <w:rPr>
                        <w:rFonts w:eastAsia="Arial Unicode MS"/>
                        <w:sz w:val="22"/>
                        <w:szCs w:val="22"/>
                        <w:lang w:eastAsia="en-GB"/>
                      </w:rPr>
                      <w:t>EDA PO</w:t>
                    </w:r>
                  </w:p>
                </w:tc>
                <w:tc>
                  <w:tcPr>
                    <w:tcW w:w="3685" w:type="pct"/>
                    <w:vAlign w:val="center"/>
                  </w:tcPr>
                  <w:p>
                    <w:pPr>
                      <w:widowControl w:val="0"/>
                      <w:spacing w:line="360" w:lineRule="auto"/>
                      <w:ind w:left="520"/>
                      <w:rPr>
                        <w:rFonts w:eastAsia="Arial Unicode MS"/>
                        <w:sz w:val="22"/>
                        <w:szCs w:val="22"/>
                        <w:lang w:eastAsia="en-GB"/>
                      </w:rPr>
                    </w:pPr>
                    <w:r>
                      <w:rPr>
                        <w:rFonts w:eastAsia="Arial Unicode MS"/>
                        <w:sz w:val="22"/>
                        <w:szCs w:val="22"/>
                        <w:lang w:eastAsia="en-GB"/>
                      </w:rPr>
                      <w:t>EGA projekto pareigūnas, atsakingas už CPoSoEq projektą</w:t>
                    </w:r>
                  </w:p>
                </w:tc>
              </w:tr>
              <w:tr>
                <w:trPr>
                  <w:trHeight w:val="614"/>
                </w:trPr>
                <w:tc>
                  <w:tcPr>
                    <w:tcW w:w="1315" w:type="pct"/>
                    <w:vAlign w:val="center"/>
                  </w:tcPr>
                  <w:p>
                    <w:pPr>
                      <w:widowControl w:val="0"/>
                      <w:spacing w:line="360" w:lineRule="auto"/>
                      <w:ind w:left="520"/>
                      <w:rPr>
                        <w:rFonts w:eastAsia="Arial Unicode MS"/>
                        <w:sz w:val="22"/>
                        <w:szCs w:val="22"/>
                        <w:lang w:eastAsia="en-GB"/>
                      </w:rPr>
                    </w:pPr>
                    <w:r>
                      <w:rPr>
                        <w:rFonts w:eastAsia="Arial Unicode MS"/>
                        <w:sz w:val="22"/>
                        <w:szCs w:val="22"/>
                        <w:lang w:eastAsia="en-GB"/>
                      </w:rPr>
                      <w:t>EGA valdančioji taryba</w:t>
                    </w:r>
                  </w:p>
                </w:tc>
                <w:tc>
                  <w:tcPr>
                    <w:tcW w:w="3685" w:type="pct"/>
                    <w:vAlign w:val="center"/>
                  </w:tcPr>
                  <w:p>
                    <w:pPr>
                      <w:widowControl w:val="0"/>
                      <w:spacing w:line="360" w:lineRule="auto"/>
                      <w:ind w:left="520"/>
                      <w:rPr>
                        <w:rFonts w:eastAsia="Arial Unicode MS"/>
                        <w:sz w:val="22"/>
                        <w:szCs w:val="22"/>
                        <w:lang w:eastAsia="en-GB"/>
                      </w:rPr>
                    </w:pPr>
                    <w:r>
                      <w:rPr>
                        <w:rFonts w:eastAsia="Arial Unicode MS"/>
                        <w:sz w:val="22"/>
                        <w:szCs w:val="22"/>
                        <w:lang w:eastAsia="en-GB"/>
                      </w:rPr>
                      <w:t>EGA Valdančioji taryba, įsteigta pagal Tarybos sprendimo (BUSP) 2015/1835 8 straipsnį</w:t>
                    </w:r>
                  </w:p>
                </w:tc>
              </w:tr>
              <w:tr>
                <w:trPr>
                  <w:trHeight w:val="614"/>
                </w:trPr>
                <w:tc>
                  <w:tcPr>
                    <w:tcW w:w="1315" w:type="pct"/>
                    <w:vAlign w:val="center"/>
                  </w:tcPr>
                  <w:p>
                    <w:pPr>
                      <w:widowControl w:val="0"/>
                      <w:spacing w:line="360" w:lineRule="auto"/>
                      <w:ind w:left="520"/>
                      <w:rPr>
                        <w:rFonts w:eastAsia="Arial Unicode MS"/>
                        <w:sz w:val="22"/>
                        <w:szCs w:val="22"/>
                        <w:lang w:eastAsia="en-GB"/>
                      </w:rPr>
                    </w:pPr>
                    <w:r>
                      <w:rPr>
                        <w:rFonts w:eastAsia="Arial Unicode MS"/>
                        <w:sz w:val="22"/>
                        <w:szCs w:val="22"/>
                        <w:lang w:eastAsia="en-GB"/>
                      </w:rPr>
                      <w:t>EDIP</w:t>
                    </w:r>
                  </w:p>
                </w:tc>
                <w:tc>
                  <w:tcPr>
                    <w:tcW w:w="3685" w:type="pct"/>
                    <w:vAlign w:val="center"/>
                  </w:tcPr>
                  <w:p>
                    <w:pPr>
                      <w:widowControl w:val="0"/>
                      <w:spacing w:line="360" w:lineRule="auto"/>
                      <w:ind w:left="520"/>
                      <w:rPr>
                        <w:rFonts w:eastAsia="Arial Unicode MS"/>
                        <w:sz w:val="22"/>
                        <w:szCs w:val="22"/>
                        <w:lang w:eastAsia="en-GB"/>
                      </w:rPr>
                    </w:pPr>
                    <w:r>
                      <w:rPr>
                        <w:rFonts w:eastAsia="Arial Unicode MS"/>
                        <w:sz w:val="22"/>
                        <w:szCs w:val="22"/>
                        <w:lang w:eastAsia="en-GB"/>
                      </w:rPr>
                      <w:t>Europos gynybos investicijų programa</w:t>
                    </w:r>
                  </w:p>
                </w:tc>
              </w:tr>
              <w:tr>
                <w:trPr>
                  <w:trHeight w:val="614"/>
                </w:trPr>
                <w:tc>
                  <w:tcPr>
                    <w:tcW w:w="1315" w:type="pct"/>
                    <w:vAlign w:val="center"/>
                  </w:tcPr>
                  <w:p>
                    <w:pPr>
                      <w:widowControl w:val="0"/>
                      <w:spacing w:line="360" w:lineRule="auto"/>
                      <w:ind w:left="520"/>
                      <w:rPr>
                        <w:rFonts w:eastAsia="Arial Unicode MS"/>
                        <w:sz w:val="22"/>
                        <w:szCs w:val="22"/>
                        <w:lang w:eastAsia="en-GB"/>
                      </w:rPr>
                    </w:pPr>
                    <w:r>
                      <w:rPr>
                        <w:rFonts w:eastAsia="Arial Unicode MS"/>
                        <w:sz w:val="22"/>
                        <w:szCs w:val="22"/>
                        <w:lang w:eastAsia="en-GB"/>
                      </w:rPr>
                      <w:t>EDIRPA</w:t>
                    </w:r>
                  </w:p>
                </w:tc>
                <w:tc>
                  <w:tcPr>
                    <w:tcW w:w="3685" w:type="pct"/>
                    <w:vAlign w:val="center"/>
                  </w:tcPr>
                  <w:p>
                    <w:pPr>
                      <w:widowControl w:val="0"/>
                      <w:spacing w:line="360" w:lineRule="auto"/>
                      <w:ind w:left="520"/>
                      <w:rPr>
                        <w:rFonts w:eastAsia="Arial Unicode MS"/>
                        <w:sz w:val="22"/>
                        <w:szCs w:val="22"/>
                        <w:lang w:eastAsia="en-GB"/>
                      </w:rPr>
                    </w:pPr>
                    <w:r>
                      <w:rPr>
                        <w:rFonts w:eastAsia="Arial Unicode MS"/>
                        <w:sz w:val="22"/>
                        <w:szCs w:val="22"/>
                        <w:lang w:eastAsia="en-GB"/>
                      </w:rPr>
                      <w:t>Europos gynybos pramonės stiprinimas pasitelkiant Bendrąjį viešųjų pirkimų ĮSTATYMĄ</w:t>
                    </w:r>
                  </w:p>
                </w:tc>
              </w:tr>
              <w:tr>
                <w:trPr>
                  <w:trHeight w:val="614"/>
                </w:trPr>
                <w:tc>
                  <w:tcPr>
                    <w:tcW w:w="1315" w:type="pct"/>
                    <w:vAlign w:val="center"/>
                  </w:tcPr>
                  <w:p>
                    <w:pPr>
                      <w:widowControl w:val="0"/>
                      <w:spacing w:line="360" w:lineRule="auto"/>
                      <w:ind w:left="520"/>
                      <w:rPr>
                        <w:rFonts w:eastAsia="Arial Unicode MS"/>
                        <w:sz w:val="22"/>
                        <w:szCs w:val="22"/>
                        <w:lang w:eastAsia="en-GB"/>
                      </w:rPr>
                    </w:pPr>
                    <w:r>
                      <w:rPr>
                        <w:rFonts w:eastAsia="Arial Unicode MS"/>
                        <w:sz w:val="22"/>
                        <w:szCs w:val="22"/>
                        <w:lang w:eastAsia="en-GB"/>
                      </w:rPr>
                      <w:t>ES</w:t>
                    </w:r>
                  </w:p>
                </w:tc>
                <w:tc>
                  <w:tcPr>
                    <w:tcW w:w="3685" w:type="pct"/>
                    <w:vAlign w:val="center"/>
                  </w:tcPr>
                  <w:p>
                    <w:pPr>
                      <w:widowControl w:val="0"/>
                      <w:spacing w:line="360" w:lineRule="auto"/>
                      <w:ind w:left="520"/>
                      <w:rPr>
                        <w:rFonts w:eastAsia="Arial Unicode MS"/>
                        <w:sz w:val="22"/>
                        <w:szCs w:val="22"/>
                        <w:lang w:eastAsia="en-GB"/>
                      </w:rPr>
                    </w:pPr>
                    <w:r>
                      <w:rPr>
                        <w:rFonts w:eastAsia="Arial Unicode MS"/>
                        <w:sz w:val="22"/>
                        <w:szCs w:val="22"/>
                        <w:lang w:eastAsia="en-GB"/>
                      </w:rPr>
                      <w:t>Europos Sąjunga</w:t>
                    </w:r>
                  </w:p>
                </w:tc>
              </w:tr>
              <w:tr>
                <w:trPr>
                  <w:trHeight w:val="614"/>
                </w:trPr>
                <w:tc>
                  <w:tcPr>
                    <w:tcW w:w="1315" w:type="pct"/>
                    <w:vAlign w:val="center"/>
                  </w:tcPr>
                  <w:p>
                    <w:pPr>
                      <w:widowControl w:val="0"/>
                      <w:spacing w:line="360" w:lineRule="auto"/>
                      <w:ind w:left="520"/>
                      <w:rPr>
                        <w:rFonts w:eastAsia="Arial Unicode MS"/>
                        <w:sz w:val="22"/>
                        <w:szCs w:val="22"/>
                        <w:lang w:eastAsia="en-GB"/>
                      </w:rPr>
                    </w:pPr>
                    <w:r>
                      <w:rPr>
                        <w:rFonts w:eastAsia="Arial Unicode MS"/>
                        <w:sz w:val="22"/>
                        <w:szCs w:val="22"/>
                        <w:lang w:eastAsia="en-GB"/>
                      </w:rPr>
                      <w:t>FWA</w:t>
                    </w:r>
                  </w:p>
                </w:tc>
                <w:tc>
                  <w:tcPr>
                    <w:tcW w:w="3685" w:type="pct"/>
                    <w:vAlign w:val="center"/>
                  </w:tcPr>
                  <w:p>
                    <w:pPr>
                      <w:widowControl w:val="0"/>
                      <w:spacing w:line="360" w:lineRule="auto"/>
                      <w:ind w:left="520"/>
                      <w:rPr>
                        <w:rFonts w:eastAsia="Arial Unicode MS"/>
                        <w:sz w:val="22"/>
                        <w:szCs w:val="22"/>
                        <w:lang w:eastAsia="en-GB"/>
                      </w:rPr>
                    </w:pPr>
                    <w:r>
                      <w:rPr>
                        <w:rFonts w:eastAsia="Arial Unicode MS"/>
                        <w:sz w:val="22"/>
                        <w:szCs w:val="22"/>
                        <w:lang w:eastAsia="en-GB"/>
                      </w:rPr>
                      <w:t>Pagrindinė sutartis</w:t>
                    </w:r>
                  </w:p>
                </w:tc>
              </w:tr>
              <w:tr>
                <w:trPr>
                  <w:trHeight w:val="613"/>
                </w:trPr>
                <w:tc>
                  <w:tcPr>
                    <w:tcW w:w="1315" w:type="pct"/>
                    <w:vAlign w:val="center"/>
                  </w:tcPr>
                  <w:p>
                    <w:pPr>
                      <w:widowControl w:val="0"/>
                      <w:spacing w:line="360" w:lineRule="auto"/>
                      <w:ind w:left="520"/>
                      <w:rPr>
                        <w:rFonts w:eastAsia="Arial Unicode MS"/>
                        <w:sz w:val="22"/>
                        <w:szCs w:val="22"/>
                        <w:lang w:eastAsia="en-GB"/>
                      </w:rPr>
                    </w:pPr>
                    <w:r>
                      <w:rPr>
                        <w:rFonts w:eastAsia="Arial Unicode MS"/>
                        <w:sz w:val="22"/>
                        <w:szCs w:val="22"/>
                        <w:lang w:eastAsia="en-GB"/>
                      </w:rPr>
                      <w:t>IŠ</w:t>
                    </w:r>
                  </w:p>
                </w:tc>
                <w:tc>
                  <w:tcPr>
                    <w:tcW w:w="3685" w:type="pct"/>
                    <w:vAlign w:val="center"/>
                  </w:tcPr>
                  <w:p>
                    <w:pPr>
                      <w:widowControl w:val="0"/>
                      <w:spacing w:line="360" w:lineRule="auto"/>
                      <w:ind w:left="520"/>
                      <w:rPr>
                        <w:rFonts w:eastAsia="Arial Unicode MS"/>
                        <w:sz w:val="22"/>
                        <w:szCs w:val="22"/>
                        <w:lang w:eastAsia="en-GB"/>
                      </w:rPr>
                    </w:pPr>
                    <w:r>
                      <w:rPr>
                        <w:rFonts w:eastAsia="Arial Unicode MS"/>
                        <w:sz w:val="22"/>
                        <w:szCs w:val="22"/>
                        <w:lang w:eastAsia="en-GB"/>
                      </w:rPr>
                      <w:t xml:space="preserve">Užsakymo forma </w:t>
                    </w:r>
                  </w:p>
                  <w:p>
                    <w:pPr>
                      <w:widowControl w:val="0"/>
                      <w:spacing w:line="360" w:lineRule="auto"/>
                      <w:ind w:left="520"/>
                      <w:rPr>
                        <w:rFonts w:eastAsia="Arial Unicode MS"/>
                        <w:sz w:val="22"/>
                        <w:szCs w:val="22"/>
                        <w:lang w:eastAsia="en-GB"/>
                      </w:rPr>
                    </w:pPr>
                    <w:r>
                      <w:rPr>
                        <w:rFonts w:eastAsia="Arial Unicode MS"/>
                        <w:sz w:val="22"/>
                        <w:szCs w:val="22"/>
                        <w:lang w:eastAsia="en-GB"/>
                      </w:rPr>
                      <w:t xml:space="preserve">Sutartis pagal konkretų Pagrindų susitarimą, į kurią įtraukiami visų rašytinių cMs užsakymų kiekiai. </w:t>
                    </w:r>
                  </w:p>
                </w:tc>
              </w:tr>
              <w:tr>
                <w:trPr>
                  <w:trHeight w:val="613"/>
                </w:trPr>
                <w:tc>
                  <w:tcPr>
                    <w:tcW w:w="1315" w:type="pct"/>
                    <w:vAlign w:val="center"/>
                  </w:tcPr>
                  <w:p>
                    <w:pPr>
                      <w:widowControl w:val="0"/>
                      <w:spacing w:line="360" w:lineRule="auto"/>
                      <w:ind w:left="520"/>
                      <w:rPr>
                        <w:rFonts w:eastAsia="Arial Unicode MS"/>
                        <w:sz w:val="22"/>
                        <w:szCs w:val="22"/>
                        <w:lang w:eastAsia="en-GB"/>
                      </w:rPr>
                    </w:pPr>
                    <w:r>
                      <w:rPr>
                        <w:rFonts w:eastAsia="Arial Unicode MS"/>
                        <w:sz w:val="22"/>
                        <w:szCs w:val="22"/>
                        <w:lang w:eastAsia="en-GB"/>
                      </w:rPr>
                      <w:t>PA</w:t>
                    </w:r>
                  </w:p>
                </w:tc>
                <w:tc>
                  <w:tcPr>
                    <w:tcW w:w="3685" w:type="pct"/>
                    <w:vAlign w:val="center"/>
                  </w:tcPr>
                  <w:p>
                    <w:pPr>
                      <w:widowControl w:val="0"/>
                      <w:spacing w:line="360" w:lineRule="auto"/>
                      <w:ind w:left="520"/>
                      <w:rPr>
                        <w:rFonts w:eastAsia="Arial Unicode MS"/>
                        <w:sz w:val="22"/>
                        <w:szCs w:val="22"/>
                        <w:lang w:eastAsia="en-GB"/>
                      </w:rPr>
                    </w:pPr>
                    <w:r>
                      <w:rPr>
                        <w:rFonts w:eastAsia="Arial Unicode MS"/>
                        <w:sz w:val="22"/>
                        <w:szCs w:val="22"/>
                        <w:lang w:eastAsia="en-GB"/>
                      </w:rPr>
                      <w:t>Projekto susitarimas</w:t>
                    </w:r>
                  </w:p>
                </w:tc>
              </w:tr>
              <w:tr>
                <w:trPr>
                  <w:trHeight w:val="614"/>
                </w:trPr>
                <w:tc>
                  <w:tcPr>
                    <w:tcW w:w="1315" w:type="pct"/>
                    <w:vAlign w:val="center"/>
                  </w:tcPr>
                  <w:p>
                    <w:pPr>
                      <w:widowControl w:val="0"/>
                      <w:spacing w:line="360" w:lineRule="auto"/>
                      <w:ind w:left="520"/>
                      <w:rPr>
                        <w:rFonts w:eastAsia="Arial Unicode MS"/>
                        <w:sz w:val="22"/>
                        <w:szCs w:val="22"/>
                        <w:lang w:eastAsia="en-GB"/>
                      </w:rPr>
                    </w:pPr>
                    <w:r>
                      <w:rPr>
                        <w:rFonts w:eastAsia="Arial Unicode MS"/>
                        <w:sz w:val="22"/>
                        <w:szCs w:val="22"/>
                        <w:lang w:eastAsia="en-GB"/>
                      </w:rPr>
                      <w:t>PAMG</w:t>
                    </w:r>
                  </w:p>
                </w:tc>
                <w:tc>
                  <w:tcPr>
                    <w:tcW w:w="3685" w:type="pct"/>
                    <w:vAlign w:val="center"/>
                  </w:tcPr>
                  <w:p>
                    <w:pPr>
                      <w:widowControl w:val="0"/>
                      <w:spacing w:line="360" w:lineRule="auto"/>
                      <w:ind w:left="520"/>
                      <w:rPr>
                        <w:rFonts w:eastAsia="Arial Unicode MS"/>
                        <w:sz w:val="22"/>
                        <w:szCs w:val="22"/>
                        <w:lang w:eastAsia="en-GB"/>
                      </w:rPr>
                    </w:pPr>
                    <w:r>
                      <w:rPr>
                        <w:rFonts w:eastAsia="Arial Unicode MS"/>
                        <w:sz w:val="22"/>
                        <w:szCs w:val="22"/>
                        <w:lang w:eastAsia="en-GB"/>
                      </w:rPr>
                      <w:t>Projekto susitarimų valdymo grupė</w:t>
                    </w:r>
                  </w:p>
                </w:tc>
              </w:tr>
              <w:tr>
                <w:trPr>
                  <w:trHeight w:val="614"/>
                </w:trPr>
                <w:tc>
                  <w:tcPr>
                    <w:tcW w:w="1315" w:type="pct"/>
                    <w:vAlign w:val="center"/>
                  </w:tcPr>
                  <w:p>
                    <w:pPr>
                      <w:widowControl w:val="0"/>
                      <w:spacing w:line="360" w:lineRule="auto"/>
                      <w:ind w:left="520"/>
                      <w:rPr>
                        <w:rFonts w:eastAsia="Arial Unicode MS"/>
                        <w:sz w:val="22"/>
                        <w:szCs w:val="22"/>
                        <w:lang w:eastAsia="en-GB"/>
                      </w:rPr>
                    </w:pPr>
                    <w:r>
                      <w:rPr>
                        <w:rFonts w:eastAsia="Arial Unicode MS"/>
                        <w:sz w:val="22"/>
                        <w:szCs w:val="22"/>
                        <w:lang w:eastAsia="en-GB"/>
                      </w:rPr>
                      <w:t>Dalyviai</w:t>
                    </w:r>
                  </w:p>
                </w:tc>
                <w:tc>
                  <w:tcPr>
                    <w:tcW w:w="3685" w:type="pct"/>
                    <w:vAlign w:val="center"/>
                  </w:tcPr>
                  <w:p>
                    <w:pPr>
                      <w:widowControl w:val="0"/>
                      <w:spacing w:line="360" w:lineRule="auto"/>
                      <w:ind w:left="520"/>
                      <w:rPr>
                        <w:rFonts w:eastAsia="Arial Unicode MS"/>
                        <w:sz w:val="22"/>
                        <w:szCs w:val="22"/>
                        <w:lang w:eastAsia="en-GB"/>
                      </w:rPr>
                    </w:pPr>
                    <w:r>
                      <w:rPr>
                        <w:rFonts w:eastAsia="Arial Unicode MS"/>
                        <w:sz w:val="22"/>
                        <w:szCs w:val="22"/>
                        <w:lang w:eastAsia="en-GB"/>
                      </w:rPr>
                      <w:t>PA dalyviai (visi cM(s) ir EGA)</w:t>
                    </w:r>
                  </w:p>
                </w:tc>
              </w:tr>
              <w:tr>
                <w:trPr>
                  <w:trHeight w:val="614"/>
                </w:trPr>
                <w:tc>
                  <w:tcPr>
                    <w:tcW w:w="1315" w:type="pct"/>
                    <w:vAlign w:val="center"/>
                  </w:tcPr>
                  <w:p>
                    <w:pPr>
                      <w:widowControl w:val="0"/>
                      <w:spacing w:line="360" w:lineRule="auto"/>
                      <w:ind w:left="520"/>
                      <w:rPr>
                        <w:rFonts w:eastAsia="Arial Unicode MS"/>
                        <w:sz w:val="22"/>
                        <w:szCs w:val="22"/>
                        <w:lang w:eastAsia="en-GB"/>
                      </w:rPr>
                    </w:pPr>
                    <w:r>
                      <w:rPr>
                        <w:rFonts w:eastAsia="Arial Unicode MS"/>
                        <w:sz w:val="22"/>
                        <w:szCs w:val="22"/>
                        <w:lang w:eastAsia="en-GB"/>
                      </w:rPr>
                      <w:t>Projektas</w:t>
                    </w:r>
                  </w:p>
                </w:tc>
                <w:tc>
                  <w:tcPr>
                    <w:tcW w:w="3685" w:type="pct"/>
                    <w:vAlign w:val="center"/>
                  </w:tcPr>
                  <w:p>
                    <w:pPr>
                      <w:widowControl w:val="0"/>
                      <w:spacing w:line="360" w:lineRule="auto"/>
                      <w:ind w:left="520"/>
                      <w:rPr>
                        <w:rFonts w:eastAsia="Arial Unicode MS"/>
                        <w:sz w:val="22"/>
                        <w:szCs w:val="22"/>
                        <w:lang w:eastAsia="en-GB"/>
                      </w:rPr>
                    </w:pPr>
                    <w:r>
                      <w:rPr>
                        <w:rFonts w:eastAsia="Arial Unicode MS"/>
                        <w:sz w:val="22"/>
                        <w:szCs w:val="22"/>
                        <w:lang w:eastAsia="en-GB"/>
                      </w:rPr>
                      <w:t>Bendras karių ekipuotės pirkimas (CPoSoEq)</w:t>
                    </w:r>
                  </w:p>
                </w:tc>
              </w:tr>
              <w:tr>
                <w:trPr>
                  <w:trHeight w:val="613"/>
                </w:trPr>
                <w:tc>
                  <w:tcPr>
                    <w:tcW w:w="1315" w:type="pct"/>
                    <w:vAlign w:val="center"/>
                  </w:tcPr>
                  <w:p>
                    <w:pPr>
                      <w:widowControl w:val="0"/>
                      <w:spacing w:line="360" w:lineRule="auto"/>
                      <w:ind w:left="520" w:firstLine="57"/>
                      <w:rPr>
                        <w:rFonts w:eastAsia="Arial Unicode MS"/>
                        <w:sz w:val="22"/>
                        <w:szCs w:val="22"/>
                        <w:lang w:eastAsia="en-GB"/>
                      </w:rPr>
                    </w:pPr>
                    <w:r>
                      <w:rPr>
                        <w:rFonts w:eastAsia="Arial Unicode MS"/>
                        <w:sz w:val="22"/>
                        <w:szCs w:val="22"/>
                        <w:lang w:eastAsia="en-GB"/>
                      </w:rPr>
                      <w:t>PWG</w:t>
                    </w:r>
                  </w:p>
                </w:tc>
                <w:tc>
                  <w:tcPr>
                    <w:tcW w:w="3685" w:type="pct"/>
                    <w:vAlign w:val="center"/>
                  </w:tcPr>
                  <w:p>
                    <w:pPr>
                      <w:widowControl w:val="0"/>
                      <w:spacing w:line="360" w:lineRule="auto"/>
                      <w:ind w:left="520"/>
                      <w:rPr>
                        <w:rFonts w:eastAsia="Arial Unicode MS"/>
                        <w:sz w:val="22"/>
                        <w:szCs w:val="22"/>
                        <w:lang w:eastAsia="en-GB"/>
                      </w:rPr>
                    </w:pPr>
                    <w:r>
                      <w:rPr>
                        <w:rFonts w:eastAsia="Arial Unicode MS"/>
                        <w:sz w:val="22"/>
                        <w:szCs w:val="22"/>
                        <w:lang w:eastAsia="en-GB"/>
                      </w:rPr>
                      <w:t xml:space="preserve">Projekto darbo grupė </w:t>
                    </w:r>
                  </w:p>
                </w:tc>
              </w:tr>
              <w:tr>
                <w:trPr>
                  <w:trHeight w:val="613"/>
                </w:trPr>
                <w:tc>
                  <w:tcPr>
                    <w:tcW w:w="1315" w:type="pct"/>
                    <w:vAlign w:val="center"/>
                  </w:tcPr>
                  <w:p>
                    <w:pPr>
                      <w:widowControl w:val="0"/>
                      <w:spacing w:line="360" w:lineRule="auto"/>
                      <w:ind w:left="520"/>
                      <w:rPr>
                        <w:rFonts w:eastAsia="Arial Unicode MS"/>
                        <w:sz w:val="22"/>
                        <w:szCs w:val="22"/>
                        <w:lang w:eastAsia="en-GB"/>
                      </w:rPr>
                    </w:pPr>
                    <w:r>
                      <w:rPr>
                        <w:rFonts w:eastAsia="Arial Unicode MS"/>
                        <w:sz w:val="22"/>
                        <w:szCs w:val="22"/>
                        <w:lang w:eastAsia="en-GB"/>
                      </w:rPr>
                      <w:t>pMS</w:t>
                    </w:r>
                  </w:p>
                </w:tc>
                <w:tc>
                  <w:tcPr>
                    <w:tcW w:w="3685" w:type="pct"/>
                    <w:vAlign w:val="center"/>
                  </w:tcPr>
                  <w:p>
                    <w:pPr>
                      <w:widowControl w:val="0"/>
                      <w:spacing w:line="360" w:lineRule="auto"/>
                      <w:ind w:left="520"/>
                      <w:rPr>
                        <w:rFonts w:eastAsia="Arial Unicode MS"/>
                        <w:sz w:val="22"/>
                        <w:szCs w:val="22"/>
                        <w:lang w:eastAsia="en-GB"/>
                      </w:rPr>
                    </w:pPr>
                    <w:r>
                      <w:rPr>
                        <w:rFonts w:eastAsia="Arial Unicode MS"/>
                        <w:sz w:val="22"/>
                        <w:szCs w:val="22"/>
                        <w:lang w:eastAsia="en-GB"/>
                      </w:rPr>
                      <w:t>EGA dalyvaujančios ES valstybės narės</w:t>
                    </w:r>
                  </w:p>
                </w:tc>
              </w:tr>
              <w:tr>
                <w:trPr>
                  <w:trHeight w:val="614"/>
                </w:trPr>
                <w:tc>
                  <w:tcPr>
                    <w:tcW w:w="1315" w:type="pct"/>
                    <w:vAlign w:val="center"/>
                  </w:tcPr>
                  <w:p>
                    <w:pPr>
                      <w:widowControl w:val="0"/>
                      <w:spacing w:line="360" w:lineRule="auto"/>
                      <w:ind w:left="520"/>
                      <w:rPr>
                        <w:rFonts w:eastAsia="Arial Unicode MS"/>
                        <w:sz w:val="22"/>
                        <w:szCs w:val="22"/>
                        <w:lang w:eastAsia="en-GB"/>
                      </w:rPr>
                    </w:pPr>
                    <w:r>
                      <w:rPr>
                        <w:rFonts w:eastAsia="Arial Unicode MS"/>
                        <w:sz w:val="22"/>
                        <w:szCs w:val="22"/>
                        <w:lang w:eastAsia="en-GB"/>
                      </w:rPr>
                      <w:t>PoC</w:t>
                    </w:r>
                  </w:p>
                </w:tc>
                <w:tc>
                  <w:tcPr>
                    <w:tcW w:w="3685" w:type="pct"/>
                    <w:vAlign w:val="center"/>
                  </w:tcPr>
                  <w:p>
                    <w:pPr>
                      <w:widowControl w:val="0"/>
                      <w:spacing w:line="360" w:lineRule="auto"/>
                      <w:ind w:left="520"/>
                      <w:rPr>
                        <w:rFonts w:eastAsia="Arial Unicode MS"/>
                        <w:sz w:val="22"/>
                        <w:szCs w:val="22"/>
                        <w:lang w:eastAsia="en-GB"/>
                      </w:rPr>
                    </w:pPr>
                    <w:r>
                      <w:rPr>
                        <w:rFonts w:eastAsia="Arial Unicode MS"/>
                        <w:sz w:val="22"/>
                        <w:szCs w:val="22"/>
                        <w:lang w:eastAsia="en-GB"/>
                      </w:rPr>
                      <w:t>Kontaktinis asmuo</w:t>
                    </w:r>
                  </w:p>
                </w:tc>
              </w:tr>
              <w:tr>
                <w:trPr>
                  <w:trHeight w:val="614"/>
                </w:trPr>
                <w:tc>
                  <w:tcPr>
                    <w:tcW w:w="1315" w:type="pct"/>
                    <w:vAlign w:val="center"/>
                  </w:tcPr>
                  <w:p>
                    <w:pPr>
                      <w:widowControl w:val="0"/>
                      <w:spacing w:line="360" w:lineRule="auto"/>
                      <w:ind w:left="520"/>
                      <w:rPr>
                        <w:rFonts w:eastAsia="Arial Unicode MS"/>
                        <w:sz w:val="22"/>
                        <w:szCs w:val="22"/>
                        <w:lang w:eastAsia="en-GB"/>
                      </w:rPr>
                    </w:pPr>
                    <w:r>
                      <w:rPr>
                        <w:rFonts w:eastAsia="Arial Unicode MS"/>
                        <w:sz w:val="22"/>
                        <w:szCs w:val="22"/>
                        <w:lang w:eastAsia="en-GB"/>
                      </w:rPr>
                      <w:t>ToR</w:t>
                    </w:r>
                  </w:p>
                </w:tc>
                <w:tc>
                  <w:tcPr>
                    <w:tcW w:w="3685" w:type="pct"/>
                    <w:vAlign w:val="center"/>
                  </w:tcPr>
                  <w:p>
                    <w:pPr>
                      <w:widowControl w:val="0"/>
                      <w:spacing w:line="360" w:lineRule="auto"/>
                      <w:ind w:left="520"/>
                      <w:rPr>
                        <w:rFonts w:eastAsia="Arial Unicode MS"/>
                        <w:sz w:val="22"/>
                        <w:szCs w:val="22"/>
                        <w:lang w:eastAsia="en-GB"/>
                      </w:rPr>
                    </w:pPr>
                    <w:r>
                      <w:rPr>
                        <w:rFonts w:eastAsia="Arial Unicode MS"/>
                        <w:sz w:val="22"/>
                        <w:szCs w:val="22"/>
                        <w:lang w:eastAsia="en-GB"/>
                      </w:rPr>
                      <w:t>Techninės sąlygos</w:t>
                    </w:r>
                  </w:p>
                </w:tc>
              </w:tr>
              <w:tr>
                <w:trPr>
                  <w:trHeight w:val="614"/>
                </w:trPr>
                <w:tc>
                  <w:tcPr>
                    <w:tcW w:w="1315" w:type="pct"/>
                    <w:vAlign w:val="center"/>
                  </w:tcPr>
                  <w:p>
                    <w:pPr>
                      <w:widowControl w:val="0"/>
                      <w:spacing w:line="360" w:lineRule="auto"/>
                      <w:ind w:left="520"/>
                      <w:rPr>
                        <w:rFonts w:eastAsia="Arial Unicode MS"/>
                        <w:sz w:val="22"/>
                        <w:szCs w:val="22"/>
                        <w:lang w:eastAsia="en-GB"/>
                      </w:rPr>
                    </w:pPr>
                    <w:r>
                      <w:rPr>
                        <w:rFonts w:eastAsia="Arial Unicode MS"/>
                        <w:sz w:val="22"/>
                        <w:szCs w:val="22"/>
                        <w:lang w:eastAsia="en-GB"/>
                      </w:rPr>
                      <w:t xml:space="preserve">PVM - </w:t>
                    </w:r>
                  </w:p>
                </w:tc>
                <w:tc>
                  <w:tcPr>
                    <w:tcW w:w="3685" w:type="pct"/>
                    <w:vAlign w:val="center"/>
                  </w:tcPr>
                  <w:p>
                    <w:pPr>
                      <w:widowControl w:val="0"/>
                      <w:spacing w:line="360" w:lineRule="auto"/>
                      <w:ind w:left="520"/>
                      <w:rPr>
                        <w:rFonts w:eastAsia="Arial Unicode MS"/>
                        <w:sz w:val="22"/>
                        <w:szCs w:val="22"/>
                        <w:lang w:eastAsia="en-GB"/>
                      </w:rPr>
                    </w:pPr>
                    <w:r>
                      <w:rPr>
                        <w:rFonts w:eastAsia="Arial Unicode MS"/>
                        <w:sz w:val="22"/>
                        <w:szCs w:val="22"/>
                        <w:lang w:eastAsia="en-GB"/>
                      </w:rPr>
                      <w:t>Pridėtinės vertės mokestis</w:t>
                    </w:r>
                  </w:p>
                </w:tc>
              </w:tr>
              <w:tr>
                <w:trPr>
                  <w:trHeight w:val="614"/>
                </w:trPr>
                <w:tc>
                  <w:tcPr>
                    <w:tcW w:w="1315" w:type="pct"/>
                    <w:vAlign w:val="center"/>
                  </w:tcPr>
                  <w:p>
                    <w:pPr>
                      <w:widowControl w:val="0"/>
                      <w:spacing w:line="360" w:lineRule="auto"/>
                      <w:ind w:left="520"/>
                      <w:rPr>
                        <w:rFonts w:eastAsia="Arial Unicode MS"/>
                        <w:sz w:val="22"/>
                        <w:szCs w:val="22"/>
                        <w:lang w:eastAsia="en-GB"/>
                      </w:rPr>
                    </w:pPr>
                    <w:r>
                      <w:rPr>
                        <w:rFonts w:eastAsia="Arial Unicode MS"/>
                        <w:sz w:val="22"/>
                        <w:szCs w:val="22"/>
                        <w:lang w:eastAsia="en-GB"/>
                      </w:rPr>
                      <w:t>WO</w:t>
                    </w:r>
                  </w:p>
                </w:tc>
                <w:tc>
                  <w:tcPr>
                    <w:tcW w:w="3685" w:type="pct"/>
                    <w:vAlign w:val="center"/>
                  </w:tcPr>
                  <w:p>
                    <w:pPr>
                      <w:widowControl w:val="0"/>
                      <w:spacing w:line="360" w:lineRule="auto"/>
                      <w:ind w:left="520"/>
                      <w:rPr>
                        <w:rFonts w:eastAsia="Arial Unicode MS"/>
                        <w:sz w:val="22"/>
                        <w:szCs w:val="22"/>
                        <w:lang w:eastAsia="en-GB"/>
                      </w:rPr>
                    </w:pPr>
                    <w:r>
                      <w:rPr>
                        <w:rFonts w:eastAsia="Arial Unicode MS"/>
                        <w:sz w:val="22"/>
                        <w:szCs w:val="22"/>
                        <w:lang w:eastAsia="en-GB"/>
                      </w:rPr>
                      <w:t>Rašytinis užsakymas</w:t>
                    </w:r>
                  </w:p>
                  <w:p>
                    <w:pPr>
                      <w:widowControl w:val="0"/>
                      <w:spacing w:line="360" w:lineRule="auto"/>
                      <w:ind w:left="520"/>
                      <w:rPr>
                        <w:rFonts w:eastAsia="Arial Unicode MS"/>
                        <w:sz w:val="22"/>
                        <w:szCs w:val="22"/>
                        <w:lang w:eastAsia="en-GB"/>
                      </w:rPr>
                    </w:pPr>
                    <w:r>
                      <w:rPr>
                        <w:rFonts w:eastAsia="Arial Unicode MS"/>
                        <w:sz w:val="22"/>
                        <w:szCs w:val="22"/>
                        <w:lang w:eastAsia="en-GB"/>
                      </w:rPr>
                      <w:t xml:space="preserve">cM rašytinis prašymas EGA užsakyti tam tikrą kiekį neperšaunamų liemenių ir (arba) šalmų pagal konkretų bendrąjį susitarimą. </w:t>
                    </w:r>
                  </w:p>
                </w:tc>
              </w:tr>
            </w:tbl>
            <w:p>
              <w:pPr>
                <w:spacing w:line="360" w:lineRule="auto"/>
                <w:ind w:left="520"/>
                <w:rPr>
                  <w:rFonts w:eastAsia="Arial Unicode MS"/>
                  <w:sz w:val="22"/>
                  <w:szCs w:val="22"/>
                  <w:lang w:eastAsia="en-GB"/>
                </w:rPr>
                <w:sectPr>
                  <w:headerReference w:type="even" r:id="rId10"/>
                  <w:headerReference w:type="default" r:id="rId11"/>
                  <w:footerReference w:type="even" r:id="rId12"/>
                  <w:footerReference w:type="default" r:id="rId13"/>
                  <w:headerReference w:type="first" r:id="rId14"/>
                  <w:footerReference w:type="first" r:id="rId15"/>
                  <w:pgSz w:w="11910" w:h="16840"/>
                  <w:pgMar w:top="1340" w:right="580" w:bottom="1480" w:left="560" w:header="0" w:footer="545" w:gutter="0"/>
                  <w:cols w:space="720"/>
                  <w:rtlGutter/>
                </w:sectPr>
              </w:pPr>
            </w:p>
            <w:p>
              <w:pPr>
                <w:rPr>
                  <w:sz w:val="20"/>
                </w:rPr>
              </w:pPr>
            </w:p>
          </w:sdtContent>
        </w:sdt>
        <w:sdt>
          <w:sdtPr>
            <w:alias w:val="1 p."/>
            <w:tag w:val="part_9df0b58cb0ba4ba48c94fba4678f85af"/>
            <w:lock w:val="sdtLocked"/>
            <w:richText/>
          </w:sdtPr>
          <w:sdtContent>
            <w:p>
              <w:pPr>
                <w:keepNext/>
                <w:keepLines/>
                <w:ind w:left="360" w:hanging="360"/>
                <w:rPr>
                  <w:rFonts w:eastAsia="Arial Unicode MS"/>
                  <w:b/>
                  <w:sz w:val="22"/>
                  <w:szCs w:val="22"/>
                  <w:lang w:eastAsia="en-GB"/>
                </w:rPr>
              </w:pPr>
              <w:sdt>
                <w:sdtPr>
                  <w:alias w:val="Numeris"/>
                  <w:tag w:val="nr_9df0b58cb0ba4ba48c94fba4678f85af"/>
                  <w:lock w:val="sdtLocked"/>
                  <w:richText/>
                </w:sdtPr>
                <w:sdtContent>
                  <w:r>
                    <w:rPr>
                      <w:rFonts w:eastAsia="Arial Unicode MS"/>
                      <w:b/>
                      <w:sz w:val="22"/>
                      <w:szCs w:val="22"/>
                      <w:lang w:eastAsia="en-GB"/>
                    </w:rPr>
                    <w:t>1</w:t>
                  </w:r>
                </w:sdtContent>
              </w:sdt>
              <w:r>
                <w:rPr>
                  <w:rFonts w:eastAsia="Arial Unicode MS"/>
                  <w:b/>
                  <w:sz w:val="22"/>
                  <w:szCs w:val="22"/>
                  <w:lang w:eastAsia="en-GB"/>
                </w:rPr>
                <w:t>.</w:t>
                <w:tab/>
                <w:t>Įvadas</w:t>
              </w:r>
            </w:p>
            <w:p>
              <w:pPr>
                <w:rPr>
                  <w:sz w:val="20"/>
                </w:rPr>
              </w:pPr>
            </w:p>
            <w:p>
              <w:pPr>
                <w:spacing w:line="360" w:lineRule="auto"/>
                <w:ind w:left="520"/>
                <w:jc w:val="both"/>
                <w:rPr>
                  <w:rFonts w:eastAsia="Arial Unicode MS"/>
                  <w:sz w:val="22"/>
                  <w:szCs w:val="22"/>
                  <w:lang w:eastAsia="en-GB"/>
                </w:rPr>
              </w:pPr>
              <w:r>
                <w:rPr>
                  <w:rFonts w:eastAsia="Arial Unicode MS"/>
                  <w:sz w:val="22"/>
                  <w:szCs w:val="22"/>
                  <w:lang w:eastAsia="en-GB"/>
                </w:rPr>
                <w:t>Prisidedantys nariai (angl. cMs), atsižvelgiant į:</w:t>
              </w:r>
            </w:p>
            <w:p>
              <w:pPr>
                <w:rPr>
                  <w:sz w:val="20"/>
                </w:rPr>
              </w:pPr>
            </w:p>
            <w:p>
              <w:pPr>
                <w:spacing w:line="360" w:lineRule="auto"/>
                <w:ind w:left="720" w:hanging="360"/>
                <w:jc w:val="both"/>
                <w:rPr>
                  <w:rFonts w:eastAsia="Arial Unicode MS"/>
                  <w:szCs w:val="24"/>
                  <w:lang w:eastAsia="en-GB"/>
                </w:rPr>
              </w:pPr>
              <w:r>
                <w:rPr>
                  <w:rFonts w:ascii="Franklin Gothic Book" w:hAnsi="Franklin Gothic Book"/>
                  <w:sz w:val="22"/>
                  <w:szCs w:val="22"/>
                  <w:lang w:eastAsia="en-GB"/>
                </w:rPr>
                <w:t>-</w:t>
                <w:tab/>
              </w:r>
              <w:r>
                <w:rPr>
                  <w:rFonts w:eastAsia="Arial Unicode MS"/>
                  <w:szCs w:val="24"/>
                  <w:lang w:eastAsia="en-GB"/>
                </w:rPr>
                <w:t xml:space="preserve">Europos Sąjungos sutartimi, pagal kurią Europos gynybos agentūrai (toliau – EGA) pavedamos užduotys, </w:t>
              </w:r>
              <w:r>
                <w:rPr>
                  <w:rFonts w:eastAsia="Arial Unicode MS"/>
                  <w:i/>
                  <w:szCs w:val="24"/>
                  <w:lang w:eastAsia="en-GB"/>
                </w:rPr>
                <w:t>inter alia</w:t>
              </w:r>
              <w:r>
                <w:rPr>
                  <w:rFonts w:eastAsia="Arial Unicode MS"/>
                  <w:szCs w:val="24"/>
                  <w:lang w:eastAsia="en-GB"/>
                </w:rPr>
                <w:t>, skatinti operatyvinių poreikių derinimą ir veiksmingų, suderinamų viešųjų pirkimų metodų priėmimą (ES sutarties 45 straipsnio 1b dalis);</w:t>
              </w:r>
            </w:p>
            <w:p>
              <w:pPr>
                <w:spacing w:line="360" w:lineRule="auto"/>
                <w:ind w:left="720" w:hanging="360"/>
                <w:jc w:val="both"/>
                <w:rPr>
                  <w:rFonts w:eastAsia="Arial Unicode MS"/>
                  <w:szCs w:val="24"/>
                  <w:lang w:eastAsia="en-GB"/>
                </w:rPr>
              </w:pPr>
              <w:r>
                <w:rPr>
                  <w:rFonts w:ascii="Franklin Gothic Book" w:hAnsi="Franklin Gothic Book"/>
                  <w:sz w:val="22"/>
                  <w:szCs w:val="22"/>
                  <w:lang w:eastAsia="en-GB"/>
                </w:rPr>
                <w:t>-</w:t>
                <w:tab/>
              </w:r>
              <w:r>
                <w:rPr>
                  <w:rFonts w:eastAsia="Arial Unicode MS"/>
                  <w:szCs w:val="24"/>
                  <w:lang w:eastAsia="en-GB"/>
                </w:rPr>
                <w:t>Protokolas (Nr. 7) dėl Europos Sąjungos privilegijų ir imunitetų, pridėtas prie Europos Sąjungos sutarties ir Sutarties dėl Europos Sąjungos veikimo ir Tarybos sprendimo 27 straipsnio 3 dalimi taikomas EGA;</w:t>
              </w:r>
            </w:p>
            <w:p>
              <w:pPr>
                <w:spacing w:line="360" w:lineRule="auto"/>
                <w:ind w:left="720" w:hanging="360"/>
                <w:jc w:val="both"/>
                <w:rPr>
                  <w:rFonts w:eastAsia="Arial Unicode MS"/>
                  <w:szCs w:val="24"/>
                  <w:lang w:eastAsia="en-GB"/>
                </w:rPr>
              </w:pPr>
              <w:r>
                <w:rPr>
                  <w:rFonts w:ascii="Franklin Gothic Book" w:hAnsi="Franklin Gothic Book"/>
                  <w:sz w:val="22"/>
                  <w:szCs w:val="22"/>
                  <w:lang w:eastAsia="en-GB"/>
                </w:rPr>
                <w:t>-</w:t>
                <w:tab/>
              </w:r>
              <w:r>
                <w:rPr>
                  <w:rFonts w:eastAsia="Arial Unicode MS"/>
                  <w:szCs w:val="24"/>
                  <w:lang w:eastAsia="en-GB"/>
                </w:rPr>
                <w:t xml:space="preserve">2015 m. spalio 12 d. Tarybos sprendimu 2015/1835/CFSP, kuriuo apibrėžiamas Europos gynybos agentūros statutas, buveinė ir veiklos taisyklės (toliau – Tarybos sprendimas), EGA pavedama skatinti ir stiprinti Europos bendradarbiavimą, visų pirma skatinti ekonomiškai efektyvius ir veiksmingus viešuosius pirkimus nustatant ir skleidžiant geriausią praktiką ir įgyvendinti visas priemones, reikalingas gynybos sektoriaus pramoninei ir technologinei bazei stiprinti. Be to, jame nustatytos aiškios taisyklės, kaip pradėti valstybių narių grupių bendradarbiavimo </w:t>
              </w:r>
              <w:r>
                <w:rPr>
                  <w:rFonts w:eastAsia="Arial Unicode MS"/>
                  <w:i/>
                  <w:szCs w:val="24"/>
                  <w:lang w:eastAsia="en-GB"/>
                </w:rPr>
                <w:t>ad hoc</w:t>
              </w:r>
              <w:r>
                <w:rPr>
                  <w:rFonts w:eastAsia="Arial Unicode MS"/>
                  <w:szCs w:val="24"/>
                  <w:lang w:eastAsia="en-GB"/>
                </w:rPr>
                <w:t xml:space="preserve"> projektus arba projektus ir kaip patikėti EGA tokių projektų arba projektų valdymą (17 straipsnis ir IV skyrius);</w:t>
              </w:r>
            </w:p>
            <w:p>
              <w:pPr>
                <w:spacing w:line="360" w:lineRule="auto"/>
                <w:ind w:left="720" w:hanging="360"/>
                <w:jc w:val="both"/>
                <w:rPr>
                  <w:rFonts w:eastAsia="Arial Unicode MS"/>
                  <w:szCs w:val="24"/>
                  <w:lang w:eastAsia="en-GB"/>
                </w:rPr>
              </w:pPr>
              <w:r>
                <w:rPr>
                  <w:rFonts w:ascii="Franklin Gothic Book" w:hAnsi="Franklin Gothic Book"/>
                  <w:sz w:val="22"/>
                  <w:szCs w:val="22"/>
                  <w:lang w:eastAsia="en-GB"/>
                </w:rPr>
                <w:t>-</w:t>
                <w:tab/>
              </w:r>
              <w:r>
                <w:rPr>
                  <w:rFonts w:eastAsia="Arial Unicode MS"/>
                  <w:szCs w:val="24"/>
                  <w:lang w:eastAsia="en-GB"/>
                </w:rPr>
                <w:t xml:space="preserve">2016 m. rugpjūčio 4 d. Tarybos Sprendimas (ES) 2016/1353 dėl Europos gynybos agentūros finansinių taisyklių (toliau – EGA finansinės taisyklės), visų pirma 2009 m. liepos 13 d. Europos Parlamento ir Tarybos direktyvos </w:t>
              </w:r>
              <w:fldSimple w:instr="HYPERLINK http://eur-lex.europa.eu/legal-content/LIT/TXT/?uri=CELEX:32009L0081&amp;locale=lt \t _blank">
                <w:r>
                  <w:rPr>
                    <w:rFonts w:eastAsia="Arial Unicode MS"/>
                    <w:szCs w:val="24"/>
                    <w:lang w:eastAsia="en-GB"/>
                    <w:u w:val="single"/>
                    <w:color w:val="0000FF" w:themeColor="hyperlink"/>
                  </w:rPr>
                  <w:t>2009/81/EB</w:t>
                </w:r>
              </w:fldSimple>
              <w:r>
                <w:rPr>
                  <w:rFonts w:eastAsia="Arial Unicode MS"/>
                  <w:szCs w:val="24"/>
                  <w:lang w:eastAsia="en-GB"/>
                </w:rPr>
                <w:t xml:space="preserve"> dėl tam tikrų darbų pirkimo sutarčių sudarymo tvarkos derinimo 34 straipsnis, siejamas su 23 konstatuojamąja dalimi, perkančiųjų organizacijų ar subjektų sudaromos prekių ir paslaugų pirkimo sutartys gynybos ir saugumo srityse, keičiančios direktyvas </w:t>
              </w:r>
              <w:fldSimple w:instr="HYPERLINK http://eur-lex.europa.eu/legal-content/LIT/TXT/?uri=CELEX:32004L0017&amp;locale=lt \t _blank">
                <w:r>
                  <w:rPr>
                    <w:rFonts w:eastAsia="Arial Unicode MS"/>
                    <w:szCs w:val="24"/>
                    <w:lang w:eastAsia="en-GB"/>
                    <w:u w:val="single"/>
                    <w:color w:val="0000FF" w:themeColor="hyperlink"/>
                  </w:rPr>
                  <w:t>2004/17/EB</w:t>
                </w:r>
              </w:fldSimple>
              <w:r>
                <w:rPr>
                  <w:rFonts w:eastAsia="Arial Unicode MS"/>
                  <w:szCs w:val="24"/>
                  <w:lang w:eastAsia="en-GB"/>
                </w:rPr>
                <w:t xml:space="preserve"> ir </w:t>
              </w:r>
              <w:fldSimple w:instr="HYPERLINK http://eur-lex.europa.eu/legal-content/LIT/TXT/?uri=CELEX:32004L0018&amp;locale=lt \t _blank">
                <w:r>
                  <w:rPr>
                    <w:rFonts w:eastAsia="Arial Unicode MS"/>
                    <w:szCs w:val="24"/>
                    <w:lang w:eastAsia="en-GB"/>
                    <w:u w:val="single"/>
                    <w:color w:val="0000FF" w:themeColor="hyperlink"/>
                  </w:rPr>
                  <w:t>2004/18/EB</w:t>
                </w:r>
              </w:fldSimple>
              <w:r>
                <w:rPr>
                  <w:rFonts w:eastAsia="Arial Unicode MS"/>
                  <w:szCs w:val="24"/>
                  <w:lang w:eastAsia="en-GB"/>
                </w:rPr>
                <w:t>, OL. L 216/76;</w:t>
              </w:r>
            </w:p>
            <w:p>
              <w:pPr>
                <w:spacing w:line="360" w:lineRule="auto"/>
                <w:ind w:left="720" w:hanging="360"/>
                <w:jc w:val="both"/>
                <w:rPr>
                  <w:rFonts w:eastAsia="Arial Unicode MS"/>
                  <w:szCs w:val="24"/>
                  <w:lang w:eastAsia="en-GB"/>
                </w:rPr>
              </w:pPr>
              <w:r>
                <w:rPr>
                  <w:rFonts w:ascii="Franklin Gothic Book" w:hAnsi="Franklin Gothic Book"/>
                  <w:sz w:val="22"/>
                  <w:szCs w:val="22"/>
                  <w:lang w:eastAsia="en-GB"/>
                </w:rPr>
                <w:t>-</w:t>
                <w:tab/>
              </w:r>
              <w:r>
                <w:rPr>
                  <w:rFonts w:eastAsia="Arial Unicode MS"/>
                  <w:szCs w:val="24"/>
                  <w:lang w:eastAsia="en-GB"/>
                </w:rPr>
                <w:t xml:space="preserve">2023 m. sausio 20 d. dalyvaujančios valstybės narės (pMS) tinkamai informavo EGA Valdančiąją tarybą, kad jos ketina sukurti </w:t>
              </w:r>
              <w:r>
                <w:rPr>
                  <w:rFonts w:eastAsia="Arial Unicode MS"/>
                  <w:i/>
                  <w:szCs w:val="24"/>
                  <w:lang w:eastAsia="en-GB"/>
                </w:rPr>
                <w:t>ad hoc</w:t>
              </w:r>
              <w:r>
                <w:rPr>
                  <w:rFonts w:eastAsia="Arial Unicode MS"/>
                  <w:szCs w:val="24"/>
                  <w:lang w:eastAsia="en-GB"/>
                </w:rPr>
                <w:t xml:space="preserve"> B kategorijos projektą pagal EGA kompetenciją (Aprašo metmenys No PRJ.CAP.1266/2023), ir Valdančioji taryba nuo tokios informacijos gavimo nepateikė jokių prieštaravimų.</w:t>
              </w:r>
            </w:p>
            <w:p>
              <w:pPr>
                <w:spacing w:line="360" w:lineRule="auto"/>
                <w:ind w:left="720" w:hanging="360"/>
                <w:jc w:val="both"/>
                <w:rPr>
                  <w:rFonts w:eastAsia="Arial Unicode MS"/>
                  <w:szCs w:val="24"/>
                  <w:lang w:eastAsia="en-GB"/>
                </w:rPr>
              </w:pPr>
              <w:r>
                <w:rPr>
                  <w:rFonts w:ascii="Franklin Gothic Book" w:hAnsi="Franklin Gothic Book"/>
                  <w:sz w:val="22"/>
                  <w:szCs w:val="22"/>
                  <w:lang w:eastAsia="en-GB"/>
                </w:rPr>
                <w:t>-</w:t>
                <w:tab/>
              </w:r>
              <w:r>
                <w:rPr>
                  <w:rFonts w:eastAsia="Arial Unicode MS"/>
                  <w:szCs w:val="24"/>
                  <w:lang w:eastAsia="en-GB"/>
                </w:rPr>
                <w:t xml:space="preserve">kad pagal Tarybos sprendimo IV skyrių EGA valdančioji taryba patvirtino bendruosius aprašus Nr. B PRJ.CAP.1266  – 2023 m. vasario 21 d. Valdančiosios tarybos sprendimu SB 2023/002, kuriuo dabartinis CPoSoEq projektas nustatomas kaip EGA </w:t>
              </w:r>
              <w:r>
                <w:rPr>
                  <w:rFonts w:eastAsia="Arial Unicode MS"/>
                  <w:i/>
                  <w:szCs w:val="24"/>
                  <w:lang w:eastAsia="en-GB"/>
                </w:rPr>
                <w:t>ad hoc</w:t>
              </w:r>
              <w:r>
                <w:rPr>
                  <w:rFonts w:eastAsia="Arial Unicode MS"/>
                  <w:szCs w:val="24"/>
                  <w:lang w:eastAsia="en-GB"/>
                </w:rPr>
                <w:t xml:space="preserve"> B kategorijos projektas.</w:t>
              </w:r>
            </w:p>
            <w:p>
              <w:pPr>
                <w:spacing w:line="360" w:lineRule="auto"/>
                <w:ind w:left="720" w:hanging="360"/>
                <w:jc w:val="both"/>
                <w:rPr>
                  <w:rFonts w:eastAsia="Arial Unicode MS"/>
                  <w:szCs w:val="24"/>
                  <w:lang w:eastAsia="en-GB"/>
                </w:rPr>
              </w:pPr>
              <w:r>
                <w:rPr>
                  <w:rFonts w:ascii="Franklin Gothic Book" w:hAnsi="Franklin Gothic Book"/>
                  <w:sz w:val="22"/>
                  <w:szCs w:val="22"/>
                  <w:lang w:eastAsia="en-GB"/>
                </w:rPr>
                <w:t>-</w:t>
                <w:tab/>
              </w:r>
              <w:r>
                <w:rPr>
                  <w:rFonts w:eastAsia="Arial Unicode MS"/>
                  <w:szCs w:val="24"/>
                  <w:lang w:eastAsia="en-GB"/>
                </w:rPr>
                <w:t>nedarant poveikio bet kurios suinteresuotos EDA pMS ketinimui prašyti prisijungti prie šios mokėjimo agentūros vėlesniame etape laikantis Tarybos sprendimo 20.4 punkte nustatytų sąlygų ir tvarkos.</w:t>
              </w:r>
            </w:p>
            <w:p>
              <w:pPr>
                <w:spacing w:line="360" w:lineRule="auto"/>
                <w:ind w:left="520"/>
                <w:jc w:val="both"/>
                <w:rPr>
                  <w:rFonts w:eastAsia="Arial Unicode MS"/>
                  <w:sz w:val="22"/>
                  <w:szCs w:val="22"/>
                  <w:lang w:eastAsia="en-GB"/>
                </w:rPr>
              </w:pPr>
              <w:r>
                <w:rPr>
                  <w:rFonts w:eastAsia="Arial Unicode MS"/>
                  <w:sz w:val="22"/>
                  <w:szCs w:val="22"/>
                  <w:lang w:eastAsia="en-GB"/>
                </w:rPr>
                <w:t>Susitarė dėl šio B kategorijos projekto, kurio pavadinimas:</w:t>
              </w:r>
            </w:p>
            <w:p>
              <w:pPr>
                <w:spacing w:line="360" w:lineRule="auto"/>
                <w:ind w:left="520"/>
                <w:jc w:val="both"/>
                <w:rPr>
                  <w:rFonts w:eastAsia="Arial Unicode MS"/>
                  <w:sz w:val="22"/>
                  <w:szCs w:val="22"/>
                  <w:lang w:eastAsia="en-GB"/>
                </w:rPr>
              </w:pPr>
            </w:p>
            <w:p>
              <w:pPr>
                <w:spacing w:line="360" w:lineRule="auto"/>
                <w:ind w:left="520"/>
                <w:jc w:val="center"/>
                <w:rPr>
                  <w:rFonts w:eastAsia="Arial Unicode MS"/>
                  <w:sz w:val="22"/>
                  <w:szCs w:val="22"/>
                  <w:lang w:eastAsia="en-GB"/>
                </w:rPr>
              </w:pPr>
              <w:r>
                <w:rPr>
                  <w:rFonts w:eastAsia="Arial Unicode MS"/>
                  <w:sz w:val="22"/>
                  <w:szCs w:val="22"/>
                  <w:lang w:eastAsia="en-GB"/>
                </w:rPr>
                <w:t>Bendradarbiavimas įsigyjant karių ekipuotę</w:t>
              </w:r>
            </w:p>
            <w:p>
              <w:pPr>
                <w:spacing w:line="360" w:lineRule="auto"/>
                <w:ind w:left="520"/>
                <w:jc w:val="center"/>
                <w:rPr>
                  <w:rFonts w:eastAsia="Arial Unicode MS"/>
                  <w:sz w:val="22"/>
                  <w:szCs w:val="22"/>
                  <w:lang w:eastAsia="en-GB"/>
                </w:rPr>
              </w:pPr>
              <w:r>
                <w:rPr>
                  <w:rFonts w:eastAsia="Arial Unicode MS"/>
                  <w:sz w:val="22"/>
                  <w:szCs w:val="22"/>
                  <w:lang w:eastAsia="en-GB"/>
                </w:rPr>
                <w:t>Toliau vadinama CPoSoEq</w:t>
              </w:r>
            </w:p>
            <w:p>
              <w:pPr>
                <w:spacing w:line="360" w:lineRule="auto"/>
                <w:ind w:left="520"/>
                <w:jc w:val="center"/>
                <w:rPr>
                  <w:rFonts w:eastAsia="Arial Unicode MS"/>
                  <w:sz w:val="22"/>
                  <w:szCs w:val="22"/>
                  <w:lang w:eastAsia="en-GB"/>
                </w:rPr>
              </w:pPr>
            </w:p>
            <w:p>
              <w:pPr>
                <w:rPr>
                  <w:sz w:val="20"/>
                </w:rPr>
              </w:pPr>
            </w:p>
          </w:sdtContent>
        </w:sdt>
        <w:sdt>
          <w:sdtPr>
            <w:alias w:val="2 p."/>
            <w:tag w:val="part_8f22ade1cf864cacb0cd03c4571613e9"/>
            <w:lock w:val="sdtLocked"/>
            <w:richText/>
          </w:sdtPr>
          <w:sdtContent>
            <w:p>
              <w:pPr>
                <w:keepNext/>
                <w:keepLines/>
                <w:ind w:left="360" w:hanging="360"/>
                <w:rPr>
                  <w:rFonts w:eastAsia="Arial Unicode MS"/>
                  <w:b/>
                  <w:sz w:val="22"/>
                  <w:szCs w:val="22"/>
                  <w:lang w:eastAsia="en-GB"/>
                </w:rPr>
              </w:pPr>
              <w:sdt>
                <w:sdtPr>
                  <w:alias w:val="Numeris"/>
                  <w:tag w:val="nr_8f22ade1cf864cacb0cd03c4571613e9"/>
                  <w:lock w:val="sdtLocked"/>
                  <w:richText/>
                </w:sdtPr>
                <w:sdtContent>
                  <w:r>
                    <w:rPr>
                      <w:rFonts w:eastAsia="Arial Unicode MS"/>
                      <w:b/>
                      <w:sz w:val="22"/>
                      <w:szCs w:val="22"/>
                      <w:lang w:eastAsia="en-GB"/>
                    </w:rPr>
                    <w:t>2</w:t>
                  </w:r>
                </w:sdtContent>
              </w:sdt>
              <w:r>
                <w:rPr>
                  <w:rFonts w:eastAsia="Arial Unicode MS"/>
                  <w:b/>
                  <w:sz w:val="22"/>
                  <w:szCs w:val="22"/>
                  <w:lang w:eastAsia="en-GB"/>
                </w:rPr>
                <w:t>.</w:t>
                <w:tab/>
                <w:t>Tikslas</w:t>
              </w:r>
            </w:p>
            <w:p>
              <w:pPr>
                <w:rPr>
                  <w:sz w:val="20"/>
                </w:rPr>
              </w:pPr>
            </w:p>
            <w:sdt>
              <w:sdtPr>
                <w:alias w:val="2.1 pp."/>
                <w:tag w:val="part_8036c33181f0468287224b338a03ef68"/>
                <w:lock w:val="sdtLocked"/>
                <w:richText/>
              </w:sdtPr>
              <w:sdtContent>
                <w:p>
                  <w:pPr>
                    <w:spacing w:line="360" w:lineRule="auto"/>
                    <w:ind w:left="567"/>
                    <w:jc w:val="both"/>
                    <w:rPr>
                      <w:rFonts w:eastAsia="Arial Unicode MS"/>
                      <w:sz w:val="22"/>
                      <w:szCs w:val="22"/>
                      <w:lang w:eastAsia="en-GB"/>
                    </w:rPr>
                  </w:pPr>
                  <w:sdt>
                    <w:sdtPr>
                      <w:alias w:val="Numeris"/>
                      <w:tag w:val="nr_8036c33181f0468287224b338a03ef68"/>
                      <w:lock w:val="sdtLocked"/>
                      <w:richText/>
                    </w:sdtPr>
                    <w:sdtContent>
                      <w:r>
                        <w:rPr>
                          <w:rFonts w:eastAsia="Arial Unicode MS"/>
                          <w:sz w:val="22"/>
                          <w:szCs w:val="22"/>
                          <w:lang w:eastAsia="en-GB"/>
                        </w:rPr>
                        <w:t>2.1</w:t>
                      </w:r>
                    </w:sdtContent>
                  </w:sdt>
                  <w:r>
                    <w:rPr>
                      <w:rFonts w:eastAsia="Arial Unicode MS"/>
                      <w:sz w:val="22"/>
                      <w:szCs w:val="22"/>
                      <w:lang w:eastAsia="en-GB"/>
                    </w:rPr>
                    <w:tab/>
                    <w:t>ES valstybės narės pripažįsta, kad neperšaunamų liemenių ir šalmų, taip pat su jais susijusių atsargų trūkumas yra esminis operatyvinės veiklos trūkumas. Tai turi įtakos valstybių narių ginkluotųjų pajėgų pasirengimui, jų gebėjimui apsaugoti karius ir vykdyti misijas.</w:t>
                  </w:r>
                </w:p>
                <w:p>
                  <w:pPr>
                    <w:spacing w:line="360" w:lineRule="auto"/>
                    <w:ind w:left="567"/>
                    <w:jc w:val="both"/>
                    <w:rPr>
                      <w:rFonts w:eastAsia="Arial Unicode MS"/>
                      <w:sz w:val="22"/>
                      <w:szCs w:val="22"/>
                      <w:lang w:eastAsia="en-GB"/>
                    </w:rPr>
                  </w:pPr>
                  <w:r>
                    <w:rPr>
                      <w:rFonts w:eastAsia="Arial Unicode MS"/>
                      <w:sz w:val="22"/>
                      <w:szCs w:val="22"/>
                      <w:lang w:eastAsia="en-GB"/>
                    </w:rPr>
                    <w:t>Bendras projekto tikslas – remti prisidedančių narių pastangas papildyti savo karių ekipuotės atsargas.</w:t>
                  </w:r>
                </w:p>
              </w:sdtContent>
            </w:sdt>
            <w:sdt>
              <w:sdtPr>
                <w:alias w:val="2.2 pp."/>
                <w:tag w:val="part_872f7eb1348d4c089124f9100b5d3b5e"/>
                <w:lock w:val="sdtLocked"/>
                <w:richText/>
              </w:sdtPr>
              <w:sdtContent>
                <w:p>
                  <w:pPr>
                    <w:spacing w:line="360" w:lineRule="auto"/>
                    <w:ind w:left="567"/>
                    <w:jc w:val="both"/>
                    <w:rPr>
                      <w:rFonts w:eastAsia="Arial Unicode MS"/>
                      <w:sz w:val="22"/>
                      <w:szCs w:val="22"/>
                      <w:lang w:eastAsia="en-GB"/>
                    </w:rPr>
                  </w:pPr>
                  <w:sdt>
                    <w:sdtPr>
                      <w:alias w:val="Numeris"/>
                      <w:tag w:val="nr_872f7eb1348d4c089124f9100b5d3b5e"/>
                      <w:lock w:val="sdtLocked"/>
                      <w:richText/>
                    </w:sdtPr>
                    <w:sdtContent>
                      <w:r>
                        <w:rPr>
                          <w:rFonts w:eastAsia="Arial Unicode MS"/>
                          <w:sz w:val="22"/>
                          <w:szCs w:val="22"/>
                          <w:lang w:eastAsia="en-GB"/>
                        </w:rPr>
                        <w:t>2.2</w:t>
                      </w:r>
                    </w:sdtContent>
                  </w:sdt>
                  <w:r>
                    <w:rPr>
                      <w:rFonts w:eastAsia="Arial Unicode MS"/>
                      <w:sz w:val="22"/>
                      <w:szCs w:val="22"/>
                      <w:lang w:eastAsia="en-GB"/>
                    </w:rPr>
                    <w:tab/>
                    <w:t>Konkretus projekto tikslas – vykdyti bendrus įvairių karių ekipuotės pirkimus, daugiausia dėmesio skiriant neperšaunamoms liemenėms ir šalmams, EGA veikiant kaip perkančiajai organizacijai cMs ir valdymo organo vardu. Bendradarbiaujant įsigyjant karių ekipuotę galima sutaupyti daug lėšų. Be to, bendradarbiavimu grindžiami poreikiai ir viešieji pirkimai gali padidinti tiekimo grandinių saugumą, optimizuoti pristatymo laiką ir palengvinti geresnį ir veiksmingesnį atsargų valdymą.</w:t>
                  </w:r>
                </w:p>
                <w:p>
                  <w:pPr>
                    <w:rPr>
                      <w:sz w:val="20"/>
                    </w:rPr>
                  </w:pPr>
                </w:p>
              </w:sdtContent>
            </w:sdt>
          </w:sdtContent>
        </w:sdt>
        <w:sdt>
          <w:sdtPr>
            <w:alias w:val="3 p."/>
            <w:tag w:val="part_e7ce6013355144f29cddd7ab6c0f6f99"/>
            <w:lock w:val="sdtLocked"/>
            <w:richText/>
          </w:sdtPr>
          <w:sdtContent>
            <w:p>
              <w:pPr>
                <w:keepNext/>
                <w:keepLines/>
                <w:ind w:left="360" w:hanging="360"/>
                <w:rPr>
                  <w:rFonts w:eastAsia="Arial Unicode MS"/>
                  <w:b/>
                  <w:sz w:val="22"/>
                  <w:szCs w:val="22"/>
                  <w:lang w:eastAsia="en-GB"/>
                </w:rPr>
              </w:pPr>
              <w:sdt>
                <w:sdtPr>
                  <w:alias w:val="Numeris"/>
                  <w:tag w:val="nr_e7ce6013355144f29cddd7ab6c0f6f99"/>
                  <w:lock w:val="sdtLocked"/>
                  <w:richText/>
                </w:sdtPr>
                <w:sdtContent>
                  <w:r>
                    <w:rPr>
                      <w:rFonts w:eastAsia="Arial Unicode MS"/>
                      <w:b/>
                      <w:sz w:val="22"/>
                      <w:szCs w:val="22"/>
                      <w:lang w:eastAsia="en-GB"/>
                    </w:rPr>
                    <w:t>3</w:t>
                  </w:r>
                </w:sdtContent>
              </w:sdt>
              <w:r>
                <w:rPr>
                  <w:rFonts w:eastAsia="Arial Unicode MS"/>
                  <w:b/>
                  <w:sz w:val="22"/>
                  <w:szCs w:val="22"/>
                  <w:lang w:eastAsia="en-GB"/>
                </w:rPr>
                <w:t>.</w:t>
                <w:tab/>
                <w:t>Dalyvavimas</w:t>
              </w:r>
            </w:p>
            <w:p>
              <w:pPr>
                <w:rPr>
                  <w:sz w:val="20"/>
                </w:rPr>
              </w:pPr>
            </w:p>
            <w:p>
              <w:pPr>
                <w:spacing w:line="360" w:lineRule="auto"/>
                <w:ind w:left="567"/>
                <w:jc w:val="both"/>
                <w:rPr>
                  <w:rFonts w:eastAsia="Arial Unicode MS"/>
                  <w:sz w:val="22"/>
                  <w:szCs w:val="22"/>
                  <w:lang w:eastAsia="en-GB"/>
                </w:rPr>
              </w:pPr>
              <w:r>
                <w:rPr>
                  <w:rFonts w:eastAsia="Arial Unicode MS"/>
                  <w:sz w:val="22"/>
                  <w:szCs w:val="22"/>
                  <w:lang w:eastAsia="en-GB"/>
                </w:rPr>
                <w:t xml:space="preserve">Šis Projekto susitarimas (PA ) yra atviras EGA pMS, taip pat visiems subjektams, turintiems teisę dalyvauti EGA </w:t>
              </w:r>
              <w:r>
                <w:rPr>
                  <w:rFonts w:eastAsia="Arial Unicode MS"/>
                  <w:i/>
                  <w:sz w:val="22"/>
                  <w:szCs w:val="22"/>
                  <w:lang w:eastAsia="en-GB"/>
                </w:rPr>
                <w:t>ad hoc</w:t>
              </w:r>
              <w:r>
                <w:rPr>
                  <w:rFonts w:eastAsia="Arial Unicode MS"/>
                  <w:sz w:val="22"/>
                  <w:szCs w:val="22"/>
                  <w:lang w:eastAsia="en-GB"/>
                </w:rPr>
                <w:t xml:space="preserve"> veikloje pagal Tarybos sprendimo 20, 23, 24 ir 25 straipsnius.</w:t>
              </w:r>
            </w:p>
            <w:p>
              <w:pPr>
                <w:rPr>
                  <w:sz w:val="20"/>
                </w:rPr>
              </w:pPr>
            </w:p>
          </w:sdtContent>
        </w:sdt>
        <w:sdt>
          <w:sdtPr>
            <w:alias w:val="4 p."/>
            <w:tag w:val="part_10e3b629e4db410eb3e962a58dfd486b"/>
            <w:lock w:val="sdtLocked"/>
            <w:richText/>
          </w:sdtPr>
          <w:sdtContent>
            <w:p>
              <w:pPr>
                <w:keepNext/>
                <w:keepLines/>
                <w:ind w:left="360" w:hanging="360"/>
                <w:rPr>
                  <w:rFonts w:eastAsia="Arial Unicode MS"/>
                  <w:b/>
                  <w:sz w:val="22"/>
                  <w:szCs w:val="22"/>
                  <w:lang w:eastAsia="en-GB"/>
                </w:rPr>
              </w:pPr>
              <w:sdt>
                <w:sdtPr>
                  <w:alias w:val="Numeris"/>
                  <w:tag w:val="nr_10e3b629e4db410eb3e962a58dfd486b"/>
                  <w:lock w:val="sdtLocked"/>
                  <w:richText/>
                </w:sdtPr>
                <w:sdtContent>
                  <w:r>
                    <w:rPr>
                      <w:rFonts w:eastAsia="Arial Unicode MS"/>
                      <w:b/>
                      <w:sz w:val="22"/>
                      <w:szCs w:val="22"/>
                      <w:lang w:eastAsia="en-GB"/>
                    </w:rPr>
                    <w:t>4</w:t>
                  </w:r>
                </w:sdtContent>
              </w:sdt>
              <w:r>
                <w:rPr>
                  <w:rFonts w:eastAsia="Arial Unicode MS"/>
                  <w:b/>
                  <w:sz w:val="22"/>
                  <w:szCs w:val="22"/>
                  <w:lang w:eastAsia="en-GB"/>
                </w:rPr>
                <w:t>.</w:t>
                <w:tab/>
                <w:t>PA valdymas ir administravimas</w:t>
              </w:r>
            </w:p>
            <w:p>
              <w:pPr>
                <w:rPr>
                  <w:sz w:val="20"/>
                </w:rPr>
              </w:pPr>
            </w:p>
            <w:p>
              <w:pPr>
                <w:spacing w:line="360" w:lineRule="auto"/>
                <w:ind w:left="567"/>
                <w:jc w:val="both"/>
                <w:rPr>
                  <w:rFonts w:eastAsia="Arial Unicode MS"/>
                  <w:sz w:val="22"/>
                  <w:szCs w:val="22"/>
                  <w:lang w:eastAsia="en-GB"/>
                </w:rPr>
              </w:pPr>
              <w:r>
                <w:rPr>
                  <w:rFonts w:eastAsia="Arial Unicode MS"/>
                  <w:sz w:val="22"/>
                  <w:szCs w:val="22"/>
                  <w:lang w:eastAsia="en-GB"/>
                </w:rPr>
                <w:t>Projekto valdymas ir įgyvendinimas bus vykdomas pagal šią valdymo struktūrą:</w:t>
              </w:r>
            </w:p>
            <w:p>
              <w:pPr>
                <w:rPr>
                  <w:sz w:val="20"/>
                </w:rPr>
              </w:pPr>
            </w:p>
            <w:p>
              <w:pPr>
                <w:spacing w:line="360" w:lineRule="auto"/>
                <w:ind w:left="1240" w:hanging="360"/>
                <w:jc w:val="both"/>
                <w:rPr>
                  <w:rFonts w:eastAsia="Arial Unicode MS"/>
                  <w:szCs w:val="24"/>
                  <w:lang w:eastAsia="en-GB"/>
                </w:rPr>
              </w:pPr>
              <w:r>
                <w:rPr>
                  <w:rFonts w:ascii="Franklin Gothic Book" w:hAnsi="Franklin Gothic Book"/>
                  <w:sz w:val="22"/>
                  <w:szCs w:val="22"/>
                  <w:lang w:eastAsia="en-GB"/>
                </w:rPr>
                <w:t>-</w:t>
                <w:tab/>
              </w:r>
              <w:r>
                <w:rPr>
                  <w:rFonts w:eastAsia="Arial Unicode MS"/>
                  <w:szCs w:val="24"/>
                  <w:lang w:eastAsia="en-GB"/>
                </w:rPr>
                <w:t xml:space="preserve">Sprendimus priimanti institucija yra Projekto susitarimų valdymo grupė (PAMG). </w:t>
              </w:r>
            </w:p>
            <w:p>
              <w:pPr>
                <w:spacing w:line="360" w:lineRule="auto"/>
                <w:ind w:left="1240" w:hanging="360"/>
                <w:jc w:val="both"/>
                <w:rPr>
                  <w:rFonts w:eastAsia="Arial Unicode MS"/>
                  <w:szCs w:val="24"/>
                  <w:lang w:eastAsia="en-GB"/>
                </w:rPr>
              </w:pPr>
              <w:r>
                <w:rPr>
                  <w:rFonts w:ascii="Franklin Gothic Book" w:hAnsi="Franklin Gothic Book"/>
                  <w:sz w:val="22"/>
                  <w:szCs w:val="22"/>
                  <w:lang w:eastAsia="en-GB"/>
                </w:rPr>
                <w:t>-</w:t>
                <w:tab/>
              </w:r>
              <w:r>
                <w:rPr>
                  <w:rFonts w:eastAsia="Arial Unicode MS"/>
                  <w:szCs w:val="24"/>
                  <w:lang w:eastAsia="en-GB"/>
                </w:rPr>
                <w:t>Projekto darbo grupė (PWG) yra ekspertų grupė, rengianti konkrečias pagal šią PA įsigyjamų neperšaunamų liemenių ir šalmų darbo kryptis. PWG yra pavaldi PAMG.</w:t>
              </w:r>
            </w:p>
            <w:p>
              <w:pPr>
                <w:spacing w:line="360" w:lineRule="auto"/>
                <w:ind w:left="1240" w:hanging="360"/>
                <w:jc w:val="both"/>
                <w:rPr>
                  <w:rFonts w:eastAsia="Arial Unicode MS"/>
                  <w:szCs w:val="24"/>
                  <w:lang w:eastAsia="en-GB"/>
                </w:rPr>
              </w:pPr>
              <w:r>
                <w:rPr>
                  <w:rFonts w:ascii="Franklin Gothic Book" w:hAnsi="Franklin Gothic Book"/>
                  <w:sz w:val="22"/>
                  <w:szCs w:val="22"/>
                  <w:lang w:eastAsia="en-GB"/>
                </w:rPr>
                <w:t>-</w:t>
                <w:tab/>
              </w:r>
              <w:r>
                <w:rPr>
                  <w:rFonts w:eastAsia="Arial Unicode MS"/>
                  <w:szCs w:val="24"/>
                  <w:lang w:eastAsia="en-GB"/>
                </w:rPr>
                <w:t>EGA veiks kaip perkančioji organizacija ir valdymo institucija.</w:t>
              </w:r>
            </w:p>
            <w:sdt>
              <w:sdtPr>
                <w:alias w:val="4.1 pp."/>
                <w:tag w:val="part_bd663a1b01ce4a1ebd49c0bb2990d7c7"/>
                <w:lock w:val="sdtLocked"/>
                <w:richText/>
              </w:sdtPr>
              <w:sdtContent>
                <w:p>
                  <w:pPr>
                    <w:spacing w:line="360" w:lineRule="auto"/>
                    <w:ind w:left="972" w:hanging="432"/>
                    <w:jc w:val="both"/>
                    <w:rPr>
                      <w:rFonts w:eastAsia="Arial Unicode MS"/>
                      <w:b/>
                      <w:szCs w:val="24"/>
                      <w:lang w:eastAsia="en-GB"/>
                    </w:rPr>
                  </w:pPr>
                  <w:sdt>
                    <w:sdtPr>
                      <w:alias w:val="Numeris"/>
                      <w:tag w:val="nr_bd663a1b01ce4a1ebd49c0bb2990d7c7"/>
                      <w:lock w:val="sdtLocked"/>
                      <w:richText/>
                    </w:sdtPr>
                    <w:sdtContent>
                      <w:r>
                        <w:rPr>
                          <w:rFonts w:eastAsia="Arial Unicode MS"/>
                          <w:b/>
                          <w:szCs w:val="24"/>
                          <w:lang w:eastAsia="en-GB"/>
                        </w:rPr>
                        <w:t>4.1</w:t>
                      </w:r>
                    </w:sdtContent>
                  </w:sdt>
                  <w:r>
                    <w:rPr>
                      <w:rFonts w:eastAsia="Arial Unicode MS"/>
                      <w:b/>
                      <w:szCs w:val="24"/>
                      <w:lang w:eastAsia="en-GB"/>
                    </w:rPr>
                    <w:t>.</w:t>
                    <w:tab/>
                    <w:t>Projekto susitarimų valdymo grupė (PAMG)</w:t>
                  </w:r>
                </w:p>
                <w:p>
                  <w:pPr>
                    <w:spacing w:line="360" w:lineRule="auto"/>
                    <w:ind w:left="567"/>
                    <w:jc w:val="both"/>
                    <w:rPr>
                      <w:rFonts w:eastAsia="Arial Unicode MS"/>
                      <w:sz w:val="22"/>
                      <w:szCs w:val="22"/>
                      <w:lang w:eastAsia="en-GB"/>
                    </w:rPr>
                  </w:pPr>
                  <w:r>
                    <w:rPr>
                      <w:rFonts w:eastAsia="Arial Unicode MS"/>
                      <w:sz w:val="22"/>
                      <w:szCs w:val="22"/>
                      <w:lang w:eastAsia="en-GB"/>
                    </w:rPr>
                    <w:t>cMs atstovai, kurie sudarys PAMG, išvardyti 2 priede. Kiekviena cM turės vieną balsą ir vieną PAMG narę. EGA dalyvaus PAMG veikloje be jokių balsavimo teisių. Visi PAMG sprendimai priimami bendru sutarimu. Bet koks ginčytinas sprendimas, dėl kurio PAMG negali susitarti bendru sutarimu, sprendžiamas pagal 8 skirsnio nuostatas.</w:t>
                  </w:r>
                </w:p>
                <w:p>
                  <w:pPr>
                    <w:spacing w:line="360" w:lineRule="auto"/>
                    <w:ind w:left="567"/>
                    <w:jc w:val="both"/>
                    <w:rPr>
                      <w:rFonts w:eastAsia="Arial Unicode MS"/>
                      <w:sz w:val="22"/>
                      <w:szCs w:val="22"/>
                      <w:lang w:eastAsia="en-GB"/>
                    </w:rPr>
                  </w:pPr>
                  <w:r>
                    <w:rPr>
                      <w:rFonts w:eastAsia="Arial Unicode MS"/>
                      <w:sz w:val="22"/>
                      <w:szCs w:val="22"/>
                      <w:lang w:eastAsia="en-GB"/>
                    </w:rPr>
                    <w:t>PAMG atsakomybės sritys:</w:t>
                  </w:r>
                </w:p>
                <w:p>
                  <w:pPr>
                    <w:spacing w:line="360" w:lineRule="auto"/>
                    <w:ind w:left="1240" w:hanging="360"/>
                    <w:jc w:val="both"/>
                    <w:rPr>
                      <w:rFonts w:eastAsia="Arial Unicode MS"/>
                      <w:szCs w:val="24"/>
                      <w:lang w:eastAsia="en-GB"/>
                    </w:rPr>
                  </w:pPr>
                  <w:r>
                    <w:rPr>
                      <w:rFonts w:eastAsia="Arial Unicode MS"/>
                      <w:sz w:val="22"/>
                      <w:szCs w:val="22"/>
                      <w:lang w:eastAsia="en-GB"/>
                    </w:rPr>
                    <w:t>a.</w:t>
                    <w:tab/>
                  </w:r>
                  <w:r>
                    <w:rPr>
                      <w:rFonts w:eastAsia="Arial Unicode MS"/>
                      <w:szCs w:val="24"/>
                      <w:lang w:eastAsia="en-GB"/>
                    </w:rPr>
                    <w:t>teikti EGA gaires, paramą ir informaciją, susijusią su viešųjų pirkimų veikla, įskaitant tiekimo strategiją, kurios EGA imasi pagal šią PA;</w:t>
                  </w:r>
                </w:p>
                <w:p>
                  <w:pPr>
                    <w:spacing w:line="360" w:lineRule="auto"/>
                    <w:ind w:left="1240" w:hanging="360"/>
                    <w:jc w:val="both"/>
                    <w:rPr>
                      <w:rFonts w:eastAsia="Arial Unicode MS"/>
                      <w:szCs w:val="24"/>
                      <w:lang w:eastAsia="en-GB"/>
                    </w:rPr>
                  </w:pPr>
                  <w:r>
                    <w:rPr>
                      <w:rFonts w:eastAsia="Arial Unicode MS"/>
                      <w:sz w:val="22"/>
                      <w:szCs w:val="22"/>
                      <w:lang w:eastAsia="en-GB"/>
                    </w:rPr>
                    <w:t>b.</w:t>
                    <w:tab/>
                  </w:r>
                  <w:r>
                    <w:rPr>
                      <w:rFonts w:eastAsia="Arial Unicode MS"/>
                      <w:szCs w:val="24"/>
                      <w:lang w:eastAsia="en-GB"/>
                    </w:rPr>
                    <w:t>tvirtinti pirkimo dokumentų projektus, įskaitant Pagrindų susitarimo projektą, prieš pradedant bet kokią viešųjų pirkimų procedūrą;</w:t>
                  </w:r>
                </w:p>
                <w:p>
                  <w:pPr>
                    <w:spacing w:line="360" w:lineRule="auto"/>
                    <w:ind w:left="1240" w:hanging="360"/>
                    <w:jc w:val="both"/>
                    <w:rPr>
                      <w:rFonts w:eastAsia="Arial Unicode MS"/>
                      <w:szCs w:val="24"/>
                      <w:lang w:eastAsia="en-GB"/>
                    </w:rPr>
                  </w:pPr>
                  <w:r>
                    <w:rPr>
                      <w:rFonts w:eastAsia="Arial Unicode MS"/>
                      <w:sz w:val="22"/>
                      <w:szCs w:val="22"/>
                      <w:lang w:eastAsia="en-GB"/>
                    </w:rPr>
                    <w:t>c.</w:t>
                    <w:tab/>
                  </w:r>
                  <w:r>
                    <w:rPr>
                      <w:rFonts w:eastAsia="Arial Unicode MS"/>
                      <w:szCs w:val="24"/>
                      <w:lang w:eastAsia="en-GB"/>
                    </w:rPr>
                    <w:t>remti EGA vykdant šį projektą, įskaitant visus bendro intereso administravimo ir valdymo klausimus, įskaitant klausimus, susijusius su bendraisiais pirkimais pagal šią PA;</w:t>
                  </w:r>
                </w:p>
                <w:p>
                  <w:pPr>
                    <w:spacing w:line="360" w:lineRule="auto"/>
                    <w:ind w:left="1240" w:hanging="360"/>
                    <w:jc w:val="both"/>
                    <w:rPr>
                      <w:rFonts w:eastAsia="Arial Unicode MS"/>
                      <w:szCs w:val="24"/>
                      <w:lang w:eastAsia="en-GB"/>
                    </w:rPr>
                  </w:pPr>
                  <w:r>
                    <w:rPr>
                      <w:rFonts w:eastAsia="Arial Unicode MS"/>
                      <w:sz w:val="22"/>
                      <w:szCs w:val="22"/>
                      <w:lang w:eastAsia="en-GB"/>
                    </w:rPr>
                    <w:t>d.</w:t>
                    <w:tab/>
                  </w:r>
                  <w:r>
                    <w:rPr>
                      <w:rFonts w:eastAsia="Arial Unicode MS"/>
                      <w:szCs w:val="24"/>
                      <w:lang w:eastAsia="en-GB"/>
                    </w:rPr>
                    <w:t xml:space="preserve"> esant reikalui, dekonfliktuoti ir (arba) nustatyti pirmenybę rašytiniams užsakymams (WO), viršijantiems gamybos pajėgumus;</w:t>
                  </w:r>
                </w:p>
                <w:p>
                  <w:pPr>
                    <w:spacing w:line="360" w:lineRule="auto"/>
                    <w:ind w:left="1240" w:hanging="360"/>
                    <w:jc w:val="both"/>
                    <w:rPr>
                      <w:rFonts w:eastAsia="Arial Unicode MS"/>
                      <w:szCs w:val="24"/>
                      <w:lang w:eastAsia="en-GB"/>
                    </w:rPr>
                  </w:pPr>
                  <w:r>
                    <w:rPr>
                      <w:rFonts w:eastAsia="Arial Unicode MS"/>
                      <w:sz w:val="22"/>
                      <w:szCs w:val="22"/>
                      <w:lang w:eastAsia="en-GB"/>
                    </w:rPr>
                    <w:t>e.</w:t>
                    <w:tab/>
                  </w:r>
                  <w:r>
                    <w:rPr>
                      <w:rFonts w:eastAsia="Arial Unicode MS"/>
                      <w:szCs w:val="24"/>
                      <w:lang w:eastAsia="en-GB"/>
                    </w:rPr>
                    <w:t>tvirtinti užsakymo formą (OF);</w:t>
                  </w:r>
                </w:p>
                <w:p>
                  <w:pPr>
                    <w:spacing w:line="360" w:lineRule="auto"/>
                    <w:ind w:left="1240" w:hanging="360"/>
                    <w:jc w:val="both"/>
                    <w:rPr>
                      <w:rFonts w:eastAsia="Arial Unicode MS"/>
                      <w:szCs w:val="24"/>
                      <w:lang w:eastAsia="en-GB"/>
                    </w:rPr>
                  </w:pPr>
                  <w:r>
                    <w:rPr>
                      <w:rFonts w:eastAsia="Arial Unicode MS"/>
                      <w:sz w:val="22"/>
                      <w:szCs w:val="22"/>
                      <w:lang w:eastAsia="en-GB"/>
                    </w:rPr>
                    <w:t>f.</w:t>
                    <w:tab/>
                  </w:r>
                  <w:r>
                    <w:rPr>
                      <w:rFonts w:eastAsia="Arial Unicode MS"/>
                      <w:szCs w:val="24"/>
                      <w:lang w:eastAsia="en-GB"/>
                    </w:rPr>
                    <w:t xml:space="preserve">priimti bet kokį sprendimą siekiant laikytis  bet kurios taikytinos šios PA nuostatos;</w:t>
                  </w:r>
                </w:p>
                <w:p>
                  <w:pPr>
                    <w:spacing w:line="360" w:lineRule="auto"/>
                    <w:ind w:left="1240" w:hanging="360"/>
                    <w:jc w:val="both"/>
                    <w:rPr>
                      <w:rFonts w:eastAsia="Arial Unicode MS"/>
                      <w:szCs w:val="24"/>
                      <w:lang w:eastAsia="en-GB"/>
                    </w:rPr>
                  </w:pPr>
                  <w:r>
                    <w:rPr>
                      <w:rFonts w:eastAsia="Arial Unicode MS"/>
                      <w:sz w:val="22"/>
                      <w:szCs w:val="22"/>
                      <w:lang w:eastAsia="en-GB"/>
                    </w:rPr>
                    <w:t>g.</w:t>
                    <w:tab/>
                  </w:r>
                  <w:r>
                    <w:rPr>
                      <w:rFonts w:eastAsia="Arial Unicode MS"/>
                      <w:szCs w:val="24"/>
                      <w:lang w:eastAsia="en-GB"/>
                    </w:rPr>
                    <w:t>teikti paramą ir pagalbą EGA rengiant galimus šios PA pakeitimus;</w:t>
                  </w:r>
                </w:p>
                <w:p>
                  <w:pPr>
                    <w:spacing w:line="360" w:lineRule="auto"/>
                    <w:ind w:left="1240" w:hanging="360"/>
                    <w:jc w:val="both"/>
                    <w:rPr>
                      <w:rFonts w:eastAsia="Arial Unicode MS"/>
                      <w:szCs w:val="24"/>
                      <w:lang w:eastAsia="en-GB"/>
                    </w:rPr>
                  </w:pPr>
                  <w:r>
                    <w:rPr>
                      <w:rFonts w:eastAsia="Arial Unicode MS"/>
                      <w:sz w:val="22"/>
                      <w:szCs w:val="22"/>
                      <w:lang w:eastAsia="en-GB"/>
                    </w:rPr>
                    <w:t>h.</w:t>
                    <w:tab/>
                  </w:r>
                  <w:r>
                    <w:rPr>
                      <w:rFonts w:eastAsia="Arial Unicode MS"/>
                      <w:szCs w:val="24"/>
                      <w:lang w:eastAsia="en-GB"/>
                    </w:rPr>
                    <w:t>skirti pirmininką;</w:t>
                  </w:r>
                </w:p>
                <w:p>
                  <w:pPr>
                    <w:spacing w:line="360" w:lineRule="auto"/>
                    <w:ind w:left="1240" w:hanging="360"/>
                    <w:jc w:val="both"/>
                    <w:rPr>
                      <w:rFonts w:eastAsia="Arial Unicode MS"/>
                      <w:szCs w:val="24"/>
                      <w:lang w:eastAsia="en-GB"/>
                    </w:rPr>
                  </w:pPr>
                  <w:r>
                    <w:rPr>
                      <w:rFonts w:eastAsia="Arial Unicode MS"/>
                      <w:sz w:val="22"/>
                      <w:szCs w:val="22"/>
                      <w:lang w:eastAsia="en-GB"/>
                    </w:rPr>
                    <w:t>i.</w:t>
                    <w:tab/>
                  </w:r>
                  <w:r>
                    <w:rPr>
                      <w:rFonts w:eastAsia="Arial Unicode MS"/>
                      <w:szCs w:val="24"/>
                      <w:lang w:eastAsia="en-GB"/>
                    </w:rPr>
                    <w:t>teikti rekomendacijas PWG, pavesti jai užduotis ir tvirtinti jos rekomendacijas;</w:t>
                  </w:r>
                </w:p>
                <w:p>
                  <w:pPr>
                    <w:spacing w:line="360" w:lineRule="auto"/>
                    <w:ind w:left="1240" w:hanging="360"/>
                    <w:jc w:val="both"/>
                    <w:rPr>
                      <w:rFonts w:eastAsia="Arial Unicode MS"/>
                      <w:szCs w:val="24"/>
                      <w:lang w:eastAsia="en-GB"/>
                    </w:rPr>
                  </w:pPr>
                  <w:r>
                    <w:rPr>
                      <w:rFonts w:eastAsia="Arial Unicode MS"/>
                      <w:sz w:val="22"/>
                      <w:szCs w:val="22"/>
                      <w:lang w:eastAsia="en-GB"/>
                    </w:rPr>
                    <w:t>j.</w:t>
                    <w:tab/>
                  </w:r>
                  <w:r>
                    <w:rPr>
                      <w:rFonts w:eastAsia="Arial Unicode MS"/>
                      <w:szCs w:val="24"/>
                      <w:lang w:eastAsia="en-GB"/>
                    </w:rPr>
                    <w:t>kiekvienu konkrečiu atveju spręsti dėl trečiųjų šalių dalyvavimo PAMG ir PWG posėdžiuose, laikantis penkiolikos darbo dienų tylos procedūros, pagal atitinkamas EGA taisykles ir procedūras;</w:t>
                  </w:r>
                </w:p>
                <w:p>
                  <w:pPr>
                    <w:spacing w:line="360" w:lineRule="auto"/>
                    <w:ind w:left="1240" w:hanging="360"/>
                    <w:jc w:val="both"/>
                    <w:rPr>
                      <w:rFonts w:eastAsia="Arial Unicode MS"/>
                      <w:szCs w:val="24"/>
                      <w:lang w:eastAsia="en-GB"/>
                    </w:rPr>
                  </w:pPr>
                  <w:r>
                    <w:rPr>
                      <w:rFonts w:eastAsia="Arial Unicode MS"/>
                      <w:sz w:val="22"/>
                      <w:szCs w:val="22"/>
                      <w:lang w:eastAsia="en-GB"/>
                    </w:rPr>
                    <w:t>k.</w:t>
                    <w:tab/>
                  </w:r>
                  <w:r>
                    <w:rPr>
                      <w:rFonts w:eastAsia="Arial Unicode MS"/>
                      <w:szCs w:val="24"/>
                      <w:lang w:eastAsia="en-GB"/>
                    </w:rPr>
                    <w:t xml:space="preserve">Europos gynybos agentūrai teikia rekomendacijas, kaip gauti lėšų PA veiklai remti pagal bet kokias atitinkamas finansines priemones, finansuojamas iš ES bendrojo biudžeto (pvz., Europos gynybos pramonės stiprinimas pagal bendrą viešųjų pirkimų aktą (EDIRPA), Europos gynybos investicijų programą (EDIP)) arba už jos ribų, taip pat apie tai, ar dalis tokio finansavimo galėtų padengti EGA administracines išlaidas, susijusias su sutartinės veiklos valdymu; </w:t>
                  </w:r>
                </w:p>
                <w:p>
                  <w:pPr>
                    <w:spacing w:line="360" w:lineRule="auto"/>
                    <w:ind w:left="1240" w:hanging="360"/>
                    <w:jc w:val="both"/>
                    <w:rPr>
                      <w:rFonts w:eastAsia="Arial Unicode MS"/>
                      <w:szCs w:val="24"/>
                      <w:lang w:eastAsia="en-GB"/>
                    </w:rPr>
                  </w:pPr>
                  <w:r>
                    <w:rPr>
                      <w:rFonts w:eastAsia="Arial Unicode MS"/>
                      <w:sz w:val="22"/>
                      <w:szCs w:val="22"/>
                      <w:lang w:eastAsia="en-GB"/>
                    </w:rPr>
                    <w:t>l.</w:t>
                    <w:tab/>
                  </w:r>
                  <w:r>
                    <w:rPr>
                      <w:rFonts w:eastAsia="Arial Unicode MS"/>
                      <w:szCs w:val="24"/>
                      <w:lang w:eastAsia="en-GB"/>
                    </w:rPr>
                    <w:t>tvirtinti EGA parengtas ataskaitas apie šio projekto įgyvendinimo eigą, jei to prašo EGA Valdančioji taryba;</w:t>
                  </w:r>
                </w:p>
                <w:p>
                  <w:pPr>
                    <w:spacing w:line="360" w:lineRule="auto"/>
                    <w:ind w:left="1240" w:hanging="360"/>
                    <w:jc w:val="both"/>
                    <w:rPr>
                      <w:rFonts w:eastAsia="Arial Unicode MS"/>
                      <w:szCs w:val="24"/>
                      <w:lang w:eastAsia="en-GB"/>
                    </w:rPr>
                  </w:pPr>
                  <w:r>
                    <w:rPr>
                      <w:rFonts w:eastAsia="Arial Unicode MS"/>
                      <w:sz w:val="22"/>
                      <w:szCs w:val="22"/>
                      <w:lang w:eastAsia="en-GB"/>
                    </w:rPr>
                    <w:t>m.</w:t>
                    <w:tab/>
                  </w:r>
                  <w:r>
                    <w:rPr>
                      <w:rFonts w:eastAsia="Arial Unicode MS"/>
                      <w:szCs w:val="24"/>
                      <w:lang w:eastAsia="en-GB"/>
                    </w:rPr>
                    <w:t>tvirtinti EGA parengtą galutinę ataskaitą, kuri baigus šį projektą turi būti raštu pateikta EGA Valdančiajai tarybai.</w:t>
                  </w:r>
                </w:p>
                <w:p>
                  <w:pPr>
                    <w:rPr>
                      <w:sz w:val="20"/>
                    </w:rPr>
                  </w:pPr>
                </w:p>
                <w:p>
                  <w:pPr>
                    <w:spacing w:line="360" w:lineRule="auto"/>
                    <w:ind w:left="567"/>
                    <w:jc w:val="both"/>
                    <w:rPr>
                      <w:rFonts w:eastAsia="Arial Unicode MS"/>
                      <w:sz w:val="22"/>
                      <w:szCs w:val="22"/>
                      <w:lang w:eastAsia="en-GB"/>
                    </w:rPr>
                  </w:pPr>
                  <w:r>
                    <w:rPr>
                      <w:rFonts w:eastAsia="Arial Unicode MS"/>
                      <w:sz w:val="22"/>
                      <w:szCs w:val="22"/>
                      <w:lang w:eastAsia="en-GB"/>
                    </w:rPr>
                    <w:t>PAMG veiks pagal patvirtintus įgaliojimus, kuriuos patvirtins pati PAMG.</w:t>
                  </w:r>
                </w:p>
                <w:p>
                  <w:pPr>
                    <w:rPr>
                      <w:sz w:val="20"/>
                    </w:rPr>
                  </w:pPr>
                </w:p>
              </w:sdtContent>
            </w:sdt>
            <w:sdt>
              <w:sdtPr>
                <w:alias w:val="4.2 pp."/>
                <w:tag w:val="part_82287ef8b08846debaff0f57e1b267e3"/>
                <w:lock w:val="sdtLocked"/>
                <w:richText/>
              </w:sdtPr>
              <w:sdtContent>
                <w:p>
                  <w:pPr>
                    <w:spacing w:line="360" w:lineRule="auto"/>
                    <w:ind w:left="972" w:hanging="432"/>
                    <w:jc w:val="both"/>
                    <w:rPr>
                      <w:rFonts w:eastAsia="Arial Unicode MS"/>
                      <w:b/>
                      <w:szCs w:val="24"/>
                      <w:lang w:eastAsia="en-GB"/>
                    </w:rPr>
                  </w:pPr>
                  <w:sdt>
                    <w:sdtPr>
                      <w:alias w:val="Numeris"/>
                      <w:tag w:val="nr_82287ef8b08846debaff0f57e1b267e3"/>
                      <w:lock w:val="sdtLocked"/>
                      <w:richText/>
                    </w:sdtPr>
                    <w:sdtContent>
                      <w:r>
                        <w:rPr>
                          <w:rFonts w:eastAsia="Arial Unicode MS"/>
                          <w:b/>
                          <w:szCs w:val="24"/>
                          <w:lang w:eastAsia="en-GB"/>
                        </w:rPr>
                        <w:t>4.2</w:t>
                      </w:r>
                    </w:sdtContent>
                  </w:sdt>
                  <w:r>
                    <w:rPr>
                      <w:rFonts w:eastAsia="Arial Unicode MS"/>
                      <w:b/>
                      <w:szCs w:val="24"/>
                      <w:lang w:eastAsia="en-GB"/>
                    </w:rPr>
                    <w:t>.</w:t>
                    <w:tab/>
                    <w:t>Projekto darbo grupė (PWG)</w:t>
                  </w:r>
                </w:p>
                <w:p>
                  <w:pPr>
                    <w:rPr>
                      <w:sz w:val="20"/>
                    </w:rPr>
                  </w:pPr>
                </w:p>
                <w:p>
                  <w:pPr>
                    <w:spacing w:line="360" w:lineRule="auto"/>
                    <w:ind w:left="567"/>
                    <w:jc w:val="both"/>
                    <w:rPr>
                      <w:rFonts w:eastAsia="Arial Unicode MS"/>
                      <w:sz w:val="22"/>
                      <w:szCs w:val="22"/>
                      <w:lang w:eastAsia="en-GB"/>
                    </w:rPr>
                  </w:pPr>
                  <w:r>
                    <w:rPr>
                      <w:rFonts w:eastAsia="Arial Unicode MS"/>
                      <w:sz w:val="22"/>
                      <w:szCs w:val="22"/>
                      <w:lang w:eastAsia="en-GB"/>
                    </w:rPr>
                    <w:t>PWG sudarys cMs techninio eksperto lygio atstovai, kurie neprisiims sprendimų priėmimo atsakomybės. Jai pirmininkaus EGA, o posėdžius ji rengs prireikus, bet kurio cM arba EGA prašymu. PWG bus atsakinga už visų svarbių ir būtinų techninių duomenų ir dokumentų, susijusių su bendru pirkimu, kuris turi būti vykdomas pagal šį PA, paruošimą.</w:t>
                  </w:r>
                </w:p>
                <w:p>
                  <w:pPr>
                    <w:rPr>
                      <w:sz w:val="20"/>
                    </w:rPr>
                  </w:pPr>
                </w:p>
                <w:p>
                  <w:pPr>
                    <w:spacing w:line="360" w:lineRule="auto"/>
                    <w:ind w:left="567"/>
                    <w:jc w:val="both"/>
                    <w:rPr>
                      <w:rFonts w:eastAsia="Arial Unicode MS"/>
                      <w:sz w:val="22"/>
                      <w:szCs w:val="22"/>
                      <w:lang w:eastAsia="en-GB"/>
                    </w:rPr>
                  </w:pPr>
                  <w:r>
                    <w:rPr>
                      <w:rFonts w:eastAsia="Arial Unicode MS"/>
                      <w:sz w:val="22"/>
                      <w:szCs w:val="22"/>
                      <w:lang w:eastAsia="en-GB"/>
                    </w:rPr>
                    <w:t>PWG bus tiesiogiai pavaldi PAMG. Paprašius, EGA parengs kiekvieno posėdžio protokolą. Šis protokolas, įskaitant galimas rekomendacijas, turi būti pateiktas PAMG.</w:t>
                  </w:r>
                </w:p>
                <w:p>
                  <w:pPr>
                    <w:rPr>
                      <w:sz w:val="20"/>
                    </w:rPr>
                  </w:pPr>
                </w:p>
              </w:sdtContent>
            </w:sdt>
          </w:sdtContent>
        </w:sdt>
        <w:sdt>
          <w:sdtPr>
            <w:alias w:val="5 p."/>
            <w:tag w:val="part_0b1c5742d58a46bb84b5662535425544"/>
            <w:lock w:val="sdtLocked"/>
            <w:richText/>
          </w:sdtPr>
          <w:sdtContent>
            <w:p>
              <w:pPr>
                <w:keepNext/>
                <w:keepLines/>
                <w:ind w:left="360" w:hanging="360"/>
                <w:rPr>
                  <w:rFonts w:eastAsia="Arial Unicode MS"/>
                  <w:b/>
                  <w:sz w:val="22"/>
                  <w:szCs w:val="22"/>
                  <w:lang w:eastAsia="en-GB"/>
                </w:rPr>
              </w:pPr>
              <w:sdt>
                <w:sdtPr>
                  <w:alias w:val="Numeris"/>
                  <w:tag w:val="nr_0b1c5742d58a46bb84b5662535425544"/>
                  <w:lock w:val="sdtLocked"/>
                  <w:richText/>
                </w:sdtPr>
                <w:sdtContent>
                  <w:r>
                    <w:rPr>
                      <w:rFonts w:eastAsia="Arial Unicode MS"/>
                      <w:b/>
                      <w:sz w:val="22"/>
                      <w:szCs w:val="22"/>
                      <w:lang w:eastAsia="en-GB"/>
                    </w:rPr>
                    <w:t>5</w:t>
                  </w:r>
                </w:sdtContent>
              </w:sdt>
              <w:r>
                <w:rPr>
                  <w:rFonts w:eastAsia="Arial Unicode MS"/>
                  <w:b/>
                  <w:sz w:val="22"/>
                  <w:szCs w:val="22"/>
                  <w:lang w:eastAsia="en-GB"/>
                </w:rPr>
                <w:t>.</w:t>
                <w:tab/>
                <w:t>EGA vaidmuo</w:t>
              </w:r>
            </w:p>
            <w:p>
              <w:pPr>
                <w:rPr>
                  <w:sz w:val="20"/>
                </w:rPr>
              </w:pPr>
            </w:p>
            <w:p>
              <w:pPr>
                <w:spacing w:line="360" w:lineRule="auto"/>
                <w:ind w:left="520"/>
                <w:jc w:val="both"/>
                <w:rPr>
                  <w:rFonts w:eastAsia="Arial Unicode MS"/>
                  <w:sz w:val="22"/>
                  <w:szCs w:val="22"/>
                  <w:lang w:eastAsia="en-GB"/>
                </w:rPr>
              </w:pPr>
              <w:r>
                <w:rPr>
                  <w:rFonts w:eastAsia="Arial Unicode MS"/>
                  <w:sz w:val="22"/>
                  <w:szCs w:val="22"/>
                  <w:lang w:eastAsia="en-GB"/>
                </w:rPr>
                <w:t>Vykdydama šį PA, EGA turi:</w:t>
              </w:r>
            </w:p>
            <w:p>
              <w:pPr>
                <w:spacing w:line="360" w:lineRule="auto"/>
                <w:ind w:left="1240" w:hanging="360"/>
                <w:jc w:val="both"/>
                <w:rPr>
                  <w:rFonts w:eastAsia="Arial Unicode MS"/>
                  <w:szCs w:val="24"/>
                  <w:lang w:eastAsia="en-GB"/>
                </w:rPr>
              </w:pPr>
              <w:r>
                <w:rPr>
                  <w:rFonts w:eastAsia="Arial Unicode MS"/>
                  <w:sz w:val="22"/>
                  <w:szCs w:val="22"/>
                  <w:lang w:eastAsia="en-GB"/>
                </w:rPr>
                <w:t>a.</w:t>
                <w:tab/>
              </w:r>
              <w:r>
                <w:rPr>
                  <w:rFonts w:eastAsia="Arial Unicode MS"/>
                  <w:szCs w:val="24"/>
                  <w:lang w:eastAsia="en-GB"/>
                </w:rPr>
                <w:t>vykdyti bendrą Projekto koordinavimą, administravimą ir valdymą;</w:t>
              </w:r>
            </w:p>
            <w:p>
              <w:pPr>
                <w:spacing w:line="360" w:lineRule="auto"/>
                <w:ind w:left="1240" w:hanging="360"/>
                <w:jc w:val="both"/>
                <w:rPr>
                  <w:rFonts w:eastAsia="Arial Unicode MS"/>
                  <w:szCs w:val="24"/>
                  <w:lang w:eastAsia="en-GB"/>
                </w:rPr>
              </w:pPr>
              <w:r>
                <w:rPr>
                  <w:rFonts w:eastAsia="Arial Unicode MS"/>
                  <w:sz w:val="22"/>
                  <w:szCs w:val="22"/>
                  <w:lang w:eastAsia="en-GB"/>
                </w:rPr>
                <w:t>b.</w:t>
                <w:tab/>
              </w:r>
              <w:r>
                <w:rPr>
                  <w:rFonts w:eastAsia="Arial Unicode MS"/>
                  <w:szCs w:val="24"/>
                  <w:lang w:eastAsia="en-GB"/>
                </w:rPr>
                <w:t>koordinuoti veiklą su cMs , siekiant ištirti jų poreikius ir apibendrinti jų reikalavimus, kad būtų galima pateikti bendrą veiksmingą sprendimą, kuris leistų standartizuoti cMs ;</w:t>
              </w:r>
            </w:p>
            <w:p>
              <w:pPr>
                <w:spacing w:line="360" w:lineRule="auto"/>
                <w:ind w:left="1240" w:hanging="360"/>
                <w:jc w:val="both"/>
                <w:rPr>
                  <w:rFonts w:eastAsia="Arial Unicode MS"/>
                  <w:szCs w:val="24"/>
                  <w:lang w:eastAsia="en-GB"/>
                </w:rPr>
              </w:pPr>
              <w:r>
                <w:rPr>
                  <w:rFonts w:eastAsia="Arial Unicode MS"/>
                  <w:sz w:val="22"/>
                  <w:szCs w:val="22"/>
                  <w:lang w:eastAsia="en-GB"/>
                </w:rPr>
                <w:t>c.</w:t>
                <w:tab/>
              </w:r>
              <w:r>
                <w:rPr>
                  <w:rFonts w:eastAsia="Arial Unicode MS"/>
                  <w:szCs w:val="24"/>
                  <w:lang w:eastAsia="en-GB"/>
                </w:rPr>
                <w:t xml:space="preserve">teikti cMs  informaciją apie rinką, siekiant palengvinti ir optimizuoti jų galimybes naudotis gamybos pajėgumais;</w:t>
              </w:r>
            </w:p>
            <w:p>
              <w:pPr>
                <w:spacing w:line="360" w:lineRule="auto"/>
                <w:ind w:left="1240" w:hanging="360"/>
                <w:jc w:val="both"/>
                <w:rPr>
                  <w:rFonts w:eastAsia="Arial Unicode MS"/>
                  <w:szCs w:val="24"/>
                  <w:lang w:eastAsia="en-GB"/>
                </w:rPr>
              </w:pPr>
              <w:r>
                <w:rPr>
                  <w:rFonts w:eastAsia="Arial Unicode MS"/>
                  <w:sz w:val="22"/>
                  <w:szCs w:val="22"/>
                  <w:lang w:eastAsia="en-GB"/>
                </w:rPr>
                <w:t>d.</w:t>
                <w:tab/>
              </w:r>
              <w:r>
                <w:rPr>
                  <w:rFonts w:eastAsia="Arial Unicode MS"/>
                  <w:szCs w:val="24"/>
                  <w:lang w:eastAsia="en-GB"/>
                </w:rPr>
                <w:t>atlikti perkančiosios organizacijos funkcijas vykdant bendradarbiavimo viešųjų pirkimų procedūrą (-as);</w:t>
              </w:r>
            </w:p>
            <w:p>
              <w:pPr>
                <w:spacing w:line="360" w:lineRule="auto"/>
                <w:ind w:left="1240" w:hanging="360"/>
                <w:jc w:val="both"/>
                <w:rPr>
                  <w:rFonts w:eastAsia="Arial Unicode MS"/>
                  <w:szCs w:val="24"/>
                  <w:lang w:eastAsia="en-GB"/>
                </w:rPr>
              </w:pPr>
              <w:r>
                <w:rPr>
                  <w:rFonts w:eastAsia="Arial Unicode MS"/>
                  <w:sz w:val="22"/>
                  <w:szCs w:val="22"/>
                  <w:lang w:eastAsia="en-GB"/>
                </w:rPr>
                <w:t>e.</w:t>
                <w:tab/>
              </w:r>
              <w:r>
                <w:rPr>
                  <w:rFonts w:eastAsia="Arial Unicode MS"/>
                  <w:szCs w:val="24"/>
                  <w:lang w:eastAsia="en-GB"/>
                </w:rPr>
                <w:t>rengti viešųjų pirkimų dokumentų projektus, įskaitant FWA projektą;</w:t>
              </w:r>
            </w:p>
            <w:p>
              <w:pPr>
                <w:spacing w:line="360" w:lineRule="auto"/>
                <w:ind w:left="1240" w:hanging="360"/>
                <w:jc w:val="both"/>
                <w:rPr>
                  <w:rFonts w:eastAsia="Arial Unicode MS"/>
                  <w:szCs w:val="24"/>
                  <w:lang w:eastAsia="en-GB"/>
                </w:rPr>
              </w:pPr>
              <w:r>
                <w:rPr>
                  <w:rFonts w:eastAsia="Arial Unicode MS"/>
                  <w:sz w:val="22"/>
                  <w:szCs w:val="22"/>
                  <w:lang w:eastAsia="en-GB"/>
                </w:rPr>
                <w:t>f.</w:t>
                <w:tab/>
              </w:r>
              <w:r>
                <w:rPr>
                  <w:rFonts w:eastAsia="Arial Unicode MS"/>
                  <w:szCs w:val="24"/>
                  <w:lang w:eastAsia="en-GB"/>
                </w:rPr>
                <w:t>prieš pradedant viešųjų pirkimų procedūrą, pateikti PAMG viešųjų pirkimų dokumentų projektus, įskaitant FWA projektą, kad PAMG juos patvirtintų;</w:t>
              </w:r>
            </w:p>
            <w:p>
              <w:pPr>
                <w:spacing w:line="360" w:lineRule="auto"/>
                <w:ind w:left="1240" w:hanging="360"/>
                <w:jc w:val="both"/>
                <w:rPr>
                  <w:rFonts w:eastAsia="Arial Unicode MS"/>
                  <w:szCs w:val="24"/>
                  <w:lang w:eastAsia="en-GB"/>
                </w:rPr>
              </w:pPr>
              <w:r>
                <w:rPr>
                  <w:rFonts w:eastAsia="Arial Unicode MS"/>
                  <w:sz w:val="22"/>
                  <w:szCs w:val="22"/>
                  <w:lang w:eastAsia="en-GB"/>
                </w:rPr>
                <w:t>g.</w:t>
                <w:tab/>
              </w:r>
              <w:r>
                <w:rPr>
                  <w:rFonts w:eastAsia="Arial Unicode MS"/>
                  <w:szCs w:val="24"/>
                  <w:lang w:eastAsia="en-GB"/>
                </w:rPr>
                <w:t xml:space="preserve">pasirašo, dalijasi ir valdo bendrąjį (-uosius) susitarimą (-us) ir iš jo (jų) kylantį (-čius) OF pagal atitinkamas EGA taikomas procedūrines taisykles, kurias prireikus papildo ES direktyva </w:t>
              </w:r>
              <w:fldSimple w:instr="HYPERLINK http://eur-lex.europa.eu/legal-content/LIT/TXT/?uri=CELEX:32009L0081&amp;locale=lt \t _blank">
                <w:r>
                  <w:rPr>
                    <w:rFonts w:eastAsia="Arial Unicode MS"/>
                    <w:szCs w:val="24"/>
                    <w:lang w:eastAsia="en-GB"/>
                    <w:u w:val="single"/>
                    <w:color w:val="0000FF" w:themeColor="hyperlink"/>
                  </w:rPr>
                  <w:t>2009/81/EB</w:t>
                </w:r>
              </w:fldSimple>
              <w:r>
                <w:rPr>
                  <w:rFonts w:eastAsia="Arial Unicode MS"/>
                  <w:szCs w:val="24"/>
                  <w:lang w:eastAsia="en-GB"/>
                </w:rPr>
                <w:t>;</w:t>
              </w:r>
            </w:p>
            <w:p>
              <w:pPr>
                <w:spacing w:line="360" w:lineRule="auto"/>
                <w:ind w:left="1240" w:hanging="360"/>
                <w:jc w:val="both"/>
                <w:rPr>
                  <w:rFonts w:eastAsia="Arial Unicode MS"/>
                  <w:szCs w:val="24"/>
                  <w:lang w:eastAsia="en-GB"/>
                </w:rPr>
              </w:pPr>
              <w:r>
                <w:rPr>
                  <w:rFonts w:eastAsia="Arial Unicode MS"/>
                  <w:sz w:val="22"/>
                  <w:szCs w:val="22"/>
                  <w:lang w:eastAsia="en-GB"/>
                </w:rPr>
                <w:t>h.</w:t>
                <w:tab/>
              </w:r>
              <w:r>
                <w:rPr>
                  <w:rFonts w:eastAsia="Arial Unicode MS"/>
                  <w:szCs w:val="24"/>
                  <w:lang w:eastAsia="en-GB"/>
                </w:rPr>
                <w:t>koordinuoti visus susijusius finansinius, administracinius ir mokestinius formalumus, neprieštaraujančius cMs nacionaliniams įstatymams ir kitiems teisės aktams;</w:t>
              </w:r>
            </w:p>
            <w:p>
              <w:pPr>
                <w:spacing w:line="360" w:lineRule="auto"/>
                <w:ind w:left="1240" w:hanging="360"/>
                <w:jc w:val="both"/>
                <w:rPr>
                  <w:rFonts w:eastAsia="Arial Unicode MS"/>
                  <w:szCs w:val="24"/>
                  <w:lang w:eastAsia="en-GB"/>
                </w:rPr>
              </w:pPr>
              <w:r>
                <w:rPr>
                  <w:rFonts w:eastAsia="Arial Unicode MS"/>
                  <w:sz w:val="22"/>
                  <w:szCs w:val="22"/>
                  <w:lang w:eastAsia="en-GB"/>
                </w:rPr>
                <w:t>i.</w:t>
                <w:tab/>
              </w:r>
              <w:r>
                <w:rPr>
                  <w:rFonts w:eastAsia="Arial Unicode MS"/>
                  <w:szCs w:val="24"/>
                  <w:lang w:eastAsia="en-GB"/>
                </w:rPr>
                <w:t>tvarkyti pagal šią PA EGA skirtas lėšas pagal Tarybos sprendimo 17 straipsnį;</w:t>
              </w:r>
            </w:p>
            <w:p>
              <w:pPr>
                <w:spacing w:line="360" w:lineRule="auto"/>
                <w:ind w:left="1240" w:hanging="360"/>
                <w:jc w:val="both"/>
                <w:rPr>
                  <w:rFonts w:eastAsia="Arial Unicode MS"/>
                  <w:szCs w:val="24"/>
                  <w:lang w:eastAsia="en-GB"/>
                </w:rPr>
              </w:pPr>
              <w:r>
                <w:rPr>
                  <w:rFonts w:eastAsia="Arial Unicode MS"/>
                  <w:sz w:val="22"/>
                  <w:szCs w:val="22"/>
                  <w:lang w:eastAsia="en-GB"/>
                </w:rPr>
                <w:t>j.</w:t>
                <w:tab/>
              </w:r>
              <w:r>
                <w:rPr>
                  <w:rFonts w:eastAsia="Arial Unicode MS"/>
                  <w:szCs w:val="24"/>
                  <w:lang w:eastAsia="en-GB"/>
                </w:rPr>
                <w:t>kiek įmanoma prisidėti prie tiekimo saugumo koncepcijos ir užtikrinti pristatymo terminų nuspėjamumą, nes cM gali remtis šios PA sutartimis pagal FWA, remdamos savo nacionalinę gynybos ginkluotės veiklą;</w:t>
              </w:r>
            </w:p>
            <w:p>
              <w:pPr>
                <w:spacing w:line="360" w:lineRule="auto"/>
                <w:ind w:left="1240" w:hanging="360"/>
                <w:jc w:val="both"/>
                <w:rPr>
                  <w:rFonts w:eastAsia="Arial Unicode MS"/>
                  <w:szCs w:val="24"/>
                  <w:lang w:eastAsia="en-GB"/>
                </w:rPr>
              </w:pPr>
              <w:r>
                <w:rPr>
                  <w:rFonts w:eastAsia="Arial Unicode MS"/>
                  <w:sz w:val="22"/>
                  <w:szCs w:val="22"/>
                  <w:lang w:eastAsia="en-GB"/>
                </w:rPr>
                <w:t>k.</w:t>
                <w:tab/>
              </w:r>
              <w:r>
                <w:rPr>
                  <w:rFonts w:eastAsia="Arial Unicode MS"/>
                  <w:szCs w:val="24"/>
                  <w:lang w:eastAsia="en-GB"/>
                </w:rPr>
                <w:t>paskirti specialų projekto pareigūną, kuris bus atsakingas už veiksmingą projekto koordinavimą. PO dalyvaus PAMG ir PWG posėdžiuose be balsavimo teisės;</w:t>
              </w:r>
            </w:p>
            <w:p>
              <w:pPr>
                <w:spacing w:line="360" w:lineRule="auto"/>
                <w:ind w:left="1240" w:hanging="360"/>
                <w:jc w:val="both"/>
                <w:rPr>
                  <w:rFonts w:eastAsia="Arial Unicode MS"/>
                  <w:szCs w:val="24"/>
                  <w:lang w:eastAsia="en-GB"/>
                </w:rPr>
              </w:pPr>
              <w:r>
                <w:rPr>
                  <w:rFonts w:eastAsia="Arial Unicode MS"/>
                  <w:sz w:val="22"/>
                  <w:szCs w:val="22"/>
                  <w:lang w:eastAsia="en-GB"/>
                </w:rPr>
                <w:t>l.</w:t>
                <w:tab/>
              </w:r>
              <w:r>
                <w:rPr>
                  <w:rFonts w:eastAsia="Arial Unicode MS"/>
                  <w:szCs w:val="24"/>
                  <w:lang w:eastAsia="en-GB"/>
                </w:rPr>
                <w:t>organizuoti ir rengti PAMG ir PWG posėdžius, jei to prašoma, įskaitant protokolų rengimą;</w:t>
              </w:r>
            </w:p>
            <w:p>
              <w:pPr>
                <w:spacing w:line="360" w:lineRule="auto"/>
                <w:ind w:left="1240" w:hanging="360"/>
                <w:jc w:val="both"/>
                <w:rPr>
                  <w:rFonts w:eastAsia="Arial Unicode MS"/>
                  <w:szCs w:val="24"/>
                  <w:lang w:eastAsia="en-GB"/>
                </w:rPr>
              </w:pPr>
              <w:r>
                <w:rPr>
                  <w:rFonts w:eastAsia="Arial Unicode MS"/>
                  <w:sz w:val="22"/>
                  <w:szCs w:val="22"/>
                  <w:lang w:eastAsia="en-GB"/>
                </w:rPr>
                <w:t>m.</w:t>
                <w:tab/>
              </w:r>
              <w:r>
                <w:rPr>
                  <w:rFonts w:eastAsia="Arial Unicode MS"/>
                  <w:szCs w:val="24"/>
                  <w:lang w:eastAsia="en-GB"/>
                </w:rPr>
                <w:t>remti Projektą, kai to prašo PAMG ir PWG, neviršijant lėšų ir galimybių;</w:t>
              </w:r>
            </w:p>
            <w:p>
              <w:pPr>
                <w:spacing w:line="360" w:lineRule="auto"/>
                <w:ind w:left="1240" w:hanging="360"/>
                <w:jc w:val="both"/>
                <w:rPr>
                  <w:rFonts w:eastAsia="Arial Unicode MS"/>
                  <w:szCs w:val="24"/>
                  <w:lang w:eastAsia="en-GB"/>
                </w:rPr>
              </w:pPr>
              <w:r>
                <w:rPr>
                  <w:rFonts w:eastAsia="Arial Unicode MS"/>
                  <w:sz w:val="22"/>
                  <w:szCs w:val="22"/>
                  <w:lang w:eastAsia="en-GB"/>
                </w:rPr>
                <w:t>n.</w:t>
                <w:tab/>
              </w:r>
              <w:r>
                <w:rPr>
                  <w:rFonts w:eastAsia="Arial Unicode MS"/>
                  <w:szCs w:val="24"/>
                  <w:lang w:eastAsia="en-GB"/>
                </w:rPr>
                <w:t>gauti galimas lėšas, patvirtintas cMs, pagal visas atitinkamas finansines priemones, finansuojamas iš ES bendrojo biudžeto (pvz., EDIRPA) arba už jo ribų;</w:t>
              </w:r>
            </w:p>
            <w:p>
              <w:pPr>
                <w:spacing w:line="360" w:lineRule="auto"/>
                <w:ind w:left="1240" w:hanging="360"/>
                <w:jc w:val="both"/>
                <w:rPr>
                  <w:rFonts w:eastAsia="Arial Unicode MS"/>
                  <w:szCs w:val="24"/>
                  <w:lang w:eastAsia="en-GB"/>
                </w:rPr>
              </w:pPr>
              <w:r>
                <w:rPr>
                  <w:rFonts w:eastAsia="Arial Unicode MS"/>
                  <w:sz w:val="22"/>
                  <w:szCs w:val="22"/>
                  <w:lang w:eastAsia="en-GB"/>
                </w:rPr>
                <w:t>o.</w:t>
                <w:tab/>
              </w:r>
              <w:r>
                <w:rPr>
                  <w:rFonts w:eastAsia="Arial Unicode MS"/>
                  <w:szCs w:val="24"/>
                  <w:lang w:eastAsia="en-GB"/>
                </w:rPr>
                <w:t>sukurti ir valdyti šio projekto bendradarbiavimo darbo vietas (CWS), prie kurių turės prieigą PAMG ir PWG nariai;</w:t>
              </w:r>
            </w:p>
            <w:p>
              <w:pPr>
                <w:spacing w:line="360" w:lineRule="auto"/>
                <w:ind w:left="1240" w:hanging="360"/>
                <w:jc w:val="both"/>
                <w:rPr>
                  <w:rFonts w:eastAsia="Arial Unicode MS"/>
                  <w:szCs w:val="24"/>
                  <w:lang w:eastAsia="en-GB"/>
                </w:rPr>
              </w:pPr>
              <w:r>
                <w:rPr>
                  <w:rFonts w:eastAsia="Arial Unicode MS"/>
                  <w:sz w:val="22"/>
                  <w:szCs w:val="22"/>
                  <w:lang w:eastAsia="en-GB"/>
                </w:rPr>
                <w:t>p.</w:t>
                <w:tab/>
              </w:r>
              <w:r>
                <w:rPr>
                  <w:rFonts w:eastAsia="Arial Unicode MS"/>
                  <w:szCs w:val="24"/>
                  <w:lang w:eastAsia="en-GB"/>
                </w:rPr>
                <w:t>EGA Valdančiosios tarybos prašymu rengti ataskaitas apie šio projekto įgyvendinimo eigą, kurias tvirtina PAMG;</w:t>
              </w:r>
            </w:p>
            <w:p>
              <w:pPr>
                <w:spacing w:line="360" w:lineRule="auto"/>
                <w:ind w:left="1240" w:hanging="360"/>
                <w:jc w:val="both"/>
                <w:rPr>
                  <w:rFonts w:eastAsia="Arial Unicode MS"/>
                  <w:szCs w:val="24"/>
                  <w:lang w:eastAsia="en-GB"/>
                </w:rPr>
              </w:pPr>
              <w:r>
                <w:rPr>
                  <w:rFonts w:eastAsia="Arial Unicode MS"/>
                  <w:sz w:val="22"/>
                  <w:szCs w:val="22"/>
                  <w:lang w:eastAsia="en-GB"/>
                </w:rPr>
                <w:t>q.</w:t>
                <w:tab/>
              </w:r>
              <w:r>
                <w:rPr>
                  <w:rFonts w:eastAsia="Arial Unicode MS"/>
                  <w:szCs w:val="24"/>
                  <w:lang w:eastAsia="en-GB"/>
                </w:rPr>
                <w:t xml:space="preserve">pasibaigus šiam projektui parengti galutinę ataskaitą, kurią turi patvirtinti PAMG ir kuri raštu turi būti perduota EGA Valdančiajai tarybai. </w:t>
              </w:r>
            </w:p>
            <w:sdt>
              <w:sdtPr>
                <w:alias w:val="5.1 pp."/>
                <w:tag w:val="part_988add3ffbca446c97cca29744fb33b7"/>
                <w:lock w:val="sdtLocked"/>
                <w:richText/>
              </w:sdtPr>
              <w:sdtContent>
                <w:p>
                  <w:pPr>
                    <w:widowControl w:val="0"/>
                    <w:spacing w:line="360" w:lineRule="auto"/>
                    <w:ind w:left="851" w:right="522" w:hanging="284"/>
                    <w:jc w:val="both"/>
                    <w:rPr>
                      <w:rFonts w:eastAsia="Arial Unicode MS"/>
                      <w:b/>
                      <w:szCs w:val="24"/>
                      <w:lang w:eastAsia="en-GB"/>
                    </w:rPr>
                  </w:pPr>
                  <w:sdt>
                    <w:sdtPr>
                      <w:alias w:val="Numeris"/>
                      <w:tag w:val="nr_988add3ffbca446c97cca29744fb33b7"/>
                      <w:lock w:val="sdtLocked"/>
                      <w:richText/>
                    </w:sdtPr>
                    <w:sdtContent>
                      <w:r>
                        <w:rPr>
                          <w:rFonts w:eastAsia="Arial Unicode MS"/>
                          <w:b/>
                          <w:szCs w:val="24"/>
                          <w:lang w:eastAsia="en-GB"/>
                        </w:rPr>
                        <w:t>5.1</w:t>
                      </w:r>
                    </w:sdtContent>
                  </w:sdt>
                  <w:r>
                    <w:rPr>
                      <w:rFonts w:eastAsia="Arial Unicode MS"/>
                      <w:b/>
                      <w:szCs w:val="24"/>
                      <w:lang w:eastAsia="en-GB"/>
                    </w:rPr>
                    <w:t>.</w:t>
                    <w:tab/>
                    <w:t xml:space="preserve">Pirkimai </w:t>
                  </w:r>
                </w:p>
                <w:sdt>
                  <w:sdtPr>
                    <w:alias w:val="5.1.1 pp."/>
                    <w:tag w:val="part_b9ca7ea15802450494dfd48b46d3bbbb"/>
                    <w:lock w:val="sdtLocked"/>
                    <w:richText/>
                  </w:sdtPr>
                  <w:sdtContent>
                    <w:p>
                      <w:pPr>
                        <w:widowControl w:val="0"/>
                        <w:spacing w:line="360" w:lineRule="auto"/>
                        <w:ind w:left="1224" w:right="-3" w:hanging="504"/>
                        <w:jc w:val="both"/>
                        <w:rPr>
                          <w:rFonts w:eastAsia="Arial Unicode MS"/>
                          <w:szCs w:val="24"/>
                          <w:lang w:eastAsia="en-GB"/>
                        </w:rPr>
                      </w:pPr>
                      <w:sdt>
                        <w:sdtPr>
                          <w:alias w:val="Numeris"/>
                          <w:tag w:val="nr_b9ca7ea15802450494dfd48b46d3bbbb"/>
                          <w:lock w:val="sdtLocked"/>
                          <w:richText/>
                        </w:sdtPr>
                        <w:sdtContent>
                          <w:r>
                            <w:rPr>
                              <w:rFonts w:eastAsia="Arial Unicode MS"/>
                              <w:szCs w:val="24"/>
                              <w:lang w:eastAsia="en-GB"/>
                            </w:rPr>
                            <w:t>5.1.1</w:t>
                          </w:r>
                        </w:sdtContent>
                      </w:sdt>
                      <w:r>
                        <w:rPr>
                          <w:rFonts w:eastAsia="Arial Unicode MS"/>
                          <w:szCs w:val="24"/>
                          <w:lang w:eastAsia="en-GB"/>
                        </w:rPr>
                        <w:t>.</w:t>
                        <w:tab/>
                      </w:r>
                      <w:r>
                        <w:rPr>
                          <w:rFonts w:eastAsia="Arial Unicode MS"/>
                          <w:szCs w:val="24"/>
                          <w:lang w:eastAsia="en-GB"/>
                        </w:rPr>
                        <w:t xml:space="preserve">   EGA veiks kaip perkančioji organizacija, skelbdama konkursus, skirdama, pasirašydama ir valdydama tolesnes sutartines priemones dėl neperšaunamų liemenių ir šalmų tiekimo pagal EGA finansines ir viešųjų pirkimų taisykles pagal 2016 m. rugpjūčio 4 d. Tarybos sprendimą (ES) 2016/1353, vadovaudamasi šios PA nuostatomis ir laikydamasi Direktyvos </w:t>
                      </w:r>
                      <w:fldSimple w:instr="HYPERLINK http://eur-lex.europa.eu/legal-content/LIT/TXT/?uri=CELEX:32009L0081&amp;locale=lt \t _blank">
                        <w:r>
                          <w:rPr>
                            <w:rFonts w:eastAsia="Arial Unicode MS"/>
                            <w:szCs w:val="24"/>
                            <w:lang w:eastAsia="en-GB"/>
                            <w:u w:val="single"/>
                            <w:color w:val="0000FF" w:themeColor="hyperlink"/>
                          </w:rPr>
                          <w:t>2009/81/EB</w:t>
                        </w:r>
                      </w:fldSimple>
                      <w:r>
                        <w:rPr>
                          <w:rFonts w:eastAsia="Arial Unicode MS"/>
                          <w:szCs w:val="24"/>
                          <w:lang w:eastAsia="en-GB"/>
                        </w:rPr>
                        <w:t xml:space="preserve">. </w:t>
                      </w:r>
                    </w:p>
                  </w:sdtContent>
                </w:sdt>
                <w:sdt>
                  <w:sdtPr>
                    <w:alias w:val="5.1.2 pp."/>
                    <w:tag w:val="part_511d1112f3d3461992a99c5c2b1c6962"/>
                    <w:lock w:val="sdtLocked"/>
                    <w:richText/>
                  </w:sdtPr>
                  <w:sdtContent>
                    <w:p>
                      <w:pPr>
                        <w:widowControl w:val="0"/>
                        <w:spacing w:line="360" w:lineRule="auto"/>
                        <w:ind w:left="1224" w:right="-3" w:hanging="504"/>
                        <w:jc w:val="both"/>
                        <w:rPr>
                          <w:rFonts w:eastAsia="Arial Unicode MS"/>
                          <w:szCs w:val="24"/>
                          <w:lang w:eastAsia="en-GB"/>
                        </w:rPr>
                      </w:pPr>
                      <w:sdt>
                        <w:sdtPr>
                          <w:alias w:val="Numeris"/>
                          <w:tag w:val="nr_511d1112f3d3461992a99c5c2b1c6962"/>
                          <w:lock w:val="sdtLocked"/>
                          <w:richText/>
                        </w:sdtPr>
                        <w:sdtContent>
                          <w:r>
                            <w:rPr>
                              <w:rFonts w:eastAsia="Arial Unicode MS"/>
                              <w:szCs w:val="24"/>
                              <w:lang w:eastAsia="en-GB"/>
                            </w:rPr>
                            <w:t>5.1.2</w:t>
                          </w:r>
                        </w:sdtContent>
                      </w:sdt>
                      <w:r>
                        <w:rPr>
                          <w:rFonts w:eastAsia="Arial Unicode MS"/>
                          <w:szCs w:val="24"/>
                          <w:lang w:eastAsia="en-GB"/>
                        </w:rPr>
                        <w:t>.</w:t>
                        <w:tab/>
                        <w:t>EGA administruos cMs suteiktą finansavimą pagal šios PA 6 skirsnį.</w:t>
                      </w:r>
                    </w:p>
                  </w:sdtContent>
                </w:sdt>
                <w:sdt>
                  <w:sdtPr>
                    <w:alias w:val="5.1.3 pp."/>
                    <w:tag w:val="part_fb2e81fcdc64434d9236700383e8d6e9"/>
                    <w:lock w:val="sdtLocked"/>
                    <w:richText/>
                  </w:sdtPr>
                  <w:sdtContent>
                    <w:p>
                      <w:pPr>
                        <w:widowControl w:val="0"/>
                        <w:spacing w:line="360" w:lineRule="auto"/>
                        <w:ind w:left="1224" w:right="-3" w:hanging="504"/>
                        <w:jc w:val="both"/>
                        <w:rPr>
                          <w:rFonts w:eastAsia="Arial Unicode MS"/>
                          <w:szCs w:val="24"/>
                          <w:lang w:eastAsia="en-GB"/>
                        </w:rPr>
                      </w:pPr>
                      <w:sdt>
                        <w:sdtPr>
                          <w:alias w:val="Numeris"/>
                          <w:tag w:val="nr_fb2e81fcdc64434d9236700383e8d6e9"/>
                          <w:lock w:val="sdtLocked"/>
                          <w:richText/>
                        </w:sdtPr>
                        <w:sdtContent>
                          <w:r>
                            <w:rPr>
                              <w:rFonts w:eastAsia="Arial Unicode MS"/>
                              <w:szCs w:val="24"/>
                              <w:lang w:eastAsia="en-GB"/>
                            </w:rPr>
                            <w:t>5.1.3</w:t>
                          </w:r>
                        </w:sdtContent>
                      </w:sdt>
                      <w:r>
                        <w:rPr>
                          <w:rFonts w:eastAsia="Arial Unicode MS"/>
                          <w:szCs w:val="24"/>
                          <w:lang w:eastAsia="en-GB"/>
                        </w:rPr>
                        <w:t>.</w:t>
                        <w:tab/>
                        <w:t xml:space="preserve">Pradėjus tinkamiausias viešųjų pirkimų procedūras, grindžiamas jos finansinėmis taisyklėmis, EGA sieks sudaryti FWA. Pagal kiekvieną FWA EGA gali nustatyti OF, gavusi ir apdorojusi WO.  </w:t>
                      </w:r>
                    </w:p>
                  </w:sdtContent>
                </w:sdt>
                <w:sdt>
                  <w:sdtPr>
                    <w:alias w:val="5.1.4 pp."/>
                    <w:tag w:val="part_29837f3f261948738aa5495ff5d5e35d"/>
                    <w:lock w:val="sdtLocked"/>
                    <w:richText/>
                  </w:sdtPr>
                  <w:sdtContent>
                    <w:p>
                      <w:pPr>
                        <w:widowControl w:val="0"/>
                        <w:spacing w:line="360" w:lineRule="auto"/>
                        <w:ind w:left="1224" w:right="-3" w:hanging="504"/>
                        <w:jc w:val="both"/>
                        <w:rPr>
                          <w:rFonts w:eastAsia="Arial Unicode MS"/>
                          <w:szCs w:val="24"/>
                          <w:lang w:eastAsia="en-GB"/>
                        </w:rPr>
                      </w:pPr>
                      <w:sdt>
                        <w:sdtPr>
                          <w:alias w:val="Numeris"/>
                          <w:tag w:val="nr_29837f3f261948738aa5495ff5d5e35d"/>
                          <w:lock w:val="sdtLocked"/>
                          <w:richText/>
                        </w:sdtPr>
                        <w:sdtContent>
                          <w:r>
                            <w:rPr>
                              <w:rFonts w:eastAsia="Arial Unicode MS"/>
                              <w:szCs w:val="24"/>
                              <w:lang w:eastAsia="en-GB"/>
                            </w:rPr>
                            <w:t>5.1.4</w:t>
                          </w:r>
                        </w:sdtContent>
                      </w:sdt>
                      <w:r>
                        <w:rPr>
                          <w:rFonts w:eastAsia="Arial Unicode MS"/>
                          <w:szCs w:val="24"/>
                          <w:lang w:eastAsia="en-GB"/>
                        </w:rPr>
                        <w:t>.</w:t>
                        <w:tab/>
                        <w:t xml:space="preserve">Pagal šią PA ir vėlesnius FWA nebus prisiimami jokie finansiniai įsipareigojimai iš cM(-ų). Finansinis įsipareigojimas prisiimamas tik per konkretų OF, kuris, remdamasis WO, cMs vardu įsigyja kareivių įrangą. </w:t>
                      </w:r>
                    </w:p>
                  </w:sdtContent>
                </w:sdt>
              </w:sdtContent>
            </w:sdt>
            <w:sdt>
              <w:sdtPr>
                <w:alias w:val="5.2 pp."/>
                <w:tag w:val="part_fbc550bf94194f5fa6e2e99d8f92925e"/>
                <w:lock w:val="sdtLocked"/>
                <w:richText/>
              </w:sdtPr>
              <w:sdtContent>
                <w:p>
                  <w:pPr>
                    <w:widowControl w:val="0"/>
                    <w:spacing w:line="360" w:lineRule="auto"/>
                    <w:ind w:left="851" w:right="522" w:hanging="284"/>
                    <w:jc w:val="both"/>
                    <w:rPr>
                      <w:rFonts w:eastAsia="Arial Unicode MS"/>
                      <w:b/>
                      <w:szCs w:val="24"/>
                      <w:lang w:eastAsia="en-GB"/>
                    </w:rPr>
                  </w:pPr>
                  <w:sdt>
                    <w:sdtPr>
                      <w:alias w:val="Numeris"/>
                      <w:tag w:val="nr_fbc550bf94194f5fa6e2e99d8f92925e"/>
                      <w:lock w:val="sdtLocked"/>
                      <w:richText/>
                    </w:sdtPr>
                    <w:sdtContent>
                      <w:r>
                        <w:rPr>
                          <w:rFonts w:eastAsia="Arial Unicode MS"/>
                          <w:b/>
                          <w:szCs w:val="24"/>
                          <w:lang w:eastAsia="en-GB"/>
                        </w:rPr>
                        <w:t>5.2</w:t>
                      </w:r>
                    </w:sdtContent>
                  </w:sdt>
                  <w:r>
                    <w:rPr>
                      <w:rFonts w:eastAsia="Arial Unicode MS"/>
                      <w:b/>
                      <w:szCs w:val="24"/>
                      <w:lang w:eastAsia="en-GB"/>
                    </w:rPr>
                    <w:t>.</w:t>
                    <w:tab/>
                    <w:t>Sutarčių valdymas</w:t>
                  </w:r>
                </w:p>
                <w:p>
                  <w:pPr>
                    <w:spacing w:line="360" w:lineRule="auto"/>
                    <w:ind w:left="520" w:firstLine="47"/>
                    <w:jc w:val="both"/>
                    <w:rPr>
                      <w:rFonts w:eastAsia="Arial Unicode MS"/>
                      <w:color w:val="FF0000"/>
                      <w:sz w:val="22"/>
                      <w:szCs w:val="22"/>
                      <w:lang w:eastAsia="en-GB"/>
                    </w:rPr>
                  </w:pPr>
                  <w:r>
                    <w:rPr>
                      <w:rFonts w:eastAsia="Arial Unicode MS"/>
                      <w:sz w:val="22"/>
                      <w:szCs w:val="22"/>
                      <w:lang w:eastAsia="en-GB"/>
                    </w:rPr>
                    <w:t>Kiekviena cM turi teisę pavesti EDA įsigyti tam tikrą kiekį neperšaunamų liemenių ir šalmų, neviršijant atitinkamo prognozuojamo bendro FWA kiekio, per WO (priedas 3).</w:t>
                  </w:r>
                </w:p>
                <w:p>
                  <w:pPr>
                    <w:rPr>
                      <w:sz w:val="20"/>
                    </w:rPr>
                  </w:pPr>
                </w:p>
                <w:sdt>
                  <w:sdtPr>
                    <w:alias w:val="5.2.1 pp."/>
                    <w:tag w:val="part_2bb61f8e3be44ecba3e20c02c46181f7"/>
                    <w:lock w:val="sdtLocked"/>
                    <w:richText/>
                  </w:sdtPr>
                  <w:sdtContent>
                    <w:p>
                      <w:pPr>
                        <w:spacing w:line="360" w:lineRule="auto"/>
                        <w:ind w:left="1224" w:hanging="504"/>
                        <w:jc w:val="both"/>
                        <w:rPr>
                          <w:rFonts w:eastAsia="Arial Unicode MS"/>
                          <w:szCs w:val="24"/>
                          <w:lang w:eastAsia="en-GB"/>
                        </w:rPr>
                      </w:pPr>
                      <w:sdt>
                        <w:sdtPr>
                          <w:alias w:val="Numeris"/>
                          <w:tag w:val="nr_2bb61f8e3be44ecba3e20c02c46181f7"/>
                          <w:lock w:val="sdtLocked"/>
                          <w:richText/>
                        </w:sdtPr>
                        <w:sdtContent>
                          <w:r>
                            <w:rPr>
                              <w:rFonts w:eastAsia="Arial Unicode MS"/>
                              <w:szCs w:val="24"/>
                              <w:lang w:eastAsia="en-GB"/>
                            </w:rPr>
                            <w:t>5.2.1</w:t>
                          </w:r>
                        </w:sdtContent>
                      </w:sdt>
                      <w:r>
                        <w:rPr>
                          <w:rFonts w:eastAsia="Arial Unicode MS"/>
                          <w:szCs w:val="24"/>
                          <w:lang w:eastAsia="en-GB"/>
                        </w:rPr>
                        <w:t>.</w:t>
                        <w:tab/>
                        <w:t>Kiekviename FWA bus pateikti atitinkami duomenys ir specifikacijos apie konkretų užsakomų ir tiekiamų neperšaunamų liemenių ir šalmų tipą, kuriuos reikia užsakyti ir pristatyti (pvz., partijos numeracija, kokybės užtikrinimas, garantija, pakavimo reikalavimai, OF šablonas).</w:t>
                      </w:r>
                    </w:p>
                  </w:sdtContent>
                </w:sdt>
                <w:sdt>
                  <w:sdtPr>
                    <w:alias w:val="5.2.2 pp."/>
                    <w:tag w:val="part_6654b8f592034d668149a487d798c6ab"/>
                    <w:lock w:val="sdtLocked"/>
                    <w:richText/>
                  </w:sdtPr>
                  <w:sdtContent>
                    <w:p>
                      <w:pPr>
                        <w:spacing w:line="360" w:lineRule="auto"/>
                        <w:ind w:left="1224" w:hanging="504"/>
                        <w:jc w:val="both"/>
                        <w:rPr>
                          <w:rFonts w:eastAsia="Arial Unicode MS"/>
                          <w:szCs w:val="24"/>
                          <w:lang w:eastAsia="en-GB"/>
                        </w:rPr>
                      </w:pPr>
                      <w:sdt>
                        <w:sdtPr>
                          <w:alias w:val="Numeris"/>
                          <w:tag w:val="nr_6654b8f592034d668149a487d798c6ab"/>
                          <w:lock w:val="sdtLocked"/>
                          <w:richText/>
                        </w:sdtPr>
                        <w:sdtContent>
                          <w:r>
                            <w:rPr>
                              <w:rFonts w:eastAsia="Arial Unicode MS"/>
                              <w:szCs w:val="24"/>
                              <w:lang w:eastAsia="en-GB"/>
                            </w:rPr>
                            <w:t>5.2.2</w:t>
                          </w:r>
                        </w:sdtContent>
                      </w:sdt>
                      <w:r>
                        <w:rPr>
                          <w:rFonts w:eastAsia="Arial Unicode MS"/>
                          <w:szCs w:val="24"/>
                          <w:lang w:eastAsia="en-GB"/>
                        </w:rPr>
                        <w:t>.</w:t>
                        <w:tab/>
                        <w:t xml:space="preserve">Kai EGA iš vienos iš cM gauna WO, kuriame prašoma įsigyti tam tikrą kiekį neperšaunamų liemenių ir šalmų, EGA šią informaciją išplatina kitios cM, kad būtų galima sutelkti paklausą. Tie kiti cM gali pateikti savo WO per penkiolika (15) darbo dienų. EGA per penkias (5) darbo dienas konsoliduos visus PV į OF projektą. Šis OF projektas per dešimt (10) darbo dienų rašytine tvarka bus pateiktas PAMG patvirtinti. Tuomet EGA, cMs vardu,  ir rangovas sudarys OF pagal atitinkamame FWA nustatytą tvarką.</w:t>
                      </w:r>
                    </w:p>
                  </w:sdtContent>
                </w:sdt>
                <w:sdt>
                  <w:sdtPr>
                    <w:alias w:val="5.2.3 pp."/>
                    <w:tag w:val="part_3d2a10c3006b4d9ebade810b44a9110f"/>
                    <w:lock w:val="sdtLocked"/>
                    <w:richText/>
                  </w:sdtPr>
                  <w:sdtContent>
                    <w:p>
                      <w:pPr>
                        <w:widowControl w:val="0"/>
                        <w:spacing w:line="360" w:lineRule="auto"/>
                        <w:ind w:left="1224" w:right="-3" w:hanging="504"/>
                        <w:jc w:val="both"/>
                        <w:rPr>
                          <w:rFonts w:eastAsia="Arial Unicode MS"/>
                          <w:szCs w:val="24"/>
                          <w:lang w:eastAsia="en-GB"/>
                        </w:rPr>
                      </w:pPr>
                      <w:sdt>
                        <w:sdtPr>
                          <w:alias w:val="Numeris"/>
                          <w:tag w:val="nr_3d2a10c3006b4d9ebade810b44a9110f"/>
                          <w:lock w:val="sdtLocked"/>
                          <w:richText/>
                        </w:sdtPr>
                        <w:sdtContent>
                          <w:r>
                            <w:rPr>
                              <w:rFonts w:eastAsia="Arial Unicode MS"/>
                              <w:szCs w:val="24"/>
                              <w:lang w:eastAsia="en-GB"/>
                            </w:rPr>
                            <w:t>5.2.3</w:t>
                          </w:r>
                        </w:sdtContent>
                      </w:sdt>
                      <w:r>
                        <w:rPr>
                          <w:rFonts w:eastAsia="Arial Unicode MS"/>
                          <w:szCs w:val="24"/>
                          <w:lang w:eastAsia="en-GB"/>
                        </w:rPr>
                        <w:t>.</w:t>
                        <w:tab/>
                        <w:t>Sąlyga dėl rangovo atliekamų ir FWA užsakymo formai (OF) įvykdytų cMs dalyvavimo rangovo atliekamuose priėmimo bandymuose bus apibrėžta FWA. cMs dalyvavimo išlaidos bus padengtos jų pačių sąskaita. Pristatytų gaminių priėmimo bandymus gali atlikti kiekviena cM savo lėšomis ir savo nuožiūra. Jei taip, tai gali būti nurodyta FWA ir turi būti galutinai patvirtinta OF.</w:t>
                      </w:r>
                    </w:p>
                  </w:sdtContent>
                </w:sdt>
                <w:sdt>
                  <w:sdtPr>
                    <w:alias w:val="5.2.4 pp."/>
                    <w:tag w:val="part_7ebdbda37bbb48aba0308fdffb341547"/>
                    <w:lock w:val="sdtLocked"/>
                    <w:richText/>
                  </w:sdtPr>
                  <w:sdtContent>
                    <w:p>
                      <w:pPr>
                        <w:spacing w:line="360" w:lineRule="auto"/>
                        <w:ind w:left="1224" w:right="-3" w:hanging="504"/>
                        <w:jc w:val="both"/>
                        <w:rPr>
                          <w:rFonts w:eastAsia="Arial Unicode MS"/>
                          <w:szCs w:val="24"/>
                          <w:lang w:eastAsia="en-GB"/>
                        </w:rPr>
                      </w:pPr>
                      <w:sdt>
                        <w:sdtPr>
                          <w:alias w:val="Numeris"/>
                          <w:tag w:val="nr_7ebdbda37bbb48aba0308fdffb341547"/>
                          <w:lock w:val="sdtLocked"/>
                          <w:richText/>
                        </w:sdtPr>
                        <w:sdtContent>
                          <w:r>
                            <w:rPr>
                              <w:rFonts w:eastAsia="Arial Unicode MS"/>
                              <w:szCs w:val="24"/>
                              <w:lang w:eastAsia="en-GB"/>
                            </w:rPr>
                            <w:t>5.2.4</w:t>
                          </w:r>
                        </w:sdtContent>
                      </w:sdt>
                      <w:r>
                        <w:rPr>
                          <w:rFonts w:eastAsia="Arial Unicode MS"/>
                          <w:szCs w:val="24"/>
                          <w:lang w:eastAsia="en-GB"/>
                        </w:rPr>
                        <w:t>.</w:t>
                        <w:tab/>
                        <w:t>Rangovas pristato su OF susijusias prekes užsakančiosioms cM, kaip nurodyta FWA.</w:t>
                      </w:r>
                    </w:p>
                  </w:sdtContent>
                </w:sdt>
                <w:sdt>
                  <w:sdtPr>
                    <w:alias w:val="5.2.5 pp."/>
                    <w:tag w:val="part_95d0cb36d9ba415cadbe8b8a2216b8af"/>
                    <w:lock w:val="sdtLocked"/>
                    <w:richText/>
                  </w:sdtPr>
                  <w:sdtContent>
                    <w:p>
                      <w:pPr>
                        <w:widowControl w:val="0"/>
                        <w:spacing w:line="360" w:lineRule="auto"/>
                        <w:ind w:left="1224" w:right="-3" w:hanging="504"/>
                        <w:jc w:val="both"/>
                        <w:rPr>
                          <w:rFonts w:eastAsia="Arial Unicode MS"/>
                          <w:szCs w:val="24"/>
                          <w:lang w:eastAsia="en-GB"/>
                        </w:rPr>
                      </w:pPr>
                      <w:sdt>
                        <w:sdtPr>
                          <w:alias w:val="Numeris"/>
                          <w:tag w:val="nr_95d0cb36d9ba415cadbe8b8a2216b8af"/>
                          <w:lock w:val="sdtLocked"/>
                          <w:richText/>
                        </w:sdtPr>
                        <w:sdtContent>
                          <w:r>
                            <w:rPr>
                              <w:rFonts w:eastAsia="Arial Unicode MS"/>
                              <w:szCs w:val="24"/>
                              <w:lang w:eastAsia="en-GB"/>
                            </w:rPr>
                            <w:t>5.2.5</w:t>
                          </w:r>
                        </w:sdtContent>
                      </w:sdt>
                      <w:r>
                        <w:rPr>
                          <w:rFonts w:eastAsia="Arial Unicode MS"/>
                          <w:szCs w:val="24"/>
                          <w:lang w:eastAsia="en-GB"/>
                        </w:rPr>
                        <w:t>.</w:t>
                        <w:tab/>
                        <w:t>cMs informuos EGA apie gerą pristatytų prekių vykdymą ir bet kokį galimą vėlavimą pristatyti, gamybos defektą ar neatitiktį suteiktai prekių kokybei. Pastaraisiais atvejais EGA, pasikonsultavusi su kiekviena susijusia cM, taikys atitinkamas nuostatas, kaip nustatyta FVA, ir atitinkamų cM vardu nagrinės galimas žalos atlyginimo procedūras.</w:t>
                      </w:r>
                    </w:p>
                    <w:p>
                      <w:pPr>
                        <w:rPr>
                          <w:sz w:val="20"/>
                        </w:rPr>
                      </w:pPr>
                    </w:p>
                  </w:sdtContent>
                </w:sdt>
              </w:sdtContent>
            </w:sdt>
          </w:sdtContent>
        </w:sdt>
        <w:sdt>
          <w:sdtPr>
            <w:alias w:val="6 p."/>
            <w:tag w:val="part_fab35ee851234fea86f23c55e774b1a3"/>
            <w:lock w:val="sdtLocked"/>
            <w:richText/>
          </w:sdtPr>
          <w:sdtContent>
            <w:p>
              <w:pPr>
                <w:keepNext/>
                <w:keepLines/>
                <w:ind w:left="360" w:hanging="360"/>
                <w:rPr>
                  <w:rFonts w:eastAsia="Arial Unicode MS"/>
                  <w:b/>
                  <w:sz w:val="22"/>
                  <w:szCs w:val="22"/>
                  <w:lang w:eastAsia="en-GB"/>
                </w:rPr>
              </w:pPr>
              <w:sdt>
                <w:sdtPr>
                  <w:alias w:val="Numeris"/>
                  <w:tag w:val="nr_fab35ee851234fea86f23c55e774b1a3"/>
                  <w:lock w:val="sdtLocked"/>
                  <w:richText/>
                </w:sdtPr>
                <w:sdtContent>
                  <w:r>
                    <w:rPr>
                      <w:rFonts w:eastAsia="Arial Unicode MS"/>
                      <w:b/>
                      <w:sz w:val="22"/>
                      <w:szCs w:val="22"/>
                      <w:lang w:eastAsia="en-GB"/>
                    </w:rPr>
                    <w:t>6</w:t>
                  </w:r>
                </w:sdtContent>
              </w:sdt>
              <w:r>
                <w:rPr>
                  <w:rFonts w:eastAsia="Arial Unicode MS"/>
                  <w:b/>
                  <w:sz w:val="22"/>
                  <w:szCs w:val="22"/>
                  <w:lang w:eastAsia="en-GB"/>
                </w:rPr>
                <w:t>.</w:t>
                <w:tab/>
                <w:t>Finansinės nuostatos</w:t>
              </w:r>
            </w:p>
            <w:p>
              <w:pPr>
                <w:rPr>
                  <w:sz w:val="20"/>
                </w:rPr>
              </w:pPr>
            </w:p>
            <w:sdt>
              <w:sdtPr>
                <w:alias w:val="6.1 pp."/>
                <w:tag w:val="part_b6464975ace04ef08432d994849116db"/>
                <w:lock w:val="sdtLocked"/>
                <w:richText/>
              </w:sdtPr>
              <w:sdtContent>
                <w:p>
                  <w:pPr>
                    <w:widowControl w:val="0"/>
                    <w:spacing w:line="360" w:lineRule="auto"/>
                    <w:ind w:left="851" w:right="522" w:hanging="284"/>
                    <w:jc w:val="both"/>
                    <w:rPr>
                      <w:rFonts w:eastAsia="Arial Unicode MS"/>
                      <w:szCs w:val="24"/>
                      <w:lang w:eastAsia="en-GB"/>
                    </w:rPr>
                  </w:pPr>
                  <w:sdt>
                    <w:sdtPr>
                      <w:alias w:val="Numeris"/>
                      <w:tag w:val="nr_b6464975ace04ef08432d994849116db"/>
                      <w:lock w:val="sdtLocked"/>
                      <w:richText/>
                    </w:sdtPr>
                    <w:sdtContent>
                      <w:r>
                        <w:rPr>
                          <w:rFonts w:eastAsia="Arial Unicode MS"/>
                          <w:szCs w:val="24"/>
                          <w:lang w:eastAsia="en-GB"/>
                        </w:rPr>
                        <w:t>6.1</w:t>
                      </w:r>
                    </w:sdtContent>
                  </w:sdt>
                  <w:r>
                    <w:rPr>
                      <w:rFonts w:eastAsia="Arial Unicode MS"/>
                      <w:szCs w:val="24"/>
                      <w:lang w:eastAsia="en-GB"/>
                    </w:rPr>
                    <w:t>.</w:t>
                    <w:tab/>
                    <w:t>cMs patvirtina, kad:</w:t>
                  </w:r>
                </w:p>
                <w:p>
                  <w:pPr>
                    <w:spacing w:line="360" w:lineRule="auto"/>
                    <w:ind w:left="1240" w:hanging="360"/>
                    <w:jc w:val="both"/>
                    <w:rPr>
                      <w:rFonts w:eastAsia="Arial Unicode MS"/>
                      <w:szCs w:val="24"/>
                      <w:lang w:eastAsia="en-GB"/>
                    </w:rPr>
                  </w:pPr>
                  <w:r>
                    <w:rPr>
                      <w:rFonts w:ascii="Franklin Gothic Book" w:hAnsi="Franklin Gothic Book"/>
                      <w:sz w:val="22"/>
                      <w:szCs w:val="22"/>
                      <w:lang w:eastAsia="en-GB"/>
                    </w:rPr>
                    <w:t>-</w:t>
                    <w:tab/>
                  </w:r>
                  <w:r>
                    <w:rPr>
                      <w:rFonts w:eastAsia="Arial Unicode MS"/>
                      <w:szCs w:val="24"/>
                      <w:lang w:eastAsia="en-GB"/>
                    </w:rPr>
                    <w:t xml:space="preserve">Visiems EGA pirkimams pagal šią PA turi būti taikomas PVM režimas pagal 2006 m. lapkričio 28 d. Tarybos direktyvą </w:t>
                  </w:r>
                  <w:fldSimple w:instr="HYPERLINK http://eur-lex.europa.eu/legal-content/LIT/TXT/?uri=CELEX:32006L0112&amp;locale=lt \t _blank">
                    <w:r>
                      <w:rPr>
                        <w:rFonts w:eastAsia="Arial Unicode MS"/>
                        <w:szCs w:val="24"/>
                        <w:lang w:eastAsia="en-GB"/>
                        <w:u w:val="single"/>
                        <w:color w:val="0000FF" w:themeColor="hyperlink"/>
                      </w:rPr>
                      <w:t>2006/112/EB</w:t>
                    </w:r>
                  </w:fldSimple>
                  <w:r>
                    <w:rPr>
                      <w:rFonts w:eastAsia="Arial Unicode MS"/>
                      <w:szCs w:val="24"/>
                      <w:lang w:eastAsia="en-GB"/>
                    </w:rPr>
                    <w:t xml:space="preserve"> dėl pridėtinės vertės mokesčio bendros sistemos (PVM) ir Tarybos sprendimo 27 straipsnio 3 dalį. EGA reguliariai informuos PAMG apie PVM. </w:t>
                  </w:r>
                </w:p>
                <w:p>
                  <w:pPr>
                    <w:spacing w:line="360" w:lineRule="auto"/>
                    <w:ind w:left="1240" w:hanging="360"/>
                    <w:jc w:val="both"/>
                    <w:rPr>
                      <w:rFonts w:eastAsia="Arial Unicode MS"/>
                      <w:szCs w:val="24"/>
                      <w:lang w:eastAsia="en-GB"/>
                    </w:rPr>
                  </w:pPr>
                  <w:r>
                    <w:rPr>
                      <w:rFonts w:ascii="Franklin Gothic Book" w:hAnsi="Franklin Gothic Book"/>
                      <w:sz w:val="22"/>
                      <w:szCs w:val="22"/>
                      <w:lang w:eastAsia="en-GB"/>
                    </w:rPr>
                    <w:t>-</w:t>
                    <w:tab/>
                  </w:r>
                  <w:r>
                    <w:rPr>
                      <w:rFonts w:eastAsia="Arial Unicode MS"/>
                      <w:szCs w:val="24"/>
                      <w:lang w:eastAsia="en-GB"/>
                    </w:rPr>
                    <w:t xml:space="preserve">Įnašai iš ES bendrojo biudžeto gali būti mokami šiai PA pagal 2015 m. spalio 12 d. Tarybos 2015/1835/CFSP  sprendimo 22 straipsnį; </w:t>
                  </w:r>
                </w:p>
                <w:p>
                  <w:pPr>
                    <w:spacing w:line="360" w:lineRule="auto"/>
                    <w:ind w:left="1240" w:hanging="360"/>
                    <w:jc w:val="both"/>
                    <w:rPr>
                      <w:rFonts w:eastAsia="Arial Unicode MS"/>
                      <w:szCs w:val="24"/>
                      <w:lang w:eastAsia="en-GB"/>
                    </w:rPr>
                  </w:pPr>
                  <w:r>
                    <w:rPr>
                      <w:rFonts w:ascii="Franklin Gothic Book" w:hAnsi="Franklin Gothic Book"/>
                      <w:sz w:val="22"/>
                      <w:szCs w:val="22"/>
                      <w:lang w:eastAsia="en-GB"/>
                    </w:rPr>
                    <w:t>-</w:t>
                    <w:tab/>
                  </w:r>
                  <w:r>
                    <w:rPr>
                      <w:rFonts w:eastAsia="Arial Unicode MS"/>
                      <w:szCs w:val="24"/>
                      <w:lang w:eastAsia="en-GB"/>
                    </w:rPr>
                    <w:t xml:space="preserve">EGA nereikalaus iš cMs jokių administracinių išlaidų (mokesčio) nei už šio susitarimo įgyvendinimą, nei už pagal jį sudarytų FWA valdymą. Tačiau EGA gali gauti subsidiją pagal finansines priemones, pavyzdžiui, EDIRPA arba EDIP, finansuojamas iš ES bendrojo biudžeto arba už jo ribų. </w:t>
                  </w:r>
                </w:p>
              </w:sdtContent>
            </w:sdt>
            <w:sdt>
              <w:sdtPr>
                <w:alias w:val="6.2 pp."/>
                <w:tag w:val="part_5b7839f854cd454f9d46bad446ce31d6"/>
                <w:lock w:val="sdtLocked"/>
                <w:richText/>
              </w:sdtPr>
              <w:sdtContent>
                <w:p>
                  <w:pPr>
                    <w:widowControl w:val="0"/>
                    <w:spacing w:line="360" w:lineRule="auto"/>
                    <w:ind w:left="851" w:right="-3" w:hanging="284"/>
                    <w:jc w:val="both"/>
                    <w:rPr>
                      <w:rFonts w:eastAsia="Arial Unicode MS"/>
                      <w:szCs w:val="24"/>
                      <w:lang w:eastAsia="en-GB"/>
                    </w:rPr>
                  </w:pPr>
                  <w:sdt>
                    <w:sdtPr>
                      <w:alias w:val="Numeris"/>
                      <w:tag w:val="nr_5b7839f854cd454f9d46bad446ce31d6"/>
                      <w:lock w:val="sdtLocked"/>
                      <w:richText/>
                    </w:sdtPr>
                    <w:sdtContent>
                      <w:r>
                        <w:rPr>
                          <w:rFonts w:eastAsia="Arial Unicode MS"/>
                          <w:szCs w:val="24"/>
                          <w:lang w:eastAsia="en-GB"/>
                        </w:rPr>
                        <w:t>6.2</w:t>
                      </w:r>
                    </w:sdtContent>
                  </w:sdt>
                  <w:r>
                    <w:rPr>
                      <w:rFonts w:eastAsia="Arial Unicode MS"/>
                      <w:szCs w:val="24"/>
                      <w:lang w:eastAsia="en-GB"/>
                    </w:rPr>
                    <w:t>.</w:t>
                    <w:tab/>
                    <w:t>Darbo ir visas kelionės išlaidas, inter alia, taip pat kitas administracines išlaidas, kurias cMs patiria pagal šį projektą, padengia cMs.</w:t>
                  </w:r>
                </w:p>
              </w:sdtContent>
            </w:sdt>
            <w:sdt>
              <w:sdtPr>
                <w:alias w:val="6.3 pp."/>
                <w:tag w:val="part_975a963695de4b43af5b4dded702d1fe"/>
                <w:lock w:val="sdtLocked"/>
                <w:richText/>
              </w:sdtPr>
              <w:sdtContent>
                <w:p>
                  <w:pPr>
                    <w:widowControl w:val="0"/>
                    <w:spacing w:line="360" w:lineRule="auto"/>
                    <w:ind w:left="851" w:right="-3" w:hanging="284"/>
                    <w:jc w:val="both"/>
                    <w:rPr>
                      <w:rFonts w:eastAsia="Arial Unicode MS"/>
                      <w:szCs w:val="24"/>
                      <w:lang w:eastAsia="en-GB"/>
                    </w:rPr>
                  </w:pPr>
                  <w:sdt>
                    <w:sdtPr>
                      <w:alias w:val="Numeris"/>
                      <w:tag w:val="nr_975a963695de4b43af5b4dded702d1fe"/>
                      <w:lock w:val="sdtLocked"/>
                      <w:richText/>
                    </w:sdtPr>
                    <w:sdtContent>
                      <w:r>
                        <w:rPr>
                          <w:rFonts w:eastAsia="Arial Unicode MS"/>
                          <w:szCs w:val="24"/>
                          <w:lang w:eastAsia="en-GB"/>
                        </w:rPr>
                        <w:t>6.3</w:t>
                      </w:r>
                    </w:sdtContent>
                  </w:sdt>
                  <w:r>
                    <w:rPr>
                      <w:rFonts w:eastAsia="Arial Unicode MS"/>
                      <w:szCs w:val="24"/>
                      <w:lang w:eastAsia="en-GB"/>
                    </w:rPr>
                    <w:t>.</w:t>
                    <w:tab/>
                    <w:t xml:space="preserve">EGA atidaro ir tvarko </w:t>
                  </w:r>
                  <w:r>
                    <w:rPr>
                      <w:rFonts w:eastAsia="Arial Unicode MS"/>
                      <w:i/>
                      <w:szCs w:val="24"/>
                      <w:lang w:eastAsia="en-GB"/>
                    </w:rPr>
                    <w:t>ad hoc</w:t>
                  </w:r>
                  <w:r>
                    <w:rPr>
                      <w:rFonts w:eastAsia="Arial Unicode MS"/>
                      <w:szCs w:val="24"/>
                      <w:lang w:eastAsia="en-GB"/>
                    </w:rPr>
                    <w:t xml:space="preserve"> banko sąskaitą specialiai šiai PA įgyvendinti. </w:t>
                  </w:r>
                </w:p>
              </w:sdtContent>
            </w:sdt>
            <w:sdt>
              <w:sdtPr>
                <w:alias w:val="6.4 pp."/>
                <w:tag w:val="part_f96959d23dd7474d8ef182875229dbce"/>
                <w:lock w:val="sdtLocked"/>
                <w:richText/>
              </w:sdtPr>
              <w:sdtContent>
                <w:p>
                  <w:pPr>
                    <w:widowControl w:val="0"/>
                    <w:spacing w:line="360" w:lineRule="auto"/>
                    <w:ind w:left="851" w:right="-3" w:hanging="284"/>
                    <w:jc w:val="both"/>
                    <w:rPr>
                      <w:rFonts w:eastAsia="Arial Unicode MS"/>
                      <w:szCs w:val="24"/>
                      <w:lang w:eastAsia="en-GB"/>
                    </w:rPr>
                  </w:pPr>
                  <w:sdt>
                    <w:sdtPr>
                      <w:alias w:val="Numeris"/>
                      <w:tag w:val="nr_f96959d23dd7474d8ef182875229dbce"/>
                      <w:lock w:val="sdtLocked"/>
                      <w:richText/>
                    </w:sdtPr>
                    <w:sdtContent>
                      <w:r>
                        <w:rPr>
                          <w:rFonts w:eastAsia="Arial Unicode MS"/>
                          <w:szCs w:val="24"/>
                          <w:lang w:eastAsia="en-GB"/>
                        </w:rPr>
                        <w:t>6.4</w:t>
                      </w:r>
                    </w:sdtContent>
                  </w:sdt>
                  <w:r>
                    <w:rPr>
                      <w:rFonts w:eastAsia="Arial Unicode MS"/>
                      <w:szCs w:val="24"/>
                      <w:lang w:eastAsia="en-GB"/>
                    </w:rPr>
                    <w:t>.</w:t>
                    <w:tab/>
                    <w:t xml:space="preserve">Su šios PA įgyvendinimu susiję mokėjimai atliekami eurais, o juos tvarkys EGA pagal EGA finansines taisykles.  </w:t>
                  </w:r>
                </w:p>
              </w:sdtContent>
            </w:sdt>
            <w:sdt>
              <w:sdtPr>
                <w:alias w:val="6.5 pp."/>
                <w:tag w:val="part_4d39c634d7b740e49bac59da0f492ec2"/>
                <w:lock w:val="sdtLocked"/>
                <w:richText/>
              </w:sdtPr>
              <w:sdtContent>
                <w:p>
                  <w:pPr>
                    <w:widowControl w:val="0"/>
                    <w:spacing w:line="360" w:lineRule="auto"/>
                    <w:ind w:left="851" w:right="-3" w:hanging="284"/>
                    <w:jc w:val="both"/>
                    <w:rPr>
                      <w:rFonts w:eastAsia="Arial Unicode MS"/>
                      <w:szCs w:val="24"/>
                      <w:lang w:eastAsia="en-GB"/>
                    </w:rPr>
                  </w:pPr>
                  <w:sdt>
                    <w:sdtPr>
                      <w:alias w:val="Numeris"/>
                      <w:tag w:val="nr_4d39c634d7b740e49bac59da0f492ec2"/>
                      <w:lock w:val="sdtLocked"/>
                      <w:richText/>
                    </w:sdtPr>
                    <w:sdtContent>
                      <w:r>
                        <w:rPr>
                          <w:rFonts w:eastAsia="Arial Unicode MS"/>
                          <w:szCs w:val="24"/>
                          <w:lang w:eastAsia="en-GB"/>
                        </w:rPr>
                        <w:t>6.5</w:t>
                      </w:r>
                    </w:sdtContent>
                  </w:sdt>
                  <w:r>
                    <w:rPr>
                      <w:rFonts w:eastAsia="Arial Unicode MS"/>
                      <w:szCs w:val="24"/>
                      <w:lang w:eastAsia="en-GB"/>
                    </w:rPr>
                    <w:t>.</w:t>
                    <w:tab/>
                    <w:t>Finansavimo mechanizmą sudarys du etapai: išankstinis finansavimas ir likučio mokėjimai.</w:t>
                  </w:r>
                </w:p>
              </w:sdtContent>
            </w:sdt>
            <w:sdt>
              <w:sdtPr>
                <w:alias w:val="6.6 pp."/>
                <w:tag w:val="part_30e2d0ee09614c5aa29da2d0eb3f0f70"/>
                <w:lock w:val="sdtLocked"/>
                <w:richText/>
              </w:sdtPr>
              <w:sdtContent>
                <w:p>
                  <w:pPr>
                    <w:widowControl w:val="0"/>
                    <w:spacing w:line="360" w:lineRule="auto"/>
                    <w:ind w:left="851" w:right="-3" w:hanging="284"/>
                    <w:jc w:val="both"/>
                    <w:rPr>
                      <w:rFonts w:eastAsia="Arial Unicode MS"/>
                      <w:szCs w:val="24"/>
                      <w:lang w:eastAsia="en-GB"/>
                    </w:rPr>
                  </w:pPr>
                  <w:sdt>
                    <w:sdtPr>
                      <w:alias w:val="Numeris"/>
                      <w:tag w:val="nr_30e2d0ee09614c5aa29da2d0eb3f0f70"/>
                      <w:lock w:val="sdtLocked"/>
                      <w:richText/>
                    </w:sdtPr>
                    <w:sdtContent>
                      <w:r>
                        <w:rPr>
                          <w:rFonts w:eastAsia="Arial Unicode MS"/>
                          <w:szCs w:val="24"/>
                          <w:lang w:eastAsia="en-GB"/>
                        </w:rPr>
                        <w:t>6.6</w:t>
                      </w:r>
                    </w:sdtContent>
                  </w:sdt>
                  <w:r>
                    <w:rPr>
                      <w:rFonts w:eastAsia="Arial Unicode MS"/>
                      <w:szCs w:val="24"/>
                      <w:lang w:eastAsia="en-GB"/>
                    </w:rPr>
                    <w:t>.</w:t>
                    <w:tab/>
                    <w:t>EGA pateiks cM raginimą sumokėti įnašus, atitinkančius išankstinio finansavimo ir (arba) likučio mokėjimus. cM atliks mokėjimus per 60 (šešiasdešimt) kalendorinių dienų nuo raginimo sumokėti įnašus gavimo dienos. Ši procedūra taikoma išankstiniam kiekvieno cM OF finansavimui, taip pat likučio mokėjimui po to, kai užsakytos prekės pristatomos ir priimamos. Kvietime teikti įnašus išankstiniam finansavimui turi būti numatyta išankstinio finansavimo grąžinimo garantija, kurią sumokėjo cMs pagal išankstinio finansavimo banko garantijos, kurios EGA pareikalaus iš rangovo, sąlygas.</w:t>
                  </w:r>
                </w:p>
              </w:sdtContent>
            </w:sdt>
            <w:sdt>
              <w:sdtPr>
                <w:alias w:val="6.7 pp."/>
                <w:tag w:val="part_85e939e0e94c4c9fb4e82c010eed5536"/>
                <w:lock w:val="sdtLocked"/>
                <w:richText/>
              </w:sdtPr>
              <w:sdtContent>
                <w:p>
                  <w:pPr>
                    <w:widowControl w:val="0"/>
                    <w:spacing w:line="360" w:lineRule="auto"/>
                    <w:ind w:left="972" w:right="-3" w:hanging="432"/>
                    <w:jc w:val="both"/>
                    <w:rPr>
                      <w:rFonts w:eastAsia="Arial Unicode MS"/>
                      <w:szCs w:val="24"/>
                      <w:lang w:eastAsia="en-GB"/>
                    </w:rPr>
                  </w:pPr>
                  <w:sdt>
                    <w:sdtPr>
                      <w:alias w:val="Numeris"/>
                      <w:tag w:val="nr_85e939e0e94c4c9fb4e82c010eed5536"/>
                      <w:lock w:val="sdtLocked"/>
                      <w:richText/>
                    </w:sdtPr>
                    <w:sdtContent>
                      <w:r>
                        <w:rPr>
                          <w:rFonts w:eastAsia="Arial Unicode MS"/>
                          <w:szCs w:val="24"/>
                          <w:lang w:eastAsia="en-GB"/>
                        </w:rPr>
                        <w:t>6.7</w:t>
                      </w:r>
                    </w:sdtContent>
                  </w:sdt>
                  <w:r>
                    <w:rPr>
                      <w:rFonts w:eastAsia="Arial Unicode MS"/>
                      <w:szCs w:val="24"/>
                      <w:lang w:eastAsia="en-GB"/>
                    </w:rPr>
                    <w:t>.</w:t>
                    <w:tab/>
                    <w:t xml:space="preserve">      cMs gali skirti lėšas, viršijančias išankstinio finansavimo sumą, bet ne daugiau nei visa jų užsakymo suma, ir per 60 (šešiasdešimt) dienų praneša EGA apie savo ketinimą, kaip nurodyta 6.6 dalyje.</w:t>
                  </w:r>
                </w:p>
              </w:sdtContent>
            </w:sdt>
            <w:sdt>
              <w:sdtPr>
                <w:alias w:val="6.8 pp."/>
                <w:tag w:val="part_063fca4c4b544f8a818b10127eae1ced"/>
                <w:lock w:val="sdtLocked"/>
                <w:richText/>
              </w:sdtPr>
              <w:sdtContent>
                <w:p>
                  <w:pPr>
                    <w:widowControl w:val="0"/>
                    <w:spacing w:line="360" w:lineRule="auto"/>
                    <w:ind w:left="972" w:right="-3" w:hanging="432"/>
                    <w:jc w:val="both"/>
                    <w:rPr>
                      <w:rFonts w:eastAsia="Arial Unicode MS"/>
                      <w:szCs w:val="24"/>
                      <w:lang w:eastAsia="en-GB"/>
                    </w:rPr>
                  </w:pPr>
                  <w:sdt>
                    <w:sdtPr>
                      <w:alias w:val="Numeris"/>
                      <w:tag w:val="nr_063fca4c4b544f8a818b10127eae1ced"/>
                      <w:lock w:val="sdtLocked"/>
                      <w:richText/>
                    </w:sdtPr>
                    <w:sdtContent>
                      <w:r>
                        <w:rPr>
                          <w:rFonts w:eastAsia="Arial Unicode MS"/>
                          <w:szCs w:val="24"/>
                          <w:lang w:eastAsia="en-GB"/>
                        </w:rPr>
                        <w:t>6.8</w:t>
                      </w:r>
                    </w:sdtContent>
                  </w:sdt>
                  <w:r>
                    <w:rPr>
                      <w:rFonts w:eastAsia="Arial Unicode MS"/>
                      <w:szCs w:val="24"/>
                      <w:lang w:eastAsia="en-GB"/>
                    </w:rPr>
                    <w:t>.</w:t>
                    <w:tab/>
                    <w:t xml:space="preserve">cMs gali turėti galimybę pervesti lėšas, kurios iš karto nesusijusios su WO, į </w:t>
                  </w:r>
                  <w:r>
                    <w:rPr>
                      <w:rFonts w:eastAsia="Arial Unicode MS"/>
                      <w:i/>
                      <w:szCs w:val="24"/>
                      <w:lang w:eastAsia="en-GB"/>
                    </w:rPr>
                    <w:t>ad hoc</w:t>
                  </w:r>
                  <w:r>
                    <w:rPr>
                      <w:rFonts w:eastAsia="Arial Unicode MS"/>
                      <w:szCs w:val="24"/>
                      <w:lang w:eastAsia="en-GB"/>
                    </w:rPr>
                    <w:t xml:space="preserve"> banko sąskaitą su sąlyga, kad per 60 (šešiasdešimt) dienų apie savo ketinimą praneš EGA.</w:t>
                  </w:r>
                </w:p>
              </w:sdtContent>
            </w:sdt>
            <w:sdt>
              <w:sdtPr>
                <w:alias w:val="6.9 pp."/>
                <w:tag w:val="part_7890441da0e34a3ea93fe0897583e2c7"/>
                <w:lock w:val="sdtLocked"/>
                <w:richText/>
              </w:sdtPr>
              <w:sdtContent>
                <w:p>
                  <w:pPr>
                    <w:widowControl w:val="0"/>
                    <w:spacing w:line="360" w:lineRule="auto"/>
                    <w:ind w:left="851" w:right="-3" w:hanging="284"/>
                    <w:jc w:val="both"/>
                    <w:rPr>
                      <w:rFonts w:eastAsia="Arial Unicode MS"/>
                      <w:szCs w:val="24"/>
                      <w:lang w:eastAsia="en-GB"/>
                    </w:rPr>
                  </w:pPr>
                  <w:sdt>
                    <w:sdtPr>
                      <w:alias w:val="Numeris"/>
                      <w:tag w:val="nr_7890441da0e34a3ea93fe0897583e2c7"/>
                      <w:lock w:val="sdtLocked"/>
                      <w:richText/>
                    </w:sdtPr>
                    <w:sdtContent>
                      <w:r>
                        <w:rPr>
                          <w:rFonts w:eastAsia="Arial Unicode MS"/>
                          <w:szCs w:val="24"/>
                          <w:lang w:eastAsia="en-GB"/>
                        </w:rPr>
                        <w:t>6.9</w:t>
                      </w:r>
                    </w:sdtContent>
                  </w:sdt>
                  <w:r>
                    <w:rPr>
                      <w:rFonts w:eastAsia="Arial Unicode MS"/>
                      <w:szCs w:val="24"/>
                      <w:lang w:eastAsia="en-GB"/>
                    </w:rPr>
                    <w:t>.</w:t>
                    <w:tab/>
                    <w:t xml:space="preserve">Per visą PA laikotarpį cMs užtikrins, kad į </w:t>
                  </w:r>
                  <w:r>
                    <w:rPr>
                      <w:rFonts w:eastAsia="Arial Unicode MS"/>
                      <w:i/>
                      <w:szCs w:val="24"/>
                      <w:lang w:eastAsia="en-GB"/>
                    </w:rPr>
                    <w:t>ad hoc</w:t>
                  </w:r>
                  <w:r>
                    <w:rPr>
                      <w:rFonts w:eastAsia="Arial Unicode MS"/>
                      <w:szCs w:val="24"/>
                      <w:lang w:eastAsia="en-GB"/>
                    </w:rPr>
                    <w:t xml:space="preserve"> banko sąskaitą būtų pervesta pakankamai lėšų, jog  EGA galėtų laiku įvykdyti savo sutartinius mokėjimo įsipareigojimus rangovui (-ams), arba oficialiai įsipareigos, kad jas perves EGA prieš sueinant bet kokio susijusio mokėjimo terminui. Jei EGA neturi pakankamai lėšų Ad-Hoc banko sąskaitoje, sutartinę atsakomybę dėl pavėluotų mokėjimų rangovui (-ams) prisiima už pavėluotus mokėjimus atsakingas (-i) cM (-ai).</w:t>
                  </w:r>
                </w:p>
              </w:sdtContent>
            </w:sdt>
            <w:sdt>
              <w:sdtPr>
                <w:alias w:val="6.10 pp."/>
                <w:tag w:val="part_f11ce63043a04204bd7c313259d7c922"/>
                <w:lock w:val="sdtLocked"/>
                <w:richText/>
              </w:sdtPr>
              <w:sdtContent>
                <w:p>
                  <w:pPr>
                    <w:widowControl w:val="0"/>
                    <w:spacing w:line="360" w:lineRule="auto"/>
                    <w:ind w:left="972" w:right="-3" w:hanging="432"/>
                    <w:jc w:val="both"/>
                    <w:rPr>
                      <w:rFonts w:eastAsia="Arial Unicode MS"/>
                      <w:szCs w:val="24"/>
                      <w:lang w:eastAsia="en-GB"/>
                    </w:rPr>
                  </w:pPr>
                  <w:sdt>
                    <w:sdtPr>
                      <w:alias w:val="Numeris"/>
                      <w:tag w:val="nr_f11ce63043a04204bd7c313259d7c922"/>
                      <w:lock w:val="sdtLocked"/>
                      <w:richText/>
                    </w:sdtPr>
                    <w:sdtContent>
                      <w:r>
                        <w:rPr>
                          <w:rFonts w:eastAsia="Arial Unicode MS"/>
                          <w:szCs w:val="24"/>
                          <w:lang w:eastAsia="en-GB"/>
                        </w:rPr>
                        <w:t>6.10</w:t>
                      </w:r>
                    </w:sdtContent>
                  </w:sdt>
                  <w:r>
                    <w:rPr>
                      <w:rFonts w:eastAsia="Arial Unicode MS"/>
                      <w:szCs w:val="24"/>
                      <w:lang w:eastAsia="en-GB"/>
                    </w:rPr>
                    <w:t>.</w:t>
                    <w:tab/>
                    <w:t xml:space="preserve">      EGA per 6 (šešis) mėnesius po PA pabaigos parengs bendrą finansinę ataskaitą, kurioje turi būti išsamiai nurodytos visos gautos lėšos ir sąskaitos faktūros, atlikti mokėjimai ir galutinis </w:t>
                  </w:r>
                  <w:r>
                    <w:rPr>
                      <w:rFonts w:eastAsia="Arial Unicode MS"/>
                      <w:i/>
                      <w:szCs w:val="24"/>
                      <w:lang w:eastAsia="en-GB"/>
                    </w:rPr>
                    <w:t>ad hoc</w:t>
                  </w:r>
                  <w:r>
                    <w:rPr>
                      <w:rFonts w:eastAsia="Arial Unicode MS"/>
                      <w:szCs w:val="24"/>
                      <w:lang w:eastAsia="en-GB"/>
                    </w:rPr>
                    <w:t xml:space="preserve"> banko sąskaitos likutis. Ši ataskaita turi būti pateikta cMs ir ją audituos EGA auditorių kolegija. </w:t>
                  </w:r>
                </w:p>
              </w:sdtContent>
            </w:sdt>
            <w:sdt>
              <w:sdtPr>
                <w:alias w:val="6.11 pp."/>
                <w:tag w:val="part_a2d7710282ad440fb34eaa9050a3182e"/>
                <w:lock w:val="sdtLocked"/>
                <w:richText/>
              </w:sdtPr>
              <w:sdtContent>
                <w:p>
                  <w:pPr>
                    <w:widowControl w:val="0"/>
                    <w:spacing w:line="360" w:lineRule="auto"/>
                    <w:ind w:left="851" w:right="-3" w:hanging="284"/>
                    <w:jc w:val="both"/>
                    <w:rPr>
                      <w:rFonts w:eastAsia="Arial Unicode MS"/>
                      <w:szCs w:val="24"/>
                      <w:lang w:eastAsia="en-GB"/>
                    </w:rPr>
                  </w:pPr>
                  <w:sdt>
                    <w:sdtPr>
                      <w:alias w:val="Numeris"/>
                      <w:tag w:val="nr_a2d7710282ad440fb34eaa9050a3182e"/>
                      <w:lock w:val="sdtLocked"/>
                      <w:richText/>
                    </w:sdtPr>
                    <w:sdtContent>
                      <w:r>
                        <w:rPr>
                          <w:rFonts w:eastAsia="Arial Unicode MS"/>
                          <w:szCs w:val="24"/>
                          <w:lang w:eastAsia="en-GB"/>
                        </w:rPr>
                        <w:t>6.11</w:t>
                      </w:r>
                    </w:sdtContent>
                  </w:sdt>
                  <w:r>
                    <w:rPr>
                      <w:rFonts w:eastAsia="Arial Unicode MS"/>
                      <w:szCs w:val="24"/>
                      <w:lang w:eastAsia="en-GB"/>
                    </w:rPr>
                    <w:t>.</w:t>
                    <w:tab/>
                    <w:t xml:space="preserve">Visos nepanaudotos lėšos turi būti grąžintos cMs pagal jų nurodymus. Palūkanos, gautos iš lėšų, pervestų į </w:t>
                  </w:r>
                  <w:r>
                    <w:rPr>
                      <w:rFonts w:eastAsia="Arial Unicode MS"/>
                      <w:i/>
                      <w:szCs w:val="24"/>
                      <w:lang w:eastAsia="en-GB"/>
                    </w:rPr>
                    <w:t>ad hoc</w:t>
                  </w:r>
                  <w:r>
                    <w:rPr>
                      <w:rFonts w:eastAsia="Arial Unicode MS"/>
                      <w:szCs w:val="24"/>
                      <w:lang w:eastAsia="en-GB"/>
                    </w:rPr>
                    <w:t xml:space="preserve"> banko sąskaitą, bus padalytos tarp cMs proporcingai jų atitinkamiems finansiniams įnašams, nebent cMs nuspręstų kitaip.</w:t>
                  </w:r>
                </w:p>
              </w:sdtContent>
            </w:sdt>
            <w:sdt>
              <w:sdtPr>
                <w:alias w:val="6.12 pp."/>
                <w:tag w:val="part_74cfaebb269f471f94b9f176aa0bb324"/>
                <w:lock w:val="sdtLocked"/>
                <w:richText/>
              </w:sdtPr>
              <w:sdtContent>
                <w:p>
                  <w:pPr>
                    <w:widowControl w:val="0"/>
                    <w:spacing w:line="360" w:lineRule="auto"/>
                    <w:ind w:left="851" w:right="-3" w:hanging="284"/>
                    <w:jc w:val="both"/>
                    <w:rPr>
                      <w:rFonts w:eastAsia="Arial Unicode MS"/>
                      <w:szCs w:val="24"/>
                      <w:lang w:eastAsia="en-GB"/>
                    </w:rPr>
                  </w:pPr>
                  <w:sdt>
                    <w:sdtPr>
                      <w:alias w:val="Numeris"/>
                      <w:tag w:val="nr_74cfaebb269f471f94b9f176aa0bb324"/>
                      <w:lock w:val="sdtLocked"/>
                      <w:richText/>
                    </w:sdtPr>
                    <w:sdtContent>
                      <w:r>
                        <w:rPr>
                          <w:rFonts w:eastAsia="Arial Unicode MS"/>
                          <w:szCs w:val="24"/>
                          <w:lang w:eastAsia="en-GB"/>
                        </w:rPr>
                        <w:t>6.12</w:t>
                      </w:r>
                    </w:sdtContent>
                  </w:sdt>
                  <w:r>
                    <w:rPr>
                      <w:rFonts w:eastAsia="Arial Unicode MS"/>
                      <w:szCs w:val="24"/>
                      <w:lang w:eastAsia="en-GB"/>
                    </w:rPr>
                    <w:t>.</w:t>
                    <w:tab/>
                    <w:t xml:space="preserve">Siekiant sudaryti palankesnes sąlygas laiku uždaryti </w:t>
                  </w:r>
                  <w:r>
                    <w:rPr>
                      <w:rFonts w:eastAsia="Arial Unicode MS"/>
                      <w:i/>
                      <w:szCs w:val="24"/>
                      <w:lang w:eastAsia="en-GB"/>
                    </w:rPr>
                    <w:t>ad hoc</w:t>
                  </w:r>
                  <w:r>
                    <w:rPr>
                      <w:rFonts w:eastAsia="Arial Unicode MS"/>
                      <w:szCs w:val="24"/>
                      <w:lang w:eastAsia="en-GB"/>
                    </w:rPr>
                    <w:t xml:space="preserve"> banko sąskaitą, nesant aiškių cMs nurodymų dėl jų nepanaudotų lėšų ir susijusių banko palūkanų grąžinimo per vieną mėnesį nuo bendros finansinės ataskaitos gavimo, EGA kompensuos iš šios PA susidariusį perviršį iš metinio cMs įnašo į EGA bendrąjį biudžetą.</w:t>
                  </w:r>
                </w:p>
              </w:sdtContent>
            </w:sdt>
            <w:sdt>
              <w:sdtPr>
                <w:alias w:val="6.13 pp."/>
                <w:tag w:val="part_d60392d8443d42169e5321ea7f175d69"/>
                <w:lock w:val="sdtLocked"/>
                <w:richText/>
              </w:sdtPr>
              <w:sdtContent>
                <w:p>
                  <w:pPr>
                    <w:widowControl w:val="0"/>
                    <w:spacing w:line="360" w:lineRule="auto"/>
                    <w:ind w:left="851" w:right="-3" w:hanging="284"/>
                    <w:jc w:val="both"/>
                    <w:rPr>
                      <w:rFonts w:eastAsia="Arial Unicode MS"/>
                      <w:szCs w:val="24"/>
                      <w:lang w:eastAsia="en-GB"/>
                    </w:rPr>
                  </w:pPr>
                  <w:sdt>
                    <w:sdtPr>
                      <w:alias w:val="Numeris"/>
                      <w:tag w:val="nr_d60392d8443d42169e5321ea7f175d69"/>
                      <w:lock w:val="sdtLocked"/>
                      <w:richText/>
                    </w:sdtPr>
                    <w:sdtContent>
                      <w:r>
                        <w:rPr>
                          <w:rFonts w:eastAsia="Arial Unicode MS"/>
                          <w:szCs w:val="24"/>
                          <w:lang w:eastAsia="en-GB"/>
                        </w:rPr>
                        <w:t>6.13</w:t>
                      </w:r>
                    </w:sdtContent>
                  </w:sdt>
                  <w:r>
                    <w:rPr>
                      <w:rFonts w:eastAsia="Arial Unicode MS"/>
                      <w:szCs w:val="24"/>
                      <w:lang w:eastAsia="en-GB"/>
                    </w:rPr>
                    <w:t>.</w:t>
                    <w:tab/>
                    <w:t xml:space="preserve">EGA uždaro </w:t>
                  </w:r>
                  <w:r>
                    <w:rPr>
                      <w:rFonts w:eastAsia="Arial Unicode MS"/>
                      <w:i/>
                      <w:szCs w:val="24"/>
                      <w:lang w:eastAsia="en-GB"/>
                    </w:rPr>
                    <w:t>ad hoc</w:t>
                  </w:r>
                  <w:r>
                    <w:rPr>
                      <w:rFonts w:eastAsia="Arial Unicode MS"/>
                      <w:szCs w:val="24"/>
                      <w:lang w:eastAsia="en-GB"/>
                    </w:rPr>
                    <w:t xml:space="preserve"> banko sąskaitą, kai visos nepanaudotos lėšos turi būti grąžintos arba perskirstytos, kaip to prašo atitinkama cMS. </w:t>
                  </w:r>
                </w:p>
              </w:sdtContent>
            </w:sdt>
            <w:sdt>
              <w:sdtPr>
                <w:alias w:val="6.14 pp."/>
                <w:tag w:val="part_3375fc982d8040d5b7e63ac0497629f5"/>
                <w:lock w:val="sdtLocked"/>
                <w:richText/>
              </w:sdtPr>
              <w:sdtContent>
                <w:p>
                  <w:pPr>
                    <w:widowControl w:val="0"/>
                    <w:spacing w:line="360" w:lineRule="auto"/>
                    <w:ind w:left="851" w:right="-3" w:hanging="284"/>
                    <w:jc w:val="both"/>
                    <w:rPr>
                      <w:rFonts w:eastAsia="Arial Unicode MS"/>
                      <w:szCs w:val="24"/>
                      <w:lang w:eastAsia="en-GB"/>
                    </w:rPr>
                  </w:pPr>
                  <w:sdt>
                    <w:sdtPr>
                      <w:alias w:val="Numeris"/>
                      <w:tag w:val="nr_3375fc982d8040d5b7e63ac0497629f5"/>
                      <w:lock w:val="sdtLocked"/>
                      <w:richText/>
                    </w:sdtPr>
                    <w:sdtContent>
                      <w:r>
                        <w:rPr>
                          <w:rFonts w:eastAsia="Arial Unicode MS"/>
                          <w:szCs w:val="24"/>
                          <w:lang w:eastAsia="en-GB"/>
                        </w:rPr>
                        <w:t>6.14</w:t>
                      </w:r>
                    </w:sdtContent>
                  </w:sdt>
                  <w:r>
                    <w:rPr>
                      <w:rFonts w:eastAsia="Arial Unicode MS"/>
                      <w:szCs w:val="24"/>
                      <w:lang w:eastAsia="en-GB"/>
                    </w:rPr>
                    <w:t>.</w:t>
                    <w:tab/>
                    <w:t xml:space="preserve">EGA tvarkys kiekvieno cM įsipareigojimų ir mokėjimų pagal šią PA apskaitą eurais. EGA teiks cM </w:t>
                  </w:r>
                  <w:r>
                    <w:rPr>
                      <w:rFonts w:eastAsia="Arial Unicode MS"/>
                      <w:i/>
                      <w:szCs w:val="24"/>
                      <w:lang w:eastAsia="en-GB"/>
                    </w:rPr>
                    <w:t>ad hoc</w:t>
                  </w:r>
                  <w:r>
                    <w:rPr>
                      <w:rFonts w:eastAsia="Arial Unicode MS"/>
                      <w:szCs w:val="24"/>
                      <w:lang w:eastAsia="en-GB"/>
                    </w:rPr>
                    <w:t xml:space="preserve"> banko sąskaitos būklės metines ataskaitas, kuriose bus nurodytos pajamos, išlaidos ir įsipareigojimai. Taip pat bus pateiktas metinis banko sutikrinimas. </w:t>
                  </w:r>
                </w:p>
              </w:sdtContent>
            </w:sdt>
            <w:sdt>
              <w:sdtPr>
                <w:alias w:val="6.15 pp."/>
                <w:tag w:val="part_ad0fb2ffdaa54c69b07a46c92edcac89"/>
                <w:lock w:val="sdtLocked"/>
                <w:richText/>
              </w:sdtPr>
              <w:sdtContent>
                <w:p>
                  <w:pPr>
                    <w:widowControl w:val="0"/>
                    <w:spacing w:line="360" w:lineRule="auto"/>
                    <w:ind w:left="851" w:right="-3" w:hanging="284"/>
                    <w:jc w:val="both"/>
                    <w:rPr>
                      <w:rFonts w:eastAsia="Arial Unicode MS"/>
                      <w:szCs w:val="24"/>
                      <w:lang w:eastAsia="en-GB"/>
                    </w:rPr>
                  </w:pPr>
                  <w:sdt>
                    <w:sdtPr>
                      <w:alias w:val="Numeris"/>
                      <w:tag w:val="nr_ad0fb2ffdaa54c69b07a46c92edcac89"/>
                      <w:lock w:val="sdtLocked"/>
                      <w:richText/>
                    </w:sdtPr>
                    <w:sdtContent>
                      <w:r>
                        <w:rPr>
                          <w:rFonts w:eastAsia="Arial Unicode MS"/>
                          <w:szCs w:val="24"/>
                          <w:lang w:eastAsia="en-GB"/>
                        </w:rPr>
                        <w:t>6.15</w:t>
                      </w:r>
                    </w:sdtContent>
                  </w:sdt>
                  <w:r>
                    <w:rPr>
                      <w:rFonts w:eastAsia="Arial Unicode MS"/>
                      <w:szCs w:val="24"/>
                      <w:lang w:eastAsia="en-GB"/>
                    </w:rPr>
                    <w:t>.</w:t>
                    <w:tab/>
                    <w:t xml:space="preserve">EGA parengs metines ataskaitas, kurias pasirašys EGA apskaitos pareigūnas ir kurių auditą atliks Auditorių kolegija pagal EGA finansines taisykles. Metinėse ataskaitose bus nurodyta </w:t>
                  </w:r>
                  <w:r>
                    <w:rPr>
                      <w:rFonts w:eastAsia="Arial Unicode MS"/>
                      <w:i/>
                      <w:szCs w:val="24"/>
                      <w:lang w:eastAsia="en-GB"/>
                    </w:rPr>
                    <w:t>ad hoc</w:t>
                  </w:r>
                  <w:r>
                    <w:rPr>
                      <w:rFonts w:eastAsia="Arial Unicode MS"/>
                      <w:szCs w:val="24"/>
                      <w:lang w:eastAsia="en-GB"/>
                    </w:rPr>
                    <w:t xml:space="preserve"> banko sąskaitos būklė, pajamos, išlaidos ir įsipareigojimai, prisiimti pagal šią PA. Šias audito išlaidas apmokės EGA. EGA arba bet kurios kitos cMs, kuri šiuo atveju padengs išlaidas, prašymu Auditorių kolegija arba jos atstovai gali atlikti bet kokį papildomą auditą, kad būtų užtikrintas patikimas finansų valdymas ir šio projekto teisėtumas bei tvarkingumas.</w:t>
                  </w:r>
                </w:p>
              </w:sdtContent>
            </w:sdt>
            <w:sdt>
              <w:sdtPr>
                <w:alias w:val="6.16 pp."/>
                <w:tag w:val="part_13f82dad74614e9c96d7465a08f45141"/>
                <w:lock w:val="sdtLocked"/>
                <w:richText/>
              </w:sdtPr>
              <w:sdtContent>
                <w:p>
                  <w:pPr>
                    <w:widowControl w:val="0"/>
                    <w:spacing w:line="360" w:lineRule="auto"/>
                    <w:ind w:left="851" w:right="522" w:hanging="284"/>
                    <w:jc w:val="both"/>
                    <w:rPr>
                      <w:rFonts w:eastAsia="Arial Unicode MS"/>
                      <w:szCs w:val="24"/>
                      <w:lang w:eastAsia="en-GB"/>
                    </w:rPr>
                  </w:pPr>
                  <w:sdt>
                    <w:sdtPr>
                      <w:alias w:val="Numeris"/>
                      <w:tag w:val="nr_13f82dad74614e9c96d7465a08f45141"/>
                      <w:lock w:val="sdtLocked"/>
                      <w:richText/>
                    </w:sdtPr>
                    <w:sdtContent>
                      <w:r>
                        <w:rPr>
                          <w:rFonts w:eastAsia="Arial Unicode MS"/>
                          <w:szCs w:val="24"/>
                          <w:lang w:eastAsia="en-GB"/>
                        </w:rPr>
                        <w:t>6.16</w:t>
                      </w:r>
                    </w:sdtContent>
                  </w:sdt>
                  <w:r>
                    <w:rPr>
                      <w:rFonts w:eastAsia="Arial Unicode MS"/>
                      <w:szCs w:val="24"/>
                      <w:lang w:eastAsia="en-GB"/>
                    </w:rPr>
                    <w:t>.</w:t>
                    <w:tab/>
                    <w:t>Visais finansiniais klausimais kontaktiniai asmenys bus:</w:t>
                  </w:r>
                </w:p>
                <w:p>
                  <w:pPr>
                    <w:widowControl w:val="0"/>
                    <w:spacing w:line="360" w:lineRule="auto"/>
                    <w:ind w:left="567" w:right="522" w:firstLine="284"/>
                    <w:jc w:val="both"/>
                    <w:rPr>
                      <w:rFonts w:eastAsia="Arial Unicode MS"/>
                      <w:sz w:val="22"/>
                      <w:szCs w:val="22"/>
                      <w:lang w:eastAsia="en-GB"/>
                    </w:rPr>
                  </w:pPr>
                  <w:r>
                    <w:rPr>
                      <w:rFonts w:eastAsia="Arial Unicode MS"/>
                      <w:sz w:val="22"/>
                      <w:szCs w:val="22"/>
                      <w:lang w:eastAsia="en-GB"/>
                    </w:rPr>
                    <w:t xml:space="preserve">Europos gynybos agentūros vardu: </w:t>
                  </w:r>
                </w:p>
                <w:p>
                  <w:pPr>
                    <w:widowControl w:val="0"/>
                    <w:spacing w:line="360" w:lineRule="auto"/>
                    <w:ind w:left="567" w:right="522" w:firstLine="284"/>
                    <w:jc w:val="both"/>
                    <w:rPr>
                      <w:rFonts w:eastAsia="Arial Unicode MS"/>
                      <w:sz w:val="22"/>
                      <w:szCs w:val="22"/>
                      <w:lang w:eastAsia="en-GB"/>
                    </w:rPr>
                  </w:pPr>
                  <w:r>
                    <w:rPr>
                      <w:rFonts w:eastAsia="Arial Unicode MS"/>
                      <w:sz w:val="22"/>
                      <w:szCs w:val="22"/>
                      <w:lang w:eastAsia="en-GB"/>
                    </w:rPr>
                    <w:t>Europos gynybos agentūra</w:t>
                  </w:r>
                </w:p>
              </w:sdtContent>
            </w:sdt>
          </w:sdtContent>
        </w:sdt>
        <w:sdt>
          <w:sdtPr>
            <w:alias w:val="skyrius"/>
            <w:tag w:val="part_3b95d0c9d1134d8ab4cb63fa8ca3b7ba"/>
            <w:lock w:val="sdtLocked"/>
            <w:richText/>
          </w:sdtPr>
          <w:sdtContent>
            <w:p>
              <w:pPr>
                <w:widowControl w:val="0"/>
                <w:spacing w:line="360" w:lineRule="auto"/>
                <w:ind w:left="567" w:right="522" w:firstLine="284"/>
                <w:jc w:val="both"/>
                <w:rPr>
                  <w:rFonts w:eastAsia="Arial Unicode MS"/>
                  <w:sz w:val="22"/>
                  <w:szCs w:val="22"/>
                  <w:lang w:eastAsia="en-GB"/>
                </w:rPr>
              </w:pPr>
              <w:r>
                <w:rPr>
                  <w:rFonts w:eastAsia="Arial Unicode MS"/>
                  <w:sz w:val="22"/>
                  <w:szCs w:val="22"/>
                  <w:lang w:eastAsia="en-GB"/>
                </w:rPr>
                <w:t>Finansų skyrius</w:t>
              </w:r>
            </w:p>
            <w:p>
              <w:pPr>
                <w:widowControl w:val="0"/>
                <w:spacing w:line="360" w:lineRule="auto"/>
                <w:ind w:left="567" w:right="522" w:firstLine="284"/>
                <w:jc w:val="both"/>
                <w:rPr>
                  <w:rFonts w:eastAsia="Arial Unicode MS"/>
                  <w:sz w:val="22"/>
                  <w:szCs w:val="22"/>
                  <w:lang w:eastAsia="en-GB"/>
                </w:rPr>
              </w:pPr>
              <w:r>
                <w:rPr>
                  <w:rFonts w:eastAsia="Arial Unicode MS"/>
                  <w:sz w:val="22"/>
                  <w:szCs w:val="22"/>
                  <w:lang w:eastAsia="en-GB"/>
                </w:rPr>
                <w:t xml:space="preserve">Rue des Drapiers, 17-23 </w:t>
              </w:r>
            </w:p>
            <w:p>
              <w:pPr>
                <w:widowControl w:val="0"/>
                <w:spacing w:line="360" w:lineRule="auto"/>
                <w:ind w:left="567" w:right="522" w:firstLine="284"/>
                <w:jc w:val="both"/>
                <w:rPr>
                  <w:rFonts w:eastAsia="Arial Unicode MS"/>
                  <w:sz w:val="22"/>
                  <w:szCs w:val="22"/>
                  <w:lang w:eastAsia="en-GB"/>
                </w:rPr>
              </w:pPr>
              <w:r>
                <w:rPr>
                  <w:rFonts w:eastAsia="Arial Unicode MS"/>
                  <w:sz w:val="22"/>
                  <w:szCs w:val="22"/>
                  <w:lang w:eastAsia="en-GB"/>
                </w:rPr>
                <w:t>B-1050 BRUSSELS</w:t>
              </w:r>
            </w:p>
            <w:p>
              <w:pPr>
                <w:widowControl w:val="0"/>
                <w:spacing w:line="360" w:lineRule="auto"/>
                <w:ind w:left="567" w:right="522" w:firstLine="284"/>
                <w:jc w:val="both"/>
                <w:rPr>
                  <w:rFonts w:eastAsia="Arial Unicode MS"/>
                  <w:sz w:val="22"/>
                  <w:szCs w:val="22"/>
                  <w:lang w:eastAsia="en-GB"/>
                </w:rPr>
              </w:pPr>
              <w:r>
                <w:rPr>
                  <w:rFonts w:eastAsia="Arial Unicode MS"/>
                  <w:sz w:val="22"/>
                  <w:szCs w:val="22"/>
                  <w:lang w:eastAsia="en-GB"/>
                </w:rPr>
                <w:t xml:space="preserve">finance@eda.europa.eu </w:t>
              </w:r>
            </w:p>
            <w:p>
              <w:pPr>
                <w:widowControl w:val="0"/>
                <w:spacing w:line="360" w:lineRule="auto"/>
                <w:ind w:left="567" w:right="522" w:firstLine="284"/>
                <w:jc w:val="both"/>
                <w:rPr>
                  <w:rFonts w:eastAsia="Arial Unicode MS"/>
                  <w:sz w:val="22"/>
                  <w:szCs w:val="22"/>
                  <w:lang w:eastAsia="en-GB"/>
                </w:rPr>
              </w:pPr>
              <w:r>
                <w:rPr>
                  <w:rFonts w:eastAsia="Arial Unicode MS"/>
                  <w:sz w:val="22"/>
                  <w:szCs w:val="22"/>
                  <w:lang w:eastAsia="en-GB"/>
                </w:rPr>
                <w:t xml:space="preserve">Tel: +32 (0) 2 504 29 77. </w:t>
              </w:r>
            </w:p>
            <w:p>
              <w:pPr>
                <w:rPr>
                  <w:sz w:val="20"/>
                </w:rPr>
              </w:pPr>
            </w:p>
            <w:sdt>
              <w:sdtPr>
                <w:alias w:val="7 p."/>
                <w:tag w:val="part_74568214fc8a401a8025b896c97dc55a"/>
                <w:lock w:val="sdtLocked"/>
                <w:richText/>
              </w:sdtPr>
              <w:sdtContent>
                <w:p>
                  <w:pPr>
                    <w:keepNext/>
                    <w:keepLines/>
                    <w:ind w:left="360" w:hanging="360"/>
                    <w:rPr>
                      <w:rFonts w:eastAsia="Arial Unicode MS"/>
                      <w:b/>
                      <w:sz w:val="22"/>
                      <w:szCs w:val="22"/>
                      <w:lang w:eastAsia="en-GB"/>
                    </w:rPr>
                  </w:pPr>
                  <w:sdt>
                    <w:sdtPr>
                      <w:alias w:val="Numeris"/>
                      <w:tag w:val="nr_74568214fc8a401a8025b896c97dc55a"/>
                      <w:lock w:val="sdtLocked"/>
                      <w:richText/>
                    </w:sdtPr>
                    <w:sdtContent>
                      <w:r>
                        <w:rPr>
                          <w:rFonts w:eastAsia="Arial Unicode MS"/>
                          <w:b/>
                          <w:sz w:val="22"/>
                          <w:szCs w:val="22"/>
                          <w:lang w:eastAsia="en-GB"/>
                        </w:rPr>
                        <w:t>7</w:t>
                      </w:r>
                    </w:sdtContent>
                  </w:sdt>
                  <w:r>
                    <w:rPr>
                      <w:rFonts w:eastAsia="Arial Unicode MS"/>
                      <w:b/>
                      <w:sz w:val="22"/>
                      <w:szCs w:val="22"/>
                      <w:lang w:eastAsia="en-GB"/>
                    </w:rPr>
                    <w:t>.</w:t>
                    <w:tab/>
                    <w:t>Pretenzijos ir įsipareigojimai</w:t>
                  </w:r>
                </w:p>
                <w:p>
                  <w:pPr>
                    <w:rPr>
                      <w:sz w:val="20"/>
                    </w:rPr>
                  </w:pPr>
                </w:p>
                <w:sdt>
                  <w:sdtPr>
                    <w:alias w:val="7.1 pp."/>
                    <w:tag w:val="part_51c032c929334aae96ea213b95c3d03e"/>
                    <w:lock w:val="sdtLocked"/>
                    <w:richText/>
                  </w:sdtPr>
                  <w:sdtContent>
                    <w:p>
                      <w:pPr>
                        <w:spacing w:line="360" w:lineRule="auto"/>
                        <w:ind w:left="972" w:hanging="432"/>
                        <w:jc w:val="both"/>
                        <w:rPr>
                          <w:rFonts w:eastAsia="Arial Unicode MS"/>
                          <w:szCs w:val="24"/>
                          <w:lang w:eastAsia="en-GB"/>
                        </w:rPr>
                      </w:pPr>
                      <w:sdt>
                        <w:sdtPr>
                          <w:alias w:val="Numeris"/>
                          <w:tag w:val="nr_51c032c929334aae96ea213b95c3d03e"/>
                          <w:lock w:val="sdtLocked"/>
                          <w:richText/>
                        </w:sdtPr>
                        <w:sdtContent>
                          <w:r>
                            <w:rPr>
                              <w:rFonts w:eastAsia="Arial Unicode MS"/>
                              <w:szCs w:val="24"/>
                              <w:lang w:eastAsia="en-GB"/>
                            </w:rPr>
                            <w:t>7.1</w:t>
                          </w:r>
                        </w:sdtContent>
                      </w:sdt>
                      <w:r>
                        <w:rPr>
                          <w:rFonts w:eastAsia="Arial Unicode MS"/>
                          <w:szCs w:val="24"/>
                          <w:lang w:eastAsia="en-GB"/>
                        </w:rPr>
                        <w:t>.</w:t>
                        <w:tab/>
                        <w:t>Visos pretenzijos ir įsipareigojimai, kylantys iš šio PA vykdymo arba susiję su jo vykdymu, turi būti nagrinėjami pagal tarptautinius, Europos ir nacionalinius įstatymus ir kitus teisės aktus, taikomus atitinkamoms cMs. EGA atsakomybė turi būti taikoma tik 5 skirsnyje išvardytoms veiklos rūšims.</w:t>
                      </w:r>
                    </w:p>
                  </w:sdtContent>
                </w:sdt>
                <w:sdt>
                  <w:sdtPr>
                    <w:alias w:val="7.2 pp."/>
                    <w:tag w:val="part_5fba84e75ee0497cae068b8a0877eca6"/>
                    <w:lock w:val="sdtLocked"/>
                    <w:richText/>
                  </w:sdtPr>
                  <w:sdtContent>
                    <w:p>
                      <w:pPr>
                        <w:spacing w:line="360" w:lineRule="auto"/>
                        <w:ind w:left="972" w:hanging="432"/>
                        <w:jc w:val="both"/>
                        <w:rPr>
                          <w:rFonts w:eastAsia="Arial Unicode MS"/>
                          <w:szCs w:val="24"/>
                          <w:lang w:eastAsia="en-GB"/>
                        </w:rPr>
                      </w:pPr>
                      <w:sdt>
                        <w:sdtPr>
                          <w:alias w:val="Numeris"/>
                          <w:tag w:val="nr_5fba84e75ee0497cae068b8a0877eca6"/>
                          <w:lock w:val="sdtLocked"/>
                          <w:richText/>
                        </w:sdtPr>
                        <w:sdtContent>
                          <w:r>
                            <w:rPr>
                              <w:rFonts w:eastAsia="Arial Unicode MS"/>
                              <w:szCs w:val="24"/>
                              <w:lang w:eastAsia="en-GB"/>
                            </w:rPr>
                            <w:t>7.2</w:t>
                          </w:r>
                        </w:sdtContent>
                      </w:sdt>
                      <w:r>
                        <w:rPr>
                          <w:rFonts w:eastAsia="Arial Unicode MS"/>
                          <w:szCs w:val="24"/>
                          <w:lang w:eastAsia="en-GB"/>
                        </w:rPr>
                        <w:t>.</w:t>
                        <w:tab/>
                        <w:t>Pagal šį projektą EGA administruojamų viešųjų pirkimų procedūrų atveju EGA konkurso dokumentuose nustatys atitinkamas teisių gynimo priemones. EGA sutartinei atsakomybei taikomos atitinkamai sutarčiai taikytinos taisyklės.</w:t>
                      </w:r>
                    </w:p>
                  </w:sdtContent>
                </w:sdt>
                <w:sdt>
                  <w:sdtPr>
                    <w:alias w:val="7.3 pp."/>
                    <w:tag w:val="part_df3f7244cb784490aed7229a648ac610"/>
                    <w:lock w:val="sdtLocked"/>
                    <w:richText/>
                  </w:sdtPr>
                  <w:sdtContent>
                    <w:p>
                      <w:pPr>
                        <w:spacing w:line="360" w:lineRule="auto"/>
                        <w:ind w:left="972" w:hanging="432"/>
                        <w:jc w:val="both"/>
                        <w:rPr>
                          <w:rFonts w:eastAsia="Arial Unicode MS"/>
                          <w:szCs w:val="24"/>
                          <w:lang w:eastAsia="en-GB"/>
                        </w:rPr>
                      </w:pPr>
                      <w:sdt>
                        <w:sdtPr>
                          <w:alias w:val="Numeris"/>
                          <w:tag w:val="nr_df3f7244cb784490aed7229a648ac610"/>
                          <w:lock w:val="sdtLocked"/>
                          <w:richText/>
                        </w:sdtPr>
                        <w:sdtContent>
                          <w:r>
                            <w:rPr>
                              <w:rFonts w:eastAsia="Arial Unicode MS"/>
                              <w:szCs w:val="24"/>
                              <w:lang w:eastAsia="en-GB"/>
                            </w:rPr>
                            <w:t>7.3</w:t>
                          </w:r>
                        </w:sdtContent>
                      </w:sdt>
                      <w:r>
                        <w:rPr>
                          <w:rFonts w:eastAsia="Arial Unicode MS"/>
                          <w:szCs w:val="24"/>
                          <w:lang w:eastAsia="en-GB"/>
                        </w:rPr>
                        <w:t>.</w:t>
                        <w:tab/>
                        <w:t xml:space="preserve">cMs nebus solidariai atsakingos už EGA sutartinę atsakomybę, atsirandančią dėl pavėluotų mokėjimų iš OF, pateiktų kelių cMs vardu. Kiekviena cM atsako už žalą, atsiradusią dėl vėlavimo sumokėti savo atitinkamus įnašus EGA, susijusius su jos PS, kaip patvirtinta OF.   </w:t>
                      </w:r>
                    </w:p>
                    <w:p>
                      <w:pPr>
                        <w:rPr>
                          <w:sz w:val="20"/>
                        </w:rPr>
                      </w:pPr>
                    </w:p>
                  </w:sdtContent>
                </w:sdt>
              </w:sdtContent>
            </w:sdt>
            <w:sdt>
              <w:sdtPr>
                <w:alias w:val="8 p."/>
                <w:tag w:val="part_c7a3eb5fcfbd4866adaf70df799f498c"/>
                <w:lock w:val="sdtLocked"/>
                <w:richText/>
              </w:sdtPr>
              <w:sdtContent>
                <w:p>
                  <w:pPr>
                    <w:keepNext/>
                    <w:keepLines/>
                    <w:ind w:left="360" w:hanging="360"/>
                    <w:rPr>
                      <w:rFonts w:eastAsia="Arial Unicode MS"/>
                      <w:b/>
                      <w:sz w:val="22"/>
                      <w:szCs w:val="22"/>
                      <w:lang w:eastAsia="en-GB"/>
                    </w:rPr>
                  </w:pPr>
                  <w:sdt>
                    <w:sdtPr>
                      <w:alias w:val="Numeris"/>
                      <w:tag w:val="nr_c7a3eb5fcfbd4866adaf70df799f498c"/>
                      <w:lock w:val="sdtLocked"/>
                      <w:richText/>
                    </w:sdtPr>
                    <w:sdtContent>
                      <w:r>
                        <w:rPr>
                          <w:rFonts w:eastAsia="Arial Unicode MS"/>
                          <w:b/>
                          <w:sz w:val="22"/>
                          <w:szCs w:val="22"/>
                          <w:lang w:eastAsia="en-GB"/>
                        </w:rPr>
                        <w:t>8</w:t>
                      </w:r>
                    </w:sdtContent>
                  </w:sdt>
                  <w:r>
                    <w:rPr>
                      <w:rFonts w:eastAsia="Arial Unicode MS"/>
                      <w:b/>
                      <w:sz w:val="22"/>
                      <w:szCs w:val="22"/>
                      <w:lang w:eastAsia="en-GB"/>
                    </w:rPr>
                    <w:t>.</w:t>
                    <w:tab/>
                    <w:t>Ginčų sprendimas</w:t>
                  </w:r>
                </w:p>
                <w:p>
                  <w:pPr>
                    <w:rPr>
                      <w:sz w:val="20"/>
                    </w:rPr>
                  </w:pPr>
                </w:p>
                <w:sdt>
                  <w:sdtPr>
                    <w:alias w:val="8.1 pp."/>
                    <w:tag w:val="part_bd8156cb503f44d091bbac90135dca36"/>
                    <w:lock w:val="sdtLocked"/>
                    <w:richText/>
                  </w:sdtPr>
                  <w:sdtContent>
                    <w:p>
                      <w:pPr>
                        <w:widowControl w:val="0"/>
                        <w:spacing w:line="360" w:lineRule="auto"/>
                        <w:ind w:left="851" w:right="-3" w:hanging="284"/>
                        <w:jc w:val="both"/>
                        <w:rPr>
                          <w:rFonts w:eastAsia="Arial Unicode MS"/>
                          <w:szCs w:val="24"/>
                          <w:lang w:eastAsia="en-GB"/>
                        </w:rPr>
                      </w:pPr>
                      <w:sdt>
                        <w:sdtPr>
                          <w:alias w:val="Numeris"/>
                          <w:tag w:val="nr_bd8156cb503f44d091bbac90135dca36"/>
                          <w:lock w:val="sdtLocked"/>
                          <w:richText/>
                        </w:sdtPr>
                        <w:sdtContent>
                          <w:r>
                            <w:rPr>
                              <w:rFonts w:eastAsia="Arial Unicode MS"/>
                              <w:szCs w:val="24"/>
                              <w:lang w:eastAsia="en-GB"/>
                            </w:rPr>
                            <w:t>8.1</w:t>
                          </w:r>
                        </w:sdtContent>
                      </w:sdt>
                      <w:r>
                        <w:rPr>
                          <w:rFonts w:eastAsia="Arial Unicode MS"/>
                          <w:szCs w:val="24"/>
                          <w:lang w:eastAsia="en-GB"/>
                        </w:rPr>
                        <w:t>.</w:t>
                        <w:tab/>
                        <w:t>Ši PA nėra sutartis pagal tarptautinę teisę . Jei tarptautiniai, ES ar nacionaliniai įstatymai ir kiti teisės aktai neleistų iš dalies ar visiškai įgyvendinti šios PA, cMs konsultuosis tarpusavyje, kad rastų sprendimą.</w:t>
                      </w:r>
                    </w:p>
                  </w:sdtContent>
                </w:sdt>
                <w:sdt>
                  <w:sdtPr>
                    <w:alias w:val="8.2 pp."/>
                    <w:tag w:val="part_da47d436def043ee8f2bd2d8f4c6d832"/>
                    <w:lock w:val="sdtLocked"/>
                    <w:richText/>
                  </w:sdtPr>
                  <w:sdtContent>
                    <w:p>
                      <w:pPr>
                        <w:widowControl w:val="0"/>
                        <w:spacing w:line="360" w:lineRule="auto"/>
                        <w:ind w:left="851" w:right="-3" w:hanging="284"/>
                        <w:jc w:val="both"/>
                        <w:rPr>
                          <w:rFonts w:eastAsia="Arial Unicode MS"/>
                          <w:szCs w:val="24"/>
                          <w:lang w:eastAsia="en-GB"/>
                        </w:rPr>
                      </w:pPr>
                      <w:sdt>
                        <w:sdtPr>
                          <w:alias w:val="Numeris"/>
                          <w:tag w:val="nr_da47d436def043ee8f2bd2d8f4c6d832"/>
                          <w:lock w:val="sdtLocked"/>
                          <w:richText/>
                        </w:sdtPr>
                        <w:sdtContent>
                          <w:r>
                            <w:rPr>
                              <w:rFonts w:eastAsia="Arial Unicode MS"/>
                              <w:szCs w:val="24"/>
                              <w:lang w:eastAsia="en-GB"/>
                            </w:rPr>
                            <w:t>8.2</w:t>
                          </w:r>
                        </w:sdtContent>
                      </w:sdt>
                      <w:r>
                        <w:rPr>
                          <w:rFonts w:eastAsia="Arial Unicode MS"/>
                          <w:szCs w:val="24"/>
                          <w:lang w:eastAsia="en-GB"/>
                        </w:rPr>
                        <w:t>.</w:t>
                        <w:tab/>
                        <w:t xml:space="preserve">Esant bet kokiam prieštaravimui tarp šios PA ir tarptautinių, Europos ar nacionalinių įstatymų ir taisyklių, taikomų cMs, pirmenybė teikiama pastariesiems. Kilus bet kokiam tokiam konfliktui, cMs  praneša viena kitai.</w:t>
                      </w:r>
                    </w:p>
                  </w:sdtContent>
                </w:sdt>
                <w:sdt>
                  <w:sdtPr>
                    <w:alias w:val="8.3 pp."/>
                    <w:tag w:val="part_d2408fc8ad2c4dbca89155de56341625"/>
                    <w:lock w:val="sdtLocked"/>
                    <w:richText/>
                  </w:sdtPr>
                  <w:sdtContent>
                    <w:p>
                      <w:pPr>
                        <w:widowControl w:val="0"/>
                        <w:spacing w:line="360" w:lineRule="auto"/>
                        <w:ind w:left="851" w:right="-3" w:hanging="284"/>
                        <w:jc w:val="both"/>
                        <w:rPr>
                          <w:rFonts w:eastAsia="Arial Unicode MS"/>
                          <w:szCs w:val="24"/>
                          <w:lang w:eastAsia="en-GB"/>
                        </w:rPr>
                      </w:pPr>
                      <w:sdt>
                        <w:sdtPr>
                          <w:alias w:val="Numeris"/>
                          <w:tag w:val="nr_d2408fc8ad2c4dbca89155de56341625"/>
                          <w:lock w:val="sdtLocked"/>
                          <w:richText/>
                        </w:sdtPr>
                        <w:sdtContent>
                          <w:r>
                            <w:rPr>
                              <w:rFonts w:eastAsia="Arial Unicode MS"/>
                              <w:szCs w:val="24"/>
                              <w:lang w:eastAsia="en-GB"/>
                            </w:rPr>
                            <w:t>8.3</w:t>
                          </w:r>
                        </w:sdtContent>
                      </w:sdt>
                      <w:r>
                        <w:rPr>
                          <w:rFonts w:eastAsia="Arial Unicode MS"/>
                          <w:szCs w:val="24"/>
                          <w:lang w:eastAsia="en-GB"/>
                        </w:rPr>
                        <w:t>.</w:t>
                        <w:tab/>
                        <w:t>Visi šios PA aiškinimo ar taikymo skirtumai sprendžiami tik cMs konsultacijomis.</w:t>
                      </w:r>
                    </w:p>
                  </w:sdtContent>
                </w:sdt>
                <w:sdt>
                  <w:sdtPr>
                    <w:alias w:val="8.4 pp."/>
                    <w:tag w:val="part_6bf907fce57e4cf09bccb14f8e00f055"/>
                    <w:lock w:val="sdtLocked"/>
                    <w:richText/>
                  </w:sdtPr>
                  <w:sdtContent>
                    <w:p>
                      <w:pPr>
                        <w:widowControl w:val="0"/>
                        <w:spacing w:line="360" w:lineRule="auto"/>
                        <w:ind w:left="851" w:right="-3" w:hanging="284"/>
                        <w:jc w:val="both"/>
                        <w:rPr>
                          <w:rFonts w:eastAsia="Arial Unicode MS"/>
                          <w:szCs w:val="24"/>
                          <w:lang w:eastAsia="en-GB"/>
                        </w:rPr>
                      </w:pPr>
                      <w:sdt>
                        <w:sdtPr>
                          <w:alias w:val="Numeris"/>
                          <w:tag w:val="nr_6bf907fce57e4cf09bccb14f8e00f055"/>
                          <w:lock w:val="sdtLocked"/>
                          <w:richText/>
                        </w:sdtPr>
                        <w:sdtContent>
                          <w:r>
                            <w:rPr>
                              <w:rFonts w:eastAsia="Arial Unicode MS"/>
                              <w:szCs w:val="24"/>
                              <w:lang w:eastAsia="en-GB"/>
                            </w:rPr>
                            <w:t>8.4</w:t>
                          </w:r>
                        </w:sdtContent>
                      </w:sdt>
                      <w:r>
                        <w:rPr>
                          <w:rFonts w:eastAsia="Arial Unicode MS"/>
                          <w:szCs w:val="24"/>
                          <w:lang w:eastAsia="en-GB"/>
                        </w:rPr>
                        <w:t>.</w:t>
                        <w:tab/>
                        <w:t>Visu cM ginčai, kylantys dėl šios PA įgyvendinimo ar su juo susiję, sprendžiami pagal jų atitinkamus nacionalinius įstatymus, reglamentus, procedūras, ES ir tarptautinius teisinius įsipareigojimus ir išimtinai konsultacijų būdu.</w:t>
                      </w:r>
                    </w:p>
                    <w:p>
                      <w:pPr>
                        <w:rPr>
                          <w:sz w:val="20"/>
                        </w:rPr>
                      </w:pPr>
                    </w:p>
                  </w:sdtContent>
                </w:sdt>
              </w:sdtContent>
            </w:sdt>
            <w:sdt>
              <w:sdtPr>
                <w:alias w:val="9 p."/>
                <w:tag w:val="part_d98eb48dfef14f41960488e15e4d7195"/>
                <w:lock w:val="sdtLocked"/>
                <w:richText/>
              </w:sdtPr>
              <w:sdtContent>
                <w:p>
                  <w:pPr>
                    <w:keepNext/>
                    <w:keepLines/>
                    <w:ind w:left="360" w:hanging="360"/>
                    <w:rPr>
                      <w:rFonts w:eastAsia="Arial Unicode MS"/>
                      <w:b/>
                      <w:sz w:val="22"/>
                      <w:szCs w:val="22"/>
                      <w:lang w:eastAsia="en-GB"/>
                    </w:rPr>
                  </w:pPr>
                  <w:sdt>
                    <w:sdtPr>
                      <w:alias w:val="Numeris"/>
                      <w:tag w:val="nr_d98eb48dfef14f41960488e15e4d7195"/>
                      <w:lock w:val="sdtLocked"/>
                      <w:richText/>
                    </w:sdtPr>
                    <w:sdtContent>
                      <w:r>
                        <w:rPr>
                          <w:rFonts w:eastAsia="Arial Unicode MS"/>
                          <w:b/>
                          <w:sz w:val="22"/>
                          <w:szCs w:val="22"/>
                          <w:lang w:eastAsia="en-GB"/>
                        </w:rPr>
                        <w:t>9</w:t>
                      </w:r>
                    </w:sdtContent>
                  </w:sdt>
                  <w:r>
                    <w:rPr>
                      <w:rFonts w:eastAsia="Arial Unicode MS"/>
                      <w:b/>
                      <w:sz w:val="22"/>
                      <w:szCs w:val="22"/>
                      <w:lang w:eastAsia="en-GB"/>
                    </w:rPr>
                    <w:t>.</w:t>
                    <w:tab/>
                    <w:t>Apsauga</w:t>
                  </w:r>
                </w:p>
                <w:p>
                  <w:pPr>
                    <w:rPr>
                      <w:sz w:val="20"/>
                    </w:rPr>
                  </w:pPr>
                </w:p>
                <w:sdt>
                  <w:sdtPr>
                    <w:alias w:val="9.1 pp."/>
                    <w:tag w:val="part_d4ce7525771a430db8b3c159b3e44ac1"/>
                    <w:lock w:val="sdtLocked"/>
                    <w:richText/>
                  </w:sdtPr>
                  <w:sdtContent>
                    <w:p>
                      <w:pPr>
                        <w:widowControl w:val="0"/>
                        <w:spacing w:line="360" w:lineRule="auto"/>
                        <w:ind w:left="851" w:right="-3" w:hanging="284"/>
                        <w:jc w:val="both"/>
                        <w:rPr>
                          <w:rFonts w:eastAsia="Arial Unicode MS"/>
                          <w:szCs w:val="24"/>
                          <w:lang w:eastAsia="en-GB"/>
                        </w:rPr>
                      </w:pPr>
                      <w:sdt>
                        <w:sdtPr>
                          <w:alias w:val="Numeris"/>
                          <w:tag w:val="nr_d4ce7525771a430db8b3c159b3e44ac1"/>
                          <w:lock w:val="sdtLocked"/>
                          <w:richText/>
                        </w:sdtPr>
                        <w:sdtContent>
                          <w:r>
                            <w:rPr>
                              <w:rFonts w:eastAsia="Arial Unicode MS"/>
                              <w:szCs w:val="24"/>
                              <w:lang w:eastAsia="en-GB"/>
                            </w:rPr>
                            <w:t>9.1</w:t>
                          </w:r>
                        </w:sdtContent>
                      </w:sdt>
                      <w:r>
                        <w:rPr>
                          <w:rFonts w:eastAsia="Arial Unicode MS"/>
                          <w:szCs w:val="24"/>
                          <w:lang w:eastAsia="en-GB"/>
                        </w:rPr>
                        <w:t>.</w:t>
                        <w:tab/>
                        <w:t xml:space="preserve">Įslaptinta informacija, kuria keičiamasi pagal šią PA, bus tvarkoma ir saugoma pagal galiojančius nacionalinius įstatymus ir kitus teisės aktus, galiojančius saugumo susitarimus ir priemones, įskaitant Tarybos sprendimą dėl ES įslaptintos informacijos apsaugos saugumo taisyklių (2013/488/ES). </w:t>
                      </w:r>
                    </w:p>
                  </w:sdtContent>
                </w:sdt>
                <w:sdt>
                  <w:sdtPr>
                    <w:alias w:val="9.2 pp."/>
                    <w:tag w:val="part_ebf58de5a9344966957ef844c7b1e41f"/>
                    <w:lock w:val="sdtLocked"/>
                    <w:richText/>
                  </w:sdtPr>
                  <w:sdtContent>
                    <w:p>
                      <w:pPr>
                        <w:widowControl w:val="0"/>
                        <w:spacing w:line="360" w:lineRule="auto"/>
                        <w:ind w:left="851" w:right="-3" w:hanging="284"/>
                        <w:jc w:val="both"/>
                        <w:rPr>
                          <w:rFonts w:eastAsia="Arial Unicode MS"/>
                          <w:szCs w:val="24"/>
                          <w:lang w:eastAsia="en-GB"/>
                        </w:rPr>
                      </w:pPr>
                      <w:sdt>
                        <w:sdtPr>
                          <w:alias w:val="Numeris"/>
                          <w:tag w:val="nr_ebf58de5a9344966957ef844c7b1e41f"/>
                          <w:lock w:val="sdtLocked"/>
                          <w:richText/>
                        </w:sdtPr>
                        <w:sdtContent>
                          <w:r>
                            <w:rPr>
                              <w:rFonts w:eastAsia="Arial Unicode MS"/>
                              <w:szCs w:val="24"/>
                              <w:lang w:eastAsia="en-GB"/>
                            </w:rPr>
                            <w:t>9.2</w:t>
                          </w:r>
                        </w:sdtContent>
                      </w:sdt>
                      <w:r>
                        <w:rPr>
                          <w:rFonts w:eastAsia="Arial Unicode MS"/>
                          <w:szCs w:val="24"/>
                          <w:lang w:eastAsia="en-GB"/>
                        </w:rPr>
                        <w:t>.</w:t>
                        <w:tab/>
                        <w:t>Aukščiausias pagal šią PA ir su ja susijusius viešuosius pirkimus bei sutartis susijusios informacijos ES slaptumo žymos laipsnis yra „ES riboto naudojimo“.</w:t>
                      </w:r>
                    </w:p>
                  </w:sdtContent>
                </w:sdt>
                <w:sdt>
                  <w:sdtPr>
                    <w:alias w:val="9.3 pp."/>
                    <w:tag w:val="part_ba758069a5ae4cfeb1d36696253808c1"/>
                    <w:lock w:val="sdtLocked"/>
                    <w:richText/>
                  </w:sdtPr>
                  <w:sdtContent>
                    <w:p>
                      <w:pPr>
                        <w:widowControl w:val="0"/>
                        <w:spacing w:line="360" w:lineRule="auto"/>
                        <w:ind w:left="851" w:right="-3" w:hanging="284"/>
                        <w:jc w:val="both"/>
                        <w:rPr>
                          <w:rFonts w:eastAsia="Arial Unicode MS"/>
                          <w:szCs w:val="24"/>
                          <w:lang w:eastAsia="en-GB"/>
                        </w:rPr>
                      </w:pPr>
                      <w:sdt>
                        <w:sdtPr>
                          <w:alias w:val="Numeris"/>
                          <w:tag w:val="nr_ba758069a5ae4cfeb1d36696253808c1"/>
                          <w:lock w:val="sdtLocked"/>
                          <w:richText/>
                        </w:sdtPr>
                        <w:sdtContent>
                          <w:r>
                            <w:rPr>
                              <w:rFonts w:eastAsia="Arial Unicode MS"/>
                              <w:szCs w:val="24"/>
                              <w:lang w:eastAsia="en-GB"/>
                            </w:rPr>
                            <w:t>9.3</w:t>
                          </w:r>
                        </w:sdtContent>
                      </w:sdt>
                      <w:r>
                        <w:rPr>
                          <w:rFonts w:eastAsia="Arial Unicode MS"/>
                          <w:szCs w:val="24"/>
                          <w:lang w:eastAsia="en-GB"/>
                        </w:rPr>
                        <w:t>.</w:t>
                        <w:tab/>
                        <w:t>Jei to reikia vykdant šį projektą, PAMG gali susitarti dėl aukštesnio lygio klasifikavimo nereikalaudama keisti šio PA.</w:t>
                      </w:r>
                    </w:p>
                    <w:p>
                      <w:pPr>
                        <w:rPr>
                          <w:sz w:val="20"/>
                        </w:rPr>
                      </w:pPr>
                    </w:p>
                  </w:sdtContent>
                </w:sdt>
              </w:sdtContent>
            </w:sdt>
            <w:sdt>
              <w:sdtPr>
                <w:alias w:val="10 p."/>
                <w:tag w:val="part_69b8de69d3c34e1dbebf37bd5381909c"/>
                <w:lock w:val="sdtLocked"/>
                <w:richText/>
              </w:sdtPr>
              <w:sdtContent>
                <w:p>
                  <w:pPr>
                    <w:keepNext/>
                    <w:keepLines/>
                    <w:ind w:left="360" w:hanging="360"/>
                    <w:rPr>
                      <w:rFonts w:eastAsia="Arial Unicode MS"/>
                      <w:b/>
                      <w:sz w:val="22"/>
                      <w:szCs w:val="22"/>
                      <w:lang w:eastAsia="en-GB"/>
                    </w:rPr>
                  </w:pPr>
                  <w:sdt>
                    <w:sdtPr>
                      <w:alias w:val="Numeris"/>
                      <w:tag w:val="nr_69b8de69d3c34e1dbebf37bd5381909c"/>
                      <w:lock w:val="sdtLocked"/>
                      <w:richText/>
                    </w:sdtPr>
                    <w:sdtContent>
                      <w:r>
                        <w:rPr>
                          <w:rFonts w:eastAsia="Arial Unicode MS"/>
                          <w:b/>
                          <w:sz w:val="22"/>
                          <w:szCs w:val="22"/>
                          <w:lang w:eastAsia="en-GB"/>
                        </w:rPr>
                        <w:t>10</w:t>
                      </w:r>
                    </w:sdtContent>
                  </w:sdt>
                  <w:r>
                    <w:rPr>
                      <w:rFonts w:eastAsia="Arial Unicode MS"/>
                      <w:b/>
                      <w:sz w:val="22"/>
                      <w:szCs w:val="22"/>
                      <w:lang w:eastAsia="en-GB"/>
                    </w:rPr>
                    <w:t>.</w:t>
                    <w:tab/>
                    <w:t>Trukmė, pakeitimas, nutraukimas ir atšaukimas</w:t>
                  </w:r>
                </w:p>
                <w:p>
                  <w:pPr>
                    <w:rPr>
                      <w:sz w:val="20"/>
                    </w:rPr>
                  </w:pPr>
                </w:p>
              </w:sdtContent>
            </w:sdt>
            <w:sdt>
              <w:sdtPr>
                <w:alias w:val="1 p."/>
                <w:tag w:val="part_29af932bfd41404f92961a1660a15b6a"/>
                <w:lock w:val="sdtLocked"/>
                <w:richText/>
              </w:sdtPr>
              <w:sdtContent>
                <w:p>
                  <w:pPr>
                    <w:widowControl w:val="0"/>
                    <w:tabs>
                      <w:tab w:val="left" w:pos="1594"/>
                    </w:tabs>
                    <w:spacing w:line="360" w:lineRule="auto"/>
                    <w:ind w:left="803" w:hanging="284"/>
                    <w:jc w:val="right"/>
                    <w:rPr>
                      <w:rFonts w:eastAsia="Arial Unicode MS"/>
                      <w:b/>
                      <w:vanish/>
                      <w:szCs w:val="24"/>
                      <w:lang w:eastAsia="en-GB"/>
                    </w:rPr>
                  </w:pPr>
                  <w:sdt>
                    <w:sdtPr>
                      <w:alias w:val="Numeris"/>
                      <w:tag w:val="nr_29af932bfd41404f92961a1660a15b6a"/>
                      <w:lock w:val="sdtLocked"/>
                      <w:richText/>
                    </w:sdtPr>
                    <w:sdtContent>
                      <w:r>
                        <w:rPr>
                          <w:rFonts w:ascii="Franklin Gothic Book" w:hAnsi="Franklin Gothic Book" w:cs="Franklin Gothic Book"/>
                          <w:b/>
                          <w:bCs/>
                          <w:vanish/>
                          <w:spacing w:val="-1"/>
                          <w:sz w:val="23"/>
                          <w:szCs w:val="23"/>
                          <w:lang w:eastAsia="en-GB"/>
                        </w:rPr>
                        <w:t>1</w:t>
                      </w:r>
                    </w:sdtContent>
                  </w:sdt>
                  <w:r>
                    <w:rPr>
                      <w:rFonts w:ascii="Franklin Gothic Book" w:hAnsi="Franklin Gothic Book" w:cs="Franklin Gothic Book"/>
                      <w:b/>
                      <w:bCs/>
                      <w:vanish/>
                      <w:spacing w:val="-1"/>
                      <w:sz w:val="23"/>
                      <w:szCs w:val="23"/>
                      <w:lang w:eastAsia="en-GB"/>
                    </w:rPr>
                    <w:t>.</w:t>
                    <w:tab/>
                  </w:r>
                </w:p>
              </w:sdtContent>
            </w:sdt>
            <w:sdt>
              <w:sdtPr>
                <w:alias w:val="2 p."/>
                <w:tag w:val="part_4cedee079a5c4f99b5a42b05b05a69c4"/>
                <w:lock w:val="sdtLocked"/>
                <w:richText/>
              </w:sdtPr>
              <w:sdtContent>
                <w:p>
                  <w:pPr>
                    <w:widowControl w:val="0"/>
                    <w:tabs>
                      <w:tab w:val="left" w:pos="1594"/>
                    </w:tabs>
                    <w:spacing w:line="360" w:lineRule="auto"/>
                    <w:ind w:left="803" w:hanging="284"/>
                    <w:jc w:val="right"/>
                    <w:rPr>
                      <w:rFonts w:eastAsia="Arial Unicode MS"/>
                      <w:b/>
                      <w:vanish/>
                      <w:szCs w:val="24"/>
                      <w:lang w:eastAsia="en-GB"/>
                    </w:rPr>
                  </w:pPr>
                  <w:sdt>
                    <w:sdtPr>
                      <w:alias w:val="Numeris"/>
                      <w:tag w:val="nr_4cedee079a5c4f99b5a42b05b05a69c4"/>
                      <w:lock w:val="sdtLocked"/>
                      <w:richText/>
                    </w:sdtPr>
                    <w:sdtContent>
                      <w:r>
                        <w:rPr>
                          <w:rFonts w:ascii="Franklin Gothic Book" w:hAnsi="Franklin Gothic Book" w:cs="Franklin Gothic Book"/>
                          <w:b/>
                          <w:bCs/>
                          <w:vanish/>
                          <w:spacing w:val="-1"/>
                          <w:sz w:val="23"/>
                          <w:szCs w:val="23"/>
                          <w:lang w:eastAsia="en-GB"/>
                        </w:rPr>
                        <w:t>2</w:t>
                      </w:r>
                    </w:sdtContent>
                  </w:sdt>
                  <w:r>
                    <w:rPr>
                      <w:rFonts w:ascii="Franklin Gothic Book" w:hAnsi="Franklin Gothic Book" w:cs="Franklin Gothic Book"/>
                      <w:b/>
                      <w:bCs/>
                      <w:vanish/>
                      <w:spacing w:val="-1"/>
                      <w:sz w:val="23"/>
                      <w:szCs w:val="23"/>
                      <w:lang w:eastAsia="en-GB"/>
                    </w:rPr>
                    <w:t>.</w:t>
                    <w:tab/>
                  </w:r>
                </w:p>
              </w:sdtContent>
            </w:sdt>
            <w:sdt>
              <w:sdtPr>
                <w:alias w:val="3 p."/>
                <w:tag w:val="part_2f4b0a94308e4c45804443e0847bf67f"/>
                <w:lock w:val="sdtLocked"/>
                <w:richText/>
              </w:sdtPr>
              <w:sdtContent>
                <w:p>
                  <w:pPr>
                    <w:widowControl w:val="0"/>
                    <w:tabs>
                      <w:tab w:val="left" w:pos="1594"/>
                    </w:tabs>
                    <w:spacing w:line="360" w:lineRule="auto"/>
                    <w:ind w:left="803" w:hanging="284"/>
                    <w:jc w:val="right"/>
                    <w:rPr>
                      <w:rFonts w:eastAsia="Arial Unicode MS"/>
                      <w:b/>
                      <w:vanish/>
                      <w:szCs w:val="24"/>
                      <w:lang w:eastAsia="en-GB"/>
                    </w:rPr>
                  </w:pPr>
                  <w:sdt>
                    <w:sdtPr>
                      <w:alias w:val="Numeris"/>
                      <w:tag w:val="nr_2f4b0a94308e4c45804443e0847bf67f"/>
                      <w:lock w:val="sdtLocked"/>
                      <w:richText/>
                    </w:sdtPr>
                    <w:sdtContent>
                      <w:r>
                        <w:rPr>
                          <w:rFonts w:ascii="Franklin Gothic Book" w:hAnsi="Franklin Gothic Book" w:cs="Franklin Gothic Book"/>
                          <w:b/>
                          <w:bCs/>
                          <w:vanish/>
                          <w:spacing w:val="-1"/>
                          <w:sz w:val="23"/>
                          <w:szCs w:val="23"/>
                          <w:lang w:eastAsia="en-GB"/>
                        </w:rPr>
                        <w:t>3</w:t>
                      </w:r>
                    </w:sdtContent>
                  </w:sdt>
                  <w:r>
                    <w:rPr>
                      <w:rFonts w:ascii="Franklin Gothic Book" w:hAnsi="Franklin Gothic Book" w:cs="Franklin Gothic Book"/>
                      <w:b/>
                      <w:bCs/>
                      <w:vanish/>
                      <w:spacing w:val="-1"/>
                      <w:sz w:val="23"/>
                      <w:szCs w:val="23"/>
                      <w:lang w:eastAsia="en-GB"/>
                    </w:rPr>
                    <w:t>.</w:t>
                    <w:tab/>
                  </w:r>
                </w:p>
              </w:sdtContent>
            </w:sdt>
            <w:sdt>
              <w:sdtPr>
                <w:alias w:val="4 p."/>
                <w:tag w:val="part_8c4197f9b8a6478392d200f3f1b0e2cf"/>
                <w:lock w:val="sdtLocked"/>
                <w:richText/>
              </w:sdtPr>
              <w:sdtContent>
                <w:p>
                  <w:pPr>
                    <w:widowControl w:val="0"/>
                    <w:tabs>
                      <w:tab w:val="left" w:pos="1594"/>
                    </w:tabs>
                    <w:spacing w:line="360" w:lineRule="auto"/>
                    <w:ind w:left="803" w:hanging="284"/>
                    <w:jc w:val="right"/>
                    <w:rPr>
                      <w:rFonts w:eastAsia="Arial Unicode MS"/>
                      <w:b/>
                      <w:vanish/>
                      <w:szCs w:val="24"/>
                      <w:lang w:eastAsia="en-GB"/>
                    </w:rPr>
                  </w:pPr>
                  <w:sdt>
                    <w:sdtPr>
                      <w:alias w:val="Numeris"/>
                      <w:tag w:val="nr_8c4197f9b8a6478392d200f3f1b0e2cf"/>
                      <w:lock w:val="sdtLocked"/>
                      <w:richText/>
                    </w:sdtPr>
                    <w:sdtContent>
                      <w:r>
                        <w:rPr>
                          <w:rFonts w:ascii="Franklin Gothic Book" w:hAnsi="Franklin Gothic Book" w:cs="Franklin Gothic Book"/>
                          <w:b/>
                          <w:bCs/>
                          <w:vanish/>
                          <w:spacing w:val="-1"/>
                          <w:sz w:val="23"/>
                          <w:szCs w:val="23"/>
                          <w:lang w:eastAsia="en-GB"/>
                        </w:rPr>
                        <w:t>4</w:t>
                      </w:r>
                    </w:sdtContent>
                  </w:sdt>
                  <w:r>
                    <w:rPr>
                      <w:rFonts w:ascii="Franklin Gothic Book" w:hAnsi="Franklin Gothic Book" w:cs="Franklin Gothic Book"/>
                      <w:b/>
                      <w:bCs/>
                      <w:vanish/>
                      <w:spacing w:val="-1"/>
                      <w:sz w:val="23"/>
                      <w:szCs w:val="23"/>
                      <w:lang w:eastAsia="en-GB"/>
                    </w:rPr>
                    <w:t>.</w:t>
                    <w:tab/>
                  </w:r>
                </w:p>
              </w:sdtContent>
            </w:sdt>
            <w:sdt>
              <w:sdtPr>
                <w:alias w:val="5 p."/>
                <w:tag w:val="part_e2fc1d249c5c48a2acd10c5144d8bf5b"/>
                <w:lock w:val="sdtLocked"/>
                <w:richText/>
              </w:sdtPr>
              <w:sdtContent>
                <w:p>
                  <w:pPr>
                    <w:widowControl w:val="0"/>
                    <w:tabs>
                      <w:tab w:val="left" w:pos="1594"/>
                    </w:tabs>
                    <w:spacing w:line="360" w:lineRule="auto"/>
                    <w:ind w:left="803" w:hanging="284"/>
                    <w:jc w:val="right"/>
                    <w:rPr>
                      <w:rFonts w:eastAsia="Arial Unicode MS"/>
                      <w:b/>
                      <w:vanish/>
                      <w:szCs w:val="24"/>
                      <w:lang w:eastAsia="en-GB"/>
                    </w:rPr>
                  </w:pPr>
                  <w:sdt>
                    <w:sdtPr>
                      <w:alias w:val="Numeris"/>
                      <w:tag w:val="nr_e2fc1d249c5c48a2acd10c5144d8bf5b"/>
                      <w:lock w:val="sdtLocked"/>
                      <w:richText/>
                    </w:sdtPr>
                    <w:sdtContent>
                      <w:r>
                        <w:rPr>
                          <w:rFonts w:ascii="Franklin Gothic Book" w:hAnsi="Franklin Gothic Book" w:cs="Franklin Gothic Book"/>
                          <w:b/>
                          <w:bCs/>
                          <w:vanish/>
                          <w:spacing w:val="-1"/>
                          <w:sz w:val="23"/>
                          <w:szCs w:val="23"/>
                          <w:lang w:eastAsia="en-GB"/>
                        </w:rPr>
                        <w:t>5</w:t>
                      </w:r>
                    </w:sdtContent>
                  </w:sdt>
                  <w:r>
                    <w:rPr>
                      <w:rFonts w:ascii="Franklin Gothic Book" w:hAnsi="Franklin Gothic Book" w:cs="Franklin Gothic Book"/>
                      <w:b/>
                      <w:bCs/>
                      <w:vanish/>
                      <w:spacing w:val="-1"/>
                      <w:sz w:val="23"/>
                      <w:szCs w:val="23"/>
                      <w:lang w:eastAsia="en-GB"/>
                    </w:rPr>
                    <w:t>.</w:t>
                    <w:tab/>
                  </w:r>
                </w:p>
              </w:sdtContent>
            </w:sdt>
            <w:sdt>
              <w:sdtPr>
                <w:alias w:val="6 p."/>
                <w:tag w:val="part_26ad2fbb050f4ced8ae4fab23c861b22"/>
                <w:lock w:val="sdtLocked"/>
                <w:richText/>
              </w:sdtPr>
              <w:sdtContent>
                <w:p>
                  <w:pPr>
                    <w:widowControl w:val="0"/>
                    <w:tabs>
                      <w:tab w:val="left" w:pos="1594"/>
                    </w:tabs>
                    <w:spacing w:line="360" w:lineRule="auto"/>
                    <w:ind w:left="803" w:hanging="284"/>
                    <w:jc w:val="right"/>
                    <w:rPr>
                      <w:rFonts w:eastAsia="Arial Unicode MS"/>
                      <w:b/>
                      <w:vanish/>
                      <w:szCs w:val="24"/>
                      <w:lang w:eastAsia="en-GB"/>
                    </w:rPr>
                  </w:pPr>
                  <w:sdt>
                    <w:sdtPr>
                      <w:alias w:val="Numeris"/>
                      <w:tag w:val="nr_26ad2fbb050f4ced8ae4fab23c861b22"/>
                      <w:lock w:val="sdtLocked"/>
                      <w:richText/>
                    </w:sdtPr>
                    <w:sdtContent>
                      <w:r>
                        <w:rPr>
                          <w:rFonts w:ascii="Franklin Gothic Book" w:hAnsi="Franklin Gothic Book" w:cs="Franklin Gothic Book"/>
                          <w:b/>
                          <w:bCs/>
                          <w:vanish/>
                          <w:spacing w:val="-1"/>
                          <w:sz w:val="23"/>
                          <w:szCs w:val="23"/>
                          <w:lang w:eastAsia="en-GB"/>
                        </w:rPr>
                        <w:t>6</w:t>
                      </w:r>
                    </w:sdtContent>
                  </w:sdt>
                  <w:r>
                    <w:rPr>
                      <w:rFonts w:ascii="Franklin Gothic Book" w:hAnsi="Franklin Gothic Book" w:cs="Franklin Gothic Book"/>
                      <w:b/>
                      <w:bCs/>
                      <w:vanish/>
                      <w:spacing w:val="-1"/>
                      <w:sz w:val="23"/>
                      <w:szCs w:val="23"/>
                      <w:lang w:eastAsia="en-GB"/>
                    </w:rPr>
                    <w:t>.</w:t>
                    <w:tab/>
                  </w:r>
                </w:p>
              </w:sdtContent>
            </w:sdt>
            <w:sdt>
              <w:sdtPr>
                <w:alias w:val="7 p."/>
                <w:tag w:val="part_4c2bdc5f42ca471e96da9c05334ab4f9"/>
                <w:lock w:val="sdtLocked"/>
                <w:richText/>
              </w:sdtPr>
              <w:sdtContent>
                <w:p>
                  <w:pPr>
                    <w:widowControl w:val="0"/>
                    <w:tabs>
                      <w:tab w:val="left" w:pos="1594"/>
                    </w:tabs>
                    <w:spacing w:line="360" w:lineRule="auto"/>
                    <w:ind w:left="803" w:hanging="284"/>
                    <w:jc w:val="right"/>
                    <w:rPr>
                      <w:rFonts w:eastAsia="Arial Unicode MS"/>
                      <w:b/>
                      <w:vanish/>
                      <w:szCs w:val="24"/>
                      <w:lang w:eastAsia="en-GB"/>
                    </w:rPr>
                  </w:pPr>
                  <w:sdt>
                    <w:sdtPr>
                      <w:alias w:val="Numeris"/>
                      <w:tag w:val="nr_4c2bdc5f42ca471e96da9c05334ab4f9"/>
                      <w:lock w:val="sdtLocked"/>
                      <w:richText/>
                    </w:sdtPr>
                    <w:sdtContent>
                      <w:r>
                        <w:rPr>
                          <w:rFonts w:ascii="Franklin Gothic Book" w:hAnsi="Franklin Gothic Book" w:cs="Franklin Gothic Book"/>
                          <w:b/>
                          <w:bCs/>
                          <w:vanish/>
                          <w:spacing w:val="-1"/>
                          <w:sz w:val="23"/>
                          <w:szCs w:val="23"/>
                          <w:lang w:eastAsia="en-GB"/>
                        </w:rPr>
                        <w:t>7</w:t>
                      </w:r>
                    </w:sdtContent>
                  </w:sdt>
                  <w:r>
                    <w:rPr>
                      <w:rFonts w:ascii="Franklin Gothic Book" w:hAnsi="Franklin Gothic Book" w:cs="Franklin Gothic Book"/>
                      <w:b/>
                      <w:bCs/>
                      <w:vanish/>
                      <w:spacing w:val="-1"/>
                      <w:sz w:val="23"/>
                      <w:szCs w:val="23"/>
                      <w:lang w:eastAsia="en-GB"/>
                    </w:rPr>
                    <w:t>.</w:t>
                    <w:tab/>
                  </w:r>
                </w:p>
              </w:sdtContent>
            </w:sdt>
            <w:sdt>
              <w:sdtPr>
                <w:alias w:val="8 p."/>
                <w:tag w:val="part_bbfed7c379214be39a15567a31ffa530"/>
                <w:lock w:val="sdtLocked"/>
                <w:richText/>
              </w:sdtPr>
              <w:sdtContent>
                <w:p>
                  <w:pPr>
                    <w:widowControl w:val="0"/>
                    <w:tabs>
                      <w:tab w:val="left" w:pos="1594"/>
                    </w:tabs>
                    <w:spacing w:line="360" w:lineRule="auto"/>
                    <w:ind w:left="803" w:hanging="284"/>
                    <w:jc w:val="right"/>
                    <w:rPr>
                      <w:rFonts w:eastAsia="Arial Unicode MS"/>
                      <w:b/>
                      <w:vanish/>
                      <w:szCs w:val="24"/>
                      <w:lang w:eastAsia="en-GB"/>
                    </w:rPr>
                  </w:pPr>
                  <w:sdt>
                    <w:sdtPr>
                      <w:alias w:val="Numeris"/>
                      <w:tag w:val="nr_bbfed7c379214be39a15567a31ffa530"/>
                      <w:lock w:val="sdtLocked"/>
                      <w:richText/>
                    </w:sdtPr>
                    <w:sdtContent>
                      <w:r>
                        <w:rPr>
                          <w:rFonts w:ascii="Franklin Gothic Book" w:hAnsi="Franklin Gothic Book" w:cs="Franklin Gothic Book"/>
                          <w:b/>
                          <w:bCs/>
                          <w:vanish/>
                          <w:spacing w:val="-1"/>
                          <w:sz w:val="23"/>
                          <w:szCs w:val="23"/>
                          <w:lang w:eastAsia="en-GB"/>
                        </w:rPr>
                        <w:t>8</w:t>
                      </w:r>
                    </w:sdtContent>
                  </w:sdt>
                  <w:r>
                    <w:rPr>
                      <w:rFonts w:ascii="Franklin Gothic Book" w:hAnsi="Franklin Gothic Book" w:cs="Franklin Gothic Book"/>
                      <w:b/>
                      <w:bCs/>
                      <w:vanish/>
                      <w:spacing w:val="-1"/>
                      <w:sz w:val="23"/>
                      <w:szCs w:val="23"/>
                      <w:lang w:eastAsia="en-GB"/>
                    </w:rPr>
                    <w:t>.</w:t>
                    <w:tab/>
                  </w:r>
                </w:p>
              </w:sdtContent>
            </w:sdt>
            <w:sdt>
              <w:sdtPr>
                <w:alias w:val="9 p."/>
                <w:tag w:val="part_dd0e565fe6894b7b88165c35bbc26afc"/>
                <w:lock w:val="sdtLocked"/>
                <w:richText/>
              </w:sdtPr>
              <w:sdtContent>
                <w:p>
                  <w:pPr>
                    <w:widowControl w:val="0"/>
                    <w:tabs>
                      <w:tab w:val="left" w:pos="1594"/>
                    </w:tabs>
                    <w:spacing w:line="360" w:lineRule="auto"/>
                    <w:ind w:left="803" w:hanging="284"/>
                    <w:jc w:val="right"/>
                    <w:rPr>
                      <w:rFonts w:eastAsia="Arial Unicode MS"/>
                      <w:b/>
                      <w:vanish/>
                      <w:szCs w:val="24"/>
                      <w:lang w:eastAsia="en-GB"/>
                    </w:rPr>
                  </w:pPr>
                  <w:sdt>
                    <w:sdtPr>
                      <w:alias w:val="Numeris"/>
                      <w:tag w:val="nr_dd0e565fe6894b7b88165c35bbc26afc"/>
                      <w:lock w:val="sdtLocked"/>
                      <w:richText/>
                    </w:sdtPr>
                    <w:sdtContent>
                      <w:r>
                        <w:rPr>
                          <w:rFonts w:ascii="Franklin Gothic Book" w:hAnsi="Franklin Gothic Book" w:cs="Franklin Gothic Book"/>
                          <w:b/>
                          <w:bCs/>
                          <w:vanish/>
                          <w:spacing w:val="-1"/>
                          <w:sz w:val="23"/>
                          <w:szCs w:val="23"/>
                          <w:lang w:eastAsia="en-GB"/>
                        </w:rPr>
                        <w:t>9</w:t>
                      </w:r>
                    </w:sdtContent>
                  </w:sdt>
                  <w:r>
                    <w:rPr>
                      <w:rFonts w:ascii="Franklin Gothic Book" w:hAnsi="Franklin Gothic Book" w:cs="Franklin Gothic Book"/>
                      <w:b/>
                      <w:bCs/>
                      <w:vanish/>
                      <w:spacing w:val="-1"/>
                      <w:sz w:val="23"/>
                      <w:szCs w:val="23"/>
                      <w:lang w:eastAsia="en-GB"/>
                    </w:rPr>
                    <w:t>.</w:t>
                    <w:tab/>
                  </w:r>
                </w:p>
              </w:sdtContent>
            </w:sdt>
            <w:sdt>
              <w:sdtPr>
                <w:alias w:val="10 p."/>
                <w:tag w:val="part_ca4b4289d2354c99ad42f92d55f8fc82"/>
                <w:lock w:val="sdtLocked"/>
                <w:richText/>
              </w:sdtPr>
              <w:sdtContent>
                <w:p>
                  <w:pPr>
                    <w:widowControl w:val="0"/>
                    <w:tabs>
                      <w:tab w:val="left" w:pos="1594"/>
                    </w:tabs>
                    <w:spacing w:line="360" w:lineRule="auto"/>
                    <w:ind w:left="803" w:hanging="284"/>
                    <w:jc w:val="right"/>
                    <w:rPr>
                      <w:rFonts w:eastAsia="Arial Unicode MS"/>
                      <w:b/>
                      <w:vanish/>
                      <w:szCs w:val="24"/>
                      <w:lang w:eastAsia="en-GB"/>
                    </w:rPr>
                  </w:pPr>
                  <w:sdt>
                    <w:sdtPr>
                      <w:alias w:val="Numeris"/>
                      <w:tag w:val="nr_ca4b4289d2354c99ad42f92d55f8fc82"/>
                      <w:lock w:val="sdtLocked"/>
                      <w:richText/>
                    </w:sdtPr>
                    <w:sdtContent>
                      <w:r>
                        <w:rPr>
                          <w:rFonts w:ascii="Franklin Gothic Book" w:hAnsi="Franklin Gothic Book" w:cs="Franklin Gothic Book"/>
                          <w:b/>
                          <w:bCs/>
                          <w:vanish/>
                          <w:spacing w:val="-1"/>
                          <w:sz w:val="23"/>
                          <w:szCs w:val="23"/>
                          <w:lang w:eastAsia="en-GB"/>
                        </w:rPr>
                        <w:t>10</w:t>
                      </w:r>
                    </w:sdtContent>
                  </w:sdt>
                  <w:r>
                    <w:rPr>
                      <w:rFonts w:ascii="Franklin Gothic Book" w:hAnsi="Franklin Gothic Book" w:cs="Franklin Gothic Book"/>
                      <w:b/>
                      <w:bCs/>
                      <w:vanish/>
                      <w:spacing w:val="-1"/>
                      <w:sz w:val="23"/>
                      <w:szCs w:val="23"/>
                      <w:lang w:eastAsia="en-GB"/>
                    </w:rPr>
                    <w:t>.</w:t>
                    <w:tab/>
                  </w:r>
                </w:p>
                <w:sdt>
                  <w:sdtPr>
                    <w:alias w:val="10.1 pp."/>
                    <w:tag w:val="part_471717229bae409e9ffe37a81bf823f5"/>
                    <w:lock w:val="sdtLocked"/>
                    <w:richText/>
                  </w:sdtPr>
                  <w:sdtContent>
                    <w:p>
                      <w:pPr>
                        <w:widowControl w:val="0"/>
                        <w:tabs>
                          <w:tab w:val="left" w:pos="1594"/>
                        </w:tabs>
                        <w:spacing w:line="360" w:lineRule="auto"/>
                        <w:ind w:left="851" w:right="-3" w:hanging="284"/>
                        <w:jc w:val="both"/>
                        <w:rPr>
                          <w:rFonts w:eastAsia="Arial Unicode MS"/>
                          <w:b/>
                          <w:szCs w:val="24"/>
                          <w:lang w:eastAsia="en-GB"/>
                        </w:rPr>
                      </w:pPr>
                      <w:sdt>
                        <w:sdtPr>
                          <w:alias w:val="Numeris"/>
                          <w:tag w:val="nr_471717229bae409e9ffe37a81bf823f5"/>
                          <w:lock w:val="sdtLocked"/>
                          <w:richText/>
                        </w:sdtPr>
                        <w:sdtContent>
                          <w:r>
                            <w:rPr>
                              <w:szCs w:val="24"/>
                              <w:lang w:eastAsia="en-GB"/>
                            </w:rPr>
                            <w:t>10.1</w:t>
                          </w:r>
                        </w:sdtContent>
                      </w:sdt>
                      <w:r>
                        <w:rPr>
                          <w:szCs w:val="24"/>
                          <w:lang w:eastAsia="en-GB"/>
                        </w:rPr>
                        <w:tab/>
                      </w:r>
                      <w:r>
                        <w:rPr>
                          <w:rFonts w:eastAsia="Arial Unicode MS"/>
                          <w:b/>
                          <w:szCs w:val="24"/>
                          <w:lang w:eastAsia="en-GB"/>
                        </w:rPr>
                        <w:t>Trukmė</w:t>
                      </w:r>
                    </w:p>
                    <w:p>
                      <w:pPr>
                        <w:widowControl w:val="0"/>
                        <w:tabs>
                          <w:tab w:val="left" w:pos="1594"/>
                          <w:tab w:val="left" w:pos="10206"/>
                        </w:tabs>
                        <w:spacing w:line="360" w:lineRule="auto"/>
                        <w:ind w:left="851" w:right="-3"/>
                        <w:jc w:val="both"/>
                        <w:rPr>
                          <w:rFonts w:eastAsia="Arial Unicode MS"/>
                          <w:sz w:val="22"/>
                          <w:szCs w:val="22"/>
                          <w:lang w:eastAsia="en-GB"/>
                        </w:rPr>
                      </w:pPr>
                      <w:r>
                        <w:rPr>
                          <w:rFonts w:eastAsia="Arial Unicode MS"/>
                          <w:sz w:val="22"/>
                          <w:szCs w:val="22"/>
                          <w:lang w:eastAsia="en-GB"/>
                        </w:rPr>
                        <w:t>Ši PA galios 8 (aštuonerius) metus ir bus tyliai pratęsiama vėlesniems 8 (aštuonerių) metų laikotarpiams, nebent cMs vienbalsiai nuspręstų nepratęsti jos galiojimo.</w:t>
                      </w:r>
                    </w:p>
                  </w:sdtContent>
                </w:sdt>
                <w:sdt>
                  <w:sdtPr>
                    <w:alias w:val="10.2 pp."/>
                    <w:tag w:val="part_2e63740c664742958359b2426abe9cb1"/>
                    <w:lock w:val="sdtLocked"/>
                    <w:richText/>
                  </w:sdtPr>
                  <w:sdtContent>
                    <w:p>
                      <w:pPr>
                        <w:widowControl w:val="0"/>
                        <w:tabs>
                          <w:tab w:val="left" w:pos="1594"/>
                        </w:tabs>
                        <w:spacing w:line="360" w:lineRule="auto"/>
                        <w:ind w:left="851" w:right="-3" w:hanging="284"/>
                        <w:jc w:val="both"/>
                        <w:rPr>
                          <w:rFonts w:eastAsia="Arial Unicode MS"/>
                          <w:b/>
                          <w:szCs w:val="24"/>
                          <w:lang w:eastAsia="en-GB"/>
                        </w:rPr>
                      </w:pPr>
                      <w:sdt>
                        <w:sdtPr>
                          <w:alias w:val="Numeris"/>
                          <w:tag w:val="nr_2e63740c664742958359b2426abe9cb1"/>
                          <w:lock w:val="sdtLocked"/>
                          <w:richText/>
                        </w:sdtPr>
                        <w:sdtContent>
                          <w:r>
                            <w:rPr>
                              <w:szCs w:val="24"/>
                              <w:lang w:eastAsia="en-GB"/>
                            </w:rPr>
                            <w:t>10.2</w:t>
                          </w:r>
                        </w:sdtContent>
                      </w:sdt>
                      <w:r>
                        <w:rPr>
                          <w:szCs w:val="24"/>
                          <w:lang w:eastAsia="en-GB"/>
                        </w:rPr>
                        <w:tab/>
                      </w:r>
                      <w:r>
                        <w:rPr>
                          <w:rFonts w:eastAsia="Arial Unicode MS"/>
                          <w:b/>
                          <w:szCs w:val="24"/>
                          <w:lang w:eastAsia="en-GB"/>
                        </w:rPr>
                        <w:t>Pakeitimas</w:t>
                      </w:r>
                    </w:p>
                    <w:sdt>
                      <w:sdtPr>
                        <w:alias w:val="10.2.1 pp."/>
                        <w:tag w:val="part_2a41e128f1ef440d95553b3562a9ecb5"/>
                        <w:lock w:val="sdtLocked"/>
                        <w:richText/>
                      </w:sdtPr>
                      <w:sdtContent>
                        <w:p>
                          <w:pPr>
                            <w:widowControl w:val="0"/>
                            <w:tabs>
                              <w:tab w:val="left" w:pos="1594"/>
                              <w:tab w:val="left" w:pos="10206"/>
                            </w:tabs>
                            <w:spacing w:line="360" w:lineRule="auto"/>
                            <w:ind w:left="851" w:right="-3" w:hanging="142"/>
                            <w:jc w:val="both"/>
                            <w:rPr>
                              <w:rFonts w:eastAsia="Arial Unicode MS"/>
                              <w:szCs w:val="24"/>
                              <w:lang w:eastAsia="en-GB"/>
                            </w:rPr>
                          </w:pPr>
                          <w:sdt>
                            <w:sdtPr>
                              <w:alias w:val="Numeris"/>
                              <w:tag w:val="nr_2a41e128f1ef440d95553b3562a9ecb5"/>
                              <w:lock w:val="sdtLocked"/>
                              <w:richText/>
                            </w:sdtPr>
                            <w:sdtContent>
                              <w:r>
                                <w:rPr>
                                  <w:szCs w:val="24"/>
                                  <w:lang w:eastAsia="en-GB"/>
                                </w:rPr>
                                <w:t>10.2.1</w:t>
                              </w:r>
                            </w:sdtContent>
                          </w:sdt>
                          <w:r>
                            <w:rPr>
                              <w:szCs w:val="24"/>
                              <w:lang w:eastAsia="en-GB"/>
                            </w:rPr>
                            <w:tab/>
                          </w:r>
                          <w:r>
                            <w:rPr>
                              <w:rFonts w:eastAsia="Arial Unicode MS"/>
                              <w:szCs w:val="24"/>
                              <w:lang w:eastAsia="en-GB"/>
                            </w:rPr>
                            <w:t>Per pirmuosius 6 (šešis) mėnesius nuo šios PA įsigaliojimo dienos negalima daryti jokių šios PA pakeitimų. Vėliau ši PA gali būti iš dalies keičiama bet kuriuo metu raštu vienbalsiu visų cM, kurioms ši PA įsigaliojo, sprendimu.</w:t>
                          </w:r>
                        </w:p>
                      </w:sdtContent>
                    </w:sdt>
                    <w:sdt>
                      <w:sdtPr>
                        <w:alias w:val="10.2.2 pp."/>
                        <w:tag w:val="part_645147d19dda414a9c3d213472c6418e"/>
                        <w:lock w:val="sdtLocked"/>
                        <w:richText/>
                      </w:sdtPr>
                      <w:sdtContent>
                        <w:p>
                          <w:pPr>
                            <w:widowControl w:val="0"/>
                            <w:tabs>
                              <w:tab w:val="left" w:pos="1594"/>
                            </w:tabs>
                            <w:spacing w:line="360" w:lineRule="auto"/>
                            <w:ind w:left="851" w:right="-3" w:hanging="142"/>
                            <w:jc w:val="both"/>
                            <w:rPr>
                              <w:rFonts w:eastAsia="Arial Unicode MS"/>
                              <w:szCs w:val="24"/>
                              <w:lang w:eastAsia="en-GB"/>
                            </w:rPr>
                          </w:pPr>
                          <w:sdt>
                            <w:sdtPr>
                              <w:alias w:val="Numeris"/>
                              <w:tag w:val="nr_645147d19dda414a9c3d213472c6418e"/>
                              <w:lock w:val="sdtLocked"/>
                              <w:richText/>
                            </w:sdtPr>
                            <w:sdtContent>
                              <w:r>
                                <w:rPr>
                                  <w:szCs w:val="24"/>
                                  <w:lang w:eastAsia="en-GB"/>
                                </w:rPr>
                                <w:t>10.2.2</w:t>
                              </w:r>
                            </w:sdtContent>
                          </w:sdt>
                          <w:r>
                            <w:rPr>
                              <w:szCs w:val="24"/>
                              <w:lang w:eastAsia="en-GB"/>
                            </w:rPr>
                            <w:tab/>
                          </w:r>
                          <w:r>
                            <w:rPr>
                              <w:rFonts w:eastAsia="Arial Unicode MS"/>
                              <w:color w:val="000000"/>
                              <w:szCs w:val="24"/>
                              <w:lang w:eastAsia="en-GB"/>
                            </w:rPr>
                            <w:t>Šios PA tituliniame puslapyje esantys priedų ir cMs sąrašo pakeitimai nelaikomi pakeitimais. Priedai ir titulinis puslapis gali būti atnaujinami bet kuriuo metu, atitinkamiems cM raštu pranešus EGA. EGA praneš apie pakeitimą PAMG, kad ši jį patvirtintų.</w:t>
                          </w:r>
                        </w:p>
                      </w:sdtContent>
                    </w:sdt>
                  </w:sdtContent>
                </w:sdt>
                <w:sdt>
                  <w:sdtPr>
                    <w:alias w:val="10.3 pp."/>
                    <w:tag w:val="part_4025b924b24845158b67530350e2ceea"/>
                    <w:lock w:val="sdtLocked"/>
                    <w:richText/>
                  </w:sdtPr>
                  <w:sdtContent>
                    <w:p>
                      <w:pPr>
                        <w:widowControl w:val="0"/>
                        <w:tabs>
                          <w:tab w:val="left" w:pos="1594"/>
                        </w:tabs>
                        <w:spacing w:line="360" w:lineRule="auto"/>
                        <w:ind w:left="851" w:right="-3" w:hanging="284"/>
                        <w:jc w:val="both"/>
                        <w:rPr>
                          <w:rFonts w:eastAsia="Arial Unicode MS"/>
                          <w:b/>
                          <w:szCs w:val="24"/>
                          <w:lang w:eastAsia="en-GB"/>
                        </w:rPr>
                      </w:pPr>
                      <w:sdt>
                        <w:sdtPr>
                          <w:alias w:val="Numeris"/>
                          <w:tag w:val="nr_4025b924b24845158b67530350e2ceea"/>
                          <w:lock w:val="sdtLocked"/>
                          <w:richText/>
                        </w:sdtPr>
                        <w:sdtContent>
                          <w:r>
                            <w:rPr>
                              <w:szCs w:val="24"/>
                              <w:lang w:eastAsia="en-GB"/>
                            </w:rPr>
                            <w:t>10.3</w:t>
                          </w:r>
                        </w:sdtContent>
                      </w:sdt>
                      <w:r>
                        <w:rPr>
                          <w:szCs w:val="24"/>
                          <w:lang w:eastAsia="en-GB"/>
                        </w:rPr>
                        <w:tab/>
                      </w:r>
                      <w:r>
                        <w:rPr>
                          <w:rFonts w:eastAsia="Arial Unicode MS"/>
                          <w:b/>
                          <w:szCs w:val="24"/>
                          <w:lang w:eastAsia="en-GB"/>
                        </w:rPr>
                        <w:t>Pasitraukimas</w:t>
                      </w:r>
                    </w:p>
                    <w:sdt>
                      <w:sdtPr>
                        <w:alias w:val="10.3.1 pp."/>
                        <w:tag w:val="part_a6b3d45cbb8d4190b60a668feb826c3c"/>
                        <w:lock w:val="sdtLocked"/>
                        <w:richText/>
                      </w:sdtPr>
                      <w:sdtContent>
                        <w:p>
                          <w:pPr>
                            <w:widowControl w:val="0"/>
                            <w:tabs>
                              <w:tab w:val="left" w:pos="1601"/>
                            </w:tabs>
                            <w:spacing w:line="360" w:lineRule="auto"/>
                            <w:ind w:left="851" w:right="-3" w:hanging="142"/>
                            <w:jc w:val="both"/>
                            <w:rPr>
                              <w:rFonts w:eastAsia="Arial Unicode MS"/>
                              <w:szCs w:val="24"/>
                              <w:lang w:eastAsia="en-GB"/>
                            </w:rPr>
                          </w:pPr>
                          <w:sdt>
                            <w:sdtPr>
                              <w:alias w:val="Numeris"/>
                              <w:tag w:val="nr_a6b3d45cbb8d4190b60a668feb826c3c"/>
                              <w:lock w:val="sdtLocked"/>
                              <w:richText/>
                            </w:sdtPr>
                            <w:sdtContent>
                              <w:r>
                                <w:rPr>
                                  <w:szCs w:val="24"/>
                                  <w:lang w:eastAsia="en-GB"/>
                                </w:rPr>
                                <w:t>10.3.1</w:t>
                              </w:r>
                            </w:sdtContent>
                          </w:sdt>
                          <w:r>
                            <w:rPr>
                              <w:szCs w:val="24"/>
                              <w:lang w:eastAsia="en-GB"/>
                            </w:rPr>
                            <w:tab/>
                          </w:r>
                          <w:r>
                            <w:rPr>
                              <w:rFonts w:eastAsia="Arial Unicode MS"/>
                              <w:szCs w:val="24"/>
                              <w:lang w:eastAsia="en-GB"/>
                            </w:rPr>
                            <w:t>cM gali pasitraukti iš šios PA, pateikdama vienašališką rašytinį pranešimą EGA.</w:t>
                          </w:r>
                          <w:r>
                            <w:rPr>
                              <w:rFonts w:eastAsia="Arial Unicode MS"/>
                              <w:spacing w:val="-4"/>
                              <w:szCs w:val="24"/>
                              <w:lang w:eastAsia="en-GB"/>
                            </w:rPr>
                            <w:t xml:space="preserve"> </w:t>
                          </w:r>
                          <w:r>
                            <w:rPr>
                              <w:rFonts w:eastAsia="Arial Unicode MS"/>
                              <w:szCs w:val="24"/>
                              <w:lang w:eastAsia="en-GB"/>
                            </w:rPr>
                            <w:t>Jo atšaukimas įsigalios praėjus 6 (šešiems) mėnesiams nuo gauto pranešimo datos. Visi pasitraukiančios cM įsipareigojimai, susiję su atsakomybe ir pretenzijomis (7 skirsnis), ginčų sprendimu (8 skirsnis), saugumu (9 skirsnis), nutraukimu (10.4 skirsnis), pasirašymu ir įsigaliojimo data (12 skirsnis), pasirašyti iki pasitraukimo datos, galios ir po pasitraukimo dienos.</w:t>
                          </w:r>
                          <w:r>
                            <w:rPr>
                              <w:rFonts w:eastAsia="Arial Unicode MS"/>
                              <w:sz w:val="22"/>
                              <w:szCs w:val="22"/>
                              <w:lang w:eastAsia="en-GB"/>
                            </w:rPr>
                            <w:t xml:space="preserve"> Finansiniai įsipareigojimai, nurodyti OF (ir išvesti iš WO) iki pasitraukimo, turi būti vykdomi ir po pasitraukimo. </w:t>
                          </w:r>
                        </w:p>
                      </w:sdtContent>
                    </w:sdt>
                    <w:sdt>
                      <w:sdtPr>
                        <w:alias w:val="10.3.2 pp."/>
                        <w:tag w:val="part_86397e75d81a4f55835bc350437ec0fd"/>
                        <w:lock w:val="sdtLocked"/>
                        <w:richText/>
                      </w:sdtPr>
                      <w:sdtContent>
                        <w:p>
                          <w:pPr>
                            <w:widowControl w:val="0"/>
                            <w:tabs>
                              <w:tab w:val="left" w:pos="1598"/>
                            </w:tabs>
                            <w:spacing w:line="360" w:lineRule="auto"/>
                            <w:ind w:left="851" w:right="-3" w:hanging="142"/>
                            <w:jc w:val="both"/>
                            <w:rPr>
                              <w:rFonts w:eastAsia="Arial Unicode MS"/>
                              <w:szCs w:val="24"/>
                              <w:lang w:eastAsia="en-GB"/>
                            </w:rPr>
                          </w:pPr>
                          <w:sdt>
                            <w:sdtPr>
                              <w:alias w:val="Numeris"/>
                              <w:tag w:val="nr_86397e75d81a4f55835bc350437ec0fd"/>
                              <w:lock w:val="sdtLocked"/>
                              <w:richText/>
                            </w:sdtPr>
                            <w:sdtContent>
                              <w:r>
                                <w:rPr>
                                  <w:szCs w:val="24"/>
                                  <w:lang w:eastAsia="en-GB"/>
                                </w:rPr>
                                <w:t>10.3.2</w:t>
                              </w:r>
                            </w:sdtContent>
                          </w:sdt>
                          <w:r>
                            <w:rPr>
                              <w:szCs w:val="24"/>
                              <w:lang w:eastAsia="en-GB"/>
                            </w:rPr>
                            <w:tab/>
                          </w:r>
                          <w:r>
                            <w:rPr>
                              <w:rFonts w:eastAsia="Arial Unicode MS"/>
                              <w:szCs w:val="24"/>
                              <w:lang w:eastAsia="en-GB"/>
                            </w:rPr>
                            <w:t>EGA per septynias (7) dienas nuo pranešimo apie narystės šioje PA pasikeitimą apie tai praneš kitoms šios PA narėms.</w:t>
                          </w:r>
                        </w:p>
                      </w:sdtContent>
                    </w:sdt>
                  </w:sdtContent>
                </w:sdt>
                <w:sdt>
                  <w:sdtPr>
                    <w:alias w:val="10.4 pp."/>
                    <w:tag w:val="part_83e89b44f1694f71bbda007f2cf50b44"/>
                    <w:lock w:val="sdtLocked"/>
                    <w:richText/>
                  </w:sdtPr>
                  <w:sdtContent>
                    <w:p>
                      <w:pPr>
                        <w:widowControl w:val="0"/>
                        <w:tabs>
                          <w:tab w:val="left" w:pos="1373"/>
                        </w:tabs>
                        <w:spacing w:line="360" w:lineRule="auto"/>
                        <w:ind w:left="851" w:right="-3" w:hanging="284"/>
                        <w:jc w:val="both"/>
                        <w:rPr>
                          <w:rFonts w:eastAsia="Arial Unicode MS"/>
                          <w:b/>
                          <w:szCs w:val="24"/>
                          <w:lang w:eastAsia="en-GB"/>
                        </w:rPr>
                      </w:pPr>
                      <w:sdt>
                        <w:sdtPr>
                          <w:alias w:val="Numeris"/>
                          <w:tag w:val="nr_83e89b44f1694f71bbda007f2cf50b44"/>
                          <w:lock w:val="sdtLocked"/>
                          <w:richText/>
                        </w:sdtPr>
                        <w:sdtContent>
                          <w:r>
                            <w:rPr>
                              <w:szCs w:val="24"/>
                              <w:lang w:eastAsia="en-GB"/>
                            </w:rPr>
                            <w:t>10.4</w:t>
                          </w:r>
                        </w:sdtContent>
                      </w:sdt>
                      <w:r>
                        <w:rPr>
                          <w:szCs w:val="24"/>
                          <w:lang w:eastAsia="en-GB"/>
                        </w:rPr>
                        <w:tab/>
                      </w:r>
                      <w:r>
                        <w:rPr>
                          <w:rFonts w:eastAsia="Arial Unicode MS"/>
                          <w:b/>
                          <w:szCs w:val="24"/>
                          <w:lang w:eastAsia="en-GB"/>
                        </w:rPr>
                        <w:t>Nutraukimas</w:t>
                      </w:r>
                    </w:p>
                    <w:sdt>
                      <w:sdtPr>
                        <w:alias w:val="10.4.1 pp."/>
                        <w:tag w:val="part_4c5b280f659547ceab7978a6de145444"/>
                        <w:lock w:val="sdtLocked"/>
                        <w:richText/>
                      </w:sdtPr>
                      <w:sdtContent>
                        <w:p>
                          <w:pPr>
                            <w:widowControl w:val="0"/>
                            <w:tabs>
                              <w:tab w:val="left" w:pos="1601"/>
                            </w:tabs>
                            <w:spacing w:line="360" w:lineRule="auto"/>
                            <w:ind w:left="851" w:right="-3" w:hanging="142"/>
                            <w:jc w:val="both"/>
                            <w:rPr>
                              <w:rFonts w:eastAsia="Arial Unicode MS"/>
                              <w:szCs w:val="24"/>
                              <w:lang w:eastAsia="en-GB"/>
                            </w:rPr>
                          </w:pPr>
                          <w:sdt>
                            <w:sdtPr>
                              <w:alias w:val="Numeris"/>
                              <w:tag w:val="nr_4c5b280f659547ceab7978a6de145444"/>
                              <w:lock w:val="sdtLocked"/>
                              <w:richText/>
                            </w:sdtPr>
                            <w:sdtContent>
                              <w:r>
                                <w:rPr>
                                  <w:szCs w:val="24"/>
                                  <w:lang w:eastAsia="en-GB"/>
                                </w:rPr>
                                <w:t>10.4.1</w:t>
                              </w:r>
                            </w:sdtContent>
                          </w:sdt>
                          <w:r>
                            <w:rPr>
                              <w:szCs w:val="24"/>
                              <w:lang w:eastAsia="en-GB"/>
                            </w:rPr>
                            <w:tab/>
                          </w:r>
                          <w:r>
                            <w:rPr>
                              <w:rFonts w:eastAsia="Arial Unicode MS"/>
                              <w:szCs w:val="24"/>
                              <w:lang w:eastAsia="en-GB"/>
                            </w:rPr>
                            <w:t>Ši PA gali būti nutraukta bet kuriuo metu vieningu cMs sprendimu.</w:t>
                          </w:r>
                        </w:p>
                      </w:sdtContent>
                    </w:sdt>
                    <w:sdt>
                      <w:sdtPr>
                        <w:alias w:val="10.4.2 pp."/>
                        <w:tag w:val="part_be178e34b33f47b48e3fc63f4c1661e2"/>
                        <w:lock w:val="sdtLocked"/>
                        <w:richText/>
                      </w:sdtPr>
                      <w:sdtContent>
                        <w:p>
                          <w:pPr>
                            <w:widowControl w:val="0"/>
                            <w:tabs>
                              <w:tab w:val="left" w:pos="1601"/>
                            </w:tabs>
                            <w:spacing w:line="360" w:lineRule="auto"/>
                            <w:ind w:left="851" w:right="-3" w:hanging="142"/>
                            <w:jc w:val="both"/>
                            <w:rPr>
                              <w:rFonts w:eastAsia="Arial Unicode MS"/>
                              <w:szCs w:val="24"/>
                              <w:lang w:eastAsia="en-GB"/>
                            </w:rPr>
                          </w:pPr>
                          <w:sdt>
                            <w:sdtPr>
                              <w:alias w:val="Numeris"/>
                              <w:tag w:val="nr_be178e34b33f47b48e3fc63f4c1661e2"/>
                              <w:lock w:val="sdtLocked"/>
                              <w:richText/>
                            </w:sdtPr>
                            <w:sdtContent>
                              <w:r>
                                <w:rPr>
                                  <w:szCs w:val="24"/>
                                  <w:lang w:eastAsia="en-GB"/>
                                </w:rPr>
                                <w:t>10.4.2</w:t>
                              </w:r>
                            </w:sdtContent>
                          </w:sdt>
                          <w:r>
                            <w:rPr>
                              <w:szCs w:val="24"/>
                              <w:lang w:eastAsia="en-GB"/>
                            </w:rPr>
                            <w:tab/>
                          </w:r>
                          <w:r>
                            <w:rPr>
                              <w:rFonts w:eastAsia="Arial Unicode MS"/>
                              <w:szCs w:val="24"/>
                              <w:lang w:eastAsia="en-GB"/>
                            </w:rPr>
                            <w:t>Jei ši PA nutraukiama arba nustoja galioti, įsipareigojimai, susiję su atsakomybe ir pretenzijomis (7 skirsnis), ginčų sprendimu (8 skirsnis), saugumu (9 skirsnis), parašu ir įsigaliojimo data (12 skirsnis), pasirašyti iki šios PA nutraukimo datos, lieka galioti ir po jos nutraukimo arba galiojimo pabaigos.</w:t>
                          </w:r>
                          <w:r>
                            <w:rPr>
                              <w:rFonts w:eastAsia="Arial Unicode MS"/>
                              <w:sz w:val="22"/>
                              <w:szCs w:val="22"/>
                              <w:lang w:eastAsia="en-GB"/>
                            </w:rPr>
                            <w:t xml:space="preserve"> Finansiniai įsipareigojimai, atspindėti OF (ir išvestiniai iš WO) iki nutraukimo, turi būti vykdomi ir po nutraukimo. </w:t>
                          </w:r>
                        </w:p>
                      </w:sdtContent>
                    </w:sdt>
                  </w:sdtContent>
                </w:sdt>
                <w:sdt>
                  <w:sdtPr>
                    <w:alias w:val="10.5 pp."/>
                    <w:tag w:val="part_dd2d5b6ea10c45cfa066f69fd2c8732b"/>
                    <w:lock w:val="sdtLocked"/>
                    <w:richText/>
                  </w:sdtPr>
                  <w:sdtContent>
                    <w:p>
                      <w:pPr>
                        <w:widowControl w:val="0"/>
                        <w:tabs>
                          <w:tab w:val="left" w:pos="1594"/>
                        </w:tabs>
                        <w:spacing w:line="360" w:lineRule="auto"/>
                        <w:ind w:left="851" w:right="-3" w:hanging="284"/>
                        <w:jc w:val="both"/>
                        <w:rPr>
                          <w:rFonts w:eastAsia="Arial Unicode MS"/>
                          <w:b/>
                          <w:szCs w:val="24"/>
                          <w:lang w:eastAsia="en-GB"/>
                        </w:rPr>
                      </w:pPr>
                      <w:sdt>
                        <w:sdtPr>
                          <w:alias w:val="Numeris"/>
                          <w:tag w:val="nr_dd2d5b6ea10c45cfa066f69fd2c8732b"/>
                          <w:lock w:val="sdtLocked"/>
                          <w:richText/>
                        </w:sdtPr>
                        <w:sdtContent>
                          <w:r>
                            <w:rPr>
                              <w:szCs w:val="24"/>
                              <w:lang w:eastAsia="en-GB"/>
                            </w:rPr>
                            <w:t>10.5</w:t>
                          </w:r>
                        </w:sdtContent>
                      </w:sdt>
                      <w:r>
                        <w:rPr>
                          <w:szCs w:val="24"/>
                          <w:lang w:eastAsia="en-GB"/>
                        </w:rPr>
                        <w:tab/>
                      </w:r>
                      <w:r>
                        <w:rPr>
                          <w:rFonts w:eastAsia="Arial Unicode MS"/>
                          <w:b/>
                          <w:szCs w:val="24"/>
                          <w:lang w:eastAsia="en-GB"/>
                        </w:rPr>
                        <w:t>Naujų narių priėmimas</w:t>
                      </w:r>
                    </w:p>
                    <w:sdt>
                      <w:sdtPr>
                        <w:alias w:val="10.5.1 pp."/>
                        <w:tag w:val="part_73da98ff18754aa988786dd372dfeb02"/>
                        <w:lock w:val="sdtLocked"/>
                        <w:richText/>
                      </w:sdtPr>
                      <w:sdtContent>
                        <w:p>
                          <w:pPr>
                            <w:widowControl w:val="0"/>
                            <w:tabs>
                              <w:tab w:val="left" w:pos="1601"/>
                            </w:tabs>
                            <w:spacing w:line="360" w:lineRule="auto"/>
                            <w:ind w:left="851" w:right="-3" w:hanging="142"/>
                            <w:jc w:val="both"/>
                            <w:rPr>
                              <w:rFonts w:eastAsia="Arial Unicode MS"/>
                              <w:szCs w:val="24"/>
                              <w:lang w:eastAsia="en-GB"/>
                            </w:rPr>
                          </w:pPr>
                          <w:sdt>
                            <w:sdtPr>
                              <w:alias w:val="Numeris"/>
                              <w:tag w:val="nr_73da98ff18754aa988786dd372dfeb02"/>
                              <w:lock w:val="sdtLocked"/>
                              <w:richText/>
                            </w:sdtPr>
                            <w:sdtContent>
                              <w:r>
                                <w:rPr>
                                  <w:szCs w:val="24"/>
                                  <w:lang w:eastAsia="en-GB"/>
                                </w:rPr>
                                <w:t>10.5.1</w:t>
                              </w:r>
                            </w:sdtContent>
                          </w:sdt>
                          <w:r>
                            <w:rPr>
                              <w:szCs w:val="24"/>
                              <w:lang w:eastAsia="en-GB"/>
                            </w:rPr>
                            <w:tab/>
                          </w:r>
                          <w:r>
                            <w:rPr>
                              <w:rFonts w:eastAsia="Arial Unicode MS"/>
                              <w:szCs w:val="24"/>
                              <w:lang w:eastAsia="en-GB"/>
                            </w:rPr>
                            <w:t xml:space="preserve">Bet kuri EGA dalyvaujanti PSŠ ir (arba) bet kuris subjektas, turintis teisę dalyvauti EGA </w:t>
                          </w:r>
                          <w:r>
                            <w:rPr>
                              <w:rFonts w:eastAsia="Arial Unicode MS"/>
                              <w:i/>
                              <w:szCs w:val="24"/>
                              <w:lang w:eastAsia="en-GB"/>
                            </w:rPr>
                            <w:t>ad hoc</w:t>
                          </w:r>
                          <w:r>
                            <w:rPr>
                              <w:rFonts w:eastAsia="Arial Unicode MS"/>
                              <w:szCs w:val="24"/>
                              <w:lang w:eastAsia="en-GB"/>
                            </w:rPr>
                            <w:t xml:space="preserve"> veikloje, nedalyvaujantis šioje PA, gali bet kuriuo šios PA galiojimo laikotarpiu pareikšti norą tapti projekto nare, pateikdamas vienašalį pareiškimą dėl prisijungimo prie PA. Prisijungimo pareiškimo šablonas pateikiamas 4 priede.</w:t>
                          </w:r>
                        </w:p>
                      </w:sdtContent>
                    </w:sdt>
                    <w:sdt>
                      <w:sdtPr>
                        <w:alias w:val="10.5.2 pp."/>
                        <w:tag w:val="part_a655780fc1654809b90645d5ca025ff5"/>
                        <w:lock w:val="sdtLocked"/>
                        <w:richText/>
                      </w:sdtPr>
                      <w:sdtContent>
                        <w:p>
                          <w:pPr>
                            <w:widowControl w:val="0"/>
                            <w:tabs>
                              <w:tab w:val="left" w:pos="1601"/>
                            </w:tabs>
                            <w:spacing w:line="360" w:lineRule="auto"/>
                            <w:ind w:left="851" w:right="-3" w:hanging="142"/>
                            <w:jc w:val="both"/>
                            <w:rPr>
                              <w:rFonts w:eastAsia="Arial Unicode MS"/>
                              <w:szCs w:val="24"/>
                              <w:lang w:eastAsia="en-GB"/>
                            </w:rPr>
                          </w:pPr>
                          <w:sdt>
                            <w:sdtPr>
                              <w:alias w:val="Numeris"/>
                              <w:tag w:val="nr_a655780fc1654809b90645d5ca025ff5"/>
                              <w:lock w:val="sdtLocked"/>
                              <w:richText/>
                            </w:sdtPr>
                            <w:sdtContent>
                              <w:r>
                                <w:rPr>
                                  <w:szCs w:val="24"/>
                                  <w:lang w:eastAsia="en-GB"/>
                                </w:rPr>
                                <w:t>10.5.2</w:t>
                              </w:r>
                            </w:sdtContent>
                          </w:sdt>
                          <w:r>
                            <w:rPr>
                              <w:szCs w:val="24"/>
                              <w:lang w:eastAsia="en-GB"/>
                            </w:rPr>
                            <w:tab/>
                          </w:r>
                          <w:r>
                            <w:rPr>
                              <w:rFonts w:eastAsia="Arial Unicode MS"/>
                              <w:szCs w:val="24"/>
                              <w:lang w:eastAsia="en-GB"/>
                            </w:rPr>
                            <w:t xml:space="preserve"> Naujoji narė galės prisijungti prie projekto, kai bus priimta. Toks priėmimas reiškia, kad:</w:t>
                          </w:r>
                        </w:p>
                        <w:p>
                          <w:pPr>
                            <w:widowControl w:val="0"/>
                            <w:tabs>
                              <w:tab w:val="left" w:pos="1134"/>
                            </w:tabs>
                            <w:spacing w:line="360" w:lineRule="auto"/>
                            <w:ind w:left="1134" w:right="-3" w:hanging="283"/>
                            <w:jc w:val="both"/>
                            <w:rPr>
                              <w:rFonts w:eastAsia="Arial Unicode MS"/>
                              <w:szCs w:val="24"/>
                              <w:lang w:eastAsia="en-GB"/>
                            </w:rPr>
                          </w:pPr>
                          <w:r>
                            <w:rPr>
                              <w:rFonts w:eastAsia="Arial Unicode MS"/>
                              <w:szCs w:val="22"/>
                              <w:lang w:eastAsia="en-GB"/>
                            </w:rPr>
                            <w:t>-</w:t>
                            <w:tab/>
                          </w:r>
                          <w:r>
                            <w:rPr>
                              <w:rFonts w:eastAsia="Arial Unicode MS"/>
                              <w:szCs w:val="24"/>
                              <w:lang w:eastAsia="en-GB"/>
                            </w:rPr>
                            <w:t>Naujoji(-osios) narė(s), norinti(-čios) prisijungti prie šio projekto, sutinka su visomis šios PA nuostatomis;</w:t>
                          </w:r>
                        </w:p>
                        <w:p>
                          <w:pPr>
                            <w:widowControl w:val="0"/>
                            <w:tabs>
                              <w:tab w:val="left" w:pos="1134"/>
                            </w:tabs>
                            <w:spacing w:line="360" w:lineRule="auto"/>
                            <w:ind w:left="1134" w:right="-3" w:hanging="283"/>
                            <w:jc w:val="both"/>
                            <w:rPr>
                              <w:rFonts w:eastAsia="Arial Unicode MS"/>
                              <w:szCs w:val="24"/>
                              <w:lang w:eastAsia="en-GB"/>
                            </w:rPr>
                          </w:pPr>
                          <w:r>
                            <w:rPr>
                              <w:rFonts w:eastAsia="Arial Unicode MS"/>
                              <w:szCs w:val="22"/>
                              <w:lang w:eastAsia="en-GB"/>
                            </w:rPr>
                            <w:t>-</w:t>
                            <w:tab/>
                          </w:r>
                          <w:r>
                            <w:rPr>
                              <w:rFonts w:eastAsia="Arial Unicode MS"/>
                              <w:szCs w:val="24"/>
                              <w:lang w:eastAsia="en-GB"/>
                            </w:rPr>
                            <w:t>prisijungimo pareiškimas raštu siunčiamas EGA;</w:t>
                          </w:r>
                        </w:p>
                        <w:p>
                          <w:pPr>
                            <w:widowControl w:val="0"/>
                            <w:tabs>
                              <w:tab w:val="left" w:pos="1134"/>
                            </w:tabs>
                            <w:spacing w:line="360" w:lineRule="auto"/>
                            <w:ind w:left="1134" w:right="-3" w:hanging="283"/>
                            <w:jc w:val="both"/>
                            <w:rPr>
                              <w:rFonts w:eastAsia="Arial Unicode MS"/>
                              <w:szCs w:val="24"/>
                              <w:lang w:eastAsia="en-GB"/>
                            </w:rPr>
                          </w:pPr>
                          <w:r>
                            <w:rPr>
                              <w:rFonts w:eastAsia="Arial Unicode MS"/>
                              <w:szCs w:val="22"/>
                              <w:lang w:eastAsia="en-GB"/>
                            </w:rPr>
                            <w:t>-</w:t>
                            <w:tab/>
                          </w:r>
                          <w:r>
                            <w:rPr>
                              <w:rFonts w:eastAsia="Arial Unicode MS"/>
                              <w:szCs w:val="24"/>
                              <w:lang w:eastAsia="en-GB"/>
                            </w:rPr>
                            <w:t>EGA išsiunčia pranešimą apie prisijungimo pareiškimo gavimą PAMG ir cMs;</w:t>
                          </w:r>
                        </w:p>
                        <w:p>
                          <w:pPr>
                            <w:widowControl w:val="0"/>
                            <w:tabs>
                              <w:tab w:val="left" w:pos="1134"/>
                            </w:tabs>
                            <w:spacing w:line="360" w:lineRule="auto"/>
                            <w:ind w:left="1134" w:right="-3" w:hanging="283"/>
                            <w:jc w:val="both"/>
                            <w:rPr>
                              <w:rFonts w:eastAsia="Arial Unicode MS"/>
                              <w:szCs w:val="24"/>
                              <w:lang w:eastAsia="en-GB"/>
                            </w:rPr>
                          </w:pPr>
                          <w:r>
                            <w:rPr>
                              <w:rFonts w:eastAsia="Arial Unicode MS"/>
                              <w:szCs w:val="22"/>
                              <w:lang w:eastAsia="en-GB"/>
                            </w:rPr>
                            <w:t>-</w:t>
                            <w:tab/>
                          </w:r>
                          <w:r>
                            <w:rPr>
                              <w:rFonts w:eastAsia="Arial Unicode MS"/>
                              <w:szCs w:val="24"/>
                              <w:lang w:eastAsia="en-GB"/>
                            </w:rPr>
                            <w:t>Kiekviena cM raštu pateiks savo sprendimą dėl naujos narės priėmimo į šį Projektą. Kiekviena cM per 2 (du) mėnesius nuo pranešimo gavimo po atitinkamo pareiškimo apie prisijungimą pagal EGA Tarybos sprendimo 20 straipsnio 4 dalį nusiunčia savo sutikimą arba aiškią išlygą, jei cM nustato neigiamą poveikį šiai PA.</w:t>
                          </w:r>
                        </w:p>
                        <w:p>
                          <w:pPr>
                            <w:widowControl w:val="0"/>
                            <w:tabs>
                              <w:tab w:val="left" w:pos="1134"/>
                            </w:tabs>
                            <w:spacing w:line="360" w:lineRule="auto"/>
                            <w:ind w:left="1134" w:right="-3" w:hanging="283"/>
                            <w:jc w:val="both"/>
                            <w:rPr>
                              <w:rFonts w:eastAsia="Arial Unicode MS"/>
                              <w:szCs w:val="24"/>
                              <w:lang w:eastAsia="en-GB"/>
                            </w:rPr>
                          </w:pPr>
                          <w:r>
                            <w:rPr>
                              <w:rFonts w:eastAsia="Arial Unicode MS"/>
                              <w:szCs w:val="22"/>
                              <w:lang w:eastAsia="en-GB"/>
                            </w:rPr>
                            <w:t>-</w:t>
                            <w:tab/>
                          </w:r>
                          <w:r>
                            <w:rPr>
                              <w:rFonts w:eastAsia="Arial Unicode MS"/>
                              <w:szCs w:val="24"/>
                              <w:lang w:eastAsia="en-GB"/>
                            </w:rPr>
                            <w:t>EGA PO stebės, kaip priimamos naujos narės, ir reguliariai teiks priminimus cMs , kad būtų laikomasi dviejų mėnesių termino.</w:t>
                          </w:r>
                        </w:p>
                        <w:p>
                          <w:pPr>
                            <w:widowControl w:val="0"/>
                            <w:tabs>
                              <w:tab w:val="left" w:pos="1134"/>
                            </w:tabs>
                            <w:spacing w:line="360" w:lineRule="auto"/>
                            <w:ind w:left="1134" w:right="-3" w:hanging="283"/>
                            <w:jc w:val="both"/>
                            <w:rPr>
                              <w:rFonts w:eastAsia="Arial Unicode MS"/>
                              <w:szCs w:val="24"/>
                              <w:lang w:eastAsia="en-GB"/>
                            </w:rPr>
                          </w:pPr>
                          <w:r>
                            <w:rPr>
                              <w:rFonts w:eastAsia="Arial Unicode MS"/>
                              <w:szCs w:val="22"/>
                              <w:lang w:eastAsia="en-GB"/>
                            </w:rPr>
                            <w:t>-</w:t>
                            <w:tab/>
                          </w:r>
                          <w:r>
                            <w:rPr>
                              <w:rFonts w:eastAsia="Arial Unicode MS"/>
                              <w:szCs w:val="24"/>
                              <w:lang w:eastAsia="en-GB"/>
                            </w:rPr>
                            <w:t xml:space="preserve">EGA praneša PAMG apie cM sprendimą dėl naujos narės priėmimo į PA. </w:t>
                          </w:r>
                        </w:p>
                      </w:sdtContent>
                    </w:sdt>
                    <w:sdt>
                      <w:sdtPr>
                        <w:alias w:val="10.5.3 pp."/>
                        <w:tag w:val="part_fc6ba8dfa73c4b5090c3c16a476cb620"/>
                        <w:lock w:val="sdtLocked"/>
                        <w:richText/>
                      </w:sdtPr>
                      <w:sdtContent>
                        <w:p>
                          <w:pPr>
                            <w:widowControl w:val="0"/>
                            <w:tabs>
                              <w:tab w:val="left" w:pos="1601"/>
                            </w:tabs>
                            <w:spacing w:line="360" w:lineRule="auto"/>
                            <w:ind w:left="851" w:right="-3" w:hanging="142"/>
                            <w:jc w:val="both"/>
                            <w:rPr>
                              <w:rFonts w:eastAsia="Arial Unicode MS"/>
                              <w:szCs w:val="24"/>
                              <w:lang w:eastAsia="en-GB"/>
                            </w:rPr>
                          </w:pPr>
                          <w:sdt>
                            <w:sdtPr>
                              <w:alias w:val="Numeris"/>
                              <w:tag w:val="nr_fc6ba8dfa73c4b5090c3c16a476cb620"/>
                              <w:lock w:val="sdtLocked"/>
                              <w:richText/>
                            </w:sdtPr>
                            <w:sdtContent>
                              <w:r>
                                <w:rPr>
                                  <w:szCs w:val="24"/>
                                  <w:lang w:eastAsia="en-GB"/>
                                </w:rPr>
                                <w:t>10.5.3</w:t>
                              </w:r>
                            </w:sdtContent>
                          </w:sdt>
                          <w:r>
                            <w:rPr>
                              <w:szCs w:val="24"/>
                              <w:lang w:eastAsia="en-GB"/>
                            </w:rPr>
                            <w:tab/>
                          </w:r>
                          <w:r>
                            <w:rPr>
                              <w:rFonts w:eastAsia="Arial Unicode MS"/>
                              <w:szCs w:val="24"/>
                              <w:lang w:eastAsia="en-GB"/>
                            </w:rPr>
                            <w:t>EGA atitinkamai atnaujins šios PA pirmajame puslapyje pateiktą cM sąrašą ir išsiųs atnaujintą versiją, įskaitant patvirtintas rašytinių cM sprendimų ir pareiškimo dėl prisijungimo prie cM patvirtintas kopijas.</w:t>
                          </w:r>
                        </w:p>
                        <w:p>
                          <w:pPr>
                            <w:rPr>
                              <w:sz w:val="20"/>
                            </w:rPr>
                          </w:pPr>
                        </w:p>
                      </w:sdtContent>
                    </w:sdt>
                  </w:sdtContent>
                </w:sdt>
              </w:sdtContent>
            </w:sdt>
            <w:sdt>
              <w:sdtPr>
                <w:alias w:val="11 p."/>
                <w:tag w:val="part_15e6bbf7a0f04ec28e52827140b84918"/>
                <w:lock w:val="sdtLocked"/>
                <w:richText/>
              </w:sdtPr>
              <w:sdtContent>
                <w:p>
                  <w:pPr>
                    <w:keepNext/>
                    <w:keepLines/>
                    <w:ind w:left="360" w:right="-3" w:hanging="360"/>
                    <w:rPr>
                      <w:rFonts w:eastAsia="Arial Unicode MS"/>
                      <w:b/>
                      <w:sz w:val="22"/>
                      <w:szCs w:val="22"/>
                      <w:lang w:eastAsia="en-GB"/>
                    </w:rPr>
                  </w:pPr>
                  <w:sdt>
                    <w:sdtPr>
                      <w:alias w:val="Numeris"/>
                      <w:tag w:val="nr_15e6bbf7a0f04ec28e52827140b84918"/>
                      <w:lock w:val="sdtLocked"/>
                      <w:richText/>
                    </w:sdtPr>
                    <w:sdtContent>
                      <w:r>
                        <w:rPr>
                          <w:rFonts w:eastAsia="Arial Unicode MS"/>
                          <w:b/>
                          <w:sz w:val="22"/>
                          <w:szCs w:val="22"/>
                          <w:lang w:eastAsia="en-GB"/>
                        </w:rPr>
                        <w:t>11</w:t>
                      </w:r>
                    </w:sdtContent>
                  </w:sdt>
                  <w:r>
                    <w:rPr>
                      <w:rFonts w:eastAsia="Arial Unicode MS"/>
                      <w:b/>
                      <w:sz w:val="22"/>
                      <w:szCs w:val="22"/>
                      <w:lang w:eastAsia="en-GB"/>
                    </w:rPr>
                    <w:t>.</w:t>
                    <w:tab/>
                    <w:t xml:space="preserve"> Specialiosios nuostatos</w:t>
                  </w:r>
                </w:p>
                <w:p>
                  <w:pPr>
                    <w:rPr>
                      <w:sz w:val="20"/>
                    </w:rPr>
                  </w:pPr>
                </w:p>
                <w:p>
                  <w:pPr>
                    <w:spacing w:line="360" w:lineRule="auto"/>
                    <w:ind w:left="520" w:right="-3"/>
                    <w:jc w:val="both"/>
                    <w:rPr>
                      <w:rFonts w:eastAsia="Arial Unicode MS"/>
                      <w:sz w:val="22"/>
                      <w:szCs w:val="22"/>
                      <w:lang w:eastAsia="en-GB"/>
                    </w:rPr>
                  </w:pPr>
                  <w:r>
                    <w:rPr>
                      <w:rFonts w:eastAsia="Arial Unicode MS"/>
                      <w:sz w:val="22"/>
                      <w:szCs w:val="22"/>
                      <w:lang w:eastAsia="en-GB"/>
                    </w:rPr>
                    <w:t>Projekto įgyvendinimo tikslais cMs nelaikys EGA galutiniu naudotoju pagal atitinkamus nacionalinius teisės aktus.</w:t>
                  </w:r>
                </w:p>
                <w:p>
                  <w:pPr>
                    <w:rPr>
                      <w:sz w:val="20"/>
                    </w:rPr>
                  </w:pPr>
                </w:p>
              </w:sdtContent>
            </w:sdt>
            <w:sdt>
              <w:sdtPr>
                <w:alias w:val="12 p."/>
                <w:tag w:val="part_84c28d0708204a6f9d66999c58344992"/>
                <w:lock w:val="sdtLocked"/>
                <w:richText/>
              </w:sdtPr>
              <w:sdtContent>
                <w:p>
                  <w:pPr>
                    <w:keepNext/>
                    <w:keepLines/>
                    <w:ind w:left="360" w:hanging="360"/>
                    <w:rPr>
                      <w:rFonts w:eastAsia="Arial Unicode MS"/>
                      <w:b/>
                      <w:sz w:val="22"/>
                      <w:szCs w:val="22"/>
                      <w:lang w:eastAsia="en-GB"/>
                    </w:rPr>
                  </w:pPr>
                  <w:sdt>
                    <w:sdtPr>
                      <w:alias w:val="Numeris"/>
                      <w:tag w:val="nr_84c28d0708204a6f9d66999c58344992"/>
                      <w:lock w:val="sdtLocked"/>
                      <w:richText/>
                    </w:sdtPr>
                    <w:sdtContent>
                      <w:r>
                        <w:rPr>
                          <w:rFonts w:eastAsia="Arial Unicode MS"/>
                          <w:b/>
                          <w:sz w:val="22"/>
                          <w:szCs w:val="22"/>
                          <w:lang w:eastAsia="en-GB"/>
                        </w:rPr>
                        <w:t>12</w:t>
                      </w:r>
                    </w:sdtContent>
                  </w:sdt>
                  <w:r>
                    <w:rPr>
                      <w:rFonts w:eastAsia="Arial Unicode MS"/>
                      <w:b/>
                      <w:sz w:val="22"/>
                      <w:szCs w:val="22"/>
                      <w:lang w:eastAsia="en-GB"/>
                    </w:rPr>
                    <w:t>.</w:t>
                    <w:tab/>
                    <w:t>Parašas ir įsigaliojimo data</w:t>
                  </w:r>
                </w:p>
                <w:p>
                  <w:pPr>
                    <w:rPr>
                      <w:sz w:val="20"/>
                    </w:rPr>
                  </w:pPr>
                </w:p>
              </w:sdtContent>
            </w:sdt>
            <w:sdt>
              <w:sdtPr>
                <w:alias w:val="11 p."/>
                <w:tag w:val="part_3b8a59fc009242e3ac00f82402a68776"/>
                <w:lock w:val="sdtLocked"/>
                <w:richText/>
              </w:sdtPr>
              <w:sdtContent>
                <w:p>
                  <w:pPr>
                    <w:widowControl w:val="0"/>
                    <w:tabs>
                      <w:tab w:val="left" w:pos="1373"/>
                    </w:tabs>
                    <w:spacing w:line="360" w:lineRule="auto"/>
                    <w:ind w:left="803" w:right="523" w:hanging="284"/>
                    <w:jc w:val="both"/>
                    <w:rPr>
                      <w:rFonts w:eastAsia="Arial Unicode MS"/>
                      <w:vanish/>
                      <w:szCs w:val="24"/>
                      <w:lang w:eastAsia="en-GB"/>
                    </w:rPr>
                  </w:pPr>
                  <w:sdt>
                    <w:sdtPr>
                      <w:alias w:val="Numeris"/>
                      <w:tag w:val="nr_3b8a59fc009242e3ac00f82402a68776"/>
                      <w:lock w:val="sdtLocked"/>
                      <w:richText/>
                    </w:sdtPr>
                    <w:sdtContent>
                      <w:r>
                        <w:rPr>
                          <w:rFonts w:ascii="Franklin Gothic Book" w:hAnsi="Franklin Gothic Book" w:cs="Franklin Gothic Book"/>
                          <w:b/>
                          <w:bCs/>
                          <w:vanish/>
                          <w:spacing w:val="-1"/>
                          <w:sz w:val="23"/>
                          <w:szCs w:val="23"/>
                          <w:lang w:eastAsia="en-GB"/>
                        </w:rPr>
                        <w:t>11</w:t>
                      </w:r>
                    </w:sdtContent>
                  </w:sdt>
                  <w:r>
                    <w:rPr>
                      <w:rFonts w:ascii="Franklin Gothic Book" w:hAnsi="Franklin Gothic Book" w:cs="Franklin Gothic Book"/>
                      <w:b/>
                      <w:bCs/>
                      <w:vanish/>
                      <w:spacing w:val="-1"/>
                      <w:sz w:val="23"/>
                      <w:szCs w:val="23"/>
                      <w:lang w:eastAsia="en-GB"/>
                    </w:rPr>
                    <w:t>.</w:t>
                    <w:tab/>
                  </w:r>
                </w:p>
              </w:sdtContent>
            </w:sdt>
            <w:sdt>
              <w:sdtPr>
                <w:alias w:val="12 p."/>
                <w:tag w:val="part_7362c9faf4274210ab2c0c4648ebc603"/>
                <w:lock w:val="sdtLocked"/>
                <w:richText/>
              </w:sdtPr>
              <w:sdtContent>
                <w:p>
                  <w:pPr>
                    <w:widowControl w:val="0"/>
                    <w:tabs>
                      <w:tab w:val="left" w:pos="1373"/>
                    </w:tabs>
                    <w:spacing w:line="360" w:lineRule="auto"/>
                    <w:ind w:left="803" w:right="523" w:hanging="284"/>
                    <w:jc w:val="both"/>
                    <w:rPr>
                      <w:rFonts w:eastAsia="Arial Unicode MS"/>
                      <w:vanish/>
                      <w:szCs w:val="24"/>
                      <w:lang w:eastAsia="en-GB"/>
                    </w:rPr>
                  </w:pPr>
                  <w:sdt>
                    <w:sdtPr>
                      <w:alias w:val="Numeris"/>
                      <w:tag w:val="nr_7362c9faf4274210ab2c0c4648ebc603"/>
                      <w:lock w:val="sdtLocked"/>
                      <w:richText/>
                    </w:sdtPr>
                    <w:sdtContent>
                      <w:r>
                        <w:rPr>
                          <w:rFonts w:ascii="Franklin Gothic Book" w:hAnsi="Franklin Gothic Book" w:cs="Franklin Gothic Book"/>
                          <w:b/>
                          <w:bCs/>
                          <w:vanish/>
                          <w:spacing w:val="-1"/>
                          <w:sz w:val="23"/>
                          <w:szCs w:val="23"/>
                          <w:lang w:eastAsia="en-GB"/>
                        </w:rPr>
                        <w:t>12</w:t>
                      </w:r>
                    </w:sdtContent>
                  </w:sdt>
                  <w:r>
                    <w:rPr>
                      <w:rFonts w:ascii="Franklin Gothic Book" w:hAnsi="Franklin Gothic Book" w:cs="Franklin Gothic Book"/>
                      <w:b/>
                      <w:bCs/>
                      <w:vanish/>
                      <w:spacing w:val="-1"/>
                      <w:sz w:val="23"/>
                      <w:szCs w:val="23"/>
                      <w:lang w:eastAsia="en-GB"/>
                    </w:rPr>
                    <w:t>.</w:t>
                    <w:tab/>
                  </w:r>
                </w:p>
                <w:sdt>
                  <w:sdtPr>
                    <w:alias w:val="12.1 pp."/>
                    <w:tag w:val="part_df16d2efe174416982997d278c506b22"/>
                    <w:lock w:val="sdtLocked"/>
                    <w:richText/>
                  </w:sdtPr>
                  <w:sdtContent>
                    <w:p>
                      <w:pPr>
                        <w:widowControl w:val="0"/>
                        <w:ind w:left="1374" w:hanging="493"/>
                        <w:jc w:val="both"/>
                        <w:outlineLvl w:val="1"/>
                        <w:rPr>
                          <w:rFonts w:eastAsia="Arial Unicode MS"/>
                          <w:vanish/>
                          <w:szCs w:val="24"/>
                          <w:lang w:eastAsia="en-GB"/>
                        </w:rPr>
                      </w:pPr>
                      <w:sdt>
                        <w:sdtPr>
                          <w:alias w:val="Numeris"/>
                          <w:tag w:val="nr_df16d2efe174416982997d278c506b22"/>
                          <w:lock w:val="sdtLocked"/>
                          <w:richText/>
                        </w:sdtPr>
                        <w:sdtContent>
                          <w:r>
                            <w:rPr>
                              <w:vanish/>
                              <w:szCs w:val="24"/>
                              <w:lang w:eastAsia="en-GB"/>
                            </w:rPr>
                            <w:t>12.1</w:t>
                          </w:r>
                        </w:sdtContent>
                      </w:sdt>
                      <w:r>
                        <w:rPr>
                          <w:vanish/>
                          <w:szCs w:val="24"/>
                          <w:lang w:eastAsia="en-GB"/>
                        </w:rPr>
                        <w:tab/>
                      </w:r>
                    </w:p>
                  </w:sdtContent>
                </w:sdt>
                <w:sdt>
                  <w:sdtPr>
                    <w:alias w:val="12.2 pp."/>
                    <w:tag w:val="part_f384a80e43d540ce90cd53c81a694387"/>
                    <w:lock w:val="sdtLocked"/>
                    <w:richText/>
                  </w:sdtPr>
                  <w:sdtContent>
                    <w:p>
                      <w:pPr>
                        <w:widowControl w:val="0"/>
                        <w:ind w:left="1374" w:hanging="493"/>
                        <w:jc w:val="both"/>
                        <w:outlineLvl w:val="1"/>
                        <w:rPr>
                          <w:rFonts w:eastAsia="Arial Unicode MS"/>
                          <w:vanish/>
                          <w:szCs w:val="24"/>
                          <w:lang w:eastAsia="en-GB"/>
                        </w:rPr>
                      </w:pPr>
                      <w:sdt>
                        <w:sdtPr>
                          <w:alias w:val="Numeris"/>
                          <w:tag w:val="nr_f384a80e43d540ce90cd53c81a694387"/>
                          <w:lock w:val="sdtLocked"/>
                          <w:richText/>
                        </w:sdtPr>
                        <w:sdtContent>
                          <w:r>
                            <w:rPr>
                              <w:vanish/>
                              <w:szCs w:val="24"/>
                              <w:lang w:eastAsia="en-GB"/>
                            </w:rPr>
                            <w:t>12.2</w:t>
                          </w:r>
                        </w:sdtContent>
                      </w:sdt>
                      <w:r>
                        <w:rPr>
                          <w:vanish/>
                          <w:szCs w:val="24"/>
                          <w:lang w:eastAsia="en-GB"/>
                        </w:rPr>
                        <w:tab/>
                      </w:r>
                    </w:p>
                  </w:sdtContent>
                </w:sdt>
                <w:sdt>
                  <w:sdtPr>
                    <w:alias w:val="12.3 pp."/>
                    <w:tag w:val="part_38e75a7cda194d52b21d1eab274b275b"/>
                    <w:lock w:val="sdtLocked"/>
                    <w:richText/>
                  </w:sdtPr>
                  <w:sdtContent>
                    <w:p>
                      <w:pPr>
                        <w:widowControl w:val="0"/>
                        <w:ind w:left="1374" w:hanging="493"/>
                        <w:jc w:val="both"/>
                        <w:outlineLvl w:val="1"/>
                        <w:rPr>
                          <w:rFonts w:eastAsia="Arial Unicode MS"/>
                          <w:vanish/>
                          <w:szCs w:val="24"/>
                          <w:lang w:eastAsia="en-GB"/>
                        </w:rPr>
                      </w:pPr>
                      <w:sdt>
                        <w:sdtPr>
                          <w:alias w:val="Numeris"/>
                          <w:tag w:val="nr_38e75a7cda194d52b21d1eab274b275b"/>
                          <w:lock w:val="sdtLocked"/>
                          <w:richText/>
                        </w:sdtPr>
                        <w:sdtContent>
                          <w:r>
                            <w:rPr>
                              <w:vanish/>
                              <w:szCs w:val="24"/>
                              <w:lang w:eastAsia="en-GB"/>
                            </w:rPr>
                            <w:t>12.3</w:t>
                          </w:r>
                        </w:sdtContent>
                      </w:sdt>
                      <w:r>
                        <w:rPr>
                          <w:vanish/>
                          <w:szCs w:val="24"/>
                          <w:lang w:eastAsia="en-GB"/>
                        </w:rPr>
                        <w:tab/>
                      </w:r>
                    </w:p>
                  </w:sdtContent>
                </w:sdt>
                <w:sdt>
                  <w:sdtPr>
                    <w:alias w:val="12.1 pp."/>
                    <w:tag w:val="part_90d14d4398a6417ca8771452ad0662f5"/>
                    <w:lock w:val="sdtLocked"/>
                    <w:richText/>
                  </w:sdtPr>
                  <w:sdtContent>
                    <w:p>
                      <w:pPr>
                        <w:widowControl w:val="0"/>
                        <w:spacing w:line="360" w:lineRule="auto"/>
                        <w:ind w:left="851" w:right="-3" w:hanging="284"/>
                        <w:jc w:val="both"/>
                        <w:rPr>
                          <w:rFonts w:eastAsia="Arial Unicode MS"/>
                          <w:szCs w:val="24"/>
                          <w:lang w:eastAsia="en-GB"/>
                        </w:rPr>
                      </w:pPr>
                      <w:sdt>
                        <w:sdtPr>
                          <w:alias w:val="Numeris"/>
                          <w:tag w:val="nr_90d14d4398a6417ca8771452ad0662f5"/>
                          <w:lock w:val="sdtLocked"/>
                          <w:richText/>
                        </w:sdtPr>
                        <w:sdtContent>
                          <w:r>
                            <w:rPr>
                              <w:rFonts w:eastAsia="Arial Unicode MS"/>
                              <w:szCs w:val="24"/>
                              <w:lang w:eastAsia="en-GB"/>
                            </w:rPr>
                            <w:t>12.1</w:t>
                          </w:r>
                        </w:sdtContent>
                      </w:sdt>
                      <w:r>
                        <w:rPr>
                          <w:rFonts w:eastAsia="Arial Unicode MS"/>
                          <w:szCs w:val="24"/>
                          <w:lang w:eastAsia="en-GB"/>
                        </w:rPr>
                        <w:t>.</w:t>
                        <w:tab/>
                        <w:t xml:space="preserve">Ši PA bus pasirašyta anglų kalba. </w:t>
                      </w:r>
                    </w:p>
                  </w:sdtContent>
                </w:sdt>
                <w:sdt>
                  <w:sdtPr>
                    <w:alias w:val="12.2 pp."/>
                    <w:tag w:val="part_82e75bcfc6344bf6bc798d0fbf804181"/>
                    <w:lock w:val="sdtLocked"/>
                    <w:richText/>
                  </w:sdtPr>
                  <w:sdtContent>
                    <w:p>
                      <w:pPr>
                        <w:widowControl w:val="0"/>
                        <w:spacing w:line="360" w:lineRule="auto"/>
                        <w:ind w:left="851" w:right="-3" w:hanging="284"/>
                        <w:jc w:val="both"/>
                        <w:rPr>
                          <w:rFonts w:eastAsia="Arial Unicode MS"/>
                          <w:szCs w:val="24"/>
                          <w:lang w:eastAsia="en-GB"/>
                        </w:rPr>
                      </w:pPr>
                      <w:sdt>
                        <w:sdtPr>
                          <w:alias w:val="Numeris"/>
                          <w:tag w:val="nr_82e75bcfc6344bf6bc798d0fbf804181"/>
                          <w:lock w:val="sdtLocked"/>
                          <w:richText/>
                        </w:sdtPr>
                        <w:sdtContent>
                          <w:r>
                            <w:rPr>
                              <w:rFonts w:eastAsia="Arial Unicode MS"/>
                              <w:szCs w:val="24"/>
                              <w:lang w:eastAsia="en-GB"/>
                            </w:rPr>
                            <w:t>12.2</w:t>
                          </w:r>
                        </w:sdtContent>
                      </w:sdt>
                      <w:r>
                        <w:rPr>
                          <w:rFonts w:eastAsia="Arial Unicode MS"/>
                          <w:szCs w:val="24"/>
                          <w:lang w:eastAsia="en-GB"/>
                        </w:rPr>
                        <w:t>.</w:t>
                        <w:tab/>
                        <w:t>Originalai saugomi EGA, o kiekvienai cM bus išsiųsta po vieną patvirtintą kopiją.</w:t>
                      </w:r>
                    </w:p>
                  </w:sdtContent>
                </w:sdt>
                <w:sdt>
                  <w:sdtPr>
                    <w:alias w:val="12.3 pp."/>
                    <w:tag w:val="part_d569af3cf7b24c61bf7979cafdc908ec"/>
                    <w:lock w:val="sdtLocked"/>
                    <w:richText/>
                  </w:sdtPr>
                  <w:sdtContent>
                    <w:p>
                      <w:pPr>
                        <w:widowControl w:val="0"/>
                        <w:spacing w:line="360" w:lineRule="auto"/>
                        <w:ind w:left="851" w:right="-3" w:hanging="284"/>
                        <w:jc w:val="both"/>
                        <w:rPr>
                          <w:rFonts w:eastAsia="Arial Unicode MS"/>
                          <w:szCs w:val="24"/>
                          <w:lang w:eastAsia="en-GB"/>
                        </w:rPr>
                      </w:pPr>
                      <w:sdt>
                        <w:sdtPr>
                          <w:alias w:val="Numeris"/>
                          <w:tag w:val="nr_d569af3cf7b24c61bf7979cafdc908ec"/>
                          <w:lock w:val="sdtLocked"/>
                          <w:richText/>
                        </w:sdtPr>
                        <w:sdtContent>
                          <w:r>
                            <w:rPr>
                              <w:rFonts w:eastAsia="Arial Unicode MS"/>
                              <w:szCs w:val="24"/>
                              <w:lang w:eastAsia="en-GB"/>
                            </w:rPr>
                            <w:t>12.3</w:t>
                          </w:r>
                        </w:sdtContent>
                      </w:sdt>
                      <w:r>
                        <w:rPr>
                          <w:rFonts w:eastAsia="Arial Unicode MS"/>
                          <w:szCs w:val="24"/>
                          <w:lang w:eastAsia="en-GB"/>
                        </w:rPr>
                        <w:t>.</w:t>
                        <w:tab/>
                        <w:t>Ši PA įsigalios nuo dienos, kai ją pasirašys trys (3) cM ir EGA. Po šios datos pasirašiusiems cMs, PA įsigalios jų pasirašymo dieną.</w:t>
                      </w:r>
                    </w:p>
                    <w:p>
                      <w:pPr>
                        <w:rPr>
                          <w:rFonts w:eastAsia="Arial Unicode MS"/>
                          <w:sz w:val="22"/>
                          <w:szCs w:val="22"/>
                          <w:lang w:eastAsia="en-GB"/>
                        </w:rPr>
                      </w:pPr>
                      <w:r>
                        <w:rPr>
                          <w:rFonts w:eastAsia="Arial Unicode MS"/>
                          <w:sz w:val="22"/>
                          <w:szCs w:val="22"/>
                          <w:lang w:eastAsia="en-GB"/>
                        </w:rPr>
                        <w:br w:type="page"/>
                      </w:r>
                    </w:p>
                  </w:sdtContent>
                </w:sdt>
              </w:sdtContent>
            </w:sdt>
            <w:sdt>
              <w:sdtPr>
                <w:alias w:val="poskyris"/>
                <w:tag w:val="part_e814450cd17e4a0086fd3aacab9aa6e9"/>
                <w:lock w:val="sdtLocked"/>
                <w:richText/>
              </w:sdtPr>
              <w:sdtContent>
                <w:p>
                  <w:pPr>
                    <w:spacing w:line="360" w:lineRule="auto"/>
                    <w:ind w:firstLine="720"/>
                    <w:jc w:val="center"/>
                    <w:rPr>
                      <w:rFonts w:eastAsia="Arial Unicode MS"/>
                      <w:sz w:val="22"/>
                      <w:szCs w:val="22"/>
                      <w:lang w:eastAsia="en-GB"/>
                    </w:rPr>
                  </w:pPr>
                  <w:sdt>
                    <w:sdtPr>
                      <w:alias w:val="Pavadinimas"/>
                      <w:tag w:val="title_e814450cd17e4a0086fd3aacab9aa6e9"/>
                      <w:lock w:val="sdtLocked"/>
                      <w:richText/>
                    </w:sdtPr>
                    <w:sdtContent>
                      <w:r>
                        <w:rPr>
                          <w:rFonts w:eastAsia="Arial Unicode MS"/>
                          <w:sz w:val="22"/>
                          <w:szCs w:val="22"/>
                          <w:lang w:eastAsia="en-GB"/>
                        </w:rPr>
                        <w:t>AUSTRIJOS RESPUBLIKOS FEDERALINIO GYNYBOS MINISTRO VARDU</w:t>
                      </w:r>
                    </w:sdtContent>
                  </w:sdt>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ind w:left="498"/>
                    <w:rPr>
                      <w:rFonts w:eastAsia="Arial Unicode MS"/>
                      <w:sz w:val="22"/>
                      <w:szCs w:val="22"/>
                      <w:lang w:eastAsia="en-GB"/>
                    </w:rPr>
                  </w:pPr>
                  <w:r>
                    <w:rPr>
                      <w:rFonts w:eastAsia="Arial Unicode MS"/>
                      <w:sz w:val="22"/>
                      <w:szCs w:val="22"/>
                      <w:lang w:eastAsia="en-GB"/>
                    </w:rPr>
                    <w:t>Parašas</w:t>
                  </w:r>
                  <w:r>
                    <w:rPr>
                      <w:rFonts w:eastAsia="Arial Unicode MS"/>
                      <w:spacing w:val="-4"/>
                      <w:sz w:val="22"/>
                      <w:szCs w:val="22"/>
                      <w:lang w:eastAsia="en-GB"/>
                    </w:rPr>
                    <w:t xml:space="preserve"> </w:t>
                  </w:r>
                  <w:r>
                    <w:rPr>
                      <w:rFonts w:eastAsia="Arial Unicode MS"/>
                      <w:sz w:val="22"/>
                      <w:szCs w:val="22"/>
                      <w:lang w:eastAsia="en-GB"/>
                    </w:rPr>
                    <w:t>..........................................................................................................</w:t>
                  </w: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tabs>
                      <w:tab w:val="left" w:pos="1420"/>
                    </w:tabs>
                    <w:spacing w:line="360" w:lineRule="auto"/>
                    <w:ind w:left="520"/>
                    <w:rPr>
                      <w:rFonts w:eastAsia="Arial Unicode MS"/>
                      <w:sz w:val="22"/>
                      <w:szCs w:val="22"/>
                      <w:lang w:eastAsia="en-GB"/>
                    </w:rPr>
                  </w:pPr>
                  <w:r>
                    <w:rPr>
                      <w:rFonts w:eastAsia="Arial Unicode MS"/>
                      <w:sz w:val="22"/>
                      <w:szCs w:val="22"/>
                      <w:lang w:eastAsia="en-GB"/>
                    </w:rPr>
                    <w:t>Vieta</w:t>
                    <w:tab/>
                    <w:t>..................................................................................................</w:t>
                  </w: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ind w:left="498"/>
                    <w:rPr>
                      <w:rFonts w:eastAsia="Arial Unicode MS"/>
                      <w:sz w:val="22"/>
                      <w:szCs w:val="22"/>
                      <w:lang w:eastAsia="en-GB"/>
                    </w:rPr>
                  </w:pPr>
                  <w:r>
                    <w:rPr>
                      <w:rFonts w:eastAsia="Arial Unicode MS"/>
                      <w:sz w:val="22"/>
                      <w:szCs w:val="22"/>
                      <w:lang w:eastAsia="en-GB"/>
                    </w:rPr>
                    <w:t>Data</w:t>
                  </w:r>
                </w:p>
                <w:p>
                  <w:pPr>
                    <w:rPr>
                      <w:rFonts w:eastAsia="Arial Unicode MS"/>
                      <w:sz w:val="22"/>
                      <w:szCs w:val="22"/>
                      <w:lang w:eastAsia="en-GB"/>
                    </w:rPr>
                  </w:pPr>
                  <w:r>
                    <w:rPr>
                      <w:rFonts w:eastAsia="Arial Unicode MS"/>
                      <w:sz w:val="22"/>
                      <w:szCs w:val="22"/>
                      <w:lang w:eastAsia="en-GB"/>
                    </w:rPr>
                    <w:br w:type="page"/>
                  </w:r>
                </w:p>
              </w:sdtContent>
            </w:sdt>
            <w:sdt>
              <w:sdtPr>
                <w:alias w:val="poskyris"/>
                <w:tag w:val="part_d30e9e2268534012be71a1276a4ec87d"/>
                <w:lock w:val="sdtLocked"/>
                <w:richText/>
              </w:sdtPr>
              <w:sdtContent>
                <w:p>
                  <w:pPr>
                    <w:spacing w:line="360" w:lineRule="auto"/>
                    <w:ind w:firstLine="720"/>
                    <w:jc w:val="center"/>
                    <w:rPr>
                      <w:rFonts w:eastAsia="Arial Unicode MS"/>
                      <w:sz w:val="22"/>
                      <w:szCs w:val="22"/>
                      <w:lang w:eastAsia="en-GB"/>
                    </w:rPr>
                  </w:pPr>
                  <w:sdt>
                    <w:sdtPr>
                      <w:alias w:val="Pavadinimas"/>
                      <w:tag w:val="title_d30e9e2268534012be71a1276a4ec87d"/>
                      <w:lock w:val="sdtLocked"/>
                      <w:richText/>
                    </w:sdtPr>
                    <w:sdtContent>
                      <w:r>
                        <w:rPr>
                          <w:rFonts w:eastAsia="Arial Unicode MS"/>
                          <w:sz w:val="22"/>
                          <w:szCs w:val="22"/>
                          <w:lang w:eastAsia="en-GB"/>
                        </w:rPr>
                        <w:t>BULGARIJOS RESPUBLIKOS GYNYBOS MINISTERIJOS VARDU</w:t>
                      </w:r>
                    </w:sdtContent>
                  </w:sdt>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ind w:left="498"/>
                    <w:rPr>
                      <w:rFonts w:eastAsia="Arial Unicode MS"/>
                      <w:sz w:val="22"/>
                      <w:szCs w:val="22"/>
                      <w:lang w:eastAsia="en-GB"/>
                    </w:rPr>
                  </w:pPr>
                  <w:r>
                    <w:rPr>
                      <w:rFonts w:eastAsia="Arial Unicode MS"/>
                      <w:sz w:val="22"/>
                      <w:szCs w:val="22"/>
                      <w:lang w:eastAsia="en-GB"/>
                    </w:rPr>
                    <w:t>Parašas</w:t>
                  </w:r>
                  <w:r>
                    <w:rPr>
                      <w:rFonts w:eastAsia="Arial Unicode MS"/>
                      <w:spacing w:val="-4"/>
                      <w:sz w:val="22"/>
                      <w:szCs w:val="22"/>
                      <w:lang w:eastAsia="en-GB"/>
                    </w:rPr>
                    <w:t xml:space="preserve"> </w:t>
                  </w:r>
                  <w:r>
                    <w:rPr>
                      <w:rFonts w:eastAsia="Arial Unicode MS"/>
                      <w:sz w:val="22"/>
                      <w:szCs w:val="22"/>
                      <w:lang w:eastAsia="en-GB"/>
                    </w:rPr>
                    <w:t>..........................................................................................................</w:t>
                  </w: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tabs>
                      <w:tab w:val="left" w:pos="1420"/>
                    </w:tabs>
                    <w:spacing w:line="360" w:lineRule="auto"/>
                    <w:ind w:left="520"/>
                    <w:rPr>
                      <w:rFonts w:eastAsia="Arial Unicode MS"/>
                      <w:sz w:val="22"/>
                      <w:szCs w:val="22"/>
                      <w:lang w:eastAsia="en-GB"/>
                    </w:rPr>
                  </w:pPr>
                  <w:r>
                    <w:rPr>
                      <w:rFonts w:eastAsia="Arial Unicode MS"/>
                      <w:sz w:val="22"/>
                      <w:szCs w:val="22"/>
                      <w:lang w:eastAsia="en-GB"/>
                    </w:rPr>
                    <w:t>Vieta</w:t>
                    <w:tab/>
                    <w:t>..................................................................................................</w:t>
                  </w: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ind w:left="498"/>
                    <w:rPr>
                      <w:rFonts w:eastAsia="Arial Unicode MS"/>
                      <w:sz w:val="22"/>
                      <w:szCs w:val="22"/>
                      <w:lang w:eastAsia="en-GB"/>
                    </w:rPr>
                  </w:pPr>
                  <w:r>
                    <w:rPr>
                      <w:rFonts w:eastAsia="Arial Unicode MS"/>
                      <w:sz w:val="22"/>
                      <w:szCs w:val="22"/>
                      <w:lang w:eastAsia="en-GB"/>
                    </w:rPr>
                    <w:t>Data</w:t>
                  </w:r>
                </w:p>
                <w:p>
                  <w:pPr>
                    <w:rPr>
                      <w:rFonts w:eastAsia="Arial Unicode MS"/>
                      <w:sz w:val="22"/>
                      <w:szCs w:val="22"/>
                      <w:lang w:eastAsia="en-GB"/>
                    </w:rPr>
                  </w:pPr>
                  <w:r>
                    <w:rPr>
                      <w:rFonts w:eastAsia="Arial Unicode MS"/>
                      <w:sz w:val="22"/>
                      <w:szCs w:val="22"/>
                      <w:lang w:eastAsia="en-GB"/>
                    </w:rPr>
                    <w:br w:type="page"/>
                  </w:r>
                </w:p>
              </w:sdtContent>
            </w:sdt>
            <w:sdt>
              <w:sdtPr>
                <w:alias w:val="poskyris"/>
                <w:tag w:val="part_a41492e53b0c4d828839bf1fe041a4b2"/>
                <w:lock w:val="sdtLocked"/>
                <w:richText/>
              </w:sdtPr>
              <w:sdtContent>
                <w:p>
                  <w:pPr>
                    <w:spacing w:line="360" w:lineRule="auto"/>
                    <w:jc w:val="center"/>
                    <w:rPr>
                      <w:rFonts w:eastAsia="Arial Unicode MS"/>
                      <w:sz w:val="22"/>
                      <w:szCs w:val="22"/>
                      <w:lang w:eastAsia="en-GB"/>
                    </w:rPr>
                  </w:pPr>
                  <w:sdt>
                    <w:sdtPr>
                      <w:alias w:val="Pavadinimas"/>
                      <w:tag w:val="title_a41492e53b0c4d828839bf1fe041a4b2"/>
                      <w:lock w:val="sdtLocked"/>
                      <w:richText/>
                    </w:sdtPr>
                    <w:sdtContent>
                      <w:r>
                        <w:rPr>
                          <w:rFonts w:eastAsia="Arial Unicode MS"/>
                          <w:sz w:val="22"/>
                          <w:szCs w:val="22"/>
                          <w:lang w:eastAsia="en-GB"/>
                        </w:rPr>
                        <w:t>KROATIJOS RESPUBLIKOS GYNYBOS MINISTERIJOS VARDU</w:t>
                      </w:r>
                    </w:sdtContent>
                  </w:sdt>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ind w:left="498"/>
                    <w:rPr>
                      <w:rFonts w:eastAsia="Arial Unicode MS"/>
                      <w:sz w:val="22"/>
                      <w:szCs w:val="22"/>
                      <w:lang w:eastAsia="en-GB"/>
                    </w:rPr>
                  </w:pPr>
                  <w:r>
                    <w:rPr>
                      <w:rFonts w:eastAsia="Arial Unicode MS"/>
                      <w:sz w:val="22"/>
                      <w:szCs w:val="22"/>
                      <w:lang w:eastAsia="en-GB"/>
                    </w:rPr>
                    <w:t>Parašas</w:t>
                  </w:r>
                  <w:r>
                    <w:rPr>
                      <w:rFonts w:eastAsia="Arial Unicode MS"/>
                      <w:spacing w:val="-4"/>
                      <w:sz w:val="22"/>
                      <w:szCs w:val="22"/>
                      <w:lang w:eastAsia="en-GB"/>
                    </w:rPr>
                    <w:t xml:space="preserve"> </w:t>
                  </w:r>
                  <w:r>
                    <w:rPr>
                      <w:rFonts w:eastAsia="Arial Unicode MS"/>
                      <w:sz w:val="22"/>
                      <w:szCs w:val="22"/>
                      <w:lang w:eastAsia="en-GB"/>
                    </w:rPr>
                    <w:t>..........................................................................................................</w:t>
                  </w: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tabs>
                      <w:tab w:val="left" w:pos="1420"/>
                    </w:tabs>
                    <w:spacing w:line="360" w:lineRule="auto"/>
                    <w:ind w:left="520"/>
                    <w:rPr>
                      <w:rFonts w:eastAsia="Arial Unicode MS"/>
                      <w:sz w:val="22"/>
                      <w:szCs w:val="22"/>
                      <w:lang w:eastAsia="en-GB"/>
                    </w:rPr>
                  </w:pPr>
                  <w:r>
                    <w:rPr>
                      <w:rFonts w:eastAsia="Arial Unicode MS"/>
                      <w:sz w:val="22"/>
                      <w:szCs w:val="22"/>
                      <w:lang w:eastAsia="en-GB"/>
                    </w:rPr>
                    <w:t>Vieta</w:t>
                    <w:tab/>
                    <w:t>..................................................................................................</w:t>
                  </w: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ind w:left="498"/>
                    <w:rPr>
                      <w:rFonts w:eastAsia="Arial Unicode MS"/>
                      <w:sz w:val="22"/>
                      <w:szCs w:val="22"/>
                      <w:lang w:eastAsia="en-GB"/>
                    </w:rPr>
                  </w:pPr>
                  <w:r>
                    <w:rPr>
                      <w:rFonts w:eastAsia="Arial Unicode MS"/>
                      <w:sz w:val="22"/>
                      <w:szCs w:val="22"/>
                      <w:lang w:eastAsia="en-GB"/>
                    </w:rPr>
                    <w:t>Data</w:t>
                  </w:r>
                </w:p>
                <w:p>
                  <w:pPr>
                    <w:rPr>
                      <w:rFonts w:eastAsia="Arial Unicode MS"/>
                      <w:b/>
                      <w:sz w:val="22"/>
                      <w:szCs w:val="22"/>
                      <w:u w:val="single"/>
                      <w:lang w:eastAsia="en-GB"/>
                    </w:rPr>
                  </w:pPr>
                  <w:r>
                    <w:rPr>
                      <w:rFonts w:eastAsia="Arial Unicode MS"/>
                      <w:b/>
                      <w:sz w:val="22"/>
                      <w:szCs w:val="22"/>
                      <w:u w:val="single"/>
                      <w:lang w:eastAsia="en-GB"/>
                    </w:rPr>
                    <w:br w:type="page"/>
                  </w:r>
                </w:p>
              </w:sdtContent>
            </w:sdt>
            <w:sdt>
              <w:sdtPr>
                <w:alias w:val="poskyris"/>
                <w:tag w:val="part_7c3b5a75fb7e49dba9cc2767a4983d87"/>
                <w:lock w:val="sdtLocked"/>
                <w:richText/>
              </w:sdtPr>
              <w:sdtContent>
                <w:p>
                  <w:pPr>
                    <w:spacing w:line="360" w:lineRule="auto"/>
                    <w:ind w:firstLine="720"/>
                    <w:jc w:val="center"/>
                    <w:rPr>
                      <w:rFonts w:eastAsia="Arial Unicode MS"/>
                      <w:sz w:val="22"/>
                      <w:szCs w:val="22"/>
                      <w:lang w:eastAsia="en-GB"/>
                    </w:rPr>
                  </w:pPr>
                  <w:sdt>
                    <w:sdtPr>
                      <w:alias w:val="Pavadinimas"/>
                      <w:tag w:val="title_7c3b5a75fb7e49dba9cc2767a4983d87"/>
                      <w:lock w:val="sdtLocked"/>
                      <w:richText/>
                    </w:sdtPr>
                    <w:sdtContent>
                      <w:r>
                        <w:rPr>
                          <w:rFonts w:eastAsia="Arial Unicode MS"/>
                          <w:sz w:val="22"/>
                          <w:szCs w:val="22"/>
                          <w:lang w:eastAsia="en-GB"/>
                        </w:rPr>
                        <w:t>ČEKIJOS RESPUBLIKOS GYNYBOS MINISTERIJOS VARDU</w:t>
                      </w:r>
                    </w:sdtContent>
                  </w:sdt>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ind w:left="498"/>
                    <w:rPr>
                      <w:rFonts w:eastAsia="Arial Unicode MS"/>
                      <w:sz w:val="22"/>
                      <w:szCs w:val="22"/>
                      <w:lang w:eastAsia="en-GB"/>
                    </w:rPr>
                  </w:pPr>
                  <w:r>
                    <w:rPr>
                      <w:rFonts w:eastAsia="Arial Unicode MS"/>
                      <w:sz w:val="22"/>
                      <w:szCs w:val="22"/>
                      <w:lang w:eastAsia="en-GB"/>
                    </w:rPr>
                    <w:t>Parašas</w:t>
                  </w:r>
                  <w:r>
                    <w:rPr>
                      <w:rFonts w:eastAsia="Arial Unicode MS"/>
                      <w:spacing w:val="-4"/>
                      <w:sz w:val="22"/>
                      <w:szCs w:val="22"/>
                      <w:lang w:eastAsia="en-GB"/>
                    </w:rPr>
                    <w:t xml:space="preserve"> </w:t>
                  </w:r>
                  <w:r>
                    <w:rPr>
                      <w:rFonts w:eastAsia="Arial Unicode MS"/>
                      <w:sz w:val="22"/>
                      <w:szCs w:val="22"/>
                      <w:lang w:eastAsia="en-GB"/>
                    </w:rPr>
                    <w:t>..........................................................................................................</w:t>
                  </w: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tabs>
                      <w:tab w:val="left" w:pos="1420"/>
                    </w:tabs>
                    <w:spacing w:line="360" w:lineRule="auto"/>
                    <w:ind w:left="520"/>
                    <w:rPr>
                      <w:rFonts w:eastAsia="Arial Unicode MS"/>
                      <w:sz w:val="22"/>
                      <w:szCs w:val="22"/>
                      <w:lang w:eastAsia="en-GB"/>
                    </w:rPr>
                  </w:pPr>
                  <w:r>
                    <w:rPr>
                      <w:rFonts w:eastAsia="Arial Unicode MS"/>
                      <w:sz w:val="22"/>
                      <w:szCs w:val="22"/>
                      <w:lang w:eastAsia="en-GB"/>
                    </w:rPr>
                    <w:t>Vieta</w:t>
                    <w:tab/>
                    <w:t>..................................................................................................</w:t>
                  </w: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ind w:left="498"/>
                    <w:rPr>
                      <w:rFonts w:eastAsia="Arial Unicode MS"/>
                      <w:sz w:val="22"/>
                      <w:szCs w:val="22"/>
                      <w:lang w:eastAsia="en-GB"/>
                    </w:rPr>
                  </w:pPr>
                  <w:r>
                    <w:rPr>
                      <w:rFonts w:eastAsia="Arial Unicode MS"/>
                      <w:sz w:val="22"/>
                      <w:szCs w:val="22"/>
                      <w:lang w:eastAsia="en-GB"/>
                    </w:rPr>
                    <w:t>Data</w:t>
                  </w:r>
                </w:p>
                <w:p>
                  <w:pPr>
                    <w:rPr>
                      <w:rFonts w:eastAsia="Arial Unicode MS"/>
                      <w:b/>
                      <w:sz w:val="22"/>
                      <w:szCs w:val="22"/>
                      <w:u w:val="single"/>
                      <w:lang w:eastAsia="en-GB"/>
                    </w:rPr>
                  </w:pPr>
                </w:p>
                <w:p>
                  <w:pPr>
                    <w:spacing w:line="360" w:lineRule="auto"/>
                    <w:ind w:firstLine="720"/>
                    <w:rPr>
                      <w:rFonts w:eastAsia="Arial Unicode MS"/>
                      <w:sz w:val="22"/>
                      <w:szCs w:val="22"/>
                      <w:lang w:eastAsia="en-GB"/>
                    </w:rPr>
                  </w:pPr>
                </w:p>
                <w:p>
                  <w:pPr>
                    <w:spacing w:line="360" w:lineRule="auto"/>
                    <w:ind w:firstLine="720"/>
                    <w:rPr>
                      <w:rFonts w:eastAsia="Arial Unicode MS"/>
                      <w:sz w:val="22"/>
                      <w:szCs w:val="22"/>
                      <w:lang w:eastAsia="en-GB"/>
                    </w:rPr>
                  </w:pPr>
                </w:p>
                <w:p>
                  <w:pPr>
                    <w:spacing w:line="360" w:lineRule="auto"/>
                    <w:ind w:firstLine="720"/>
                    <w:rPr>
                      <w:rFonts w:eastAsia="Arial Unicode MS"/>
                      <w:sz w:val="22"/>
                      <w:szCs w:val="22"/>
                      <w:lang w:eastAsia="en-GB"/>
                    </w:rPr>
                  </w:pPr>
                </w:p>
                <w:p>
                  <w:pPr>
                    <w:spacing w:line="360" w:lineRule="auto"/>
                    <w:ind w:firstLine="720"/>
                    <w:rPr>
                      <w:rFonts w:eastAsia="Arial Unicode MS"/>
                      <w:sz w:val="22"/>
                      <w:szCs w:val="22"/>
                      <w:lang w:eastAsia="en-GB"/>
                    </w:rPr>
                  </w:pPr>
                </w:p>
                <w:p>
                  <w:pPr>
                    <w:rPr>
                      <w:rFonts w:eastAsia="Arial Unicode MS"/>
                      <w:b/>
                      <w:sz w:val="22"/>
                      <w:szCs w:val="22"/>
                      <w:u w:val="single"/>
                      <w:lang w:eastAsia="en-GB"/>
                    </w:rPr>
                  </w:pPr>
                </w:p>
              </w:sdtContent>
            </w:sdt>
            <w:sdt>
              <w:sdtPr>
                <w:alias w:val="poskyris"/>
                <w:tag w:val="part_c32ffdbc03b84b4984b74b43ed6d09e5"/>
                <w:lock w:val="sdtLocked"/>
                <w:richText/>
              </w:sdtPr>
              <w:sdtContent>
                <w:p>
                  <w:pPr>
                    <w:spacing w:line="360" w:lineRule="auto"/>
                    <w:jc w:val="center"/>
                    <w:rPr>
                      <w:rFonts w:eastAsia="Arial Unicode MS"/>
                      <w:sz w:val="22"/>
                      <w:szCs w:val="22"/>
                      <w:lang w:eastAsia="en-GB"/>
                    </w:rPr>
                  </w:pPr>
                  <w:sdt>
                    <w:sdtPr>
                      <w:alias w:val="Pavadinimas"/>
                      <w:tag w:val="title_c32ffdbc03b84b4984b74b43ed6d09e5"/>
                      <w:lock w:val="sdtLocked"/>
                      <w:richText/>
                    </w:sdtPr>
                    <w:sdtContent>
                      <w:r>
                        <w:rPr>
                          <w:rFonts w:eastAsia="Arial Unicode MS"/>
                          <w:sz w:val="22"/>
                          <w:szCs w:val="22"/>
                          <w:lang w:eastAsia="en-GB"/>
                        </w:rPr>
                        <w:t>SUOMIJOS RESPUBLIKOS GYNYBOS MINISTERIJOS VARDU</w:t>
                      </w:r>
                    </w:sdtContent>
                  </w:sdt>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ind w:left="498"/>
                    <w:rPr>
                      <w:rFonts w:eastAsia="Arial Unicode MS"/>
                      <w:sz w:val="22"/>
                      <w:szCs w:val="22"/>
                      <w:lang w:eastAsia="en-GB"/>
                    </w:rPr>
                  </w:pPr>
                  <w:r>
                    <w:rPr>
                      <w:rFonts w:eastAsia="Arial Unicode MS"/>
                      <w:sz w:val="22"/>
                      <w:szCs w:val="22"/>
                      <w:lang w:eastAsia="en-GB"/>
                    </w:rPr>
                    <w:t>Parašas</w:t>
                  </w:r>
                  <w:r>
                    <w:rPr>
                      <w:rFonts w:eastAsia="Arial Unicode MS"/>
                      <w:spacing w:val="-4"/>
                      <w:sz w:val="22"/>
                      <w:szCs w:val="22"/>
                      <w:lang w:eastAsia="en-GB"/>
                    </w:rPr>
                    <w:t xml:space="preserve"> </w:t>
                  </w:r>
                  <w:r>
                    <w:rPr>
                      <w:rFonts w:eastAsia="Arial Unicode MS"/>
                      <w:sz w:val="22"/>
                      <w:szCs w:val="22"/>
                      <w:lang w:eastAsia="en-GB"/>
                    </w:rPr>
                    <w:t>..........................................................................................................</w:t>
                  </w: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tabs>
                      <w:tab w:val="left" w:pos="1420"/>
                    </w:tabs>
                    <w:spacing w:line="360" w:lineRule="auto"/>
                    <w:ind w:left="520"/>
                    <w:rPr>
                      <w:rFonts w:eastAsia="Arial Unicode MS"/>
                      <w:sz w:val="22"/>
                      <w:szCs w:val="22"/>
                      <w:lang w:eastAsia="en-GB"/>
                    </w:rPr>
                  </w:pPr>
                  <w:r>
                    <w:rPr>
                      <w:rFonts w:eastAsia="Arial Unicode MS"/>
                      <w:sz w:val="22"/>
                      <w:szCs w:val="22"/>
                      <w:lang w:eastAsia="en-GB"/>
                    </w:rPr>
                    <w:t>Vieta</w:t>
                    <w:tab/>
                    <w:t>..................................................................................................</w:t>
                  </w: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ind w:left="498"/>
                    <w:rPr>
                      <w:rFonts w:eastAsia="Arial Unicode MS"/>
                      <w:b/>
                      <w:sz w:val="22"/>
                      <w:szCs w:val="22"/>
                      <w:u w:val="single"/>
                      <w:lang w:eastAsia="en-GB"/>
                    </w:rPr>
                  </w:pPr>
                  <w:r>
                    <w:rPr>
                      <w:rFonts w:eastAsia="Arial Unicode MS"/>
                      <w:sz w:val="22"/>
                      <w:szCs w:val="22"/>
                      <w:lang w:eastAsia="en-GB"/>
                    </w:rPr>
                    <w:t>Data</w:t>
                  </w:r>
                </w:p>
              </w:sdtContent>
            </w:sdt>
            <w:sdt>
              <w:sdtPr>
                <w:alias w:val="poskyris"/>
                <w:tag w:val="part_9462209b7acb4dc99802a2e261b7611b"/>
                <w:lock w:val="sdtLocked"/>
                <w:richText/>
              </w:sdtPr>
              <w:sdtContent>
                <w:p>
                  <w:pPr>
                    <w:spacing w:line="360" w:lineRule="auto"/>
                    <w:jc w:val="center"/>
                    <w:rPr>
                      <w:rFonts w:eastAsia="Arial Unicode MS"/>
                      <w:sz w:val="22"/>
                      <w:szCs w:val="22"/>
                      <w:lang w:eastAsia="en-GB"/>
                    </w:rPr>
                  </w:pPr>
                  <w:r>
                    <w:rPr>
                      <w:rFonts w:eastAsia="Arial Unicode MS"/>
                      <w:b/>
                      <w:sz w:val="22"/>
                      <w:szCs w:val="22"/>
                      <w:u w:val="single"/>
                      <w:lang w:eastAsia="en-GB"/>
                    </w:rPr>
                    <w:br w:type="page"/>
                  </w:r>
                  <w:sdt>
                    <w:sdtPr>
                      <w:alias w:val="Pavadinimas"/>
                      <w:tag w:val="title_9462209b7acb4dc99802a2e261b7611b"/>
                      <w:lock w:val="sdtLocked"/>
                      <w:richText/>
                    </w:sdtPr>
                    <w:sdtContent>
                      <w:r>
                        <w:rPr>
                          <w:rFonts w:eastAsia="Arial Unicode MS"/>
                          <w:sz w:val="22"/>
                          <w:szCs w:val="22"/>
                          <w:lang w:eastAsia="en-GB"/>
                        </w:rPr>
                        <w:t>GRAIKIJOS RESPUBLIKOS NACIONALINĖS GYNYBOS MINISTERIJOS VARDU</w:t>
                      </w:r>
                    </w:sdtContent>
                  </w:sdt>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ind w:left="498"/>
                    <w:rPr>
                      <w:rFonts w:eastAsia="Arial Unicode MS"/>
                      <w:sz w:val="22"/>
                      <w:szCs w:val="22"/>
                      <w:lang w:eastAsia="en-GB"/>
                    </w:rPr>
                  </w:pPr>
                  <w:r>
                    <w:rPr>
                      <w:rFonts w:eastAsia="Arial Unicode MS"/>
                      <w:sz w:val="22"/>
                      <w:szCs w:val="22"/>
                      <w:lang w:eastAsia="en-GB"/>
                    </w:rPr>
                    <w:t>Parašas</w:t>
                  </w:r>
                  <w:r>
                    <w:rPr>
                      <w:rFonts w:eastAsia="Arial Unicode MS"/>
                      <w:spacing w:val="-4"/>
                      <w:sz w:val="22"/>
                      <w:szCs w:val="22"/>
                      <w:lang w:eastAsia="en-GB"/>
                    </w:rPr>
                    <w:t xml:space="preserve"> </w:t>
                  </w:r>
                  <w:r>
                    <w:rPr>
                      <w:rFonts w:eastAsia="Arial Unicode MS"/>
                      <w:sz w:val="22"/>
                      <w:szCs w:val="22"/>
                      <w:lang w:eastAsia="en-GB"/>
                    </w:rPr>
                    <w:t>..........................................................................................................</w:t>
                  </w: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tabs>
                      <w:tab w:val="left" w:pos="1420"/>
                    </w:tabs>
                    <w:spacing w:line="360" w:lineRule="auto"/>
                    <w:ind w:left="520"/>
                    <w:rPr>
                      <w:rFonts w:eastAsia="Arial Unicode MS"/>
                      <w:sz w:val="22"/>
                      <w:szCs w:val="22"/>
                      <w:lang w:eastAsia="en-GB"/>
                    </w:rPr>
                  </w:pPr>
                  <w:r>
                    <w:rPr>
                      <w:rFonts w:eastAsia="Arial Unicode MS"/>
                      <w:sz w:val="22"/>
                      <w:szCs w:val="22"/>
                      <w:lang w:eastAsia="en-GB"/>
                    </w:rPr>
                    <w:t>Vieta</w:t>
                    <w:tab/>
                    <w:t>..................................................................................................</w:t>
                  </w: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ind w:left="498"/>
                    <w:rPr>
                      <w:rFonts w:eastAsia="Arial Unicode MS"/>
                      <w:sz w:val="22"/>
                      <w:szCs w:val="22"/>
                      <w:lang w:eastAsia="en-GB"/>
                    </w:rPr>
                  </w:pPr>
                  <w:r>
                    <w:rPr>
                      <w:rFonts w:eastAsia="Arial Unicode MS"/>
                      <w:sz w:val="22"/>
                      <w:szCs w:val="22"/>
                      <w:lang w:eastAsia="en-GB"/>
                    </w:rPr>
                    <w:t>Data</w:t>
                  </w:r>
                </w:p>
                <w:p>
                  <w:pPr>
                    <w:rPr>
                      <w:rFonts w:eastAsia="Arial Unicode MS"/>
                      <w:b/>
                      <w:sz w:val="22"/>
                      <w:szCs w:val="22"/>
                      <w:u w:val="single"/>
                      <w:lang w:eastAsia="en-GB"/>
                    </w:rPr>
                  </w:pPr>
                </w:p>
                <w:p>
                  <w:pPr>
                    <w:rPr>
                      <w:rFonts w:eastAsia="Arial Unicode MS"/>
                      <w:b/>
                      <w:sz w:val="22"/>
                      <w:szCs w:val="22"/>
                      <w:u w:val="single"/>
                      <w:lang w:eastAsia="en-GB"/>
                    </w:rPr>
                  </w:pPr>
                  <w:r>
                    <w:rPr>
                      <w:rFonts w:eastAsia="Arial Unicode MS"/>
                      <w:b/>
                      <w:sz w:val="22"/>
                      <w:szCs w:val="22"/>
                      <w:u w:val="single"/>
                      <w:lang w:eastAsia="en-GB"/>
                    </w:rPr>
                    <w:br w:type="page"/>
                  </w:r>
                </w:p>
              </w:sdtContent>
            </w:sdt>
            <w:sdt>
              <w:sdtPr>
                <w:alias w:val="poskyris"/>
                <w:tag w:val="part_467ff085a08340bfb992e4a3deb42206"/>
                <w:lock w:val="sdtLocked"/>
                <w:richText/>
              </w:sdtPr>
              <w:sdtContent>
                <w:p>
                  <w:pPr>
                    <w:spacing w:line="360" w:lineRule="auto"/>
                    <w:jc w:val="center"/>
                    <w:rPr>
                      <w:rFonts w:eastAsia="Arial Unicode MS"/>
                      <w:sz w:val="22"/>
                      <w:szCs w:val="22"/>
                      <w:lang w:eastAsia="en-GB"/>
                    </w:rPr>
                  </w:pPr>
                  <w:sdt>
                    <w:sdtPr>
                      <w:alias w:val="Pavadinimas"/>
                      <w:tag w:val="title_467ff085a08340bfb992e4a3deb42206"/>
                      <w:lock w:val="sdtLocked"/>
                      <w:richText/>
                    </w:sdtPr>
                    <w:sdtContent>
                      <w:r>
                        <w:rPr>
                          <w:rFonts w:eastAsia="Arial Unicode MS"/>
                          <w:sz w:val="22"/>
                          <w:szCs w:val="22"/>
                          <w:lang w:eastAsia="en-GB"/>
                        </w:rPr>
                        <w:t>AIRIJOS GYNYBOS MINISTRO VARDU</w:t>
                      </w:r>
                    </w:sdtContent>
                  </w:sdt>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ind w:left="498"/>
                    <w:rPr>
                      <w:rFonts w:eastAsia="Arial Unicode MS"/>
                      <w:sz w:val="22"/>
                      <w:szCs w:val="22"/>
                      <w:lang w:eastAsia="en-GB"/>
                    </w:rPr>
                  </w:pPr>
                  <w:r>
                    <w:rPr>
                      <w:rFonts w:eastAsia="Arial Unicode MS"/>
                      <w:sz w:val="22"/>
                      <w:szCs w:val="22"/>
                      <w:lang w:eastAsia="en-GB"/>
                    </w:rPr>
                    <w:t>Parašas</w:t>
                  </w:r>
                  <w:r>
                    <w:rPr>
                      <w:rFonts w:eastAsia="Arial Unicode MS"/>
                      <w:spacing w:val="-4"/>
                      <w:sz w:val="22"/>
                      <w:szCs w:val="22"/>
                      <w:lang w:eastAsia="en-GB"/>
                    </w:rPr>
                    <w:t xml:space="preserve"> </w:t>
                  </w:r>
                  <w:r>
                    <w:rPr>
                      <w:rFonts w:eastAsia="Arial Unicode MS"/>
                      <w:sz w:val="22"/>
                      <w:szCs w:val="22"/>
                      <w:lang w:eastAsia="en-GB"/>
                    </w:rPr>
                    <w:t>..........................................................................................................</w:t>
                  </w: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tabs>
                      <w:tab w:val="left" w:pos="1420"/>
                    </w:tabs>
                    <w:spacing w:line="360" w:lineRule="auto"/>
                    <w:ind w:left="520"/>
                    <w:rPr>
                      <w:rFonts w:eastAsia="Arial Unicode MS"/>
                      <w:sz w:val="22"/>
                      <w:szCs w:val="22"/>
                      <w:lang w:eastAsia="en-GB"/>
                    </w:rPr>
                  </w:pPr>
                  <w:r>
                    <w:rPr>
                      <w:rFonts w:eastAsia="Arial Unicode MS"/>
                      <w:sz w:val="22"/>
                      <w:szCs w:val="22"/>
                      <w:lang w:eastAsia="en-GB"/>
                    </w:rPr>
                    <w:t>Vieta</w:t>
                    <w:tab/>
                    <w:t>..................................................................................................</w:t>
                  </w: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ind w:left="498"/>
                    <w:rPr>
                      <w:rFonts w:eastAsia="Arial Unicode MS"/>
                      <w:sz w:val="22"/>
                      <w:szCs w:val="22"/>
                      <w:lang w:eastAsia="en-GB"/>
                    </w:rPr>
                  </w:pPr>
                  <w:r>
                    <w:rPr>
                      <w:rFonts w:eastAsia="Arial Unicode MS"/>
                      <w:sz w:val="22"/>
                      <w:szCs w:val="22"/>
                      <w:lang w:eastAsia="en-GB"/>
                    </w:rPr>
                    <w:t>Data</w:t>
                  </w:r>
                </w:p>
                <w:p>
                  <w:pPr>
                    <w:rPr>
                      <w:rFonts w:eastAsia="Arial Unicode MS"/>
                      <w:b/>
                      <w:sz w:val="22"/>
                      <w:szCs w:val="22"/>
                      <w:u w:val="single"/>
                      <w:lang w:eastAsia="en-GB"/>
                    </w:rPr>
                  </w:pPr>
                  <w:r>
                    <w:rPr>
                      <w:rFonts w:eastAsia="Arial Unicode MS"/>
                      <w:b/>
                      <w:sz w:val="22"/>
                      <w:szCs w:val="22"/>
                      <w:u w:val="single"/>
                      <w:lang w:eastAsia="en-GB"/>
                    </w:rPr>
                    <w:br w:type="page"/>
                  </w:r>
                </w:p>
              </w:sdtContent>
            </w:sdt>
            <w:sdt>
              <w:sdtPr>
                <w:alias w:val="poskyris"/>
                <w:tag w:val="part_7aeac3b4c2bd41f48c8855eb2fe364f0"/>
                <w:lock w:val="sdtLocked"/>
                <w:richText/>
              </w:sdtPr>
              <w:sdtContent>
                <w:p>
                  <w:pPr>
                    <w:spacing w:line="360" w:lineRule="auto"/>
                    <w:jc w:val="center"/>
                    <w:rPr>
                      <w:rFonts w:eastAsia="Arial Unicode MS"/>
                      <w:sz w:val="22"/>
                      <w:szCs w:val="22"/>
                      <w:lang w:eastAsia="en-GB"/>
                    </w:rPr>
                  </w:pPr>
                  <w:sdt>
                    <w:sdtPr>
                      <w:alias w:val="Pavadinimas"/>
                      <w:tag w:val="title_7aeac3b4c2bd41f48c8855eb2fe364f0"/>
                      <w:lock w:val="sdtLocked"/>
                      <w:richText/>
                    </w:sdtPr>
                    <w:sdtContent>
                      <w:r>
                        <w:rPr>
                          <w:rFonts w:eastAsia="Arial Unicode MS"/>
                          <w:sz w:val="22"/>
                          <w:szCs w:val="22"/>
                          <w:lang w:eastAsia="en-GB"/>
                        </w:rPr>
                        <w:t>ITALIJOS RESPUBLIKOS GYNYBOS MINISTERIJOS VARDU</w:t>
                      </w:r>
                      <w:r>
                        <w:rPr>
                          <w:rFonts w:eastAsia="Arial Unicode MS"/>
                          <w:spacing w:val="-2"/>
                          <w:sz w:val="22"/>
                          <w:szCs w:val="22"/>
                          <w:lang w:eastAsia="en-GB"/>
                        </w:rPr>
                        <w:t xml:space="preserve"> </w:t>
                      </w:r>
                    </w:sdtContent>
                  </w:sdt>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ind w:left="498"/>
                    <w:rPr>
                      <w:rFonts w:eastAsia="Arial Unicode MS"/>
                      <w:sz w:val="22"/>
                      <w:szCs w:val="22"/>
                      <w:lang w:eastAsia="en-GB"/>
                    </w:rPr>
                  </w:pPr>
                  <w:r>
                    <w:rPr>
                      <w:rFonts w:eastAsia="Arial Unicode MS"/>
                      <w:sz w:val="22"/>
                      <w:szCs w:val="22"/>
                      <w:lang w:eastAsia="en-GB"/>
                    </w:rPr>
                    <w:t>Parašas</w:t>
                  </w:r>
                  <w:r>
                    <w:rPr>
                      <w:rFonts w:eastAsia="Arial Unicode MS"/>
                      <w:spacing w:val="-4"/>
                      <w:sz w:val="22"/>
                      <w:szCs w:val="22"/>
                      <w:lang w:eastAsia="en-GB"/>
                    </w:rPr>
                    <w:t xml:space="preserve"> </w:t>
                  </w:r>
                  <w:r>
                    <w:rPr>
                      <w:rFonts w:eastAsia="Arial Unicode MS"/>
                      <w:sz w:val="22"/>
                      <w:szCs w:val="22"/>
                      <w:lang w:eastAsia="en-GB"/>
                    </w:rPr>
                    <w:t>..........................................................................................................</w:t>
                  </w: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tabs>
                      <w:tab w:val="left" w:pos="1420"/>
                    </w:tabs>
                    <w:spacing w:line="360" w:lineRule="auto"/>
                    <w:ind w:left="520"/>
                    <w:rPr>
                      <w:rFonts w:eastAsia="Arial Unicode MS"/>
                      <w:sz w:val="22"/>
                      <w:szCs w:val="22"/>
                      <w:lang w:eastAsia="en-GB"/>
                    </w:rPr>
                  </w:pPr>
                  <w:r>
                    <w:rPr>
                      <w:rFonts w:eastAsia="Arial Unicode MS"/>
                      <w:sz w:val="22"/>
                      <w:szCs w:val="22"/>
                      <w:lang w:eastAsia="en-GB"/>
                    </w:rPr>
                    <w:t>Vieta</w:t>
                    <w:tab/>
                    <w:t>..................................................................................................</w:t>
                  </w: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ind w:left="498"/>
                    <w:rPr>
                      <w:rFonts w:eastAsia="Arial Unicode MS"/>
                      <w:sz w:val="22"/>
                      <w:szCs w:val="22"/>
                      <w:lang w:eastAsia="en-GB"/>
                    </w:rPr>
                  </w:pPr>
                  <w:r>
                    <w:rPr>
                      <w:rFonts w:eastAsia="Arial Unicode MS"/>
                      <w:sz w:val="22"/>
                      <w:szCs w:val="22"/>
                      <w:lang w:eastAsia="en-GB"/>
                    </w:rPr>
                    <w:t>Data</w:t>
                  </w:r>
                </w:p>
                <w:p>
                  <w:pPr>
                    <w:rPr>
                      <w:rFonts w:eastAsia="Arial Unicode MS"/>
                      <w:b/>
                      <w:sz w:val="22"/>
                      <w:szCs w:val="22"/>
                      <w:u w:val="single"/>
                      <w:lang w:eastAsia="en-GB"/>
                    </w:rPr>
                  </w:pPr>
                </w:p>
                <w:p>
                  <w:pPr>
                    <w:rPr>
                      <w:rFonts w:eastAsia="Arial Unicode MS"/>
                      <w:b/>
                      <w:sz w:val="22"/>
                      <w:szCs w:val="22"/>
                      <w:u w:val="single"/>
                      <w:lang w:eastAsia="en-GB"/>
                    </w:rPr>
                  </w:pPr>
                  <w:r>
                    <w:rPr>
                      <w:rFonts w:eastAsia="Arial Unicode MS"/>
                      <w:b/>
                      <w:sz w:val="22"/>
                      <w:szCs w:val="22"/>
                      <w:u w:val="single"/>
                      <w:lang w:eastAsia="en-GB"/>
                    </w:rPr>
                    <w:br w:type="page"/>
                  </w:r>
                </w:p>
              </w:sdtContent>
            </w:sdt>
            <w:sdt>
              <w:sdtPr>
                <w:alias w:val="poskyris"/>
                <w:tag w:val="part_ec37d3516ecc4d849c1aae09c98d2c7e"/>
                <w:lock w:val="sdtLocked"/>
                <w:richText/>
              </w:sdtPr>
              <w:sdtContent>
                <w:p>
                  <w:pPr>
                    <w:spacing w:line="360" w:lineRule="auto"/>
                    <w:jc w:val="center"/>
                    <w:rPr>
                      <w:rFonts w:eastAsia="Arial Unicode MS"/>
                      <w:sz w:val="22"/>
                      <w:szCs w:val="22"/>
                      <w:lang w:eastAsia="en-GB"/>
                    </w:rPr>
                  </w:pPr>
                  <w:sdt>
                    <w:sdtPr>
                      <w:alias w:val="Pavadinimas"/>
                      <w:tag w:val="title_ec37d3516ecc4d849c1aae09c98d2c7e"/>
                      <w:lock w:val="sdtLocked"/>
                      <w:richText/>
                    </w:sdtPr>
                    <w:sdtContent>
                      <w:r>
                        <w:rPr>
                          <w:rFonts w:eastAsia="Arial Unicode MS"/>
                          <w:sz w:val="22"/>
                          <w:szCs w:val="22"/>
                          <w:lang w:eastAsia="en-GB"/>
                        </w:rPr>
                        <w:t>LATVIJOS RESPUBLIKOS GYNYBOS MINISTERIJOS VARDU</w:t>
                      </w:r>
                    </w:sdtContent>
                  </w:sdt>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ind w:left="498"/>
                    <w:rPr>
                      <w:rFonts w:eastAsia="Arial Unicode MS"/>
                      <w:sz w:val="22"/>
                      <w:szCs w:val="22"/>
                      <w:lang w:eastAsia="en-GB"/>
                    </w:rPr>
                  </w:pPr>
                  <w:r>
                    <w:rPr>
                      <w:rFonts w:eastAsia="Arial Unicode MS"/>
                      <w:sz w:val="22"/>
                      <w:szCs w:val="22"/>
                      <w:lang w:eastAsia="en-GB"/>
                    </w:rPr>
                    <w:t>Parašas</w:t>
                  </w:r>
                  <w:r>
                    <w:rPr>
                      <w:rFonts w:eastAsia="Arial Unicode MS"/>
                      <w:spacing w:val="-4"/>
                      <w:sz w:val="22"/>
                      <w:szCs w:val="22"/>
                      <w:lang w:eastAsia="en-GB"/>
                    </w:rPr>
                    <w:t xml:space="preserve"> </w:t>
                  </w:r>
                  <w:r>
                    <w:rPr>
                      <w:rFonts w:eastAsia="Arial Unicode MS"/>
                      <w:sz w:val="22"/>
                      <w:szCs w:val="22"/>
                      <w:lang w:eastAsia="en-GB"/>
                    </w:rPr>
                    <w:t>..........................................................................................................</w:t>
                  </w: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tabs>
                      <w:tab w:val="left" w:pos="1420"/>
                    </w:tabs>
                    <w:spacing w:line="360" w:lineRule="auto"/>
                    <w:ind w:left="520"/>
                    <w:rPr>
                      <w:rFonts w:eastAsia="Arial Unicode MS"/>
                      <w:sz w:val="22"/>
                      <w:szCs w:val="22"/>
                      <w:lang w:eastAsia="en-GB"/>
                    </w:rPr>
                  </w:pPr>
                  <w:r>
                    <w:rPr>
                      <w:rFonts w:eastAsia="Arial Unicode MS"/>
                      <w:sz w:val="22"/>
                      <w:szCs w:val="22"/>
                      <w:lang w:eastAsia="en-GB"/>
                    </w:rPr>
                    <w:t>Vieta</w:t>
                    <w:tab/>
                    <w:t>..................................................................................................</w:t>
                  </w: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ind w:left="498"/>
                    <w:rPr>
                      <w:rFonts w:eastAsia="Arial Unicode MS"/>
                      <w:sz w:val="22"/>
                      <w:szCs w:val="22"/>
                      <w:lang w:eastAsia="en-GB"/>
                    </w:rPr>
                  </w:pPr>
                  <w:r>
                    <w:rPr>
                      <w:rFonts w:eastAsia="Arial Unicode MS"/>
                      <w:sz w:val="22"/>
                      <w:szCs w:val="22"/>
                      <w:lang w:eastAsia="en-GB"/>
                    </w:rPr>
                    <w:t>Data</w:t>
                  </w:r>
                </w:p>
                <w:p>
                  <w:pPr>
                    <w:rPr>
                      <w:rFonts w:eastAsia="Arial Unicode MS"/>
                      <w:b/>
                      <w:sz w:val="22"/>
                      <w:szCs w:val="22"/>
                      <w:u w:val="single"/>
                      <w:lang w:eastAsia="en-GB"/>
                    </w:rPr>
                  </w:pPr>
                  <w:r>
                    <w:rPr>
                      <w:rFonts w:eastAsia="Arial Unicode MS"/>
                      <w:b/>
                      <w:sz w:val="22"/>
                      <w:szCs w:val="22"/>
                      <w:u w:val="single"/>
                      <w:lang w:eastAsia="en-GB"/>
                    </w:rPr>
                    <w:br w:type="page"/>
                  </w:r>
                </w:p>
              </w:sdtContent>
            </w:sdt>
            <w:sdt>
              <w:sdtPr>
                <w:alias w:val="poskyris"/>
                <w:tag w:val="part_96dfd6c0dfaf44ba8b46e3b91262c9cc"/>
                <w:lock w:val="sdtLocked"/>
                <w:richText/>
              </w:sdtPr>
              <w:sdtContent>
                <w:p>
                  <w:pPr>
                    <w:ind w:left="142" w:right="-143" w:hanging="142"/>
                    <w:jc w:val="center"/>
                    <w:rPr>
                      <w:rFonts w:eastAsia="Arial Unicode MS"/>
                      <w:sz w:val="22"/>
                      <w:szCs w:val="22"/>
                      <w:lang w:eastAsia="en-GB"/>
                    </w:rPr>
                  </w:pPr>
                  <w:sdt>
                    <w:sdtPr>
                      <w:alias w:val="Pavadinimas"/>
                      <w:tag w:val="title_96dfd6c0dfaf44ba8b46e3b91262c9cc"/>
                      <w:lock w:val="sdtLocked"/>
                      <w:richText/>
                    </w:sdtPr>
                    <w:sdtContent>
                      <w:r>
                        <w:rPr>
                          <w:rFonts w:eastAsia="Arial Unicode MS"/>
                          <w:sz w:val="22"/>
                          <w:szCs w:val="22"/>
                          <w:lang w:eastAsia="en-GB"/>
                        </w:rPr>
                        <w:t>LIETUVOS RESPUBLIKOS KRAŠTO GYNYBOS MINISTERIJOS VARDU</w:t>
                      </w:r>
                    </w:sdtContent>
                  </w:sdt>
                </w:p>
                <w:p>
                  <w:pPr>
                    <w:rPr>
                      <w:sz w:val="20"/>
                    </w:rPr>
                  </w:pPr>
                </w:p>
                <w:p>
                  <w:pPr>
                    <w:spacing w:line="360" w:lineRule="auto"/>
                    <w:jc w:val="center"/>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ind w:left="498"/>
                    <w:rPr>
                      <w:rFonts w:eastAsia="Arial Unicode MS"/>
                      <w:sz w:val="22"/>
                      <w:szCs w:val="22"/>
                      <w:lang w:eastAsia="en-GB"/>
                    </w:rPr>
                  </w:pPr>
                  <w:r>
                    <w:rPr>
                      <w:rFonts w:eastAsia="Arial Unicode MS"/>
                      <w:sz w:val="22"/>
                      <w:szCs w:val="22"/>
                      <w:lang w:eastAsia="en-GB"/>
                    </w:rPr>
                    <w:t>Parašas</w:t>
                  </w:r>
                  <w:r>
                    <w:rPr>
                      <w:rFonts w:eastAsia="Arial Unicode MS"/>
                      <w:spacing w:val="-4"/>
                      <w:sz w:val="22"/>
                      <w:szCs w:val="22"/>
                      <w:lang w:eastAsia="en-GB"/>
                    </w:rPr>
                    <w:t xml:space="preserve"> </w:t>
                  </w:r>
                  <w:r>
                    <w:rPr>
                      <w:rFonts w:eastAsia="Arial Unicode MS"/>
                      <w:sz w:val="22"/>
                      <w:szCs w:val="22"/>
                      <w:lang w:eastAsia="en-GB"/>
                    </w:rPr>
                    <w:t>..........................................................................................................</w:t>
                  </w: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tabs>
                      <w:tab w:val="left" w:pos="1420"/>
                    </w:tabs>
                    <w:spacing w:line="360" w:lineRule="auto"/>
                    <w:ind w:left="520"/>
                    <w:rPr>
                      <w:rFonts w:eastAsia="Arial Unicode MS"/>
                      <w:sz w:val="22"/>
                      <w:szCs w:val="22"/>
                      <w:lang w:eastAsia="en-GB"/>
                    </w:rPr>
                  </w:pPr>
                  <w:r>
                    <w:rPr>
                      <w:rFonts w:eastAsia="Arial Unicode MS"/>
                      <w:sz w:val="22"/>
                      <w:szCs w:val="22"/>
                      <w:lang w:eastAsia="en-GB"/>
                    </w:rPr>
                    <w:t>Vieta</w:t>
                    <w:tab/>
                    <w:t>..................................................................................................</w:t>
                  </w: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ind w:left="498"/>
                    <w:rPr>
                      <w:rFonts w:eastAsia="Arial Unicode MS"/>
                      <w:sz w:val="22"/>
                      <w:szCs w:val="22"/>
                      <w:lang w:eastAsia="en-GB"/>
                    </w:rPr>
                  </w:pPr>
                  <w:r>
                    <w:rPr>
                      <w:rFonts w:eastAsia="Arial Unicode MS"/>
                      <w:sz w:val="22"/>
                      <w:szCs w:val="22"/>
                      <w:lang w:eastAsia="en-GB"/>
                    </w:rPr>
                    <w:t>Data</w:t>
                  </w:r>
                </w:p>
                <w:p>
                  <w:pPr>
                    <w:rPr>
                      <w:rFonts w:eastAsia="Arial Unicode MS"/>
                      <w:b/>
                      <w:sz w:val="22"/>
                      <w:szCs w:val="22"/>
                      <w:u w:val="single"/>
                      <w:lang w:eastAsia="en-GB"/>
                    </w:rPr>
                  </w:pPr>
                  <w:r>
                    <w:rPr>
                      <w:rFonts w:eastAsia="Arial Unicode MS"/>
                      <w:b/>
                      <w:sz w:val="22"/>
                      <w:szCs w:val="22"/>
                      <w:u w:val="single"/>
                      <w:lang w:eastAsia="en-GB"/>
                    </w:rPr>
                    <w:br w:type="page"/>
                  </w:r>
                </w:p>
                <w:p>
                  <w:pPr>
                    <w:spacing w:line="360" w:lineRule="auto"/>
                    <w:jc w:val="center"/>
                    <w:rPr>
                      <w:rFonts w:eastAsia="Arial Unicode MS"/>
                      <w:sz w:val="22"/>
                      <w:szCs w:val="22"/>
                      <w:lang w:eastAsia="en-GB"/>
                    </w:rPr>
                  </w:pPr>
                  <w:r>
                    <w:rPr>
                      <w:rFonts w:eastAsia="Arial Unicode MS"/>
                      <w:sz w:val="22"/>
                      <w:szCs w:val="22"/>
                      <w:lang w:eastAsia="en-GB"/>
                    </w:rPr>
                    <w:t>Maltos Respublikos gynybos ministerijos vardu</w:t>
                  </w: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ind w:left="498"/>
                    <w:rPr>
                      <w:rFonts w:eastAsia="Arial Unicode MS"/>
                      <w:sz w:val="22"/>
                      <w:szCs w:val="22"/>
                      <w:lang w:eastAsia="en-GB"/>
                    </w:rPr>
                  </w:pPr>
                  <w:r>
                    <w:rPr>
                      <w:rFonts w:eastAsia="Arial Unicode MS"/>
                      <w:sz w:val="22"/>
                      <w:szCs w:val="22"/>
                      <w:lang w:eastAsia="en-GB"/>
                    </w:rPr>
                    <w:t>Parašas</w:t>
                  </w:r>
                  <w:r>
                    <w:rPr>
                      <w:rFonts w:eastAsia="Arial Unicode MS"/>
                      <w:spacing w:val="-4"/>
                      <w:sz w:val="22"/>
                      <w:szCs w:val="22"/>
                      <w:lang w:eastAsia="en-GB"/>
                    </w:rPr>
                    <w:t xml:space="preserve"> </w:t>
                  </w:r>
                  <w:r>
                    <w:rPr>
                      <w:rFonts w:eastAsia="Arial Unicode MS"/>
                      <w:sz w:val="22"/>
                      <w:szCs w:val="22"/>
                      <w:lang w:eastAsia="en-GB"/>
                    </w:rPr>
                    <w:t>..........................................................................................................</w:t>
                  </w: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tabs>
                      <w:tab w:val="left" w:pos="1420"/>
                    </w:tabs>
                    <w:spacing w:line="360" w:lineRule="auto"/>
                    <w:ind w:left="520"/>
                    <w:rPr>
                      <w:rFonts w:eastAsia="Arial Unicode MS"/>
                      <w:sz w:val="22"/>
                      <w:szCs w:val="22"/>
                      <w:lang w:eastAsia="en-GB"/>
                    </w:rPr>
                  </w:pPr>
                  <w:r>
                    <w:rPr>
                      <w:rFonts w:eastAsia="Arial Unicode MS"/>
                      <w:sz w:val="22"/>
                      <w:szCs w:val="22"/>
                      <w:lang w:eastAsia="en-GB"/>
                    </w:rPr>
                    <w:t>Vieta</w:t>
                    <w:tab/>
                    <w:t>..................................................................................................</w:t>
                  </w: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ind w:left="498"/>
                    <w:rPr>
                      <w:rFonts w:eastAsia="Arial Unicode MS"/>
                      <w:sz w:val="22"/>
                      <w:szCs w:val="22"/>
                      <w:lang w:eastAsia="en-GB"/>
                    </w:rPr>
                  </w:pPr>
                  <w:r>
                    <w:rPr>
                      <w:rFonts w:eastAsia="Arial Unicode MS"/>
                      <w:sz w:val="22"/>
                      <w:szCs w:val="22"/>
                      <w:lang w:eastAsia="en-GB"/>
                    </w:rPr>
                    <w:t>Data</w:t>
                  </w:r>
                </w:p>
                <w:p>
                  <w:pPr>
                    <w:rPr>
                      <w:rFonts w:eastAsia="Arial Unicode MS"/>
                      <w:b/>
                      <w:sz w:val="22"/>
                      <w:szCs w:val="22"/>
                      <w:u w:val="single"/>
                      <w:lang w:eastAsia="en-GB"/>
                    </w:rPr>
                  </w:pPr>
                  <w:r>
                    <w:rPr>
                      <w:rFonts w:eastAsia="Arial Unicode MS"/>
                      <w:b/>
                      <w:sz w:val="22"/>
                      <w:szCs w:val="22"/>
                      <w:u w:val="single"/>
                      <w:lang w:eastAsia="en-GB"/>
                    </w:rPr>
                    <w:br w:type="page"/>
                  </w:r>
                </w:p>
              </w:sdtContent>
            </w:sdt>
            <w:sdt>
              <w:sdtPr>
                <w:alias w:val="poskyris"/>
                <w:tag w:val="part_080ceb1c8a09460a941eddd84f5586f3"/>
                <w:lock w:val="sdtLocked"/>
                <w:richText/>
              </w:sdtPr>
              <w:sdtContent>
                <w:p>
                  <w:pPr>
                    <w:spacing w:line="360" w:lineRule="auto"/>
                    <w:jc w:val="center"/>
                    <w:rPr>
                      <w:rFonts w:eastAsia="Arial Unicode MS"/>
                      <w:sz w:val="22"/>
                      <w:szCs w:val="22"/>
                      <w:lang w:eastAsia="en-GB"/>
                    </w:rPr>
                  </w:pPr>
                  <w:sdt>
                    <w:sdtPr>
                      <w:alias w:val="Pavadinimas"/>
                      <w:tag w:val="title_080ceb1c8a09460a941eddd84f5586f3"/>
                      <w:lock w:val="sdtLocked"/>
                      <w:richText/>
                    </w:sdtPr>
                    <w:sdtContent>
                      <w:r>
                        <w:rPr>
                          <w:rFonts w:eastAsia="Arial Unicode MS"/>
                          <w:sz w:val="22"/>
                          <w:szCs w:val="22"/>
                          <w:lang w:eastAsia="en-GB"/>
                        </w:rPr>
                        <w:t>PORTUGALIJOS RESPUBLIKOS KRAŠTO APSAUGOS MINISTERIJOS VARDU</w:t>
                      </w:r>
                    </w:sdtContent>
                  </w:sdt>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ind w:left="498"/>
                    <w:rPr>
                      <w:rFonts w:eastAsia="Arial Unicode MS"/>
                      <w:sz w:val="22"/>
                      <w:szCs w:val="22"/>
                      <w:lang w:eastAsia="en-GB"/>
                    </w:rPr>
                  </w:pPr>
                  <w:r>
                    <w:rPr>
                      <w:rFonts w:eastAsia="Arial Unicode MS"/>
                      <w:sz w:val="22"/>
                      <w:szCs w:val="22"/>
                      <w:lang w:eastAsia="en-GB"/>
                    </w:rPr>
                    <w:t>Parašas</w:t>
                  </w:r>
                  <w:r>
                    <w:rPr>
                      <w:rFonts w:eastAsia="Arial Unicode MS"/>
                      <w:spacing w:val="-4"/>
                      <w:sz w:val="22"/>
                      <w:szCs w:val="22"/>
                      <w:lang w:eastAsia="en-GB"/>
                    </w:rPr>
                    <w:t xml:space="preserve"> </w:t>
                  </w:r>
                  <w:r>
                    <w:rPr>
                      <w:rFonts w:eastAsia="Arial Unicode MS"/>
                      <w:sz w:val="22"/>
                      <w:szCs w:val="22"/>
                      <w:lang w:eastAsia="en-GB"/>
                    </w:rPr>
                    <w:t>..........................................................................................................</w:t>
                  </w: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tabs>
                      <w:tab w:val="left" w:pos="1420"/>
                    </w:tabs>
                    <w:spacing w:line="360" w:lineRule="auto"/>
                    <w:ind w:left="520"/>
                    <w:rPr>
                      <w:rFonts w:eastAsia="Arial Unicode MS"/>
                      <w:sz w:val="22"/>
                      <w:szCs w:val="22"/>
                      <w:lang w:eastAsia="en-GB"/>
                    </w:rPr>
                  </w:pPr>
                  <w:r>
                    <w:rPr>
                      <w:rFonts w:eastAsia="Arial Unicode MS"/>
                      <w:sz w:val="22"/>
                      <w:szCs w:val="22"/>
                      <w:lang w:eastAsia="en-GB"/>
                    </w:rPr>
                    <w:t>Vieta</w:t>
                    <w:tab/>
                    <w:t>..................................................................................................</w:t>
                  </w: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ind w:left="498"/>
                    <w:rPr>
                      <w:rFonts w:eastAsia="Arial Unicode MS"/>
                      <w:sz w:val="22"/>
                      <w:szCs w:val="22"/>
                      <w:lang w:eastAsia="en-GB"/>
                    </w:rPr>
                  </w:pPr>
                  <w:r>
                    <w:rPr>
                      <w:rFonts w:eastAsia="Arial Unicode MS"/>
                      <w:sz w:val="22"/>
                      <w:szCs w:val="22"/>
                      <w:lang w:eastAsia="en-GB"/>
                    </w:rPr>
                    <w:t>Data</w:t>
                  </w:r>
                </w:p>
                <w:p>
                  <w:pPr>
                    <w:rPr>
                      <w:rFonts w:eastAsia="Arial Unicode MS"/>
                      <w:b/>
                      <w:sz w:val="22"/>
                      <w:szCs w:val="22"/>
                      <w:u w:val="single"/>
                      <w:lang w:eastAsia="en-GB"/>
                    </w:rPr>
                  </w:pPr>
                  <w:r>
                    <w:rPr>
                      <w:rFonts w:eastAsia="Arial Unicode MS"/>
                      <w:b/>
                      <w:sz w:val="22"/>
                      <w:szCs w:val="22"/>
                      <w:u w:val="single"/>
                      <w:lang w:eastAsia="en-GB"/>
                    </w:rPr>
                    <w:br w:type="page"/>
                  </w:r>
                </w:p>
              </w:sdtContent>
            </w:sdt>
            <w:sdt>
              <w:sdtPr>
                <w:alias w:val="poskyris"/>
                <w:tag w:val="part_0a5dd77b374149bcbe5d8f4aaf08aef1"/>
                <w:lock w:val="sdtLocked"/>
                <w:richText/>
              </w:sdtPr>
              <w:sdtContent>
                <w:p>
                  <w:pPr>
                    <w:spacing w:line="360" w:lineRule="auto"/>
                    <w:jc w:val="center"/>
                    <w:rPr>
                      <w:rFonts w:eastAsia="Arial Unicode MS"/>
                      <w:sz w:val="22"/>
                      <w:szCs w:val="22"/>
                      <w:lang w:eastAsia="en-GB"/>
                    </w:rPr>
                  </w:pPr>
                  <w:sdt>
                    <w:sdtPr>
                      <w:alias w:val="Pavadinimas"/>
                      <w:tag w:val="title_0a5dd77b374149bcbe5d8f4aaf08aef1"/>
                      <w:lock w:val="sdtLocked"/>
                      <w:richText/>
                    </w:sdtPr>
                    <w:sdtContent>
                      <w:r>
                        <w:rPr>
                          <w:rFonts w:eastAsia="Arial Unicode MS"/>
                          <w:sz w:val="22"/>
                          <w:szCs w:val="22"/>
                          <w:lang w:eastAsia="en-GB"/>
                        </w:rPr>
                        <w:t>RUMUNIJOS KRAŠTO APSAUGOS MINISTERIJOS VARDU</w:t>
                      </w:r>
                    </w:sdtContent>
                  </w:sdt>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ind w:left="498"/>
                    <w:rPr>
                      <w:rFonts w:eastAsia="Arial Unicode MS"/>
                      <w:sz w:val="22"/>
                      <w:szCs w:val="22"/>
                      <w:lang w:eastAsia="en-GB"/>
                    </w:rPr>
                  </w:pPr>
                  <w:r>
                    <w:rPr>
                      <w:rFonts w:eastAsia="Arial Unicode MS"/>
                      <w:sz w:val="22"/>
                      <w:szCs w:val="22"/>
                      <w:lang w:eastAsia="en-GB"/>
                    </w:rPr>
                    <w:t>Parašas</w:t>
                  </w:r>
                  <w:r>
                    <w:rPr>
                      <w:rFonts w:eastAsia="Arial Unicode MS"/>
                      <w:spacing w:val="-4"/>
                      <w:sz w:val="22"/>
                      <w:szCs w:val="22"/>
                      <w:lang w:eastAsia="en-GB"/>
                    </w:rPr>
                    <w:t xml:space="preserve"> </w:t>
                  </w:r>
                  <w:r>
                    <w:rPr>
                      <w:rFonts w:eastAsia="Arial Unicode MS"/>
                      <w:sz w:val="22"/>
                      <w:szCs w:val="22"/>
                      <w:lang w:eastAsia="en-GB"/>
                    </w:rPr>
                    <w:t>..........................................................................................................</w:t>
                  </w: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tabs>
                      <w:tab w:val="left" w:pos="1420"/>
                    </w:tabs>
                    <w:spacing w:line="360" w:lineRule="auto"/>
                    <w:ind w:left="520"/>
                    <w:rPr>
                      <w:rFonts w:eastAsia="Arial Unicode MS"/>
                      <w:sz w:val="22"/>
                      <w:szCs w:val="22"/>
                      <w:lang w:eastAsia="en-GB"/>
                    </w:rPr>
                  </w:pPr>
                  <w:r>
                    <w:rPr>
                      <w:rFonts w:eastAsia="Arial Unicode MS"/>
                      <w:sz w:val="22"/>
                      <w:szCs w:val="22"/>
                      <w:lang w:eastAsia="en-GB"/>
                    </w:rPr>
                    <w:t>Vieta</w:t>
                    <w:tab/>
                    <w:t>..................................................................................................</w:t>
                  </w: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ind w:left="498"/>
                    <w:rPr>
                      <w:rFonts w:eastAsia="Arial Unicode MS"/>
                      <w:sz w:val="22"/>
                      <w:szCs w:val="22"/>
                      <w:lang w:eastAsia="en-GB"/>
                    </w:rPr>
                  </w:pPr>
                  <w:r>
                    <w:rPr>
                      <w:rFonts w:eastAsia="Arial Unicode MS"/>
                      <w:sz w:val="22"/>
                      <w:szCs w:val="22"/>
                      <w:lang w:eastAsia="en-GB"/>
                    </w:rPr>
                    <w:t>Data</w:t>
                  </w:r>
                </w:p>
                <w:p>
                  <w:pPr>
                    <w:rPr>
                      <w:rFonts w:eastAsia="Arial Unicode MS"/>
                      <w:b/>
                      <w:sz w:val="22"/>
                      <w:szCs w:val="22"/>
                      <w:u w:val="single"/>
                      <w:lang w:eastAsia="en-GB"/>
                    </w:rPr>
                  </w:pPr>
                  <w:r>
                    <w:rPr>
                      <w:rFonts w:eastAsia="Arial Unicode MS"/>
                      <w:b/>
                      <w:sz w:val="22"/>
                      <w:szCs w:val="22"/>
                      <w:u w:val="single"/>
                      <w:lang w:eastAsia="en-GB"/>
                    </w:rPr>
                    <w:br w:type="page"/>
                  </w:r>
                </w:p>
              </w:sdtContent>
            </w:sdt>
            <w:sdt>
              <w:sdtPr>
                <w:alias w:val="poskyris"/>
                <w:tag w:val="part_baad17685ce641daaf3f276f06a63e44"/>
                <w:lock w:val="sdtLocked"/>
                <w:richText/>
              </w:sdtPr>
              <w:sdtContent>
                <w:p>
                  <w:pPr>
                    <w:spacing w:line="360" w:lineRule="auto"/>
                    <w:jc w:val="center"/>
                    <w:rPr>
                      <w:rFonts w:eastAsia="Arial Unicode MS"/>
                      <w:sz w:val="22"/>
                      <w:szCs w:val="22"/>
                      <w:lang w:eastAsia="en-GB"/>
                    </w:rPr>
                  </w:pPr>
                  <w:sdt>
                    <w:sdtPr>
                      <w:alias w:val="Pavadinimas"/>
                      <w:tag w:val="title_baad17685ce641daaf3f276f06a63e44"/>
                      <w:lock w:val="sdtLocked"/>
                      <w:richText/>
                    </w:sdtPr>
                    <w:sdtContent>
                      <w:r>
                        <w:rPr>
                          <w:rFonts w:eastAsia="Arial Unicode MS"/>
                          <w:sz w:val="22"/>
                          <w:szCs w:val="22"/>
                          <w:lang w:eastAsia="en-GB"/>
                        </w:rPr>
                        <w:t>SLOVAKIJOS RESPUBLIKOS GYNYBOS MINISTERIJOS VARDU</w:t>
                      </w:r>
                    </w:sdtContent>
                  </w:sdt>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ind w:left="498"/>
                    <w:rPr>
                      <w:rFonts w:eastAsia="Arial Unicode MS"/>
                      <w:sz w:val="22"/>
                      <w:szCs w:val="22"/>
                      <w:lang w:eastAsia="en-GB"/>
                    </w:rPr>
                  </w:pPr>
                  <w:r>
                    <w:rPr>
                      <w:rFonts w:eastAsia="Arial Unicode MS"/>
                      <w:sz w:val="22"/>
                      <w:szCs w:val="22"/>
                      <w:lang w:eastAsia="en-GB"/>
                    </w:rPr>
                    <w:t>Parašas</w:t>
                  </w:r>
                  <w:r>
                    <w:rPr>
                      <w:rFonts w:eastAsia="Arial Unicode MS"/>
                      <w:spacing w:val="-4"/>
                      <w:sz w:val="22"/>
                      <w:szCs w:val="22"/>
                      <w:lang w:eastAsia="en-GB"/>
                    </w:rPr>
                    <w:t xml:space="preserve"> </w:t>
                  </w:r>
                  <w:r>
                    <w:rPr>
                      <w:rFonts w:eastAsia="Arial Unicode MS"/>
                      <w:sz w:val="22"/>
                      <w:szCs w:val="22"/>
                      <w:lang w:eastAsia="en-GB"/>
                    </w:rPr>
                    <w:t>..........................................................................................................</w:t>
                  </w: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tabs>
                      <w:tab w:val="left" w:pos="1420"/>
                    </w:tabs>
                    <w:spacing w:line="360" w:lineRule="auto"/>
                    <w:ind w:left="520"/>
                    <w:rPr>
                      <w:rFonts w:eastAsia="Arial Unicode MS"/>
                      <w:sz w:val="22"/>
                      <w:szCs w:val="22"/>
                      <w:lang w:eastAsia="en-GB"/>
                    </w:rPr>
                  </w:pPr>
                  <w:r>
                    <w:rPr>
                      <w:rFonts w:eastAsia="Arial Unicode MS"/>
                      <w:sz w:val="22"/>
                      <w:szCs w:val="22"/>
                      <w:lang w:eastAsia="en-GB"/>
                    </w:rPr>
                    <w:t>Vieta</w:t>
                    <w:tab/>
                    <w:t>..................................................................................................</w:t>
                  </w: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ind w:left="498"/>
                    <w:rPr>
                      <w:rFonts w:eastAsia="Arial Unicode MS"/>
                      <w:sz w:val="22"/>
                      <w:szCs w:val="22"/>
                      <w:lang w:eastAsia="en-GB"/>
                    </w:rPr>
                  </w:pPr>
                  <w:r>
                    <w:rPr>
                      <w:rFonts w:eastAsia="Arial Unicode MS"/>
                      <w:sz w:val="22"/>
                      <w:szCs w:val="22"/>
                      <w:lang w:eastAsia="en-GB"/>
                    </w:rPr>
                    <w:t>Data</w:t>
                  </w:r>
                </w:p>
                <w:p>
                  <w:pPr>
                    <w:rPr>
                      <w:rFonts w:eastAsia="Arial Unicode MS"/>
                      <w:b/>
                      <w:sz w:val="22"/>
                      <w:szCs w:val="22"/>
                      <w:u w:val="single"/>
                      <w:lang w:eastAsia="en-GB"/>
                    </w:rPr>
                  </w:pPr>
                  <w:r>
                    <w:rPr>
                      <w:rFonts w:eastAsia="Arial Unicode MS"/>
                      <w:b/>
                      <w:sz w:val="22"/>
                      <w:szCs w:val="22"/>
                      <w:u w:val="single"/>
                      <w:lang w:eastAsia="en-GB"/>
                    </w:rPr>
                    <w:br w:type="page"/>
                  </w:r>
                </w:p>
                <w:p>
                  <w:pPr>
                    <w:spacing w:line="360" w:lineRule="auto"/>
                    <w:ind w:left="520"/>
                    <w:jc w:val="center"/>
                    <w:rPr>
                      <w:rFonts w:eastAsia="Arial Unicode MS"/>
                      <w:sz w:val="22"/>
                      <w:szCs w:val="24"/>
                      <w:lang w:eastAsia="en-GB"/>
                    </w:rPr>
                  </w:pPr>
                  <w:r>
                    <w:rPr>
                      <w:rFonts w:eastAsia="Arial Unicode MS"/>
                      <w:sz w:val="22"/>
                      <w:szCs w:val="24"/>
                      <w:lang w:eastAsia="en-GB"/>
                    </w:rPr>
                    <w:t>ŠVEDIJOS KARALYSTĖS FÖRSVARETS MATERIELVERK vardu</w:t>
                  </w:r>
                </w:p>
                <w:p>
                  <w:pPr>
                    <w:spacing w:line="360" w:lineRule="auto"/>
                    <w:jc w:val="center"/>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ind w:left="498"/>
                    <w:rPr>
                      <w:rFonts w:eastAsia="Arial Unicode MS"/>
                      <w:sz w:val="22"/>
                      <w:szCs w:val="22"/>
                      <w:lang w:eastAsia="en-GB"/>
                    </w:rPr>
                  </w:pPr>
                  <w:r>
                    <w:rPr>
                      <w:rFonts w:eastAsia="Arial Unicode MS"/>
                      <w:sz w:val="22"/>
                      <w:szCs w:val="22"/>
                      <w:lang w:eastAsia="en-GB"/>
                    </w:rPr>
                    <w:t>Parašas</w:t>
                  </w:r>
                  <w:r>
                    <w:rPr>
                      <w:rFonts w:eastAsia="Arial Unicode MS"/>
                      <w:spacing w:val="-4"/>
                      <w:sz w:val="22"/>
                      <w:szCs w:val="22"/>
                      <w:lang w:eastAsia="en-GB"/>
                    </w:rPr>
                    <w:t xml:space="preserve"> </w:t>
                  </w:r>
                  <w:r>
                    <w:rPr>
                      <w:rFonts w:eastAsia="Arial Unicode MS"/>
                      <w:sz w:val="22"/>
                      <w:szCs w:val="22"/>
                      <w:lang w:eastAsia="en-GB"/>
                    </w:rPr>
                    <w:t>..........................................................................................................</w:t>
                  </w: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tabs>
                      <w:tab w:val="left" w:pos="1420"/>
                    </w:tabs>
                    <w:spacing w:line="360" w:lineRule="auto"/>
                    <w:ind w:left="520"/>
                    <w:rPr>
                      <w:rFonts w:eastAsia="Arial Unicode MS"/>
                      <w:sz w:val="22"/>
                      <w:szCs w:val="22"/>
                      <w:lang w:eastAsia="en-GB"/>
                    </w:rPr>
                  </w:pPr>
                  <w:r>
                    <w:rPr>
                      <w:rFonts w:eastAsia="Arial Unicode MS"/>
                      <w:sz w:val="22"/>
                      <w:szCs w:val="22"/>
                      <w:lang w:eastAsia="en-GB"/>
                    </w:rPr>
                    <w:t>Vieta</w:t>
                    <w:tab/>
                    <w:t>..................................................................................................</w:t>
                  </w: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ind w:left="498"/>
                    <w:rPr>
                      <w:rFonts w:eastAsia="Arial Unicode MS"/>
                      <w:sz w:val="22"/>
                      <w:szCs w:val="22"/>
                      <w:lang w:eastAsia="en-GB"/>
                    </w:rPr>
                  </w:pPr>
                  <w:r>
                    <w:rPr>
                      <w:rFonts w:eastAsia="Arial Unicode MS"/>
                      <w:sz w:val="22"/>
                      <w:szCs w:val="22"/>
                      <w:lang w:eastAsia="en-GB"/>
                    </w:rPr>
                    <w:t>Data</w:t>
                  </w:r>
                </w:p>
                <w:p>
                  <w:pPr>
                    <w:rPr>
                      <w:rFonts w:eastAsia="Arial Unicode MS"/>
                      <w:b/>
                      <w:sz w:val="22"/>
                      <w:szCs w:val="22"/>
                      <w:u w:val="single"/>
                      <w:lang w:eastAsia="en-GB"/>
                    </w:rPr>
                    <w:sectPr>
                      <w:headerReference w:type="default" r:id="rId16"/>
                      <w:pgSz w:w="11910" w:h="16840" w:code="9"/>
                      <w:pgMar w:top="1420" w:right="580" w:bottom="940" w:left="560" w:header="568" w:footer="756" w:gutter="0"/>
                      <w:cols w:space="720"/>
                      <w:rtlGutter/>
                      <w:docGrid w:linePitch="326"/>
                    </w:sectPr>
                  </w:pPr>
                </w:p>
                <w:p>
                  <w:pPr>
                    <w:jc w:val="center"/>
                    <w:rPr>
                      <w:rFonts w:eastAsia="Arial Unicode MS"/>
                      <w:sz w:val="22"/>
                      <w:szCs w:val="22"/>
                      <w:lang w:eastAsia="en-GB"/>
                    </w:rPr>
                  </w:pPr>
                  <w:r>
                    <w:rPr>
                      <w:rFonts w:eastAsia="Arial Unicode MS"/>
                      <w:sz w:val="22"/>
                      <w:szCs w:val="22"/>
                      <w:lang w:eastAsia="en-GB"/>
                    </w:rPr>
                    <w:t>Europos gynybos agentūra</w:t>
                  </w:r>
                </w:p>
                <w:p>
                  <w:pPr>
                    <w:spacing w:line="360" w:lineRule="auto"/>
                    <w:jc w:val="center"/>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ind w:left="498"/>
                    <w:rPr>
                      <w:rFonts w:eastAsia="Arial Unicode MS"/>
                      <w:sz w:val="22"/>
                      <w:szCs w:val="22"/>
                      <w:lang w:eastAsia="en-GB"/>
                    </w:rPr>
                  </w:pPr>
                  <w:r>
                    <w:rPr>
                      <w:rFonts w:eastAsia="Arial Unicode MS"/>
                      <w:sz w:val="22"/>
                      <w:szCs w:val="22"/>
                      <w:lang w:eastAsia="en-GB"/>
                    </w:rPr>
                    <w:t>Parašas</w:t>
                  </w:r>
                  <w:r>
                    <w:rPr>
                      <w:rFonts w:eastAsia="Arial Unicode MS"/>
                      <w:spacing w:val="-4"/>
                      <w:sz w:val="22"/>
                      <w:szCs w:val="22"/>
                      <w:lang w:eastAsia="en-GB"/>
                    </w:rPr>
                    <w:t xml:space="preserve"> </w:t>
                  </w:r>
                  <w:r>
                    <w:rPr>
                      <w:rFonts w:eastAsia="Arial Unicode MS"/>
                      <w:sz w:val="22"/>
                      <w:szCs w:val="22"/>
                      <w:lang w:eastAsia="en-GB"/>
                    </w:rPr>
                    <w:t>..........................................................................................................</w:t>
                  </w: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tabs>
                      <w:tab w:val="left" w:pos="1420"/>
                    </w:tabs>
                    <w:spacing w:line="360" w:lineRule="auto"/>
                    <w:ind w:left="520"/>
                    <w:rPr>
                      <w:rFonts w:eastAsia="Arial Unicode MS"/>
                      <w:sz w:val="22"/>
                      <w:szCs w:val="22"/>
                      <w:lang w:eastAsia="en-GB"/>
                    </w:rPr>
                  </w:pPr>
                  <w:r>
                    <w:rPr>
                      <w:rFonts w:eastAsia="Arial Unicode MS"/>
                      <w:sz w:val="22"/>
                      <w:szCs w:val="22"/>
                      <w:lang w:eastAsia="en-GB"/>
                    </w:rPr>
                    <w:t>Vieta</w:t>
                    <w:tab/>
                    <w:t>..................................................................................................</w:t>
                  </w: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ind w:left="498"/>
                    <w:rPr>
                      <w:rFonts w:eastAsia="Arial Unicode MS"/>
                      <w:sz w:val="22"/>
                      <w:szCs w:val="22"/>
                      <w:lang w:eastAsia="en-GB"/>
                    </w:rPr>
                  </w:pPr>
                  <w:r>
                    <w:rPr>
                      <w:rFonts w:eastAsia="Arial Unicode MS"/>
                      <w:sz w:val="22"/>
                      <w:szCs w:val="22"/>
                      <w:lang w:eastAsia="en-GB"/>
                    </w:rPr>
                    <w:t>Data</w:t>
                  </w:r>
                </w:p>
                <w:p>
                  <w:pPr>
                    <w:rPr>
                      <w:rFonts w:eastAsia="Arial Unicode MS"/>
                      <w:b/>
                      <w:sz w:val="22"/>
                      <w:szCs w:val="22"/>
                      <w:u w:val="single"/>
                      <w:lang w:eastAsia="en-GB"/>
                    </w:rPr>
                  </w:pPr>
                  <w:r>
                    <w:rPr>
                      <w:rFonts w:eastAsia="Arial Unicode MS"/>
                      <w:b/>
                      <w:sz w:val="22"/>
                      <w:szCs w:val="22"/>
                      <w:u w:val="single"/>
                      <w:lang w:eastAsia="en-GB"/>
                    </w:rPr>
                    <w:br w:type="page"/>
                  </w:r>
                </w:p>
                <w:p>
                  <w:pPr>
                    <w:rPr>
                      <w:rFonts w:eastAsia="Arial Unicode MS"/>
                      <w:b/>
                      <w:sz w:val="22"/>
                      <w:szCs w:val="22"/>
                      <w:u w:val="single"/>
                      <w:lang w:eastAsia="en-GB"/>
                    </w:rPr>
                  </w:pPr>
                  <w:r>
                    <w:rPr>
                      <w:rFonts w:eastAsia="Arial Unicode MS"/>
                      <w:b/>
                      <w:sz w:val="22"/>
                      <w:szCs w:val="22"/>
                      <w:u w:val="single"/>
                      <w:lang w:eastAsia="en-GB"/>
                    </w:rPr>
                    <w:t>1 PRIEDAS</w:t>
                  </w:r>
                </w:p>
                <w:p>
                  <w:pPr>
                    <w:rPr>
                      <w:sz w:val="20"/>
                    </w:rPr>
                  </w:pPr>
                </w:p>
              </w:sdtContent>
            </w:sdt>
            <w:sdt>
              <w:sdtPr>
                <w:alias w:val="poskyris"/>
                <w:tag w:val="part_91402e165b7a4a9584fa79571145cf58"/>
                <w:lock w:val="sdtLocked"/>
                <w:richText/>
              </w:sdtPr>
              <w:sdtContent>
                <w:p>
                  <w:pPr>
                    <w:keepNext/>
                    <w:keepLines/>
                    <w:rPr>
                      <w:rFonts w:eastAsia="Arial Unicode MS"/>
                      <w:b/>
                      <w:sz w:val="22"/>
                      <w:szCs w:val="22"/>
                      <w:lang w:eastAsia="en-GB"/>
                    </w:rPr>
                  </w:pPr>
                  <w:sdt>
                    <w:sdtPr>
                      <w:alias w:val="Pavadinimas"/>
                      <w:tag w:val="title_91402e165b7a4a9584fa79571145cf58"/>
                      <w:lock w:val="sdtLocked"/>
                      <w:richText/>
                    </w:sdtPr>
                    <w:sdtContent>
                      <w:r>
                        <w:rPr>
                          <w:rFonts w:eastAsia="Arial Unicode MS"/>
                          <w:b/>
                          <w:sz w:val="22"/>
                          <w:szCs w:val="22"/>
                          <w:lang w:eastAsia="en-GB"/>
                        </w:rPr>
                        <w:t>Pagrindinės organizacijos</w:t>
                      </w:r>
                    </w:sdtContent>
                  </w:sdt>
                </w:p>
                <w:p>
                  <w:pPr>
                    <w:rPr>
                      <w:sz w:val="20"/>
                    </w:rPr>
                  </w:pPr>
                </w:p>
                <w:p>
                  <w:pPr>
                    <w:widowControl w:val="0"/>
                    <w:spacing w:line="360" w:lineRule="auto"/>
                    <w:ind w:left="792" w:right="522"/>
                    <w:jc w:val="both"/>
                    <w:rPr>
                      <w:rFonts w:eastAsia="Arial Unicode MS"/>
                      <w:sz w:val="22"/>
                      <w:szCs w:val="22"/>
                      <w:lang w:eastAsia="en-GB"/>
                    </w:rPr>
                  </w:pPr>
                  <w:r>
                    <w:rPr>
                      <w:rFonts w:eastAsia="Arial Unicode MS"/>
                      <w:sz w:val="22"/>
                      <w:szCs w:val="22"/>
                      <w:lang w:eastAsia="en-GB"/>
                    </w:rPr>
                    <w:t>Pagrindinės organizacijos, atsakingos už CPoSoEq Projekto vykdymą:</w:t>
                  </w:r>
                </w:p>
                <w:tbl>
                  <w:tblPr>
                    <w:tblW w:w="0" w:type="auto"/>
                    <w:tblBorders>
                      <w:top w:val="single" w:sz="12" w:space="0" w:color="C0C0C0"/>
                      <w:left w:val="single" w:sz="12" w:space="0" w:color="C0C0C0"/>
                      <w:bottom w:val="single" w:sz="12" w:space="0" w:color="C0C0C0"/>
                      <w:right w:val="single" w:sz="12" w:space="0" w:color="C0C0C0"/>
                      <w:insideH w:val="single" w:sz="12" w:space="0" w:color="C0C0C0"/>
                      <w:insideV w:val="single" w:sz="12" w:space="0" w:color="C0C0C0"/>
                    </w:tblBorders>
                    <w:tblLayout w:type="fixed"/>
                    <w:tblCellMar>
                      <w:left w:w="0" w:type="dxa"/>
                      <w:right w:w="0" w:type="dxa"/>
                    </w:tblCellMar>
                    <w:tblLook w:val="01E0" w:firstRow="1" w:lastRow="1" w:firstColumn="1" w:lastColumn="1" w:noHBand="0" w:noVBand="0"/>
                  </w:tblPr>
                  <w:tblGrid>
                    <w:gridCol w:w="2943"/>
                    <w:gridCol w:w="5973"/>
                  </w:tblGrid>
                  <w:tr>
                    <w:trPr>
                      <w:trHeight w:val="612"/>
                    </w:trPr>
                    <w:tc>
                      <w:tcPr>
                        <w:tcW w:w="2943" w:type="dxa"/>
                        <w:tcBorders>
                          <w:bottom w:val="thickThinMediumGap" w:sz="6" w:space="0" w:color="C0C0C0"/>
                          <w:right w:val="thickThinMediumGap" w:sz="6" w:space="0" w:color="C0C0C0"/>
                        </w:tcBorders>
                      </w:tcPr>
                      <w:p>
                        <w:pPr>
                          <w:widowControl w:val="0"/>
                          <w:spacing w:line="360" w:lineRule="auto"/>
                          <w:ind w:left="1238" w:right="1244"/>
                          <w:jc w:val="center"/>
                          <w:rPr>
                            <w:rFonts w:eastAsia="Arial Unicode MS"/>
                            <w:b/>
                            <w:sz w:val="22"/>
                            <w:szCs w:val="22"/>
                            <w:lang w:eastAsia="en-GB"/>
                          </w:rPr>
                        </w:pPr>
                        <w:r>
                          <w:rPr>
                            <w:rFonts w:eastAsia="Arial Unicode MS"/>
                            <w:b/>
                            <w:sz w:val="22"/>
                            <w:szCs w:val="22"/>
                            <w:lang w:eastAsia="en-GB"/>
                          </w:rPr>
                          <w:t>cMs</w:t>
                        </w:r>
                      </w:p>
                    </w:tc>
                    <w:tc>
                      <w:tcPr>
                        <w:tcW w:w="5973" w:type="dxa"/>
                        <w:tcBorders>
                          <w:left w:val="thinThickMediumGap" w:sz="6" w:space="0" w:color="C0C0C0"/>
                          <w:bottom w:val="thickThinMediumGap" w:sz="6" w:space="0" w:color="C0C0C0"/>
                          <w:right w:val="single" w:sz="6" w:space="0" w:color="C0C0C0"/>
                        </w:tcBorders>
                      </w:tcPr>
                      <w:p>
                        <w:pPr>
                          <w:widowControl w:val="0"/>
                          <w:spacing w:line="360" w:lineRule="auto"/>
                          <w:ind w:left="1760"/>
                          <w:rPr>
                            <w:rFonts w:eastAsia="Arial Unicode MS"/>
                            <w:b/>
                            <w:sz w:val="22"/>
                            <w:szCs w:val="22"/>
                            <w:lang w:eastAsia="en-GB"/>
                          </w:rPr>
                        </w:pPr>
                        <w:r>
                          <w:rPr>
                            <w:rFonts w:eastAsia="Arial Unicode MS"/>
                            <w:b/>
                            <w:sz w:val="22"/>
                            <w:szCs w:val="22"/>
                            <w:lang w:eastAsia="en-GB"/>
                          </w:rPr>
                          <w:t>Pagrindinės organizacijos</w:t>
                        </w:r>
                      </w:p>
                    </w:tc>
                  </w:tr>
                  <w:tr>
                    <w:trPr>
                      <w:trHeight w:val="456"/>
                    </w:trPr>
                    <w:tc>
                      <w:tcPr>
                        <w:tcW w:w="2943" w:type="dxa"/>
                        <w:tcBorders>
                          <w:top w:val="thinThickMediumGap" w:sz="6" w:space="0" w:color="C0C0C0"/>
                          <w:bottom w:val="thickThinMediumGap" w:sz="6" w:space="0" w:color="C0C0C0"/>
                          <w:right w:val="thickThinMediumGap" w:sz="6" w:space="0" w:color="C0C0C0"/>
                        </w:tcBorders>
                      </w:tcPr>
                      <w:p>
                        <w:pPr>
                          <w:widowControl w:val="0"/>
                          <w:spacing w:line="360" w:lineRule="auto"/>
                          <w:ind w:left="56"/>
                          <w:rPr>
                            <w:rFonts w:eastAsia="Arial Unicode MS"/>
                            <w:b/>
                            <w:sz w:val="22"/>
                            <w:szCs w:val="22"/>
                            <w:u w:val="single"/>
                            <w:lang w:eastAsia="en-GB"/>
                          </w:rPr>
                        </w:pPr>
                        <w:r>
                          <w:rPr>
                            <w:rFonts w:eastAsia="Arial Unicode MS"/>
                            <w:b/>
                            <w:sz w:val="22"/>
                            <w:szCs w:val="22"/>
                            <w:u w:val="single"/>
                            <w:lang w:eastAsia="en-GB"/>
                          </w:rPr>
                          <w:t>Austrijos cM</w:t>
                        </w:r>
                      </w:p>
                      <w:p>
                        <w:pPr>
                          <w:widowControl w:val="0"/>
                          <w:spacing w:line="360" w:lineRule="auto"/>
                          <w:ind w:left="56"/>
                          <w:rPr>
                            <w:rFonts w:eastAsia="Arial Unicode MS"/>
                            <w:b/>
                            <w:sz w:val="22"/>
                            <w:szCs w:val="22"/>
                            <w:u w:val="single"/>
                            <w:lang w:eastAsia="en-GB"/>
                          </w:rPr>
                        </w:pPr>
                      </w:p>
                    </w:tc>
                    <w:tc>
                      <w:tcPr>
                        <w:tcW w:w="5973" w:type="dxa"/>
                        <w:tcBorders>
                          <w:top w:val="thinThickMediumGap" w:sz="6" w:space="0" w:color="C0C0C0"/>
                          <w:left w:val="thinThickMediumGap" w:sz="6" w:space="0" w:color="C0C0C0"/>
                          <w:bottom w:val="thickThinMediumGap" w:sz="6" w:space="0" w:color="C0C0C0"/>
                          <w:right w:val="single" w:sz="6" w:space="0" w:color="C0C0C0"/>
                        </w:tcBorders>
                      </w:tcPr>
                      <w:p>
                        <w:pPr>
                          <w:widowControl w:val="0"/>
                          <w:spacing w:line="276" w:lineRule="auto"/>
                          <w:ind w:left="107" w:firstLine="57"/>
                          <w:rPr>
                            <w:rFonts w:eastAsia="Arial Unicode MS"/>
                            <w:sz w:val="22"/>
                            <w:szCs w:val="22"/>
                            <w:lang w:eastAsia="en-GB"/>
                          </w:rPr>
                        </w:pPr>
                        <w:r>
                          <w:rPr>
                            <w:rFonts w:eastAsia="Arial Unicode MS"/>
                            <w:sz w:val="22"/>
                            <w:szCs w:val="22"/>
                            <w:lang w:eastAsia="en-GB"/>
                          </w:rPr>
                          <w:t>Bundesministerium für Landesverteidigung</w:t>
                        </w:r>
                      </w:p>
                      <w:p>
                        <w:pPr>
                          <w:widowControl w:val="0"/>
                          <w:spacing w:line="276" w:lineRule="auto"/>
                          <w:ind w:left="107"/>
                          <w:rPr>
                            <w:rFonts w:eastAsia="Arial Unicode MS"/>
                            <w:sz w:val="22"/>
                            <w:szCs w:val="22"/>
                            <w:lang w:eastAsia="en-GB"/>
                          </w:rPr>
                        </w:pPr>
                        <w:r>
                          <w:rPr>
                            <w:rFonts w:eastAsia="Arial Unicode MS"/>
                            <w:sz w:val="22"/>
                            <w:szCs w:val="22"/>
                            <w:lang w:eastAsia="en-GB"/>
                          </w:rPr>
                          <w:t>Generaldirektion für Landesverteidigung</w:t>
                        </w:r>
                      </w:p>
                      <w:p>
                        <w:pPr>
                          <w:widowControl w:val="0"/>
                          <w:spacing w:line="276" w:lineRule="auto"/>
                          <w:ind w:left="107"/>
                          <w:rPr>
                            <w:rFonts w:eastAsia="Arial Unicode MS"/>
                            <w:sz w:val="22"/>
                            <w:szCs w:val="22"/>
                            <w:lang w:eastAsia="en-GB"/>
                          </w:rPr>
                        </w:pPr>
                        <w:r>
                          <w:rPr>
                            <w:rFonts w:eastAsia="Arial Unicode MS"/>
                            <w:sz w:val="22"/>
                            <w:szCs w:val="22"/>
                            <w:lang w:eastAsia="en-GB"/>
                          </w:rPr>
                          <w:t>Abteilung Rüstungsplanung</w:t>
                        </w:r>
                      </w:p>
                      <w:p>
                        <w:pPr>
                          <w:widowControl w:val="0"/>
                          <w:spacing w:line="276" w:lineRule="auto"/>
                          <w:ind w:left="107"/>
                          <w:rPr>
                            <w:rFonts w:eastAsia="Arial Unicode MS"/>
                            <w:sz w:val="22"/>
                            <w:szCs w:val="22"/>
                            <w:lang w:eastAsia="en-GB"/>
                          </w:rPr>
                        </w:pPr>
                        <w:r>
                          <w:rPr>
                            <w:rFonts w:eastAsia="Arial Unicode MS"/>
                            <w:sz w:val="22"/>
                            <w:szCs w:val="22"/>
                            <w:lang w:eastAsia="en-GB"/>
                          </w:rPr>
                          <w:t xml:space="preserve">Rossauer Lände 1 </w:t>
                        </w:r>
                      </w:p>
                      <w:p>
                        <w:pPr>
                          <w:widowControl w:val="0"/>
                          <w:spacing w:line="360" w:lineRule="auto"/>
                          <w:ind w:left="107"/>
                          <w:rPr>
                            <w:rFonts w:eastAsia="Arial Unicode MS"/>
                            <w:sz w:val="22"/>
                            <w:szCs w:val="22"/>
                            <w:lang w:eastAsia="en-GB"/>
                          </w:rPr>
                        </w:pPr>
                        <w:r>
                          <w:rPr>
                            <w:rFonts w:eastAsia="Arial Unicode MS"/>
                            <w:sz w:val="22"/>
                            <w:szCs w:val="22"/>
                            <w:lang w:eastAsia="en-GB"/>
                          </w:rPr>
                          <w:t>A - 1090 Wien</w:t>
                        </w:r>
                      </w:p>
                    </w:tc>
                  </w:tr>
                  <w:tr>
                    <w:trPr>
                      <w:trHeight w:val="433"/>
                    </w:trPr>
                    <w:tc>
                      <w:tcPr>
                        <w:tcW w:w="2943" w:type="dxa"/>
                        <w:tcBorders>
                          <w:top w:val="thinThickMediumGap" w:sz="6" w:space="0" w:color="C0C0C0"/>
                          <w:bottom w:val="thickThinMediumGap" w:sz="6" w:space="0" w:color="C0C0C0"/>
                          <w:right w:val="thickThinMediumGap" w:sz="6" w:space="0" w:color="C0C0C0"/>
                        </w:tcBorders>
                      </w:tcPr>
                      <w:p>
                        <w:pPr>
                          <w:widowControl w:val="0"/>
                          <w:spacing w:line="360" w:lineRule="auto"/>
                          <w:ind w:left="56"/>
                          <w:rPr>
                            <w:rFonts w:eastAsia="Arial Unicode MS"/>
                            <w:b/>
                            <w:sz w:val="22"/>
                            <w:szCs w:val="22"/>
                            <w:u w:val="single"/>
                            <w:lang w:eastAsia="en-GB"/>
                          </w:rPr>
                        </w:pPr>
                        <w:r>
                          <w:rPr>
                            <w:rFonts w:eastAsia="Arial Unicode MS"/>
                            <w:b/>
                            <w:sz w:val="22"/>
                            <w:szCs w:val="22"/>
                            <w:u w:val="single"/>
                            <w:lang w:eastAsia="en-GB"/>
                          </w:rPr>
                          <w:t>Bulgarijos cM</w:t>
                        </w:r>
                      </w:p>
                      <w:p>
                        <w:pPr>
                          <w:widowControl w:val="0"/>
                          <w:spacing w:line="360" w:lineRule="auto"/>
                          <w:ind w:left="56"/>
                          <w:rPr>
                            <w:rFonts w:eastAsia="Arial Unicode MS"/>
                            <w:b/>
                            <w:sz w:val="22"/>
                            <w:szCs w:val="22"/>
                            <w:u w:val="single"/>
                            <w:lang w:eastAsia="en-GB"/>
                          </w:rPr>
                        </w:pPr>
                      </w:p>
                    </w:tc>
                    <w:tc>
                      <w:tcPr>
                        <w:tcW w:w="5973" w:type="dxa"/>
                        <w:tcBorders>
                          <w:top w:val="thinThickMediumGap" w:sz="6" w:space="0" w:color="C0C0C0"/>
                          <w:left w:val="thinThickMediumGap" w:sz="6" w:space="0" w:color="C0C0C0"/>
                          <w:bottom w:val="thickThinMediumGap" w:sz="6" w:space="0" w:color="C0C0C0"/>
                          <w:right w:val="single" w:sz="6" w:space="0" w:color="C0C0C0"/>
                        </w:tcBorders>
                      </w:tcPr>
                      <w:p>
                        <w:pPr>
                          <w:widowControl w:val="0"/>
                          <w:spacing w:line="360" w:lineRule="auto"/>
                          <w:ind w:left="107"/>
                          <w:rPr>
                            <w:rFonts w:eastAsia="Arial Unicode MS"/>
                            <w:sz w:val="22"/>
                            <w:szCs w:val="22"/>
                            <w:lang w:eastAsia="en-GB"/>
                          </w:rPr>
                        </w:pPr>
                      </w:p>
                    </w:tc>
                  </w:tr>
                  <w:tr>
                    <w:trPr>
                      <w:trHeight w:val="433"/>
                    </w:trPr>
                    <w:tc>
                      <w:tcPr>
                        <w:tcW w:w="2943" w:type="dxa"/>
                        <w:tcBorders>
                          <w:top w:val="thinThickMediumGap" w:sz="6" w:space="0" w:color="C0C0C0"/>
                          <w:bottom w:val="thickThinMediumGap" w:sz="6" w:space="0" w:color="C0C0C0"/>
                          <w:right w:val="thickThinMediumGap" w:sz="6" w:space="0" w:color="C0C0C0"/>
                        </w:tcBorders>
                      </w:tcPr>
                      <w:p>
                        <w:pPr>
                          <w:widowControl w:val="0"/>
                          <w:spacing w:line="360" w:lineRule="auto"/>
                          <w:ind w:left="56"/>
                          <w:rPr>
                            <w:rFonts w:eastAsia="Arial Unicode MS"/>
                            <w:b/>
                            <w:sz w:val="22"/>
                            <w:szCs w:val="22"/>
                            <w:u w:val="single"/>
                            <w:lang w:eastAsia="en-GB"/>
                          </w:rPr>
                        </w:pPr>
                        <w:r>
                          <w:rPr>
                            <w:rFonts w:eastAsia="Arial Unicode MS"/>
                            <w:b/>
                            <w:sz w:val="22"/>
                            <w:szCs w:val="22"/>
                            <w:u w:val="single"/>
                            <w:lang w:eastAsia="en-GB"/>
                          </w:rPr>
                          <w:t>Kroatijos cM</w:t>
                        </w:r>
                      </w:p>
                      <w:p>
                        <w:pPr>
                          <w:widowControl w:val="0"/>
                          <w:spacing w:line="360" w:lineRule="auto"/>
                          <w:ind w:left="56"/>
                          <w:rPr>
                            <w:rFonts w:eastAsia="Arial Unicode MS"/>
                            <w:b/>
                            <w:sz w:val="22"/>
                            <w:szCs w:val="22"/>
                            <w:u w:val="single"/>
                            <w:lang w:eastAsia="en-GB"/>
                          </w:rPr>
                        </w:pPr>
                      </w:p>
                    </w:tc>
                    <w:tc>
                      <w:tcPr>
                        <w:tcW w:w="5973" w:type="dxa"/>
                        <w:tcBorders>
                          <w:top w:val="thinThickMediumGap" w:sz="6" w:space="0" w:color="C0C0C0"/>
                          <w:left w:val="thinThickMediumGap" w:sz="6" w:space="0" w:color="C0C0C0"/>
                          <w:bottom w:val="thickThinMediumGap" w:sz="6" w:space="0" w:color="C0C0C0"/>
                          <w:right w:val="single" w:sz="6" w:space="0" w:color="C0C0C0"/>
                        </w:tcBorders>
                      </w:tcPr>
                      <w:p>
                        <w:pPr>
                          <w:widowControl w:val="0"/>
                          <w:spacing w:line="360" w:lineRule="auto"/>
                          <w:ind w:left="107"/>
                          <w:rPr>
                            <w:rFonts w:eastAsia="Arial Unicode MS"/>
                            <w:sz w:val="22"/>
                            <w:szCs w:val="22"/>
                            <w:lang w:eastAsia="en-GB"/>
                          </w:rPr>
                        </w:pPr>
                        <w:r>
                          <w:rPr>
                            <w:rFonts w:eastAsia="Arial Unicode MS"/>
                            <w:sz w:val="22"/>
                            <w:szCs w:val="22"/>
                            <w:lang w:eastAsia="en-GB"/>
                          </w:rPr>
                          <w:t xml:space="preserve">Kroatijos Respublikos gynybos ministerija </w:t>
                        </w:r>
                      </w:p>
                      <w:p>
                        <w:pPr>
                          <w:widowControl w:val="0"/>
                          <w:spacing w:line="360" w:lineRule="auto"/>
                          <w:ind w:left="107"/>
                          <w:rPr>
                            <w:rFonts w:eastAsia="Arial Unicode MS"/>
                            <w:sz w:val="22"/>
                            <w:szCs w:val="22"/>
                            <w:lang w:eastAsia="en-GB"/>
                          </w:rPr>
                        </w:pPr>
                        <w:r>
                          <w:rPr>
                            <w:rFonts w:eastAsia="Arial Unicode MS"/>
                            <w:sz w:val="22"/>
                            <w:szCs w:val="22"/>
                            <w:lang w:eastAsia="en-GB"/>
                          </w:rPr>
                          <w:t>Materialinių išteklių direktoratas</w:t>
                        </w:r>
                      </w:p>
                    </w:tc>
                  </w:tr>
                  <w:tr>
                    <w:trPr>
                      <w:trHeight w:val="424"/>
                    </w:trPr>
                    <w:tc>
                      <w:tcPr>
                        <w:tcW w:w="2943" w:type="dxa"/>
                        <w:tcBorders>
                          <w:top w:val="thinThickMediumGap" w:sz="6" w:space="0" w:color="C0C0C0"/>
                          <w:bottom w:val="thickThinMediumGap" w:sz="6" w:space="0" w:color="C0C0C0"/>
                          <w:right w:val="thickThinMediumGap" w:sz="6" w:space="0" w:color="C0C0C0"/>
                        </w:tcBorders>
                      </w:tcPr>
                      <w:p>
                        <w:pPr>
                          <w:widowControl w:val="0"/>
                          <w:spacing w:line="360" w:lineRule="auto"/>
                          <w:ind w:left="56"/>
                          <w:rPr>
                            <w:rFonts w:eastAsia="Arial Unicode MS"/>
                            <w:b/>
                            <w:sz w:val="22"/>
                            <w:szCs w:val="22"/>
                            <w:u w:val="single"/>
                            <w:lang w:eastAsia="en-GB"/>
                          </w:rPr>
                        </w:pPr>
                        <w:r>
                          <w:rPr>
                            <w:rFonts w:eastAsia="Arial Unicode MS"/>
                            <w:b/>
                            <w:sz w:val="22"/>
                            <w:szCs w:val="22"/>
                            <w:u w:val="single"/>
                            <w:lang w:eastAsia="en-GB"/>
                          </w:rPr>
                          <w:t>Čekijos cM</w:t>
                        </w:r>
                      </w:p>
                      <w:p>
                        <w:pPr>
                          <w:widowControl w:val="0"/>
                          <w:spacing w:line="360" w:lineRule="auto"/>
                          <w:ind w:left="56"/>
                          <w:rPr>
                            <w:rFonts w:eastAsia="Arial Unicode MS"/>
                            <w:b/>
                            <w:sz w:val="22"/>
                            <w:szCs w:val="22"/>
                            <w:u w:val="single"/>
                            <w:lang w:eastAsia="en-GB"/>
                          </w:rPr>
                        </w:pPr>
                      </w:p>
                    </w:tc>
                    <w:tc>
                      <w:tcPr>
                        <w:tcW w:w="5973" w:type="dxa"/>
                        <w:tcBorders>
                          <w:top w:val="thinThickMediumGap" w:sz="6" w:space="0" w:color="C0C0C0"/>
                          <w:left w:val="thinThickMediumGap" w:sz="6" w:space="0" w:color="C0C0C0"/>
                          <w:bottom w:val="thickThinMediumGap" w:sz="6" w:space="0" w:color="C0C0C0"/>
                          <w:right w:val="single" w:sz="6" w:space="0" w:color="C0C0C0"/>
                        </w:tcBorders>
                      </w:tcPr>
                      <w:p>
                        <w:pPr>
                          <w:widowControl w:val="0"/>
                          <w:spacing w:line="276" w:lineRule="auto"/>
                          <w:ind w:left="107"/>
                          <w:rPr>
                            <w:rFonts w:eastAsia="Arial Unicode MS"/>
                            <w:sz w:val="22"/>
                            <w:szCs w:val="22"/>
                            <w:lang w:eastAsia="en-GB"/>
                          </w:rPr>
                        </w:pPr>
                        <w:r>
                          <w:rPr>
                            <w:rFonts w:eastAsia="Arial Unicode MS"/>
                            <w:sz w:val="22"/>
                            <w:szCs w:val="22"/>
                            <w:lang w:eastAsia="en-GB"/>
                          </w:rPr>
                          <w:t>Čekijos Respublikos gynybos ministerija</w:t>
                        </w:r>
                      </w:p>
                      <w:p>
                        <w:pPr>
                          <w:widowControl w:val="0"/>
                          <w:spacing w:line="360" w:lineRule="auto"/>
                          <w:ind w:left="107"/>
                          <w:rPr>
                            <w:rFonts w:eastAsia="Arial Unicode MS"/>
                            <w:sz w:val="22"/>
                            <w:szCs w:val="22"/>
                            <w:lang w:eastAsia="en-GB"/>
                          </w:rPr>
                        </w:pPr>
                        <w:r>
                          <w:rPr>
                            <w:rFonts w:eastAsia="Arial Unicode MS"/>
                            <w:sz w:val="22"/>
                            <w:szCs w:val="22"/>
                            <w:lang w:eastAsia="en-GB"/>
                          </w:rPr>
                          <w:t>Ginkluotės ir įsigijimo skyrius</w:t>
                        </w:r>
                      </w:p>
                    </w:tc>
                  </w:tr>
                  <w:tr>
                    <w:trPr>
                      <w:trHeight w:val="398"/>
                    </w:trPr>
                    <w:tc>
                      <w:tcPr>
                        <w:tcW w:w="2943" w:type="dxa"/>
                        <w:tcBorders>
                          <w:top w:val="thinThickMediumGap" w:sz="6" w:space="0" w:color="C0C0C0"/>
                          <w:bottom w:val="thickThinMediumGap" w:sz="6" w:space="0" w:color="C0C0C0"/>
                          <w:right w:val="thickThinMediumGap" w:sz="6" w:space="0" w:color="C0C0C0"/>
                        </w:tcBorders>
                      </w:tcPr>
                      <w:p>
                        <w:pPr>
                          <w:widowControl w:val="0"/>
                          <w:spacing w:line="360" w:lineRule="auto"/>
                          <w:ind w:left="56"/>
                          <w:rPr>
                            <w:rFonts w:eastAsia="Arial Unicode MS"/>
                            <w:b/>
                            <w:sz w:val="22"/>
                            <w:szCs w:val="22"/>
                            <w:u w:val="single"/>
                            <w:lang w:eastAsia="en-GB"/>
                          </w:rPr>
                        </w:pPr>
                        <w:r>
                          <w:rPr>
                            <w:rFonts w:eastAsia="Arial Unicode MS"/>
                            <w:b/>
                            <w:sz w:val="22"/>
                            <w:szCs w:val="22"/>
                            <w:u w:val="single"/>
                            <w:lang w:eastAsia="en-GB"/>
                          </w:rPr>
                          <w:t>Suomijos cM</w:t>
                        </w:r>
                      </w:p>
                      <w:p>
                        <w:pPr>
                          <w:widowControl w:val="0"/>
                          <w:spacing w:line="360" w:lineRule="auto"/>
                          <w:ind w:left="56"/>
                          <w:rPr>
                            <w:rFonts w:eastAsia="Arial Unicode MS"/>
                            <w:b/>
                            <w:sz w:val="22"/>
                            <w:szCs w:val="22"/>
                            <w:u w:val="single"/>
                            <w:lang w:eastAsia="en-GB"/>
                          </w:rPr>
                        </w:pPr>
                      </w:p>
                    </w:tc>
                    <w:tc>
                      <w:tcPr>
                        <w:tcW w:w="5973" w:type="dxa"/>
                        <w:tcBorders>
                          <w:top w:val="thinThickMediumGap" w:sz="6" w:space="0" w:color="C0C0C0"/>
                          <w:left w:val="thinThickMediumGap" w:sz="6" w:space="0" w:color="C0C0C0"/>
                          <w:bottom w:val="thickThinMediumGap" w:sz="6" w:space="0" w:color="C0C0C0"/>
                          <w:right w:val="single" w:sz="6" w:space="0" w:color="C0C0C0"/>
                        </w:tcBorders>
                      </w:tcPr>
                      <w:p>
                        <w:pPr>
                          <w:widowControl w:val="0"/>
                          <w:spacing w:line="360" w:lineRule="auto"/>
                          <w:ind w:left="107"/>
                          <w:rPr>
                            <w:rFonts w:eastAsia="Arial Unicode MS"/>
                            <w:sz w:val="22"/>
                            <w:szCs w:val="22"/>
                            <w:lang w:eastAsia="en-GB"/>
                          </w:rPr>
                        </w:pPr>
                        <w:r>
                          <w:rPr>
                            <w:rFonts w:eastAsia="Arial Unicode MS"/>
                            <w:sz w:val="22"/>
                            <w:szCs w:val="22"/>
                            <w:lang w:eastAsia="en-GB"/>
                          </w:rPr>
                          <w:t>Suomijos gynybos pajėgų logistikos vadavietė</w:t>
                        </w:r>
                      </w:p>
                    </w:tc>
                  </w:tr>
                  <w:tr>
                    <w:trPr>
                      <w:trHeight w:val="326"/>
                    </w:trPr>
                    <w:tc>
                      <w:tcPr>
                        <w:tcW w:w="2943" w:type="dxa"/>
                        <w:tcBorders>
                          <w:top w:val="thinThickMediumGap" w:sz="6" w:space="0" w:color="C0C0C0"/>
                          <w:bottom w:val="thickThinMediumGap" w:sz="6" w:space="0" w:color="C0C0C0"/>
                          <w:right w:val="thickThinMediumGap" w:sz="6" w:space="0" w:color="C0C0C0"/>
                        </w:tcBorders>
                      </w:tcPr>
                      <w:p>
                        <w:pPr>
                          <w:widowControl w:val="0"/>
                          <w:spacing w:line="360" w:lineRule="auto"/>
                          <w:ind w:left="56"/>
                          <w:rPr>
                            <w:rFonts w:eastAsia="Arial Unicode MS"/>
                            <w:b/>
                            <w:sz w:val="22"/>
                            <w:szCs w:val="22"/>
                            <w:u w:val="single"/>
                            <w:lang w:eastAsia="en-GB"/>
                          </w:rPr>
                        </w:pPr>
                        <w:r>
                          <w:rPr>
                            <w:rFonts w:eastAsia="Arial Unicode MS"/>
                            <w:b/>
                            <w:sz w:val="22"/>
                            <w:szCs w:val="22"/>
                            <w:u w:val="single"/>
                            <w:lang w:eastAsia="en-GB"/>
                          </w:rPr>
                          <w:t>Graikijos cM</w:t>
                        </w:r>
                      </w:p>
                      <w:p>
                        <w:pPr>
                          <w:widowControl w:val="0"/>
                          <w:spacing w:line="360" w:lineRule="auto"/>
                          <w:ind w:left="56"/>
                          <w:rPr>
                            <w:rFonts w:eastAsia="Arial Unicode MS"/>
                            <w:b/>
                            <w:sz w:val="22"/>
                            <w:szCs w:val="22"/>
                            <w:u w:val="single"/>
                            <w:lang w:eastAsia="en-GB"/>
                          </w:rPr>
                        </w:pPr>
                      </w:p>
                    </w:tc>
                    <w:tc>
                      <w:tcPr>
                        <w:tcW w:w="5973" w:type="dxa"/>
                        <w:tcBorders>
                          <w:top w:val="thinThickMediumGap" w:sz="6" w:space="0" w:color="C0C0C0"/>
                          <w:left w:val="thinThickMediumGap" w:sz="6" w:space="0" w:color="C0C0C0"/>
                          <w:bottom w:val="thickThinMediumGap" w:sz="6" w:space="0" w:color="C0C0C0"/>
                          <w:right w:val="single" w:sz="6" w:space="0" w:color="C0C0C0"/>
                        </w:tcBorders>
                      </w:tcPr>
                      <w:p>
                        <w:pPr>
                          <w:widowControl w:val="0"/>
                          <w:spacing w:line="360" w:lineRule="auto"/>
                          <w:rPr>
                            <w:rFonts w:eastAsia="Arial Unicode MS"/>
                            <w:sz w:val="22"/>
                            <w:szCs w:val="22"/>
                            <w:lang w:eastAsia="en-GB"/>
                          </w:rPr>
                        </w:pPr>
                      </w:p>
                    </w:tc>
                  </w:tr>
                  <w:tr>
                    <w:trPr>
                      <w:trHeight w:val="345"/>
                    </w:trPr>
                    <w:tc>
                      <w:tcPr>
                        <w:tcW w:w="2943" w:type="dxa"/>
                        <w:tcBorders>
                          <w:top w:val="thinThickMediumGap" w:sz="6" w:space="0" w:color="C0C0C0"/>
                          <w:bottom w:val="thickThinMediumGap" w:sz="6" w:space="0" w:color="C0C0C0"/>
                          <w:right w:val="thickThinMediumGap" w:sz="6" w:space="0" w:color="C0C0C0"/>
                        </w:tcBorders>
                      </w:tcPr>
                      <w:p>
                        <w:pPr>
                          <w:widowControl w:val="0"/>
                          <w:spacing w:line="360" w:lineRule="auto"/>
                          <w:ind w:left="56"/>
                          <w:rPr>
                            <w:rFonts w:eastAsia="Arial Unicode MS"/>
                            <w:b/>
                            <w:sz w:val="22"/>
                            <w:szCs w:val="22"/>
                            <w:u w:val="single"/>
                            <w:lang w:eastAsia="en-GB"/>
                          </w:rPr>
                        </w:pPr>
                        <w:r>
                          <w:rPr>
                            <w:rFonts w:eastAsia="Arial Unicode MS"/>
                            <w:b/>
                            <w:sz w:val="22"/>
                            <w:szCs w:val="22"/>
                            <w:u w:val="single"/>
                            <w:lang w:eastAsia="en-GB"/>
                          </w:rPr>
                          <w:t>Airijos cM</w:t>
                        </w:r>
                      </w:p>
                      <w:p>
                        <w:pPr>
                          <w:widowControl w:val="0"/>
                          <w:spacing w:line="360" w:lineRule="auto"/>
                          <w:ind w:left="56"/>
                          <w:rPr>
                            <w:rFonts w:eastAsia="Arial Unicode MS"/>
                            <w:b/>
                            <w:sz w:val="22"/>
                            <w:szCs w:val="22"/>
                            <w:u w:val="single"/>
                            <w:lang w:eastAsia="en-GB"/>
                          </w:rPr>
                        </w:pPr>
                      </w:p>
                    </w:tc>
                    <w:tc>
                      <w:tcPr>
                        <w:tcW w:w="5973" w:type="dxa"/>
                        <w:tcBorders>
                          <w:top w:val="thinThickMediumGap" w:sz="6" w:space="0" w:color="C0C0C0"/>
                          <w:left w:val="thinThickMediumGap" w:sz="6" w:space="0" w:color="C0C0C0"/>
                          <w:bottom w:val="thickThinMediumGap" w:sz="6" w:space="0" w:color="C0C0C0"/>
                          <w:right w:val="single" w:sz="6" w:space="0" w:color="C0C0C0"/>
                        </w:tcBorders>
                      </w:tcPr>
                      <w:p>
                        <w:pPr>
                          <w:widowControl w:val="0"/>
                          <w:spacing w:line="360" w:lineRule="auto"/>
                          <w:ind w:left="107"/>
                          <w:jc w:val="both"/>
                          <w:rPr>
                            <w:rFonts w:eastAsia="Arial Unicode MS"/>
                            <w:sz w:val="22"/>
                            <w:szCs w:val="22"/>
                            <w:lang w:eastAsia="en-GB"/>
                          </w:rPr>
                        </w:pPr>
                        <w:r>
                          <w:rPr>
                            <w:rFonts w:eastAsia="Arial Unicode MS"/>
                            <w:sz w:val="22"/>
                            <w:szCs w:val="22"/>
                            <w:lang w:eastAsia="en-GB"/>
                          </w:rPr>
                          <w:t>Airijos gynybos departamentas</w:t>
                        </w:r>
                      </w:p>
                    </w:tc>
                  </w:tr>
                  <w:tr>
                    <w:trPr>
                      <w:trHeight w:val="345"/>
                    </w:trPr>
                    <w:tc>
                      <w:tcPr>
                        <w:tcW w:w="2943" w:type="dxa"/>
                        <w:tcBorders>
                          <w:top w:val="thinThickMediumGap" w:sz="6" w:space="0" w:color="C0C0C0"/>
                          <w:bottom w:val="thickThinMediumGap" w:sz="6" w:space="0" w:color="C0C0C0"/>
                          <w:right w:val="thickThinMediumGap" w:sz="6" w:space="0" w:color="C0C0C0"/>
                        </w:tcBorders>
                      </w:tcPr>
                      <w:p>
                        <w:pPr>
                          <w:widowControl w:val="0"/>
                          <w:spacing w:line="360" w:lineRule="auto"/>
                          <w:ind w:left="56"/>
                          <w:rPr>
                            <w:rFonts w:eastAsia="Arial Unicode MS"/>
                            <w:b/>
                            <w:sz w:val="22"/>
                            <w:szCs w:val="22"/>
                            <w:u w:val="single"/>
                            <w:lang w:eastAsia="en-GB"/>
                          </w:rPr>
                        </w:pPr>
                        <w:r>
                          <w:rPr>
                            <w:rFonts w:eastAsia="Arial Unicode MS"/>
                            <w:b/>
                            <w:sz w:val="22"/>
                            <w:szCs w:val="22"/>
                            <w:u w:val="single"/>
                            <w:lang w:eastAsia="en-GB"/>
                          </w:rPr>
                          <w:t>Italijos cM</w:t>
                        </w:r>
                      </w:p>
                      <w:p>
                        <w:pPr>
                          <w:widowControl w:val="0"/>
                          <w:spacing w:line="360" w:lineRule="auto"/>
                          <w:ind w:left="56"/>
                          <w:rPr>
                            <w:rFonts w:eastAsia="Arial Unicode MS"/>
                            <w:b/>
                            <w:sz w:val="22"/>
                            <w:szCs w:val="22"/>
                            <w:u w:val="single"/>
                            <w:lang w:eastAsia="en-GB"/>
                          </w:rPr>
                        </w:pPr>
                      </w:p>
                    </w:tc>
                    <w:tc>
                      <w:tcPr>
                        <w:tcW w:w="5973" w:type="dxa"/>
                        <w:tcBorders>
                          <w:top w:val="thinThickMediumGap" w:sz="6" w:space="0" w:color="C0C0C0"/>
                          <w:left w:val="thinThickMediumGap" w:sz="6" w:space="0" w:color="C0C0C0"/>
                          <w:bottom w:val="thickThinMediumGap" w:sz="6" w:space="0" w:color="C0C0C0"/>
                          <w:right w:val="single" w:sz="6" w:space="0" w:color="C0C0C0"/>
                        </w:tcBorders>
                      </w:tcPr>
                      <w:p>
                        <w:pPr>
                          <w:widowControl w:val="0"/>
                          <w:spacing w:line="360" w:lineRule="auto"/>
                          <w:ind w:left="107"/>
                          <w:jc w:val="both"/>
                          <w:rPr>
                            <w:rFonts w:eastAsia="Arial Unicode MS"/>
                            <w:sz w:val="22"/>
                            <w:szCs w:val="22"/>
                            <w:lang w:eastAsia="en-GB"/>
                          </w:rPr>
                        </w:pPr>
                      </w:p>
                    </w:tc>
                  </w:tr>
                  <w:tr>
                    <w:trPr>
                      <w:trHeight w:val="350"/>
                    </w:trPr>
                    <w:tc>
                      <w:tcPr>
                        <w:tcW w:w="2943" w:type="dxa"/>
                        <w:tcBorders>
                          <w:top w:val="thinThickMediumGap" w:sz="6" w:space="0" w:color="C0C0C0"/>
                          <w:bottom w:val="thinThickMediumGap" w:sz="6" w:space="0" w:color="C0C0C0"/>
                          <w:right w:val="thickThinMediumGap" w:sz="6" w:space="0" w:color="C0C0C0"/>
                        </w:tcBorders>
                      </w:tcPr>
                      <w:p>
                        <w:pPr>
                          <w:widowControl w:val="0"/>
                          <w:spacing w:line="360" w:lineRule="auto"/>
                          <w:ind w:left="56"/>
                          <w:rPr>
                            <w:rFonts w:eastAsia="Arial Unicode MS"/>
                            <w:b/>
                            <w:sz w:val="22"/>
                            <w:szCs w:val="22"/>
                            <w:u w:val="single"/>
                            <w:lang w:eastAsia="en-GB"/>
                          </w:rPr>
                        </w:pPr>
                        <w:r>
                          <w:rPr>
                            <w:rFonts w:eastAsia="Arial Unicode MS"/>
                            <w:b/>
                            <w:sz w:val="22"/>
                            <w:szCs w:val="22"/>
                            <w:u w:val="single"/>
                            <w:lang w:eastAsia="en-GB"/>
                          </w:rPr>
                          <w:t>Latvijos cM</w:t>
                        </w:r>
                      </w:p>
                      <w:p>
                        <w:pPr>
                          <w:widowControl w:val="0"/>
                          <w:spacing w:line="360" w:lineRule="auto"/>
                          <w:ind w:left="56"/>
                          <w:rPr>
                            <w:rFonts w:eastAsia="Arial Unicode MS"/>
                            <w:b/>
                            <w:sz w:val="22"/>
                            <w:szCs w:val="22"/>
                            <w:u w:val="single"/>
                            <w:lang w:eastAsia="en-GB"/>
                          </w:rPr>
                        </w:pPr>
                      </w:p>
                    </w:tc>
                    <w:tc>
                      <w:tcPr>
                        <w:tcW w:w="5973" w:type="dxa"/>
                        <w:tcBorders>
                          <w:top w:val="thinThickMediumGap" w:sz="6" w:space="0" w:color="C0C0C0"/>
                          <w:left w:val="thinThickMediumGap" w:sz="6" w:space="0" w:color="C0C0C0"/>
                          <w:bottom w:val="thinThickMediumGap" w:sz="6" w:space="0" w:color="C0C0C0"/>
                          <w:right w:val="single" w:sz="6" w:space="0" w:color="C0C0C0"/>
                        </w:tcBorders>
                      </w:tcPr>
                      <w:p>
                        <w:pPr>
                          <w:widowControl w:val="0"/>
                          <w:spacing w:line="360" w:lineRule="auto"/>
                          <w:ind w:left="107"/>
                          <w:jc w:val="both"/>
                          <w:rPr>
                            <w:rFonts w:eastAsia="Arial Unicode MS"/>
                            <w:sz w:val="22"/>
                            <w:szCs w:val="22"/>
                            <w:lang w:eastAsia="en-GB"/>
                          </w:rPr>
                        </w:pPr>
                      </w:p>
                    </w:tc>
                  </w:tr>
                  <w:tr>
                    <w:trPr>
                      <w:trHeight w:val="371"/>
                    </w:trPr>
                    <w:tc>
                      <w:tcPr>
                        <w:tcW w:w="2943" w:type="dxa"/>
                        <w:tcBorders>
                          <w:top w:val="thinThickMediumGap" w:sz="6" w:space="0" w:color="C0C0C0"/>
                          <w:bottom w:val="thinThickMediumGap" w:sz="6" w:space="0" w:color="C0C0C0"/>
                          <w:right w:val="thickThinMediumGap" w:sz="6" w:space="0" w:color="C0C0C0"/>
                        </w:tcBorders>
                      </w:tcPr>
                      <w:p>
                        <w:pPr>
                          <w:widowControl w:val="0"/>
                          <w:spacing w:line="360" w:lineRule="auto"/>
                          <w:ind w:left="56"/>
                          <w:rPr>
                            <w:rFonts w:eastAsia="Arial Unicode MS"/>
                            <w:b/>
                            <w:sz w:val="22"/>
                            <w:szCs w:val="22"/>
                            <w:u w:val="single"/>
                            <w:lang w:eastAsia="en-GB"/>
                          </w:rPr>
                        </w:pPr>
                        <w:r>
                          <w:rPr>
                            <w:rFonts w:eastAsia="Arial Unicode MS"/>
                            <w:b/>
                            <w:sz w:val="22"/>
                            <w:szCs w:val="22"/>
                            <w:u w:val="single"/>
                            <w:lang w:eastAsia="en-GB"/>
                          </w:rPr>
                          <w:t>Lietuvos cM</w:t>
                        </w:r>
                      </w:p>
                      <w:p>
                        <w:pPr>
                          <w:widowControl w:val="0"/>
                          <w:spacing w:line="360" w:lineRule="auto"/>
                          <w:ind w:left="56"/>
                          <w:rPr>
                            <w:rFonts w:eastAsia="Arial Unicode MS"/>
                            <w:b/>
                            <w:sz w:val="22"/>
                            <w:szCs w:val="22"/>
                            <w:u w:val="single"/>
                            <w:lang w:eastAsia="en-GB"/>
                          </w:rPr>
                        </w:pPr>
                      </w:p>
                    </w:tc>
                    <w:tc>
                      <w:tcPr>
                        <w:tcW w:w="5973" w:type="dxa"/>
                        <w:tcBorders>
                          <w:top w:val="thinThickMediumGap" w:sz="6" w:space="0" w:color="C0C0C0"/>
                          <w:left w:val="thinThickMediumGap" w:sz="6" w:space="0" w:color="C0C0C0"/>
                          <w:bottom w:val="thinThickMediumGap" w:sz="6" w:space="0" w:color="C0C0C0"/>
                          <w:right w:val="single" w:sz="6" w:space="0" w:color="C0C0C0"/>
                        </w:tcBorders>
                      </w:tcPr>
                      <w:p>
                        <w:pPr>
                          <w:widowControl w:val="0"/>
                          <w:spacing w:line="360" w:lineRule="auto"/>
                          <w:ind w:left="107"/>
                          <w:jc w:val="both"/>
                          <w:rPr>
                            <w:rFonts w:eastAsia="Arial Unicode MS"/>
                            <w:sz w:val="22"/>
                            <w:szCs w:val="22"/>
                            <w:lang w:eastAsia="en-GB"/>
                          </w:rPr>
                        </w:pPr>
                        <w:r>
                          <w:rPr>
                            <w:rFonts w:eastAsia="Arial Unicode MS"/>
                            <w:sz w:val="22"/>
                            <w:szCs w:val="22"/>
                            <w:lang w:eastAsia="en-GB"/>
                          </w:rPr>
                          <w:t>Gynybos medžiagų agentūra prie Krašto apsaugos ministerijos</w:t>
                        </w:r>
                      </w:p>
                    </w:tc>
                  </w:tr>
                  <w:tr>
                    <w:trPr>
                      <w:trHeight w:val="371"/>
                    </w:trPr>
                    <w:tc>
                      <w:tcPr>
                        <w:tcW w:w="2943" w:type="dxa"/>
                        <w:tcBorders>
                          <w:top w:val="thinThickMediumGap" w:sz="6" w:space="0" w:color="C0C0C0"/>
                          <w:bottom w:val="thinThickMediumGap" w:sz="6" w:space="0" w:color="C0C0C0"/>
                          <w:right w:val="thickThinMediumGap" w:sz="6" w:space="0" w:color="C0C0C0"/>
                        </w:tcBorders>
                      </w:tcPr>
                      <w:p>
                        <w:pPr>
                          <w:widowControl w:val="0"/>
                          <w:spacing w:line="360" w:lineRule="auto"/>
                          <w:ind w:left="56"/>
                          <w:rPr>
                            <w:rFonts w:eastAsia="Arial Unicode MS"/>
                            <w:b/>
                            <w:sz w:val="22"/>
                            <w:szCs w:val="22"/>
                            <w:u w:val="single"/>
                            <w:lang w:eastAsia="en-GB"/>
                          </w:rPr>
                        </w:pPr>
                        <w:r>
                          <w:rPr>
                            <w:rFonts w:eastAsia="Arial Unicode MS"/>
                            <w:b/>
                            <w:sz w:val="22"/>
                            <w:szCs w:val="22"/>
                            <w:u w:val="single"/>
                            <w:lang w:eastAsia="en-GB"/>
                          </w:rPr>
                          <w:t>Maltos cM</w:t>
                        </w:r>
                      </w:p>
                      <w:p>
                        <w:pPr>
                          <w:widowControl w:val="0"/>
                          <w:spacing w:line="360" w:lineRule="auto"/>
                          <w:ind w:left="56"/>
                          <w:rPr>
                            <w:rFonts w:eastAsia="Arial Unicode MS"/>
                            <w:b/>
                            <w:sz w:val="22"/>
                            <w:szCs w:val="22"/>
                            <w:u w:val="single"/>
                            <w:lang w:eastAsia="en-GB"/>
                          </w:rPr>
                        </w:pPr>
                      </w:p>
                    </w:tc>
                    <w:tc>
                      <w:tcPr>
                        <w:tcW w:w="5973" w:type="dxa"/>
                        <w:tcBorders>
                          <w:top w:val="thinThickMediumGap" w:sz="6" w:space="0" w:color="C0C0C0"/>
                          <w:left w:val="thinThickMediumGap" w:sz="6" w:space="0" w:color="C0C0C0"/>
                          <w:bottom w:val="thinThickMediumGap" w:sz="6" w:space="0" w:color="C0C0C0"/>
                          <w:right w:val="single" w:sz="6" w:space="0" w:color="C0C0C0"/>
                        </w:tcBorders>
                      </w:tcPr>
                      <w:p>
                        <w:pPr>
                          <w:widowControl w:val="0"/>
                          <w:spacing w:line="276" w:lineRule="auto"/>
                          <w:ind w:left="107"/>
                          <w:jc w:val="both"/>
                          <w:rPr>
                            <w:rFonts w:eastAsia="Arial Unicode MS"/>
                            <w:sz w:val="22"/>
                            <w:szCs w:val="22"/>
                            <w:lang w:eastAsia="en-GB"/>
                          </w:rPr>
                        </w:pPr>
                        <w:r>
                          <w:rPr>
                            <w:rFonts w:eastAsia="Arial Unicode MS"/>
                            <w:sz w:val="22"/>
                            <w:szCs w:val="22"/>
                            <w:lang w:eastAsia="en-GB"/>
                          </w:rPr>
                          <w:t xml:space="preserve">Maltos ginkluotųjų pajėgų štabas </w:t>
                        </w:r>
                      </w:p>
                      <w:p>
                        <w:pPr>
                          <w:widowControl w:val="0"/>
                          <w:spacing w:line="276" w:lineRule="auto"/>
                          <w:ind w:left="107"/>
                          <w:jc w:val="both"/>
                          <w:rPr>
                            <w:rFonts w:eastAsia="Arial Unicode MS"/>
                            <w:sz w:val="22"/>
                            <w:szCs w:val="22"/>
                            <w:lang w:eastAsia="en-GB"/>
                          </w:rPr>
                        </w:pPr>
                        <w:r>
                          <w:rPr>
                            <w:rFonts w:eastAsia="Arial Unicode MS"/>
                            <w:sz w:val="22"/>
                            <w:szCs w:val="22"/>
                            <w:lang w:eastAsia="en-GB"/>
                          </w:rPr>
                          <w:t xml:space="preserve">Luqa Barracks </w:t>
                        </w:r>
                      </w:p>
                      <w:p>
                        <w:pPr>
                          <w:widowControl w:val="0"/>
                          <w:spacing w:line="276" w:lineRule="auto"/>
                          <w:ind w:left="107"/>
                          <w:jc w:val="both"/>
                          <w:rPr>
                            <w:rFonts w:eastAsia="Arial Unicode MS"/>
                            <w:sz w:val="22"/>
                            <w:szCs w:val="22"/>
                            <w:lang w:eastAsia="en-GB"/>
                          </w:rPr>
                        </w:pPr>
                        <w:r>
                          <w:rPr>
                            <w:rFonts w:eastAsia="Arial Unicode MS"/>
                            <w:sz w:val="22"/>
                            <w:szCs w:val="22"/>
                            <w:lang w:eastAsia="en-GB"/>
                          </w:rPr>
                          <w:t>Luqa - VLT 2000</w:t>
                        </w:r>
                      </w:p>
                    </w:tc>
                  </w:tr>
                  <w:tr>
                    <w:trPr>
                      <w:trHeight w:val="390"/>
                    </w:trPr>
                    <w:tc>
                      <w:tcPr>
                        <w:tcW w:w="2943" w:type="dxa"/>
                        <w:tcBorders>
                          <w:top w:val="thinThickMediumGap" w:sz="6" w:space="0" w:color="C0C0C0"/>
                          <w:bottom w:val="thinThickMediumGap" w:sz="6" w:space="0" w:color="C0C0C0"/>
                          <w:right w:val="thickThinMediumGap" w:sz="6" w:space="0" w:color="C0C0C0"/>
                        </w:tcBorders>
                      </w:tcPr>
                      <w:p>
                        <w:pPr>
                          <w:widowControl w:val="0"/>
                          <w:spacing w:line="360" w:lineRule="auto"/>
                          <w:ind w:left="56"/>
                          <w:rPr>
                            <w:rFonts w:eastAsia="Arial Unicode MS"/>
                            <w:b/>
                            <w:sz w:val="22"/>
                            <w:szCs w:val="22"/>
                            <w:u w:val="single"/>
                            <w:lang w:eastAsia="en-GB"/>
                          </w:rPr>
                        </w:pPr>
                        <w:r>
                          <w:rPr>
                            <w:rFonts w:eastAsia="Arial Unicode MS"/>
                            <w:b/>
                            <w:sz w:val="22"/>
                            <w:szCs w:val="22"/>
                            <w:u w:val="single"/>
                            <w:lang w:eastAsia="en-GB"/>
                          </w:rPr>
                          <w:t>Portugalijos cM</w:t>
                        </w:r>
                      </w:p>
                      <w:p>
                        <w:pPr>
                          <w:widowControl w:val="0"/>
                          <w:spacing w:line="360" w:lineRule="auto"/>
                          <w:ind w:left="56"/>
                          <w:rPr>
                            <w:rFonts w:eastAsia="Arial Unicode MS"/>
                            <w:b/>
                            <w:sz w:val="22"/>
                            <w:szCs w:val="22"/>
                            <w:u w:val="single"/>
                            <w:lang w:eastAsia="en-GB"/>
                          </w:rPr>
                        </w:pPr>
                      </w:p>
                    </w:tc>
                    <w:tc>
                      <w:tcPr>
                        <w:tcW w:w="5973" w:type="dxa"/>
                        <w:tcBorders>
                          <w:top w:val="thinThickMediumGap" w:sz="6" w:space="0" w:color="C0C0C0"/>
                          <w:left w:val="thinThickMediumGap" w:sz="6" w:space="0" w:color="C0C0C0"/>
                          <w:bottom w:val="thinThickMediumGap" w:sz="6" w:space="0" w:color="C0C0C0"/>
                          <w:right w:val="single" w:sz="6" w:space="0" w:color="C0C0C0"/>
                        </w:tcBorders>
                      </w:tcPr>
                      <w:p>
                        <w:pPr>
                          <w:widowControl w:val="0"/>
                          <w:spacing w:line="360" w:lineRule="auto"/>
                          <w:ind w:left="107"/>
                          <w:jc w:val="both"/>
                          <w:rPr>
                            <w:rFonts w:eastAsia="Arial Unicode MS"/>
                            <w:sz w:val="22"/>
                            <w:szCs w:val="22"/>
                            <w:lang w:eastAsia="en-GB"/>
                          </w:rPr>
                        </w:pPr>
                      </w:p>
                    </w:tc>
                  </w:tr>
                  <w:tr>
                    <w:trPr>
                      <w:trHeight w:val="388"/>
                    </w:trPr>
                    <w:tc>
                      <w:tcPr>
                        <w:tcW w:w="2943" w:type="dxa"/>
                        <w:tcBorders>
                          <w:top w:val="thinThickMediumGap" w:sz="6" w:space="0" w:color="C0C0C0"/>
                          <w:bottom w:val="thinThickMediumGap" w:sz="6" w:space="0" w:color="C0C0C0"/>
                          <w:right w:val="thickThinMediumGap" w:sz="6" w:space="0" w:color="C0C0C0"/>
                        </w:tcBorders>
                      </w:tcPr>
                      <w:p>
                        <w:pPr>
                          <w:widowControl w:val="0"/>
                          <w:spacing w:line="360" w:lineRule="auto"/>
                          <w:ind w:left="56"/>
                          <w:rPr>
                            <w:rFonts w:eastAsia="Arial Unicode MS"/>
                            <w:b/>
                            <w:sz w:val="22"/>
                            <w:szCs w:val="22"/>
                            <w:u w:val="single"/>
                            <w:lang w:eastAsia="en-GB"/>
                          </w:rPr>
                        </w:pPr>
                        <w:r>
                          <w:rPr>
                            <w:rFonts w:eastAsia="Arial Unicode MS"/>
                            <w:b/>
                            <w:sz w:val="22"/>
                            <w:szCs w:val="22"/>
                            <w:u w:val="single"/>
                            <w:lang w:eastAsia="en-GB"/>
                          </w:rPr>
                          <w:t>Rumunijos cM</w:t>
                        </w:r>
                      </w:p>
                      <w:p>
                        <w:pPr>
                          <w:widowControl w:val="0"/>
                          <w:spacing w:line="360" w:lineRule="auto"/>
                          <w:ind w:left="56"/>
                          <w:rPr>
                            <w:rFonts w:eastAsia="Arial Unicode MS"/>
                            <w:b/>
                            <w:sz w:val="22"/>
                            <w:szCs w:val="22"/>
                            <w:u w:val="single"/>
                            <w:lang w:eastAsia="en-GB"/>
                          </w:rPr>
                        </w:pPr>
                      </w:p>
                    </w:tc>
                    <w:tc>
                      <w:tcPr>
                        <w:tcW w:w="5973" w:type="dxa"/>
                        <w:tcBorders>
                          <w:top w:val="thinThickMediumGap" w:sz="6" w:space="0" w:color="C0C0C0"/>
                          <w:left w:val="thinThickMediumGap" w:sz="6" w:space="0" w:color="C0C0C0"/>
                          <w:bottom w:val="thinThickMediumGap" w:sz="6" w:space="0" w:color="C0C0C0"/>
                          <w:right w:val="single" w:sz="6" w:space="0" w:color="C0C0C0"/>
                        </w:tcBorders>
                      </w:tcPr>
                      <w:p>
                        <w:pPr>
                          <w:widowControl w:val="0"/>
                          <w:spacing w:line="360" w:lineRule="auto"/>
                          <w:ind w:left="107"/>
                          <w:jc w:val="both"/>
                          <w:rPr>
                            <w:rFonts w:eastAsia="Arial Unicode MS"/>
                            <w:sz w:val="22"/>
                            <w:szCs w:val="22"/>
                            <w:lang w:eastAsia="en-GB"/>
                          </w:rPr>
                        </w:pPr>
                        <w:r>
                          <w:rPr>
                            <w:rFonts w:eastAsia="Arial Unicode MS"/>
                            <w:sz w:val="22"/>
                            <w:szCs w:val="22"/>
                            <w:lang w:eastAsia="en-GB"/>
                          </w:rPr>
                          <w:t>Ginkluotės generalinis direktoratas</w:t>
                        </w:r>
                      </w:p>
                    </w:tc>
                  </w:tr>
                  <w:tr>
                    <w:trPr>
                      <w:trHeight w:val="409"/>
                    </w:trPr>
                    <w:tc>
                      <w:tcPr>
                        <w:tcW w:w="2943" w:type="dxa"/>
                        <w:tcBorders>
                          <w:top w:val="thinThickMediumGap" w:sz="6" w:space="0" w:color="C0C0C0"/>
                          <w:bottom w:val="thinThickMediumGap" w:sz="6" w:space="0" w:color="C0C0C0"/>
                          <w:right w:val="thickThinMediumGap" w:sz="6" w:space="0" w:color="C0C0C0"/>
                        </w:tcBorders>
                      </w:tcPr>
                      <w:p>
                        <w:pPr>
                          <w:widowControl w:val="0"/>
                          <w:spacing w:line="360" w:lineRule="auto"/>
                          <w:ind w:left="56"/>
                          <w:rPr>
                            <w:rFonts w:eastAsia="Arial Unicode MS"/>
                            <w:b/>
                            <w:sz w:val="22"/>
                            <w:szCs w:val="22"/>
                            <w:u w:val="single"/>
                            <w:lang w:eastAsia="en-GB"/>
                          </w:rPr>
                        </w:pPr>
                        <w:r>
                          <w:rPr>
                            <w:rFonts w:eastAsia="Arial Unicode MS"/>
                            <w:b/>
                            <w:sz w:val="22"/>
                            <w:szCs w:val="22"/>
                            <w:u w:val="single"/>
                            <w:lang w:eastAsia="en-GB"/>
                          </w:rPr>
                          <w:t>Slovakijos cM</w:t>
                        </w:r>
                      </w:p>
                      <w:p>
                        <w:pPr>
                          <w:widowControl w:val="0"/>
                          <w:spacing w:line="360" w:lineRule="auto"/>
                          <w:ind w:left="56"/>
                          <w:rPr>
                            <w:rFonts w:eastAsia="Arial Unicode MS"/>
                            <w:b/>
                            <w:sz w:val="22"/>
                            <w:szCs w:val="22"/>
                            <w:u w:val="single"/>
                            <w:lang w:eastAsia="en-GB"/>
                          </w:rPr>
                        </w:pPr>
                      </w:p>
                    </w:tc>
                    <w:tc>
                      <w:tcPr>
                        <w:tcW w:w="5973" w:type="dxa"/>
                        <w:tcBorders>
                          <w:top w:val="thinThickMediumGap" w:sz="6" w:space="0" w:color="C0C0C0"/>
                          <w:left w:val="thinThickMediumGap" w:sz="6" w:space="0" w:color="C0C0C0"/>
                          <w:bottom w:val="thinThickMediumGap" w:sz="6" w:space="0" w:color="C0C0C0"/>
                          <w:right w:val="single" w:sz="6" w:space="0" w:color="C0C0C0"/>
                        </w:tcBorders>
                      </w:tcPr>
                      <w:p>
                        <w:pPr>
                          <w:widowControl w:val="0"/>
                          <w:spacing w:line="360" w:lineRule="auto"/>
                          <w:ind w:left="107"/>
                          <w:jc w:val="both"/>
                          <w:rPr>
                            <w:rFonts w:eastAsia="Arial Unicode MS"/>
                            <w:sz w:val="22"/>
                            <w:szCs w:val="22"/>
                            <w:lang w:eastAsia="en-GB"/>
                          </w:rPr>
                        </w:pPr>
                      </w:p>
                    </w:tc>
                  </w:tr>
                  <w:tr>
                    <w:trPr>
                      <w:trHeight w:val="392"/>
                    </w:trPr>
                    <w:tc>
                      <w:tcPr>
                        <w:tcW w:w="2943" w:type="dxa"/>
                        <w:tcBorders>
                          <w:top w:val="thinThickMediumGap" w:sz="6" w:space="0" w:color="C0C0C0"/>
                          <w:bottom w:val="thinThickMediumGap" w:sz="6" w:space="0" w:color="C0C0C0"/>
                          <w:right w:val="thickThinMediumGap" w:sz="6" w:space="0" w:color="C0C0C0"/>
                        </w:tcBorders>
                      </w:tcPr>
                      <w:p>
                        <w:pPr>
                          <w:widowControl w:val="0"/>
                          <w:spacing w:line="360" w:lineRule="auto"/>
                          <w:ind w:left="56"/>
                          <w:rPr>
                            <w:rFonts w:eastAsia="Arial Unicode MS"/>
                            <w:b/>
                            <w:sz w:val="22"/>
                            <w:szCs w:val="22"/>
                            <w:u w:val="single"/>
                            <w:lang w:eastAsia="en-GB"/>
                          </w:rPr>
                        </w:pPr>
                        <w:r>
                          <w:rPr>
                            <w:rFonts w:eastAsia="Arial Unicode MS"/>
                            <w:b/>
                            <w:sz w:val="22"/>
                            <w:szCs w:val="22"/>
                            <w:u w:val="single"/>
                            <w:lang w:eastAsia="en-GB"/>
                          </w:rPr>
                          <w:t>Švedijos cM</w:t>
                        </w:r>
                      </w:p>
                      <w:p>
                        <w:pPr>
                          <w:widowControl w:val="0"/>
                          <w:spacing w:line="360" w:lineRule="auto"/>
                          <w:ind w:left="56"/>
                          <w:rPr>
                            <w:rFonts w:eastAsia="Arial Unicode MS"/>
                            <w:b/>
                            <w:sz w:val="22"/>
                            <w:szCs w:val="22"/>
                            <w:u w:val="single"/>
                            <w:lang w:eastAsia="en-GB"/>
                          </w:rPr>
                        </w:pPr>
                      </w:p>
                    </w:tc>
                    <w:tc>
                      <w:tcPr>
                        <w:tcW w:w="5973" w:type="dxa"/>
                        <w:tcBorders>
                          <w:top w:val="thinThickMediumGap" w:sz="6" w:space="0" w:color="C0C0C0"/>
                          <w:left w:val="thinThickMediumGap" w:sz="6" w:space="0" w:color="C0C0C0"/>
                          <w:bottom w:val="thinThickMediumGap" w:sz="6" w:space="0" w:color="C0C0C0"/>
                          <w:right w:val="single" w:sz="6" w:space="0" w:color="C0C0C0"/>
                        </w:tcBorders>
                      </w:tcPr>
                      <w:p>
                        <w:pPr>
                          <w:widowControl w:val="0"/>
                          <w:spacing w:line="360" w:lineRule="auto"/>
                          <w:ind w:left="107"/>
                          <w:jc w:val="both"/>
                          <w:rPr>
                            <w:rFonts w:eastAsia="Arial Unicode MS"/>
                            <w:sz w:val="22"/>
                            <w:szCs w:val="22"/>
                            <w:lang w:eastAsia="en-GB"/>
                          </w:rPr>
                        </w:pPr>
                      </w:p>
                    </w:tc>
                  </w:tr>
                </w:tbl>
                <w:p>
                  <w:pPr>
                    <w:spacing w:line="360" w:lineRule="auto"/>
                    <w:ind w:left="360"/>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spacing w:line="360" w:lineRule="auto"/>
                    <w:rPr>
                      <w:rFonts w:eastAsia="Arial Unicode MS"/>
                      <w:sz w:val="22"/>
                      <w:szCs w:val="22"/>
                      <w:lang w:eastAsia="en-GB"/>
                    </w:rPr>
                  </w:pPr>
                </w:p>
                <w:p>
                  <w:pPr>
                    <w:rPr>
                      <w:sz w:val="10"/>
                      <w:szCs w:val="10"/>
                    </w:rPr>
                  </w:pPr>
                </w:p>
                <w:p>
                  <w:pPr>
                    <w:tabs>
                      <w:tab w:val="left" w:pos="720"/>
                    </w:tabs>
                    <w:spacing w:line="276" w:lineRule="auto"/>
                    <w:jc w:val="both"/>
                    <w:rPr>
                      <w:rFonts w:eastAsia="Arial Unicode MS"/>
                      <w:b/>
                      <w:color w:val="000000"/>
                      <w:sz w:val="22"/>
                      <w:szCs w:val="22"/>
                      <w:lang w:eastAsia="en-GB"/>
                    </w:rPr>
                  </w:pPr>
                </w:p>
                <w:p>
                  <w:pPr>
                    <w:rPr>
                      <w:rFonts w:eastAsia="Arial Unicode MS"/>
                      <w:b/>
                      <w:sz w:val="22"/>
                      <w:szCs w:val="22"/>
                      <w:u w:val="single"/>
                      <w:lang w:eastAsia="en-GB"/>
                    </w:rPr>
                  </w:pPr>
                </w:p>
                <w:p>
                  <w:pPr>
                    <w:spacing w:line="360" w:lineRule="auto"/>
                    <w:ind w:left="360"/>
                    <w:rPr>
                      <w:rFonts w:eastAsia="Arial Unicode MS"/>
                      <w:b/>
                      <w:sz w:val="22"/>
                      <w:szCs w:val="22"/>
                      <w:lang w:eastAsia="en-GB"/>
                    </w:rPr>
                  </w:pPr>
                </w:p>
                <w:p>
                  <w:pPr>
                    <w:rPr>
                      <w:sz w:val="10"/>
                      <w:szCs w:val="10"/>
                    </w:rPr>
                  </w:pPr>
                </w:p>
                <w:p>
                  <w:pPr>
                    <w:rPr>
                      <w:rFonts w:eastAsia="Arial Unicode MS"/>
                      <w:b/>
                      <w:sz w:val="22"/>
                      <w:szCs w:val="22"/>
                      <w:lang w:eastAsia="en-GB"/>
                    </w:rPr>
                  </w:pPr>
                  <w:r>
                    <w:rPr>
                      <w:rFonts w:eastAsia="Arial Unicode MS"/>
                      <w:b/>
                      <w:sz w:val="22"/>
                      <w:szCs w:val="22"/>
                      <w:lang w:eastAsia="en-GB"/>
                    </w:rPr>
                    <w:br w:type="page"/>
                  </w:r>
                </w:p>
                <w:p>
                  <w:pPr>
                    <w:rPr>
                      <w:rFonts w:eastAsia="Arial Unicode MS"/>
                      <w:b/>
                      <w:sz w:val="22"/>
                      <w:szCs w:val="22"/>
                      <w:u w:val="single"/>
                      <w:lang w:eastAsia="en-GB"/>
                    </w:rPr>
                  </w:pPr>
                </w:p>
                <w:p>
                  <w:pPr>
                    <w:spacing w:line="360" w:lineRule="auto"/>
                    <w:ind w:left="360" w:right="948"/>
                    <w:rPr>
                      <w:rFonts w:eastAsia="Arial Unicode MS"/>
                      <w:b/>
                      <w:sz w:val="22"/>
                      <w:szCs w:val="22"/>
                      <w:u w:val="single"/>
                      <w:lang w:eastAsia="en-GB"/>
                    </w:rPr>
                  </w:pPr>
                  <w:r>
                    <w:rPr>
                      <w:rFonts w:eastAsia="Arial Unicode MS"/>
                      <w:b/>
                      <w:sz w:val="22"/>
                      <w:szCs w:val="22"/>
                      <w:u w:val="single"/>
                      <w:lang w:eastAsia="en-GB"/>
                    </w:rPr>
                    <w:t>PRIEDAS Nr.2</w:t>
                  </w:r>
                </w:p>
              </w:sdtContent>
            </w:sdt>
            <w:sdt>
              <w:sdtPr>
                <w:alias w:val="poskyris"/>
                <w:tag w:val="part_2206025faea54c43926936b6de3ba85b"/>
                <w:lock w:val="sdtLocked"/>
                <w:richText/>
              </w:sdtPr>
              <w:sdtContent>
                <w:p>
                  <w:pPr>
                    <w:spacing w:line="360" w:lineRule="auto"/>
                    <w:ind w:left="360" w:right="948"/>
                    <w:rPr>
                      <w:rFonts w:eastAsia="Arial Unicode MS"/>
                      <w:b/>
                      <w:sz w:val="22"/>
                      <w:szCs w:val="22"/>
                      <w:lang w:eastAsia="en-GB"/>
                    </w:rPr>
                  </w:pPr>
                  <w:sdt>
                    <w:sdtPr>
                      <w:alias w:val="Pavadinimas"/>
                      <w:tag w:val="title_2206025faea54c43926936b6de3ba85b"/>
                      <w:lock w:val="sdtLocked"/>
                      <w:richText/>
                    </w:sdtPr>
                    <w:sdtContent>
                      <w:r>
                        <w:rPr>
                          <w:rFonts w:eastAsia="Arial Unicode MS"/>
                          <w:b/>
                          <w:sz w:val="22"/>
                          <w:szCs w:val="22"/>
                          <w:lang w:eastAsia="en-GB"/>
                        </w:rPr>
                        <w:t>PAMG NARYSTĖ</w:t>
                      </w:r>
                    </w:sdtContent>
                  </w:sdt>
                </w:p>
                <w:tbl>
                  <w:tblPr>
                    <w:tblW w:w="0" w:type="auto"/>
                    <w:tblInd w:w="819" w:type="dxa"/>
                    <w:tblBorders>
                      <w:top w:val="single" w:sz="12" w:space="0" w:color="C0C0C0"/>
                      <w:left w:val="single" w:sz="12" w:space="0" w:color="C0C0C0"/>
                      <w:bottom w:val="single" w:sz="12" w:space="0" w:color="C0C0C0"/>
                      <w:right w:val="single" w:sz="12" w:space="0" w:color="C0C0C0"/>
                      <w:insideH w:val="single" w:sz="12" w:space="0" w:color="C0C0C0"/>
                      <w:insideV w:val="single" w:sz="12" w:space="0" w:color="C0C0C0"/>
                    </w:tblBorders>
                    <w:tblLayout w:type="fixed"/>
                    <w:tblCellMar>
                      <w:left w:w="0" w:type="dxa"/>
                      <w:right w:w="0" w:type="dxa"/>
                    </w:tblCellMar>
                    <w:tblLook w:val="01E0" w:firstRow="1" w:lastRow="1" w:firstColumn="1" w:lastColumn="1" w:noHBand="0" w:noVBand="0"/>
                  </w:tblPr>
                  <w:tblGrid>
                    <w:gridCol w:w="3373"/>
                    <w:gridCol w:w="5620"/>
                  </w:tblGrid>
                  <w:tr>
                    <w:trPr>
                      <w:trHeight w:val="526"/>
                    </w:trPr>
                    <w:tc>
                      <w:tcPr>
                        <w:tcW w:w="3373" w:type="dxa"/>
                        <w:tcBorders>
                          <w:bottom w:val="thickThinMediumGap" w:sz="6" w:space="0" w:color="C0C0C0"/>
                          <w:right w:val="thickThinMediumGap" w:sz="6" w:space="0" w:color="C0C0C0"/>
                        </w:tcBorders>
                      </w:tcPr>
                      <w:p>
                        <w:pPr>
                          <w:widowControl w:val="0"/>
                          <w:spacing w:line="360" w:lineRule="auto"/>
                          <w:ind w:left="1429" w:right="1439"/>
                          <w:jc w:val="center"/>
                          <w:rPr>
                            <w:rFonts w:eastAsia="Arial Unicode MS"/>
                            <w:b/>
                            <w:sz w:val="22"/>
                            <w:szCs w:val="22"/>
                            <w:lang w:eastAsia="en-GB"/>
                          </w:rPr>
                        </w:pPr>
                        <w:r>
                          <w:rPr>
                            <w:rFonts w:eastAsia="Arial Unicode MS"/>
                            <w:b/>
                            <w:sz w:val="22"/>
                            <w:szCs w:val="22"/>
                            <w:lang w:eastAsia="en-GB"/>
                          </w:rPr>
                          <w:t>cMs</w:t>
                        </w:r>
                      </w:p>
                    </w:tc>
                    <w:tc>
                      <w:tcPr>
                        <w:tcW w:w="5620" w:type="dxa"/>
                        <w:tcBorders>
                          <w:left w:val="thinThickMediumGap" w:sz="6" w:space="0" w:color="C0C0C0"/>
                          <w:bottom w:val="thickThinMediumGap" w:sz="6" w:space="0" w:color="C0C0C0"/>
                          <w:right w:val="single" w:sz="6" w:space="0" w:color="C0C0C0"/>
                        </w:tcBorders>
                      </w:tcPr>
                      <w:p>
                        <w:pPr>
                          <w:widowControl w:val="0"/>
                          <w:spacing w:line="360" w:lineRule="auto"/>
                          <w:ind w:left="1327"/>
                          <w:rPr>
                            <w:rFonts w:eastAsia="Arial Unicode MS"/>
                            <w:b/>
                            <w:sz w:val="22"/>
                            <w:szCs w:val="22"/>
                            <w:lang w:eastAsia="en-GB"/>
                          </w:rPr>
                        </w:pPr>
                        <w:r>
                          <w:rPr>
                            <w:rFonts w:eastAsia="Arial Unicode MS"/>
                            <w:b/>
                            <w:sz w:val="22"/>
                            <w:szCs w:val="22"/>
                            <w:lang w:eastAsia="en-GB"/>
                          </w:rPr>
                          <w:t>PAMG</w:t>
                        </w:r>
                        <w:r>
                          <w:rPr>
                            <w:rFonts w:eastAsia="Arial Unicode MS"/>
                            <w:b/>
                            <w:spacing w:val="-6"/>
                            <w:sz w:val="22"/>
                            <w:szCs w:val="22"/>
                            <w:lang w:eastAsia="en-GB"/>
                          </w:rPr>
                          <w:t xml:space="preserve"> atstovai</w:t>
                        </w:r>
                      </w:p>
                    </w:tc>
                  </w:tr>
                  <w:tr>
                    <w:trPr>
                      <w:trHeight w:val="507"/>
                    </w:trPr>
                    <w:tc>
                      <w:tcPr>
                        <w:tcW w:w="3373" w:type="dxa"/>
                        <w:tcBorders>
                          <w:top w:val="thinThickMediumGap" w:sz="6" w:space="0" w:color="C0C0C0"/>
                          <w:bottom w:val="thickThinMediumGap" w:sz="6" w:space="0" w:color="C0C0C0"/>
                          <w:right w:val="thickThinMediumGap" w:sz="6" w:space="0" w:color="C0C0C0"/>
                        </w:tcBorders>
                      </w:tcPr>
                      <w:p>
                        <w:pPr>
                          <w:widowControl w:val="0"/>
                          <w:spacing w:line="360" w:lineRule="auto"/>
                          <w:ind w:left="56"/>
                          <w:rPr>
                            <w:rFonts w:eastAsia="Arial Unicode MS"/>
                            <w:i/>
                            <w:sz w:val="22"/>
                            <w:szCs w:val="22"/>
                            <w:lang w:eastAsia="en-GB"/>
                          </w:rPr>
                        </w:pPr>
                        <w:r>
                          <w:rPr>
                            <w:rFonts w:eastAsia="Arial Unicode MS"/>
                            <w:i/>
                            <w:sz w:val="22"/>
                            <w:szCs w:val="22"/>
                            <w:lang w:eastAsia="en-GB"/>
                          </w:rPr>
                          <w:t>cM pavadinimas</w:t>
                        </w:r>
                      </w:p>
                    </w:tc>
                    <w:tc>
                      <w:tcPr>
                        <w:tcW w:w="5620" w:type="dxa"/>
                        <w:tcBorders>
                          <w:top w:val="thinThickMediumGap" w:sz="6" w:space="0" w:color="C0C0C0"/>
                          <w:left w:val="thinThickMediumGap" w:sz="6" w:space="0" w:color="C0C0C0"/>
                          <w:bottom w:val="thickThinMediumGap" w:sz="6" w:space="0" w:color="C0C0C0"/>
                          <w:right w:val="single" w:sz="6" w:space="0" w:color="C0C0C0"/>
                        </w:tcBorders>
                      </w:tcPr>
                      <w:p>
                        <w:pPr>
                          <w:widowControl w:val="0"/>
                          <w:spacing w:line="360" w:lineRule="auto"/>
                          <w:ind w:left="91"/>
                          <w:rPr>
                            <w:rFonts w:eastAsia="Arial Unicode MS"/>
                            <w:i/>
                            <w:sz w:val="22"/>
                            <w:szCs w:val="22"/>
                            <w:lang w:eastAsia="en-GB"/>
                          </w:rPr>
                        </w:pPr>
                        <w:r>
                          <w:rPr>
                            <w:rFonts w:eastAsia="Arial Unicode MS"/>
                            <w:i/>
                            <w:sz w:val="22"/>
                            <w:szCs w:val="22"/>
                            <w:lang w:eastAsia="en-GB"/>
                          </w:rPr>
                          <w:t>Vardas ir pavardė, adresas, kontaktiniai duomenys</w:t>
                        </w:r>
                      </w:p>
                    </w:tc>
                  </w:tr>
                  <w:tr>
                    <w:trPr>
                      <w:trHeight w:val="1067"/>
                    </w:trPr>
                    <w:tc>
                      <w:tcPr>
                        <w:tcW w:w="3373" w:type="dxa"/>
                        <w:tcBorders>
                          <w:top w:val="thinThickMediumGap" w:sz="6" w:space="0" w:color="C0C0C0"/>
                          <w:bottom w:val="thickThinMediumGap" w:sz="6" w:space="0" w:color="C0C0C0"/>
                          <w:right w:val="thickThinMediumGap" w:sz="6" w:space="0" w:color="C0C0C0"/>
                        </w:tcBorders>
                      </w:tcPr>
                      <w:p>
                        <w:pPr>
                          <w:widowControl w:val="0"/>
                          <w:spacing w:line="360" w:lineRule="auto"/>
                          <w:ind w:left="56"/>
                          <w:rPr>
                            <w:rFonts w:eastAsia="Arial Unicode MS"/>
                            <w:b/>
                            <w:sz w:val="22"/>
                            <w:szCs w:val="22"/>
                            <w:u w:val="single"/>
                            <w:lang w:eastAsia="en-GB"/>
                          </w:rPr>
                        </w:pPr>
                        <w:r>
                          <w:rPr>
                            <w:rFonts w:eastAsia="Arial Unicode MS"/>
                            <w:b/>
                            <w:sz w:val="22"/>
                            <w:szCs w:val="22"/>
                            <w:u w:val="single"/>
                            <w:lang w:eastAsia="en-GB"/>
                          </w:rPr>
                          <w:t>Austrijos cM</w:t>
                        </w:r>
                      </w:p>
                      <w:p>
                        <w:pPr>
                          <w:widowControl w:val="0"/>
                          <w:spacing w:line="360" w:lineRule="auto"/>
                          <w:ind w:left="56"/>
                          <w:rPr>
                            <w:rFonts w:eastAsia="Arial Unicode MS"/>
                            <w:b/>
                            <w:sz w:val="22"/>
                            <w:szCs w:val="22"/>
                            <w:lang w:eastAsia="en-GB"/>
                          </w:rPr>
                        </w:pPr>
                      </w:p>
                    </w:tc>
                    <w:tc>
                      <w:tcPr>
                        <w:tcW w:w="5620" w:type="dxa"/>
                        <w:tcBorders>
                          <w:top w:val="thinThickMediumGap" w:sz="6" w:space="0" w:color="C0C0C0"/>
                          <w:left w:val="thinThickMediumGap" w:sz="6" w:space="0" w:color="C0C0C0"/>
                          <w:bottom w:val="thickThinMediumGap" w:sz="6" w:space="0" w:color="C0C0C0"/>
                          <w:right w:val="single" w:sz="6" w:space="0" w:color="C0C0C0"/>
                        </w:tcBorders>
                      </w:tcPr>
                      <w:p>
                        <w:pPr>
                          <w:widowControl w:val="0"/>
                          <w:spacing w:line="276" w:lineRule="auto"/>
                          <w:ind w:left="312"/>
                          <w:rPr>
                            <w:rFonts w:eastAsia="Arial Unicode MS"/>
                            <w:sz w:val="22"/>
                            <w:szCs w:val="22"/>
                            <w:lang w:eastAsia="en-GB"/>
                          </w:rPr>
                        </w:pPr>
                        <w:r>
                          <w:rPr>
                            <w:rFonts w:eastAsia="Arial Unicode MS"/>
                            <w:sz w:val="22"/>
                            <w:szCs w:val="22"/>
                            <w:lang w:eastAsia="en-GB"/>
                          </w:rPr>
                          <w:t>Atstovas:</w:t>
                        </w:r>
                      </w:p>
                      <w:p>
                        <w:pPr>
                          <w:widowControl w:val="0"/>
                          <w:spacing w:line="276" w:lineRule="auto"/>
                          <w:ind w:left="312"/>
                          <w:rPr>
                            <w:rFonts w:eastAsia="Arial Unicode MS"/>
                            <w:sz w:val="22"/>
                            <w:szCs w:val="22"/>
                            <w:lang w:eastAsia="en-GB"/>
                          </w:rPr>
                        </w:pPr>
                        <w:r>
                          <w:rPr>
                            <w:rFonts w:eastAsia="Arial Unicode MS"/>
                            <w:sz w:val="22"/>
                            <w:szCs w:val="22"/>
                            <w:lang w:eastAsia="en-GB"/>
                          </w:rPr>
                          <w:t>ObstdG Markus KOHLWEG</w:t>
                        </w:r>
                      </w:p>
                      <w:p>
                        <w:pPr>
                          <w:spacing w:line="276" w:lineRule="auto"/>
                          <w:ind w:left="312"/>
                          <w:rPr>
                            <w:rFonts w:eastAsia="Arial Unicode MS"/>
                            <w:sz w:val="22"/>
                            <w:szCs w:val="22"/>
                            <w:lang w:eastAsia="en-GB"/>
                          </w:rPr>
                        </w:pPr>
                        <w:r>
                          <w:rPr>
                            <w:rFonts w:eastAsia="Arial Unicode MS"/>
                            <w:sz w:val="22"/>
                            <w:szCs w:val="22"/>
                            <w:lang w:eastAsia="en-GB"/>
                          </w:rPr>
                          <w:t>markus.kohlweg@bmlv.gv.at</w:t>
                        </w:r>
                      </w:p>
                      <w:p>
                        <w:pPr>
                          <w:widowControl w:val="0"/>
                          <w:spacing w:line="276" w:lineRule="auto"/>
                          <w:ind w:left="312"/>
                          <w:rPr>
                            <w:rFonts w:eastAsia="Arial Unicode MS"/>
                            <w:sz w:val="22"/>
                            <w:szCs w:val="22"/>
                            <w:lang w:eastAsia="en-GB"/>
                          </w:rPr>
                        </w:pPr>
                        <w:r>
                          <w:rPr>
                            <w:rFonts w:eastAsia="Arial Unicode MS"/>
                            <w:sz w:val="22"/>
                            <w:szCs w:val="22"/>
                            <w:lang w:eastAsia="en-GB"/>
                          </w:rPr>
                          <w:t xml:space="preserve">0032 479760065  </w:t>
                        </w:r>
                      </w:p>
                    </w:tc>
                  </w:tr>
                  <w:tr>
                    <w:trPr>
                      <w:trHeight w:val="1068"/>
                    </w:trPr>
                    <w:tc>
                      <w:tcPr>
                        <w:tcW w:w="3373" w:type="dxa"/>
                        <w:tcBorders>
                          <w:top w:val="thinThickMediumGap" w:sz="6" w:space="0" w:color="C0C0C0"/>
                          <w:bottom w:val="thickThinMediumGap" w:sz="6" w:space="0" w:color="C0C0C0"/>
                          <w:right w:val="thickThinMediumGap" w:sz="6" w:space="0" w:color="C0C0C0"/>
                        </w:tcBorders>
                      </w:tcPr>
                      <w:p>
                        <w:pPr>
                          <w:widowControl w:val="0"/>
                          <w:spacing w:line="360" w:lineRule="auto"/>
                          <w:ind w:left="56"/>
                          <w:rPr>
                            <w:rFonts w:eastAsia="Arial Unicode MS"/>
                            <w:b/>
                            <w:sz w:val="22"/>
                            <w:szCs w:val="22"/>
                            <w:u w:val="single"/>
                            <w:lang w:eastAsia="en-GB"/>
                          </w:rPr>
                        </w:pPr>
                        <w:r>
                          <w:rPr>
                            <w:rFonts w:eastAsia="Arial Unicode MS"/>
                            <w:b/>
                            <w:sz w:val="22"/>
                            <w:szCs w:val="22"/>
                            <w:u w:val="single"/>
                            <w:lang w:eastAsia="en-GB"/>
                          </w:rPr>
                          <w:t>Bulgarijos cM</w:t>
                        </w:r>
                      </w:p>
                    </w:tc>
                    <w:tc>
                      <w:tcPr>
                        <w:tcW w:w="5620" w:type="dxa"/>
                        <w:tcBorders>
                          <w:top w:val="thinThickMediumGap" w:sz="6" w:space="0" w:color="C0C0C0"/>
                          <w:left w:val="thinThickMediumGap" w:sz="6" w:space="0" w:color="C0C0C0"/>
                          <w:bottom w:val="thickThinMediumGap" w:sz="6" w:space="0" w:color="C0C0C0"/>
                          <w:right w:val="single" w:sz="6" w:space="0" w:color="C0C0C0"/>
                        </w:tcBorders>
                      </w:tcPr>
                      <w:p>
                        <w:pPr>
                          <w:widowControl w:val="0"/>
                          <w:spacing w:line="276" w:lineRule="auto"/>
                          <w:ind w:left="312"/>
                          <w:rPr>
                            <w:rFonts w:eastAsia="Arial Unicode MS"/>
                            <w:sz w:val="22"/>
                            <w:szCs w:val="22"/>
                            <w:lang w:eastAsia="en-GB"/>
                          </w:rPr>
                        </w:pPr>
                        <w:r>
                          <w:rPr>
                            <w:rFonts w:eastAsia="Arial Unicode MS"/>
                            <w:sz w:val="22"/>
                            <w:szCs w:val="22"/>
                            <w:lang w:eastAsia="en-GB"/>
                          </w:rPr>
                          <w:t>Atstovas:</w:t>
                        </w:r>
                      </w:p>
                    </w:tc>
                  </w:tr>
                  <w:tr>
                    <w:trPr>
                      <w:trHeight w:val="1068"/>
                    </w:trPr>
                    <w:tc>
                      <w:tcPr>
                        <w:tcW w:w="3373" w:type="dxa"/>
                        <w:tcBorders>
                          <w:top w:val="thinThickMediumGap" w:sz="6" w:space="0" w:color="C0C0C0"/>
                          <w:bottom w:val="thickThinMediumGap" w:sz="6" w:space="0" w:color="C0C0C0"/>
                          <w:right w:val="thickThinMediumGap" w:sz="6" w:space="0" w:color="C0C0C0"/>
                        </w:tcBorders>
                      </w:tcPr>
                      <w:p>
                        <w:pPr>
                          <w:widowControl w:val="0"/>
                          <w:spacing w:line="360" w:lineRule="auto"/>
                          <w:ind w:left="56"/>
                          <w:rPr>
                            <w:rFonts w:eastAsia="Arial Unicode MS"/>
                            <w:b/>
                            <w:sz w:val="22"/>
                            <w:szCs w:val="22"/>
                            <w:u w:val="single"/>
                            <w:lang w:eastAsia="en-GB"/>
                          </w:rPr>
                        </w:pPr>
                        <w:r>
                          <w:rPr>
                            <w:rFonts w:eastAsia="Arial Unicode MS"/>
                            <w:b/>
                            <w:sz w:val="22"/>
                            <w:szCs w:val="22"/>
                            <w:u w:val="single"/>
                            <w:lang w:eastAsia="en-GB"/>
                          </w:rPr>
                          <w:t>Kroatijos cM</w:t>
                        </w:r>
                      </w:p>
                      <w:p>
                        <w:pPr>
                          <w:widowControl w:val="0"/>
                          <w:spacing w:line="360" w:lineRule="auto"/>
                          <w:ind w:left="56"/>
                          <w:rPr>
                            <w:rFonts w:eastAsia="Arial Unicode MS"/>
                            <w:b/>
                            <w:sz w:val="22"/>
                            <w:szCs w:val="22"/>
                            <w:lang w:eastAsia="en-GB"/>
                          </w:rPr>
                        </w:pPr>
                      </w:p>
                    </w:tc>
                    <w:tc>
                      <w:tcPr>
                        <w:tcW w:w="5620" w:type="dxa"/>
                        <w:tcBorders>
                          <w:top w:val="thinThickMediumGap" w:sz="6" w:space="0" w:color="C0C0C0"/>
                          <w:left w:val="thinThickMediumGap" w:sz="6" w:space="0" w:color="C0C0C0"/>
                          <w:bottom w:val="thickThinMediumGap" w:sz="6" w:space="0" w:color="C0C0C0"/>
                          <w:right w:val="single" w:sz="6" w:space="0" w:color="C0C0C0"/>
                        </w:tcBorders>
                      </w:tcPr>
                      <w:p>
                        <w:pPr>
                          <w:widowControl w:val="0"/>
                          <w:spacing w:line="276" w:lineRule="auto"/>
                          <w:ind w:left="312"/>
                          <w:rPr>
                            <w:rFonts w:eastAsia="Arial Unicode MS"/>
                            <w:sz w:val="22"/>
                            <w:szCs w:val="22"/>
                            <w:lang w:eastAsia="en-GB"/>
                          </w:rPr>
                        </w:pPr>
                        <w:r>
                          <w:rPr>
                            <w:rFonts w:eastAsia="Arial Unicode MS"/>
                            <w:sz w:val="22"/>
                            <w:szCs w:val="22"/>
                            <w:lang w:eastAsia="en-GB"/>
                          </w:rPr>
                          <w:t>Atstovas:</w:t>
                        </w:r>
                      </w:p>
                      <w:p>
                        <w:pPr>
                          <w:widowControl w:val="0"/>
                          <w:spacing w:line="276" w:lineRule="auto"/>
                          <w:ind w:left="312"/>
                          <w:rPr>
                            <w:rFonts w:eastAsia="Arial Unicode MS"/>
                            <w:sz w:val="22"/>
                            <w:szCs w:val="22"/>
                            <w:lang w:eastAsia="en-GB"/>
                          </w:rPr>
                        </w:pPr>
                        <w:r>
                          <w:rPr>
                            <w:rFonts w:eastAsia="Arial Unicode MS"/>
                            <w:sz w:val="22"/>
                            <w:szCs w:val="22"/>
                            <w:lang w:eastAsia="en-GB"/>
                          </w:rPr>
                          <w:t>Colonel Đuro Pažin</w:t>
                        </w:r>
                      </w:p>
                      <w:p>
                        <w:pPr>
                          <w:widowControl w:val="0"/>
                          <w:spacing w:line="276" w:lineRule="auto"/>
                          <w:ind w:left="312"/>
                          <w:rPr>
                            <w:rFonts w:eastAsia="Arial Unicode MS"/>
                            <w:sz w:val="22"/>
                            <w:szCs w:val="22"/>
                            <w:lang w:eastAsia="en-GB"/>
                          </w:rPr>
                        </w:pPr>
                        <w:r>
                          <w:rPr>
                            <w:rFonts w:eastAsia="Arial Unicode MS"/>
                            <w:sz w:val="22"/>
                            <w:szCs w:val="22"/>
                            <w:lang w:eastAsia="en-GB"/>
                          </w:rPr>
                          <w:t>djuro.pazin@morh.hr</w:t>
                        </w:r>
                      </w:p>
                      <w:p>
                        <w:pPr>
                          <w:widowControl w:val="0"/>
                          <w:spacing w:line="276" w:lineRule="auto"/>
                          <w:ind w:left="312"/>
                          <w:rPr>
                            <w:rFonts w:eastAsia="Arial Unicode MS"/>
                            <w:sz w:val="22"/>
                            <w:szCs w:val="22"/>
                            <w:lang w:eastAsia="en-GB"/>
                          </w:rPr>
                        </w:pPr>
                      </w:p>
                    </w:tc>
                  </w:tr>
                  <w:tr>
                    <w:trPr>
                      <w:trHeight w:val="1010"/>
                    </w:trPr>
                    <w:tc>
                      <w:tcPr>
                        <w:tcW w:w="3373" w:type="dxa"/>
                        <w:tcBorders>
                          <w:top w:val="thinThickMediumGap" w:sz="6" w:space="0" w:color="C0C0C0"/>
                          <w:bottom w:val="thickThinMediumGap" w:sz="6" w:space="0" w:color="C0C0C0"/>
                          <w:right w:val="thickThinMediumGap" w:sz="6" w:space="0" w:color="C0C0C0"/>
                        </w:tcBorders>
                      </w:tcPr>
                      <w:p>
                        <w:pPr>
                          <w:widowControl w:val="0"/>
                          <w:spacing w:line="360" w:lineRule="auto"/>
                          <w:ind w:left="56"/>
                          <w:rPr>
                            <w:rFonts w:eastAsia="Arial Unicode MS"/>
                            <w:b/>
                            <w:sz w:val="22"/>
                            <w:szCs w:val="22"/>
                            <w:u w:val="single"/>
                            <w:lang w:eastAsia="en-GB"/>
                          </w:rPr>
                        </w:pPr>
                        <w:r>
                          <w:rPr>
                            <w:rFonts w:eastAsia="Arial Unicode MS"/>
                            <w:b/>
                            <w:sz w:val="22"/>
                            <w:szCs w:val="22"/>
                            <w:u w:val="single"/>
                            <w:lang w:eastAsia="en-GB"/>
                          </w:rPr>
                          <w:t>Čekijos cM</w:t>
                        </w:r>
                      </w:p>
                      <w:p>
                        <w:pPr>
                          <w:widowControl w:val="0"/>
                          <w:spacing w:line="360" w:lineRule="auto"/>
                          <w:ind w:left="56"/>
                          <w:rPr>
                            <w:rFonts w:eastAsia="Arial Unicode MS"/>
                            <w:b/>
                            <w:sz w:val="22"/>
                            <w:szCs w:val="22"/>
                            <w:lang w:eastAsia="en-GB"/>
                          </w:rPr>
                        </w:pPr>
                      </w:p>
                    </w:tc>
                    <w:tc>
                      <w:tcPr>
                        <w:tcW w:w="5620" w:type="dxa"/>
                        <w:tcBorders>
                          <w:top w:val="thinThickMediumGap" w:sz="6" w:space="0" w:color="C0C0C0"/>
                          <w:left w:val="thinThickMediumGap" w:sz="6" w:space="0" w:color="C0C0C0"/>
                          <w:bottom w:val="thickThinMediumGap" w:sz="6" w:space="0" w:color="C0C0C0"/>
                          <w:right w:val="single" w:sz="6" w:space="0" w:color="C0C0C0"/>
                        </w:tcBorders>
                      </w:tcPr>
                      <w:p>
                        <w:pPr>
                          <w:widowControl w:val="0"/>
                          <w:spacing w:line="276" w:lineRule="auto"/>
                          <w:ind w:left="312"/>
                          <w:rPr>
                            <w:rFonts w:eastAsia="Arial Unicode MS"/>
                            <w:sz w:val="22"/>
                            <w:szCs w:val="22"/>
                            <w:lang w:eastAsia="en-GB"/>
                          </w:rPr>
                        </w:pPr>
                        <w:r>
                          <w:rPr>
                            <w:rFonts w:eastAsia="Arial Unicode MS"/>
                            <w:sz w:val="22"/>
                            <w:szCs w:val="22"/>
                            <w:lang w:eastAsia="en-GB"/>
                          </w:rPr>
                          <w:t>Atstovas:</w:t>
                        </w:r>
                      </w:p>
                      <w:p>
                        <w:pPr>
                          <w:spacing w:line="276" w:lineRule="auto"/>
                          <w:ind w:left="312"/>
                          <w:jc w:val="both"/>
                          <w:rPr>
                            <w:rFonts w:eastAsia="Arial Unicode MS"/>
                            <w:sz w:val="22"/>
                            <w:szCs w:val="22"/>
                            <w:lang w:eastAsia="en-GB"/>
                          </w:rPr>
                        </w:pPr>
                        <w:r>
                          <w:rPr>
                            <w:rFonts w:eastAsia="Arial Unicode MS"/>
                            <w:sz w:val="22"/>
                            <w:szCs w:val="22"/>
                            <w:lang w:eastAsia="en-GB"/>
                          </w:rPr>
                          <w:t xml:space="preserve">Katerina Lisanikova </w:t>
                        </w:r>
                      </w:p>
                      <w:p>
                        <w:pPr>
                          <w:widowControl w:val="0"/>
                          <w:spacing w:line="276" w:lineRule="auto"/>
                          <w:ind w:left="312"/>
                          <w:jc w:val="both"/>
                          <w:rPr>
                            <w:rFonts w:eastAsia="Arial Unicode MS"/>
                            <w:sz w:val="22"/>
                            <w:szCs w:val="22"/>
                            <w:lang w:eastAsia="en-GB"/>
                          </w:rPr>
                        </w:pPr>
                        <w:r>
                          <w:rPr>
                            <w:rFonts w:eastAsia="Arial Unicode MS"/>
                            <w:sz w:val="22"/>
                            <w:szCs w:val="22"/>
                            <w:lang w:eastAsia="en-GB"/>
                          </w:rPr>
                          <w:t>lisanikovak@army.cz</w:t>
                        </w:r>
                      </w:p>
                      <w:p>
                        <w:pPr>
                          <w:widowControl w:val="0"/>
                          <w:spacing w:line="276" w:lineRule="auto"/>
                          <w:ind w:left="312"/>
                          <w:jc w:val="both"/>
                          <w:rPr>
                            <w:rFonts w:eastAsia="Arial Unicode MS"/>
                            <w:sz w:val="22"/>
                            <w:szCs w:val="22"/>
                            <w:lang w:eastAsia="en-GB"/>
                          </w:rPr>
                        </w:pPr>
                        <w:r>
                          <w:rPr>
                            <w:rFonts w:eastAsia="Arial Unicode MS"/>
                            <w:sz w:val="22"/>
                            <w:szCs w:val="22"/>
                            <w:lang w:eastAsia="en-GB"/>
                          </w:rPr>
                          <w:t>Bendradarbiavimo ginkluotės srityje padalinys</w:t>
                        </w:r>
                      </w:p>
                      <w:p>
                        <w:pPr>
                          <w:widowControl w:val="0"/>
                          <w:spacing w:line="276" w:lineRule="auto"/>
                          <w:ind w:left="312"/>
                          <w:jc w:val="both"/>
                          <w:rPr>
                            <w:rFonts w:eastAsia="Arial Unicode MS"/>
                            <w:sz w:val="22"/>
                            <w:szCs w:val="22"/>
                            <w:lang w:eastAsia="en-GB"/>
                          </w:rPr>
                        </w:pPr>
                        <w:r>
                          <w:rPr>
                            <w:rFonts w:eastAsia="Arial Unicode MS"/>
                            <w:sz w:val="22"/>
                            <w:szCs w:val="22"/>
                            <w:lang w:eastAsia="en-GB"/>
                          </w:rPr>
                          <w:t>Ginkluotės ir įsigijimo skyrius</w:t>
                        </w:r>
                      </w:p>
                      <w:p>
                        <w:pPr>
                          <w:widowControl w:val="0"/>
                          <w:spacing w:line="276" w:lineRule="auto"/>
                          <w:ind w:left="312"/>
                          <w:jc w:val="both"/>
                          <w:rPr>
                            <w:rFonts w:eastAsia="Arial Unicode MS"/>
                            <w:sz w:val="22"/>
                            <w:szCs w:val="22"/>
                            <w:lang w:eastAsia="en-GB"/>
                          </w:rPr>
                        </w:pPr>
                        <w:r>
                          <w:rPr>
                            <w:rFonts w:eastAsia="Arial Unicode MS"/>
                            <w:sz w:val="22"/>
                            <w:szCs w:val="22"/>
                            <w:lang w:eastAsia="en-GB"/>
                          </w:rPr>
                          <w:t>Čekijos Respublikos gynybos ministerija</w:t>
                        </w:r>
                      </w:p>
                    </w:tc>
                  </w:tr>
                  <w:tr>
                    <w:trPr>
                      <w:trHeight w:val="1010"/>
                    </w:trPr>
                    <w:tc>
                      <w:tcPr>
                        <w:tcW w:w="3373" w:type="dxa"/>
                        <w:tcBorders>
                          <w:top w:val="thinThickMediumGap" w:sz="6" w:space="0" w:color="C0C0C0"/>
                          <w:bottom w:val="thickThinMediumGap" w:sz="6" w:space="0" w:color="C0C0C0"/>
                          <w:right w:val="thickThinMediumGap" w:sz="6" w:space="0" w:color="C0C0C0"/>
                        </w:tcBorders>
                      </w:tcPr>
                      <w:p>
                        <w:pPr>
                          <w:widowControl w:val="0"/>
                          <w:spacing w:line="360" w:lineRule="auto"/>
                          <w:ind w:left="56"/>
                          <w:rPr>
                            <w:rFonts w:eastAsia="Arial Unicode MS"/>
                            <w:b/>
                            <w:sz w:val="22"/>
                            <w:szCs w:val="22"/>
                            <w:u w:val="single"/>
                            <w:lang w:eastAsia="en-GB"/>
                          </w:rPr>
                        </w:pPr>
                        <w:r>
                          <w:rPr>
                            <w:rFonts w:eastAsia="Arial Unicode MS"/>
                            <w:b/>
                            <w:sz w:val="22"/>
                            <w:szCs w:val="22"/>
                            <w:u w:val="single"/>
                            <w:lang w:eastAsia="en-GB"/>
                          </w:rPr>
                          <w:t>Suomijos cM</w:t>
                        </w:r>
                      </w:p>
                      <w:p>
                        <w:pPr>
                          <w:widowControl w:val="0"/>
                          <w:spacing w:line="360" w:lineRule="auto"/>
                          <w:ind w:left="56"/>
                          <w:rPr>
                            <w:rFonts w:eastAsia="Arial Unicode MS"/>
                            <w:b/>
                            <w:sz w:val="22"/>
                            <w:szCs w:val="22"/>
                            <w:u w:val="single"/>
                            <w:lang w:eastAsia="en-GB"/>
                          </w:rPr>
                        </w:pPr>
                      </w:p>
                    </w:tc>
                    <w:tc>
                      <w:tcPr>
                        <w:tcW w:w="5620" w:type="dxa"/>
                        <w:tcBorders>
                          <w:top w:val="thinThickMediumGap" w:sz="6" w:space="0" w:color="C0C0C0"/>
                          <w:left w:val="thinThickMediumGap" w:sz="6" w:space="0" w:color="C0C0C0"/>
                          <w:bottom w:val="thickThinMediumGap" w:sz="6" w:space="0" w:color="C0C0C0"/>
                          <w:right w:val="single" w:sz="6" w:space="0" w:color="C0C0C0"/>
                        </w:tcBorders>
                      </w:tcPr>
                      <w:p>
                        <w:pPr>
                          <w:widowControl w:val="0"/>
                          <w:spacing w:line="276" w:lineRule="auto"/>
                          <w:ind w:left="312"/>
                          <w:rPr>
                            <w:rFonts w:eastAsia="Arial Unicode MS"/>
                            <w:sz w:val="22"/>
                            <w:szCs w:val="22"/>
                            <w:lang w:eastAsia="en-GB"/>
                          </w:rPr>
                        </w:pPr>
                        <w:r>
                          <w:rPr>
                            <w:rFonts w:eastAsia="Arial Unicode MS"/>
                            <w:sz w:val="22"/>
                            <w:szCs w:val="22"/>
                            <w:lang w:eastAsia="en-GB"/>
                          </w:rPr>
                          <w:t>Atstovas:</w:t>
                        </w:r>
                      </w:p>
                      <w:p>
                        <w:pPr>
                          <w:widowControl w:val="0"/>
                          <w:spacing w:line="276" w:lineRule="auto"/>
                          <w:ind w:left="312"/>
                          <w:rPr>
                            <w:rFonts w:eastAsia="Arial Unicode MS"/>
                            <w:sz w:val="22"/>
                            <w:szCs w:val="22"/>
                            <w:lang w:eastAsia="en-GB"/>
                          </w:rPr>
                        </w:pPr>
                        <w:r>
                          <w:rPr>
                            <w:rFonts w:eastAsia="Arial Unicode MS"/>
                            <w:sz w:val="22"/>
                            <w:szCs w:val="22"/>
                            <w:lang w:eastAsia="en-GB"/>
                          </w:rPr>
                          <w:t>Mr Jesper Eklund</w:t>
                        </w:r>
                      </w:p>
                      <w:p>
                        <w:pPr>
                          <w:widowControl w:val="0"/>
                          <w:spacing w:line="276" w:lineRule="auto"/>
                          <w:ind w:left="312"/>
                          <w:rPr>
                            <w:rFonts w:eastAsia="Arial Unicode MS"/>
                            <w:sz w:val="22"/>
                            <w:szCs w:val="22"/>
                            <w:lang w:eastAsia="en-GB"/>
                          </w:rPr>
                        </w:pPr>
                        <w:r>
                          <w:rPr>
                            <w:rFonts w:eastAsia="Arial Unicode MS"/>
                            <w:sz w:val="22"/>
                            <w:szCs w:val="22"/>
                            <w:lang w:eastAsia="en-GB"/>
                          </w:rPr>
                          <w:t>Suomijos logistikos vadavietė</w:t>
                        </w:r>
                      </w:p>
                      <w:p>
                        <w:pPr>
                          <w:widowControl w:val="0"/>
                          <w:spacing w:line="276" w:lineRule="auto"/>
                          <w:ind w:left="312"/>
                          <w:rPr>
                            <w:rFonts w:eastAsia="Arial Unicode MS"/>
                            <w:sz w:val="22"/>
                            <w:szCs w:val="22"/>
                            <w:lang w:eastAsia="en-GB"/>
                          </w:rPr>
                        </w:pPr>
                        <w:r>
                          <w:rPr>
                            <w:rFonts w:eastAsia="Arial Unicode MS"/>
                            <w:sz w:val="22"/>
                            <w:szCs w:val="22"/>
                            <w:lang w:eastAsia="en-GB"/>
                          </w:rPr>
                          <w:t>+358299570378</w:t>
                        </w:r>
                      </w:p>
                      <w:p>
                        <w:pPr>
                          <w:widowControl w:val="0"/>
                          <w:spacing w:line="276" w:lineRule="auto"/>
                          <w:ind w:left="312"/>
                          <w:rPr>
                            <w:rFonts w:eastAsia="Arial Unicode MS"/>
                            <w:sz w:val="22"/>
                            <w:szCs w:val="22"/>
                            <w:lang w:eastAsia="en-GB"/>
                          </w:rPr>
                        </w:pPr>
                        <w:r>
                          <w:rPr>
                            <w:rFonts w:eastAsia="Arial Unicode MS"/>
                            <w:sz w:val="22"/>
                            <w:szCs w:val="22"/>
                            <w:lang w:eastAsia="en-GB"/>
                          </w:rPr>
                          <w:t>jesper.eklund@mil.fi</w:t>
                        </w:r>
                      </w:p>
                      <w:p>
                        <w:pPr>
                          <w:widowControl w:val="0"/>
                          <w:spacing w:line="276" w:lineRule="auto"/>
                          <w:ind w:left="312"/>
                          <w:rPr>
                            <w:rFonts w:eastAsia="Arial Unicode MS"/>
                            <w:sz w:val="22"/>
                            <w:szCs w:val="22"/>
                            <w:lang w:eastAsia="en-GB"/>
                          </w:rPr>
                        </w:pPr>
                      </w:p>
                    </w:tc>
                  </w:tr>
                  <w:tr>
                    <w:trPr>
                      <w:trHeight w:val="1012"/>
                    </w:trPr>
                    <w:tc>
                      <w:tcPr>
                        <w:tcW w:w="3373" w:type="dxa"/>
                        <w:tcBorders>
                          <w:top w:val="thinThickMediumGap" w:sz="6" w:space="0" w:color="C0C0C0"/>
                          <w:bottom w:val="thickThinMediumGap" w:sz="6" w:space="0" w:color="C0C0C0"/>
                          <w:right w:val="thickThinMediumGap" w:sz="6" w:space="0" w:color="C0C0C0"/>
                        </w:tcBorders>
                      </w:tcPr>
                      <w:p>
                        <w:pPr>
                          <w:widowControl w:val="0"/>
                          <w:spacing w:line="360" w:lineRule="auto"/>
                          <w:ind w:left="56"/>
                          <w:rPr>
                            <w:rFonts w:eastAsia="Arial Unicode MS"/>
                            <w:b/>
                            <w:sz w:val="22"/>
                            <w:szCs w:val="22"/>
                            <w:u w:val="single"/>
                            <w:lang w:eastAsia="en-GB"/>
                          </w:rPr>
                        </w:pPr>
                        <w:r>
                          <w:rPr>
                            <w:rFonts w:eastAsia="Arial Unicode MS"/>
                            <w:b/>
                            <w:sz w:val="22"/>
                            <w:szCs w:val="22"/>
                            <w:u w:val="single"/>
                            <w:lang w:eastAsia="en-GB"/>
                          </w:rPr>
                          <w:t>Graikijos cM</w:t>
                        </w:r>
                      </w:p>
                      <w:p>
                        <w:pPr>
                          <w:widowControl w:val="0"/>
                          <w:spacing w:line="360" w:lineRule="auto"/>
                          <w:ind w:left="56"/>
                          <w:rPr>
                            <w:rFonts w:eastAsia="Arial Unicode MS"/>
                            <w:b/>
                            <w:sz w:val="22"/>
                            <w:szCs w:val="22"/>
                            <w:lang w:eastAsia="en-GB"/>
                          </w:rPr>
                        </w:pPr>
                      </w:p>
                    </w:tc>
                    <w:tc>
                      <w:tcPr>
                        <w:tcW w:w="5620" w:type="dxa"/>
                        <w:tcBorders>
                          <w:top w:val="thinThickMediumGap" w:sz="6" w:space="0" w:color="C0C0C0"/>
                          <w:left w:val="thinThickMediumGap" w:sz="6" w:space="0" w:color="C0C0C0"/>
                          <w:bottom w:val="thickThinMediumGap" w:sz="6" w:space="0" w:color="C0C0C0"/>
                          <w:right w:val="single" w:sz="6" w:space="0" w:color="C0C0C0"/>
                        </w:tcBorders>
                      </w:tcPr>
                      <w:p>
                        <w:pPr>
                          <w:widowControl w:val="0"/>
                          <w:spacing w:line="276" w:lineRule="auto"/>
                          <w:ind w:left="312"/>
                          <w:rPr>
                            <w:rFonts w:eastAsia="Arial Unicode MS"/>
                            <w:sz w:val="22"/>
                            <w:szCs w:val="22"/>
                            <w:lang w:eastAsia="en-GB"/>
                          </w:rPr>
                        </w:pPr>
                        <w:r>
                          <w:rPr>
                            <w:rFonts w:eastAsia="Arial Unicode MS"/>
                            <w:sz w:val="22"/>
                            <w:szCs w:val="22"/>
                            <w:lang w:eastAsia="en-GB"/>
                          </w:rPr>
                          <w:t>Atstovas:</w:t>
                        </w:r>
                      </w:p>
                      <w:p>
                        <w:pPr>
                          <w:widowControl w:val="0"/>
                          <w:spacing w:line="276" w:lineRule="auto"/>
                          <w:ind w:left="312"/>
                          <w:rPr>
                            <w:rFonts w:eastAsia="Arial Unicode MS"/>
                            <w:sz w:val="22"/>
                            <w:szCs w:val="22"/>
                            <w:lang w:eastAsia="en-GB"/>
                          </w:rPr>
                        </w:pPr>
                      </w:p>
                    </w:tc>
                  </w:tr>
                  <w:tr>
                    <w:trPr>
                      <w:trHeight w:val="1067"/>
                    </w:trPr>
                    <w:tc>
                      <w:tcPr>
                        <w:tcW w:w="3373" w:type="dxa"/>
                        <w:tcBorders>
                          <w:top w:val="thinThickMediumGap" w:sz="6" w:space="0" w:color="C0C0C0"/>
                          <w:bottom w:val="thickThinMediumGap" w:sz="6" w:space="0" w:color="C0C0C0"/>
                          <w:right w:val="thickThinMediumGap" w:sz="6" w:space="0" w:color="C0C0C0"/>
                        </w:tcBorders>
                      </w:tcPr>
                      <w:p>
                        <w:pPr>
                          <w:widowControl w:val="0"/>
                          <w:spacing w:line="360" w:lineRule="auto"/>
                          <w:ind w:left="56"/>
                          <w:rPr>
                            <w:rFonts w:eastAsia="Arial Unicode MS"/>
                            <w:b/>
                            <w:sz w:val="22"/>
                            <w:szCs w:val="22"/>
                            <w:u w:val="single"/>
                            <w:lang w:eastAsia="en-GB"/>
                          </w:rPr>
                        </w:pPr>
                        <w:r>
                          <w:rPr>
                            <w:rFonts w:eastAsia="Arial Unicode MS"/>
                            <w:b/>
                            <w:sz w:val="22"/>
                            <w:szCs w:val="22"/>
                            <w:u w:val="single"/>
                            <w:lang w:eastAsia="en-GB"/>
                          </w:rPr>
                          <w:t>Airijos cM</w:t>
                        </w:r>
                      </w:p>
                      <w:p>
                        <w:pPr>
                          <w:widowControl w:val="0"/>
                          <w:spacing w:line="360" w:lineRule="auto"/>
                          <w:ind w:left="56"/>
                          <w:rPr>
                            <w:rFonts w:eastAsia="Arial Unicode MS"/>
                            <w:b/>
                            <w:sz w:val="22"/>
                            <w:szCs w:val="22"/>
                            <w:lang w:eastAsia="en-GB"/>
                          </w:rPr>
                        </w:pPr>
                      </w:p>
                    </w:tc>
                    <w:tc>
                      <w:tcPr>
                        <w:tcW w:w="5620" w:type="dxa"/>
                        <w:tcBorders>
                          <w:top w:val="thinThickMediumGap" w:sz="6" w:space="0" w:color="C0C0C0"/>
                          <w:left w:val="thinThickMediumGap" w:sz="6" w:space="0" w:color="C0C0C0"/>
                          <w:bottom w:val="thickThinMediumGap" w:sz="6" w:space="0" w:color="C0C0C0"/>
                          <w:right w:val="single" w:sz="6" w:space="0" w:color="C0C0C0"/>
                        </w:tcBorders>
                      </w:tcPr>
                      <w:p>
                        <w:pPr>
                          <w:widowControl w:val="0"/>
                          <w:spacing w:line="276" w:lineRule="auto"/>
                          <w:ind w:left="312"/>
                          <w:rPr>
                            <w:rFonts w:eastAsia="Arial Unicode MS"/>
                            <w:sz w:val="22"/>
                            <w:szCs w:val="22"/>
                            <w:lang w:eastAsia="en-GB"/>
                          </w:rPr>
                        </w:pPr>
                        <w:r>
                          <w:rPr>
                            <w:rFonts w:eastAsia="Arial Unicode MS"/>
                            <w:sz w:val="22"/>
                            <w:szCs w:val="22"/>
                            <w:lang w:eastAsia="en-GB"/>
                          </w:rPr>
                          <w:t>Atstovas:</w:t>
                        </w:r>
                      </w:p>
                      <w:p>
                        <w:pPr>
                          <w:widowControl w:val="0"/>
                          <w:spacing w:line="276" w:lineRule="auto"/>
                          <w:ind w:left="312"/>
                          <w:rPr>
                            <w:rFonts w:eastAsia="Arial Unicode MS"/>
                            <w:sz w:val="22"/>
                            <w:szCs w:val="22"/>
                            <w:lang w:eastAsia="en-GB"/>
                          </w:rPr>
                        </w:pPr>
                        <w:r>
                          <w:rPr>
                            <w:rFonts w:eastAsia="Arial Unicode MS"/>
                            <w:sz w:val="22"/>
                            <w:szCs w:val="22"/>
                            <w:lang w:eastAsia="en-GB"/>
                          </w:rPr>
                          <w:t>Brendan Fitzgerald</w:t>
                        </w:r>
                      </w:p>
                      <w:p>
                        <w:pPr>
                          <w:widowControl w:val="0"/>
                          <w:spacing w:line="276" w:lineRule="auto"/>
                          <w:ind w:left="312"/>
                          <w:rPr>
                            <w:rFonts w:eastAsia="Arial Unicode MS"/>
                            <w:sz w:val="22"/>
                            <w:szCs w:val="22"/>
                            <w:lang w:eastAsia="en-GB"/>
                          </w:rPr>
                        </w:pPr>
                        <w:r>
                          <w:rPr>
                            <w:rFonts w:eastAsia="Arial Unicode MS"/>
                            <w:sz w:val="22"/>
                            <w:szCs w:val="22"/>
                            <w:lang w:eastAsia="en-GB"/>
                          </w:rPr>
                          <w:t xml:space="preserve">el.-paštas: Brendan.Fitzgerald@dfa.ie, </w:t>
                        </w:r>
                      </w:p>
                      <w:p>
                        <w:pPr>
                          <w:widowControl w:val="0"/>
                          <w:spacing w:line="276" w:lineRule="auto"/>
                          <w:ind w:left="312"/>
                          <w:rPr>
                            <w:rFonts w:eastAsia="Arial Unicode MS"/>
                            <w:sz w:val="22"/>
                            <w:szCs w:val="22"/>
                            <w:lang w:eastAsia="en-GB"/>
                          </w:rPr>
                        </w:pPr>
                        <w:r>
                          <w:rPr>
                            <w:rFonts w:eastAsia="Arial Unicode MS"/>
                            <w:sz w:val="22"/>
                            <w:szCs w:val="22"/>
                            <w:lang w:eastAsia="en-GB"/>
                          </w:rPr>
                          <w:t>Adresas; Station Road, Newbridge, Co.Kildare, W12 AD93</w:t>
                        </w:r>
                      </w:p>
                    </w:tc>
                  </w:tr>
                  <w:tr>
                    <w:trPr>
                      <w:trHeight w:val="1067"/>
                    </w:trPr>
                    <w:tc>
                      <w:tcPr>
                        <w:tcW w:w="3373" w:type="dxa"/>
                        <w:tcBorders>
                          <w:top w:val="thinThickMediumGap" w:sz="6" w:space="0" w:color="C0C0C0"/>
                          <w:bottom w:val="thickThinMediumGap" w:sz="6" w:space="0" w:color="C0C0C0"/>
                          <w:right w:val="thickThinMediumGap" w:sz="6" w:space="0" w:color="C0C0C0"/>
                        </w:tcBorders>
                      </w:tcPr>
                      <w:p>
                        <w:pPr>
                          <w:widowControl w:val="0"/>
                          <w:spacing w:line="360" w:lineRule="auto"/>
                          <w:ind w:left="56"/>
                          <w:rPr>
                            <w:rFonts w:eastAsia="Arial Unicode MS"/>
                            <w:b/>
                            <w:sz w:val="22"/>
                            <w:szCs w:val="22"/>
                            <w:u w:val="single"/>
                            <w:lang w:eastAsia="en-GB"/>
                          </w:rPr>
                        </w:pPr>
                        <w:r>
                          <w:rPr>
                            <w:rFonts w:eastAsia="Arial Unicode MS"/>
                            <w:b/>
                            <w:sz w:val="22"/>
                            <w:szCs w:val="22"/>
                            <w:u w:val="single"/>
                            <w:lang w:eastAsia="en-GB"/>
                          </w:rPr>
                          <w:t>Italijos cM</w:t>
                        </w:r>
                      </w:p>
                      <w:p>
                        <w:pPr>
                          <w:widowControl w:val="0"/>
                          <w:spacing w:line="360" w:lineRule="auto"/>
                          <w:ind w:left="56"/>
                          <w:rPr>
                            <w:rFonts w:eastAsia="Arial Unicode MS"/>
                            <w:b/>
                            <w:sz w:val="22"/>
                            <w:szCs w:val="22"/>
                            <w:u w:val="single"/>
                            <w:lang w:eastAsia="en-GB"/>
                          </w:rPr>
                        </w:pPr>
                      </w:p>
                    </w:tc>
                    <w:tc>
                      <w:tcPr>
                        <w:tcW w:w="5620" w:type="dxa"/>
                        <w:tcBorders>
                          <w:top w:val="thinThickMediumGap" w:sz="6" w:space="0" w:color="C0C0C0"/>
                          <w:left w:val="thinThickMediumGap" w:sz="6" w:space="0" w:color="C0C0C0"/>
                          <w:bottom w:val="thickThinMediumGap" w:sz="6" w:space="0" w:color="C0C0C0"/>
                          <w:right w:val="single" w:sz="6" w:space="0" w:color="C0C0C0"/>
                        </w:tcBorders>
                      </w:tcPr>
                      <w:p>
                        <w:pPr>
                          <w:widowControl w:val="0"/>
                          <w:spacing w:line="276" w:lineRule="auto"/>
                          <w:ind w:left="312"/>
                          <w:rPr>
                            <w:rFonts w:eastAsia="Arial Unicode MS"/>
                            <w:sz w:val="22"/>
                            <w:szCs w:val="22"/>
                            <w:lang w:eastAsia="en-GB"/>
                          </w:rPr>
                        </w:pPr>
                        <w:r>
                          <w:rPr>
                            <w:rFonts w:eastAsia="Arial Unicode MS"/>
                            <w:sz w:val="22"/>
                            <w:szCs w:val="22"/>
                            <w:lang w:eastAsia="en-GB"/>
                          </w:rPr>
                          <w:t>Atstovas:</w:t>
                        </w:r>
                      </w:p>
                      <w:p>
                        <w:pPr>
                          <w:widowControl w:val="0"/>
                          <w:spacing w:line="276" w:lineRule="auto"/>
                          <w:ind w:left="312"/>
                          <w:rPr>
                            <w:rFonts w:eastAsia="Arial Unicode MS"/>
                            <w:sz w:val="22"/>
                            <w:szCs w:val="22"/>
                            <w:lang w:eastAsia="en-GB"/>
                          </w:rPr>
                        </w:pPr>
                      </w:p>
                    </w:tc>
                  </w:tr>
                  <w:tr>
                    <w:trPr>
                      <w:trHeight w:val="1011"/>
                    </w:trPr>
                    <w:tc>
                      <w:tcPr>
                        <w:tcW w:w="3373" w:type="dxa"/>
                        <w:tcBorders>
                          <w:top w:val="thinThickMediumGap" w:sz="6" w:space="0" w:color="C0C0C0"/>
                          <w:bottom w:val="thickThinMediumGap" w:sz="6" w:space="0" w:color="C0C0C0"/>
                          <w:right w:val="thickThinMediumGap" w:sz="6" w:space="0" w:color="C0C0C0"/>
                        </w:tcBorders>
                      </w:tcPr>
                      <w:p>
                        <w:pPr>
                          <w:widowControl w:val="0"/>
                          <w:spacing w:line="360" w:lineRule="auto"/>
                          <w:ind w:left="56"/>
                          <w:rPr>
                            <w:rFonts w:eastAsia="Arial Unicode MS"/>
                            <w:b/>
                            <w:sz w:val="22"/>
                            <w:szCs w:val="22"/>
                            <w:u w:val="single"/>
                            <w:lang w:eastAsia="en-GB"/>
                          </w:rPr>
                        </w:pPr>
                        <w:r>
                          <w:rPr>
                            <w:rFonts w:eastAsia="Arial Unicode MS"/>
                            <w:b/>
                            <w:sz w:val="22"/>
                            <w:szCs w:val="22"/>
                            <w:u w:val="single"/>
                            <w:lang w:eastAsia="en-GB"/>
                          </w:rPr>
                          <w:t>Latvijos cM</w:t>
                        </w:r>
                      </w:p>
                      <w:p>
                        <w:pPr>
                          <w:widowControl w:val="0"/>
                          <w:spacing w:line="360" w:lineRule="auto"/>
                          <w:ind w:left="56"/>
                          <w:rPr>
                            <w:rFonts w:eastAsia="Arial Unicode MS"/>
                            <w:b/>
                            <w:sz w:val="22"/>
                            <w:szCs w:val="22"/>
                            <w:u w:val="single"/>
                            <w:lang w:eastAsia="en-GB"/>
                          </w:rPr>
                        </w:pPr>
                      </w:p>
                    </w:tc>
                    <w:tc>
                      <w:tcPr>
                        <w:tcW w:w="5620" w:type="dxa"/>
                        <w:tcBorders>
                          <w:top w:val="thinThickMediumGap" w:sz="6" w:space="0" w:color="C0C0C0"/>
                          <w:left w:val="thinThickMediumGap" w:sz="6" w:space="0" w:color="C0C0C0"/>
                          <w:bottom w:val="thickThinMediumGap" w:sz="6" w:space="0" w:color="C0C0C0"/>
                          <w:right w:val="single" w:sz="6" w:space="0" w:color="C0C0C0"/>
                        </w:tcBorders>
                      </w:tcPr>
                      <w:p>
                        <w:pPr>
                          <w:widowControl w:val="0"/>
                          <w:spacing w:line="276" w:lineRule="auto"/>
                          <w:ind w:left="312"/>
                          <w:rPr>
                            <w:rFonts w:eastAsia="Arial Unicode MS"/>
                            <w:sz w:val="22"/>
                            <w:szCs w:val="22"/>
                            <w:lang w:eastAsia="en-GB"/>
                          </w:rPr>
                        </w:pPr>
                        <w:r>
                          <w:rPr>
                            <w:rFonts w:eastAsia="Arial Unicode MS"/>
                            <w:sz w:val="22"/>
                            <w:szCs w:val="22"/>
                            <w:lang w:eastAsia="en-GB"/>
                          </w:rPr>
                          <w:t>Atstovas:</w:t>
                        </w:r>
                      </w:p>
                      <w:p>
                        <w:pPr>
                          <w:widowControl w:val="0"/>
                          <w:spacing w:line="276" w:lineRule="auto"/>
                          <w:ind w:left="312"/>
                          <w:rPr>
                            <w:rFonts w:eastAsia="Arial Unicode MS"/>
                            <w:sz w:val="22"/>
                            <w:szCs w:val="22"/>
                            <w:lang w:eastAsia="en-GB"/>
                          </w:rPr>
                        </w:pPr>
                      </w:p>
                    </w:tc>
                  </w:tr>
                  <w:tr>
                    <w:trPr>
                      <w:trHeight w:val="1011"/>
                    </w:trPr>
                    <w:tc>
                      <w:tcPr>
                        <w:tcW w:w="3373" w:type="dxa"/>
                        <w:tcBorders>
                          <w:top w:val="thinThickMediumGap" w:sz="6" w:space="0" w:color="C0C0C0"/>
                          <w:bottom w:val="thickThinMediumGap" w:sz="6" w:space="0" w:color="C0C0C0"/>
                          <w:right w:val="thickThinMediumGap" w:sz="6" w:space="0" w:color="C0C0C0"/>
                        </w:tcBorders>
                      </w:tcPr>
                      <w:p>
                        <w:pPr>
                          <w:widowControl w:val="0"/>
                          <w:spacing w:line="360" w:lineRule="auto"/>
                          <w:ind w:left="56"/>
                          <w:rPr>
                            <w:rFonts w:eastAsia="Arial Unicode MS"/>
                            <w:b/>
                            <w:sz w:val="22"/>
                            <w:szCs w:val="22"/>
                            <w:u w:val="single"/>
                            <w:lang w:eastAsia="en-GB"/>
                          </w:rPr>
                        </w:pPr>
                        <w:r>
                          <w:rPr>
                            <w:rFonts w:eastAsia="Arial Unicode MS"/>
                            <w:b/>
                            <w:sz w:val="22"/>
                            <w:szCs w:val="22"/>
                            <w:u w:val="single"/>
                            <w:lang w:eastAsia="en-GB"/>
                          </w:rPr>
                          <w:t>Lietuvos cM</w:t>
                        </w:r>
                      </w:p>
                      <w:p>
                        <w:pPr>
                          <w:widowControl w:val="0"/>
                          <w:spacing w:line="360" w:lineRule="auto"/>
                          <w:ind w:left="56"/>
                          <w:rPr>
                            <w:rFonts w:eastAsia="Arial Unicode MS"/>
                            <w:b/>
                            <w:sz w:val="22"/>
                            <w:szCs w:val="22"/>
                            <w:u w:val="single"/>
                            <w:lang w:eastAsia="en-GB"/>
                          </w:rPr>
                        </w:pPr>
                      </w:p>
                    </w:tc>
                    <w:tc>
                      <w:tcPr>
                        <w:tcW w:w="5620" w:type="dxa"/>
                        <w:tcBorders>
                          <w:top w:val="thinThickMediumGap" w:sz="6" w:space="0" w:color="C0C0C0"/>
                          <w:left w:val="thinThickMediumGap" w:sz="6" w:space="0" w:color="C0C0C0"/>
                          <w:bottom w:val="thickThinMediumGap" w:sz="6" w:space="0" w:color="C0C0C0"/>
                          <w:right w:val="single" w:sz="6" w:space="0" w:color="C0C0C0"/>
                        </w:tcBorders>
                      </w:tcPr>
                      <w:p>
                        <w:pPr>
                          <w:widowControl w:val="0"/>
                          <w:spacing w:line="276" w:lineRule="auto"/>
                          <w:ind w:left="312"/>
                          <w:rPr>
                            <w:rFonts w:eastAsia="Arial Unicode MS"/>
                            <w:sz w:val="22"/>
                            <w:szCs w:val="22"/>
                            <w:lang w:eastAsia="en-GB"/>
                          </w:rPr>
                        </w:pPr>
                        <w:r>
                          <w:rPr>
                            <w:rFonts w:eastAsia="Arial Unicode MS"/>
                            <w:sz w:val="22"/>
                            <w:szCs w:val="22"/>
                            <w:lang w:eastAsia="en-GB"/>
                          </w:rPr>
                          <w:t>Atstovas:</w:t>
                        </w:r>
                      </w:p>
                      <w:p>
                        <w:pPr>
                          <w:widowControl w:val="0"/>
                          <w:spacing w:line="276" w:lineRule="auto"/>
                          <w:ind w:left="312"/>
                          <w:rPr>
                            <w:rFonts w:eastAsia="Arial Unicode MS"/>
                            <w:sz w:val="22"/>
                            <w:szCs w:val="22"/>
                            <w:lang w:eastAsia="en-GB"/>
                          </w:rPr>
                        </w:pPr>
                      </w:p>
                    </w:tc>
                  </w:tr>
                  <w:tr>
                    <w:trPr>
                      <w:trHeight w:val="1011"/>
                    </w:trPr>
                    <w:tc>
                      <w:tcPr>
                        <w:tcW w:w="3373" w:type="dxa"/>
                        <w:tcBorders>
                          <w:top w:val="thinThickMediumGap" w:sz="6" w:space="0" w:color="C0C0C0"/>
                          <w:bottom w:val="thickThinMediumGap" w:sz="6" w:space="0" w:color="C0C0C0"/>
                          <w:right w:val="thickThinMediumGap" w:sz="6" w:space="0" w:color="C0C0C0"/>
                        </w:tcBorders>
                      </w:tcPr>
                      <w:p>
                        <w:pPr>
                          <w:widowControl w:val="0"/>
                          <w:spacing w:line="360" w:lineRule="auto"/>
                          <w:ind w:left="56"/>
                          <w:rPr>
                            <w:rFonts w:eastAsia="Arial Unicode MS"/>
                            <w:b/>
                            <w:sz w:val="22"/>
                            <w:szCs w:val="22"/>
                            <w:u w:val="single"/>
                            <w:lang w:eastAsia="en-GB"/>
                          </w:rPr>
                        </w:pPr>
                        <w:r>
                          <w:rPr>
                            <w:rFonts w:eastAsia="Arial Unicode MS"/>
                            <w:b/>
                            <w:sz w:val="22"/>
                            <w:szCs w:val="22"/>
                            <w:u w:val="single"/>
                            <w:lang w:eastAsia="en-GB"/>
                          </w:rPr>
                          <w:t>Maltos cM</w:t>
                        </w:r>
                      </w:p>
                      <w:p>
                        <w:pPr>
                          <w:widowControl w:val="0"/>
                          <w:spacing w:line="360" w:lineRule="auto"/>
                          <w:ind w:left="56"/>
                          <w:rPr>
                            <w:rFonts w:eastAsia="Arial Unicode MS"/>
                            <w:b/>
                            <w:sz w:val="22"/>
                            <w:szCs w:val="22"/>
                            <w:u w:val="single"/>
                            <w:lang w:eastAsia="en-GB"/>
                          </w:rPr>
                        </w:pPr>
                      </w:p>
                    </w:tc>
                    <w:tc>
                      <w:tcPr>
                        <w:tcW w:w="5620" w:type="dxa"/>
                        <w:tcBorders>
                          <w:top w:val="thinThickMediumGap" w:sz="6" w:space="0" w:color="C0C0C0"/>
                          <w:left w:val="thinThickMediumGap" w:sz="6" w:space="0" w:color="C0C0C0"/>
                          <w:bottom w:val="thickThinMediumGap" w:sz="6" w:space="0" w:color="C0C0C0"/>
                          <w:right w:val="single" w:sz="6" w:space="0" w:color="C0C0C0"/>
                        </w:tcBorders>
                      </w:tcPr>
                      <w:p>
                        <w:pPr>
                          <w:widowControl w:val="0"/>
                          <w:spacing w:line="276" w:lineRule="auto"/>
                          <w:ind w:left="312"/>
                          <w:rPr>
                            <w:rFonts w:eastAsia="Arial Unicode MS"/>
                            <w:sz w:val="22"/>
                            <w:szCs w:val="22"/>
                            <w:lang w:eastAsia="en-GB"/>
                          </w:rPr>
                        </w:pPr>
                        <w:r>
                          <w:rPr>
                            <w:rFonts w:eastAsia="Arial Unicode MS"/>
                            <w:sz w:val="22"/>
                            <w:szCs w:val="22"/>
                            <w:lang w:eastAsia="en-GB"/>
                          </w:rPr>
                          <w:t>Atstovas:</w:t>
                        </w:r>
                      </w:p>
                      <w:p>
                        <w:pPr>
                          <w:widowControl w:val="0"/>
                          <w:spacing w:line="276" w:lineRule="auto"/>
                          <w:ind w:left="312"/>
                          <w:rPr>
                            <w:rFonts w:eastAsia="Arial Unicode MS"/>
                            <w:sz w:val="22"/>
                            <w:szCs w:val="22"/>
                            <w:lang w:eastAsia="en-GB"/>
                          </w:rPr>
                        </w:pPr>
                        <w:r>
                          <w:rPr>
                            <w:rFonts w:eastAsia="Arial Unicode MS"/>
                            <w:sz w:val="22"/>
                            <w:szCs w:val="22"/>
                            <w:lang w:eastAsia="en-GB"/>
                          </w:rPr>
                          <w:t>Lt. Col. Keith Mizzi</w:t>
                        </w:r>
                      </w:p>
                      <w:p>
                        <w:pPr>
                          <w:widowControl w:val="0"/>
                          <w:spacing w:line="276" w:lineRule="auto"/>
                          <w:ind w:left="312"/>
                          <w:rPr>
                            <w:rFonts w:eastAsia="Arial Unicode MS"/>
                            <w:sz w:val="22"/>
                            <w:szCs w:val="22"/>
                            <w:lang w:eastAsia="en-GB"/>
                          </w:rPr>
                        </w:pPr>
                        <w:r>
                          <w:rPr>
                            <w:rFonts w:eastAsia="Arial Unicode MS"/>
                            <w:sz w:val="22"/>
                            <w:szCs w:val="22"/>
                            <w:lang w:eastAsia="en-GB"/>
                          </w:rPr>
                          <w:t xml:space="preserve">Integruotos logistikos skyrius </w:t>
                        </w:r>
                      </w:p>
                      <w:p>
                        <w:pPr>
                          <w:widowControl w:val="0"/>
                          <w:spacing w:line="276" w:lineRule="auto"/>
                          <w:ind w:left="312"/>
                          <w:rPr>
                            <w:rFonts w:eastAsia="Arial Unicode MS"/>
                            <w:sz w:val="22"/>
                            <w:szCs w:val="22"/>
                            <w:lang w:eastAsia="en-GB"/>
                          </w:rPr>
                        </w:pPr>
                        <w:r>
                          <w:rPr>
                            <w:rFonts w:eastAsia="Arial Unicode MS"/>
                            <w:sz w:val="22"/>
                            <w:szCs w:val="22"/>
                            <w:lang w:eastAsia="en-GB"/>
                          </w:rPr>
                          <w:t>Maltos ginkluotųjų pajėgų štabas</w:t>
                        </w:r>
                      </w:p>
                      <w:p>
                        <w:pPr>
                          <w:widowControl w:val="0"/>
                          <w:spacing w:line="276" w:lineRule="auto"/>
                          <w:ind w:left="312"/>
                          <w:rPr>
                            <w:rFonts w:eastAsia="Arial Unicode MS"/>
                            <w:sz w:val="22"/>
                            <w:szCs w:val="22"/>
                            <w:lang w:eastAsia="en-GB"/>
                          </w:rPr>
                        </w:pPr>
                        <w:r>
                          <w:rPr>
                            <w:rFonts w:eastAsia="Arial Unicode MS"/>
                            <w:sz w:val="22"/>
                            <w:szCs w:val="22"/>
                            <w:lang w:eastAsia="en-GB"/>
                          </w:rPr>
                          <w:t xml:space="preserve">Luqa Barracks Luqa </w:t>
                        </w:r>
                      </w:p>
                      <w:p>
                        <w:pPr>
                          <w:widowControl w:val="0"/>
                          <w:spacing w:line="276" w:lineRule="auto"/>
                          <w:ind w:left="312"/>
                          <w:rPr>
                            <w:rFonts w:eastAsia="Arial Unicode MS"/>
                            <w:sz w:val="22"/>
                            <w:szCs w:val="22"/>
                            <w:lang w:eastAsia="en-GB"/>
                          </w:rPr>
                        </w:pPr>
                        <w:r>
                          <w:rPr>
                            <w:rFonts w:eastAsia="Arial Unicode MS"/>
                            <w:sz w:val="22"/>
                            <w:szCs w:val="22"/>
                            <w:lang w:eastAsia="en-GB"/>
                          </w:rPr>
                          <w:t>VLT 2000</w:t>
                        </w:r>
                      </w:p>
                      <w:p>
                        <w:pPr>
                          <w:widowControl w:val="0"/>
                          <w:spacing w:line="276" w:lineRule="auto"/>
                          <w:ind w:left="312"/>
                          <w:rPr>
                            <w:rFonts w:eastAsia="Arial Unicode MS"/>
                            <w:sz w:val="22"/>
                            <w:szCs w:val="22"/>
                            <w:lang w:eastAsia="en-GB"/>
                          </w:rPr>
                        </w:pPr>
                        <w:r>
                          <w:rPr>
                            <w:rFonts w:eastAsia="Arial Unicode MS"/>
                            <w:sz w:val="22"/>
                            <w:szCs w:val="22"/>
                            <w:lang w:eastAsia="en-GB"/>
                          </w:rPr>
                          <w:t>keith.mizzi@gov.mt</w:t>
                        </w:r>
                      </w:p>
                    </w:tc>
                  </w:tr>
                  <w:tr>
                    <w:trPr>
                      <w:trHeight w:val="1011"/>
                    </w:trPr>
                    <w:tc>
                      <w:tcPr>
                        <w:tcW w:w="3373" w:type="dxa"/>
                        <w:tcBorders>
                          <w:top w:val="thinThickMediumGap" w:sz="6" w:space="0" w:color="C0C0C0"/>
                          <w:bottom w:val="thinThickMediumGap" w:sz="6" w:space="0" w:color="C0C0C0"/>
                          <w:right w:val="thickThinMediumGap" w:sz="6" w:space="0" w:color="C0C0C0"/>
                        </w:tcBorders>
                      </w:tcPr>
                      <w:p>
                        <w:pPr>
                          <w:widowControl w:val="0"/>
                          <w:spacing w:line="360" w:lineRule="auto"/>
                          <w:ind w:left="56"/>
                          <w:rPr>
                            <w:rFonts w:eastAsia="Arial Unicode MS"/>
                            <w:b/>
                            <w:sz w:val="22"/>
                            <w:szCs w:val="22"/>
                            <w:u w:val="single"/>
                            <w:lang w:eastAsia="en-GB"/>
                          </w:rPr>
                        </w:pPr>
                        <w:r>
                          <w:rPr>
                            <w:rFonts w:eastAsia="Arial Unicode MS"/>
                            <w:b/>
                            <w:sz w:val="22"/>
                            <w:szCs w:val="22"/>
                            <w:u w:val="single"/>
                            <w:lang w:eastAsia="en-GB"/>
                          </w:rPr>
                          <w:t>Portugalijos cM</w:t>
                        </w:r>
                      </w:p>
                      <w:p>
                        <w:pPr>
                          <w:widowControl w:val="0"/>
                          <w:spacing w:line="360" w:lineRule="auto"/>
                          <w:ind w:left="56"/>
                          <w:rPr>
                            <w:rFonts w:eastAsia="Arial Unicode MS"/>
                            <w:b/>
                            <w:sz w:val="22"/>
                            <w:szCs w:val="22"/>
                            <w:u w:val="single"/>
                            <w:lang w:eastAsia="en-GB"/>
                          </w:rPr>
                        </w:pPr>
                      </w:p>
                    </w:tc>
                    <w:tc>
                      <w:tcPr>
                        <w:tcW w:w="5620" w:type="dxa"/>
                        <w:tcBorders>
                          <w:top w:val="thinThickMediumGap" w:sz="6" w:space="0" w:color="C0C0C0"/>
                          <w:left w:val="thinThickMediumGap" w:sz="6" w:space="0" w:color="C0C0C0"/>
                          <w:bottom w:val="thinThickMediumGap" w:sz="6" w:space="0" w:color="C0C0C0"/>
                          <w:right w:val="single" w:sz="6" w:space="0" w:color="C0C0C0"/>
                        </w:tcBorders>
                      </w:tcPr>
                      <w:p>
                        <w:pPr>
                          <w:widowControl w:val="0"/>
                          <w:spacing w:line="276" w:lineRule="auto"/>
                          <w:ind w:left="312"/>
                          <w:rPr>
                            <w:rFonts w:eastAsia="Arial Unicode MS"/>
                            <w:sz w:val="22"/>
                            <w:szCs w:val="22"/>
                            <w:lang w:eastAsia="en-GB"/>
                          </w:rPr>
                        </w:pPr>
                        <w:r>
                          <w:rPr>
                            <w:rFonts w:eastAsia="Arial Unicode MS"/>
                            <w:sz w:val="22"/>
                            <w:szCs w:val="22"/>
                            <w:lang w:eastAsia="en-GB"/>
                          </w:rPr>
                          <w:t>Atstovas:</w:t>
                        </w:r>
                      </w:p>
                      <w:p>
                        <w:pPr>
                          <w:widowControl w:val="0"/>
                          <w:spacing w:line="276" w:lineRule="auto"/>
                          <w:ind w:left="312"/>
                          <w:rPr>
                            <w:rFonts w:eastAsia="Arial Unicode MS"/>
                            <w:sz w:val="22"/>
                            <w:szCs w:val="22"/>
                            <w:lang w:eastAsia="en-GB"/>
                          </w:rPr>
                        </w:pPr>
                      </w:p>
                    </w:tc>
                  </w:tr>
                  <w:tr>
                    <w:trPr>
                      <w:trHeight w:val="1011"/>
                    </w:trPr>
                    <w:tc>
                      <w:tcPr>
                        <w:tcW w:w="3373" w:type="dxa"/>
                        <w:tcBorders>
                          <w:top w:val="thinThickMediumGap" w:sz="6" w:space="0" w:color="C0C0C0"/>
                          <w:bottom w:val="thinThickMediumGap" w:sz="6" w:space="0" w:color="C0C0C0"/>
                          <w:right w:val="thickThinMediumGap" w:sz="6" w:space="0" w:color="C0C0C0"/>
                        </w:tcBorders>
                      </w:tcPr>
                      <w:p>
                        <w:pPr>
                          <w:widowControl w:val="0"/>
                          <w:spacing w:line="360" w:lineRule="auto"/>
                          <w:ind w:left="56"/>
                          <w:rPr>
                            <w:rFonts w:eastAsia="Arial Unicode MS"/>
                            <w:b/>
                            <w:sz w:val="22"/>
                            <w:szCs w:val="22"/>
                            <w:u w:val="single"/>
                            <w:lang w:eastAsia="en-GB"/>
                          </w:rPr>
                        </w:pPr>
                        <w:r>
                          <w:rPr>
                            <w:rFonts w:eastAsia="Arial Unicode MS"/>
                            <w:b/>
                            <w:sz w:val="22"/>
                            <w:szCs w:val="22"/>
                            <w:u w:val="single"/>
                            <w:lang w:eastAsia="en-GB"/>
                          </w:rPr>
                          <w:t>Rumunijos cM</w:t>
                        </w:r>
                      </w:p>
                      <w:p>
                        <w:pPr>
                          <w:widowControl w:val="0"/>
                          <w:spacing w:line="360" w:lineRule="auto"/>
                          <w:ind w:left="56"/>
                          <w:rPr>
                            <w:rFonts w:eastAsia="Arial Unicode MS"/>
                            <w:b/>
                            <w:sz w:val="22"/>
                            <w:szCs w:val="22"/>
                            <w:u w:val="single"/>
                            <w:lang w:eastAsia="en-GB"/>
                          </w:rPr>
                        </w:pPr>
                      </w:p>
                    </w:tc>
                    <w:tc>
                      <w:tcPr>
                        <w:tcW w:w="5620" w:type="dxa"/>
                        <w:tcBorders>
                          <w:top w:val="thinThickMediumGap" w:sz="6" w:space="0" w:color="C0C0C0"/>
                          <w:left w:val="thinThickMediumGap" w:sz="6" w:space="0" w:color="C0C0C0"/>
                          <w:bottom w:val="thinThickMediumGap" w:sz="6" w:space="0" w:color="C0C0C0"/>
                          <w:right w:val="single" w:sz="6" w:space="0" w:color="C0C0C0"/>
                        </w:tcBorders>
                      </w:tcPr>
                      <w:p>
                        <w:pPr>
                          <w:widowControl w:val="0"/>
                          <w:spacing w:line="276" w:lineRule="auto"/>
                          <w:ind w:left="312"/>
                          <w:rPr>
                            <w:rFonts w:eastAsia="Arial Unicode MS"/>
                            <w:sz w:val="22"/>
                            <w:szCs w:val="22"/>
                            <w:lang w:eastAsia="en-GB"/>
                          </w:rPr>
                        </w:pPr>
                        <w:r>
                          <w:rPr>
                            <w:rFonts w:eastAsia="Arial Unicode MS"/>
                            <w:sz w:val="22"/>
                            <w:szCs w:val="22"/>
                            <w:lang w:eastAsia="en-GB"/>
                          </w:rPr>
                          <w:t>Atstovas:</w:t>
                        </w:r>
                      </w:p>
                      <w:p>
                        <w:pPr>
                          <w:widowControl w:val="0"/>
                          <w:spacing w:line="276" w:lineRule="auto"/>
                          <w:ind w:left="312"/>
                          <w:rPr>
                            <w:rFonts w:eastAsia="Arial Unicode MS"/>
                            <w:sz w:val="22"/>
                            <w:szCs w:val="22"/>
                            <w:lang w:eastAsia="en-GB"/>
                          </w:rPr>
                        </w:pPr>
                        <w:r>
                          <w:rPr>
                            <w:rFonts w:eastAsia="Arial Unicode MS"/>
                            <w:sz w:val="22"/>
                            <w:szCs w:val="22"/>
                            <w:lang w:eastAsia="en-GB"/>
                          </w:rPr>
                          <w:t xml:space="preserve">Alexandru VALVARA </w:t>
                        </w:r>
                      </w:p>
                      <w:p>
                        <w:pPr>
                          <w:widowControl w:val="0"/>
                          <w:spacing w:line="276" w:lineRule="auto"/>
                          <w:ind w:left="312"/>
                          <w:rPr>
                            <w:rFonts w:eastAsia="Arial Unicode MS"/>
                            <w:sz w:val="22"/>
                            <w:szCs w:val="22"/>
                            <w:lang w:eastAsia="en-GB"/>
                          </w:rPr>
                        </w:pPr>
                        <w:r>
                          <w:rPr>
                            <w:rFonts w:eastAsia="Arial Unicode MS"/>
                            <w:sz w:val="22"/>
                            <w:szCs w:val="22"/>
                            <w:lang w:eastAsia="en-GB"/>
                          </w:rPr>
                          <w:t>alexandru.valvara@dpa.ro</w:t>
                        </w:r>
                      </w:p>
                      <w:p>
                        <w:pPr>
                          <w:widowControl w:val="0"/>
                          <w:spacing w:line="276" w:lineRule="auto"/>
                          <w:ind w:left="312"/>
                          <w:rPr>
                            <w:rFonts w:eastAsia="Arial Unicode MS"/>
                            <w:sz w:val="22"/>
                            <w:szCs w:val="22"/>
                            <w:lang w:eastAsia="en-GB"/>
                          </w:rPr>
                        </w:pPr>
                        <w:r>
                          <w:rPr>
                            <w:rFonts w:eastAsia="Arial Unicode MS"/>
                            <w:sz w:val="22"/>
                            <w:szCs w:val="22"/>
                            <w:lang w:eastAsia="en-GB"/>
                          </w:rPr>
                          <w:t>+40752003059</w:t>
                        </w:r>
                      </w:p>
                    </w:tc>
                  </w:tr>
                  <w:tr>
                    <w:trPr>
                      <w:trHeight w:val="1014"/>
                    </w:trPr>
                    <w:tc>
                      <w:tcPr>
                        <w:tcW w:w="3373" w:type="dxa"/>
                        <w:tcBorders>
                          <w:top w:val="thinThickMediumGap" w:sz="6" w:space="0" w:color="C0C0C0"/>
                          <w:bottom w:val="thinThickMediumGap" w:sz="6" w:space="0" w:color="C0C0C0"/>
                          <w:right w:val="thickThinMediumGap" w:sz="6" w:space="0" w:color="C0C0C0"/>
                        </w:tcBorders>
                      </w:tcPr>
                      <w:p>
                        <w:pPr>
                          <w:widowControl w:val="0"/>
                          <w:spacing w:line="360" w:lineRule="auto"/>
                          <w:ind w:left="56"/>
                          <w:rPr>
                            <w:rFonts w:eastAsia="Arial Unicode MS"/>
                            <w:b/>
                            <w:sz w:val="22"/>
                            <w:szCs w:val="22"/>
                            <w:u w:val="single"/>
                            <w:lang w:eastAsia="en-GB"/>
                          </w:rPr>
                        </w:pPr>
                        <w:r>
                          <w:rPr>
                            <w:rFonts w:eastAsia="Arial Unicode MS"/>
                            <w:b/>
                            <w:sz w:val="22"/>
                            <w:szCs w:val="22"/>
                            <w:u w:val="single"/>
                            <w:lang w:eastAsia="en-GB"/>
                          </w:rPr>
                          <w:t>Slovakijos cM</w:t>
                        </w:r>
                      </w:p>
                      <w:p>
                        <w:pPr>
                          <w:widowControl w:val="0"/>
                          <w:spacing w:line="360" w:lineRule="auto"/>
                          <w:ind w:left="56"/>
                          <w:rPr>
                            <w:rFonts w:eastAsia="Arial Unicode MS"/>
                            <w:b/>
                            <w:sz w:val="22"/>
                            <w:szCs w:val="22"/>
                            <w:lang w:eastAsia="en-GB"/>
                          </w:rPr>
                        </w:pPr>
                      </w:p>
                    </w:tc>
                    <w:tc>
                      <w:tcPr>
                        <w:tcW w:w="5620" w:type="dxa"/>
                        <w:tcBorders>
                          <w:top w:val="thinThickMediumGap" w:sz="6" w:space="0" w:color="C0C0C0"/>
                          <w:left w:val="thinThickMediumGap" w:sz="6" w:space="0" w:color="C0C0C0"/>
                          <w:bottom w:val="thinThickMediumGap" w:sz="6" w:space="0" w:color="C0C0C0"/>
                          <w:right w:val="single" w:sz="6" w:space="0" w:color="C0C0C0"/>
                        </w:tcBorders>
                      </w:tcPr>
                      <w:p>
                        <w:pPr>
                          <w:widowControl w:val="0"/>
                          <w:spacing w:line="276" w:lineRule="auto"/>
                          <w:ind w:left="312"/>
                          <w:rPr>
                            <w:rFonts w:eastAsia="Arial Unicode MS"/>
                            <w:sz w:val="22"/>
                            <w:szCs w:val="22"/>
                            <w:lang w:eastAsia="en-GB"/>
                          </w:rPr>
                        </w:pPr>
                        <w:r>
                          <w:rPr>
                            <w:rFonts w:eastAsia="Arial Unicode MS"/>
                            <w:sz w:val="22"/>
                            <w:szCs w:val="22"/>
                            <w:lang w:eastAsia="en-GB"/>
                          </w:rPr>
                          <w:t>Atstovas:</w:t>
                        </w:r>
                      </w:p>
                      <w:p>
                        <w:pPr>
                          <w:widowControl w:val="0"/>
                          <w:spacing w:line="276" w:lineRule="auto"/>
                          <w:ind w:left="312"/>
                          <w:rPr>
                            <w:rFonts w:eastAsia="Arial Unicode MS"/>
                            <w:sz w:val="22"/>
                            <w:szCs w:val="22"/>
                            <w:lang w:eastAsia="en-GB"/>
                          </w:rPr>
                        </w:pPr>
                      </w:p>
                    </w:tc>
                  </w:tr>
                  <w:tr>
                    <w:trPr>
                      <w:trHeight w:val="1014"/>
                    </w:trPr>
                    <w:tc>
                      <w:tcPr>
                        <w:tcW w:w="3373" w:type="dxa"/>
                        <w:tcBorders>
                          <w:top w:val="thinThickMediumGap" w:sz="6" w:space="0" w:color="C0C0C0"/>
                          <w:bottom w:val="single" w:sz="6" w:space="0" w:color="C0C0C0"/>
                          <w:right w:val="thickThinMediumGap" w:sz="6" w:space="0" w:color="C0C0C0"/>
                        </w:tcBorders>
                      </w:tcPr>
                      <w:p>
                        <w:pPr>
                          <w:widowControl w:val="0"/>
                          <w:spacing w:line="360" w:lineRule="auto"/>
                          <w:ind w:left="56"/>
                          <w:rPr>
                            <w:rFonts w:eastAsia="Arial Unicode MS"/>
                            <w:b/>
                            <w:sz w:val="22"/>
                            <w:szCs w:val="22"/>
                            <w:u w:val="single"/>
                            <w:lang w:eastAsia="en-GB"/>
                          </w:rPr>
                        </w:pPr>
                        <w:r>
                          <w:rPr>
                            <w:rFonts w:eastAsia="Arial Unicode MS"/>
                            <w:b/>
                            <w:sz w:val="22"/>
                            <w:szCs w:val="22"/>
                            <w:u w:val="single"/>
                            <w:lang w:eastAsia="en-GB"/>
                          </w:rPr>
                          <w:t>Švedijos cM</w:t>
                        </w:r>
                      </w:p>
                      <w:p>
                        <w:pPr>
                          <w:widowControl w:val="0"/>
                          <w:spacing w:line="360" w:lineRule="auto"/>
                          <w:ind w:left="56"/>
                          <w:rPr>
                            <w:rFonts w:eastAsia="Arial Unicode MS"/>
                            <w:b/>
                            <w:sz w:val="22"/>
                            <w:szCs w:val="22"/>
                            <w:u w:val="single"/>
                            <w:lang w:eastAsia="en-GB"/>
                          </w:rPr>
                        </w:pPr>
                      </w:p>
                    </w:tc>
                    <w:tc>
                      <w:tcPr>
                        <w:tcW w:w="5620" w:type="dxa"/>
                        <w:tcBorders>
                          <w:top w:val="thinThickMediumGap" w:sz="6" w:space="0" w:color="C0C0C0"/>
                          <w:left w:val="thinThickMediumGap" w:sz="6" w:space="0" w:color="C0C0C0"/>
                          <w:bottom w:val="single" w:sz="6" w:space="0" w:color="C0C0C0"/>
                          <w:right w:val="single" w:sz="6" w:space="0" w:color="C0C0C0"/>
                        </w:tcBorders>
                      </w:tcPr>
                      <w:p>
                        <w:pPr>
                          <w:widowControl w:val="0"/>
                          <w:spacing w:line="276" w:lineRule="auto"/>
                          <w:ind w:left="312"/>
                          <w:rPr>
                            <w:rFonts w:eastAsia="Arial Unicode MS"/>
                            <w:sz w:val="22"/>
                            <w:szCs w:val="22"/>
                            <w:lang w:eastAsia="en-GB"/>
                          </w:rPr>
                        </w:pPr>
                        <w:r>
                          <w:rPr>
                            <w:rFonts w:eastAsia="Arial Unicode MS"/>
                            <w:sz w:val="22"/>
                            <w:szCs w:val="22"/>
                            <w:lang w:eastAsia="en-GB"/>
                          </w:rPr>
                          <w:t>Atstovas:</w:t>
                        </w:r>
                      </w:p>
                      <w:p>
                        <w:pPr>
                          <w:widowControl w:val="0"/>
                          <w:spacing w:line="276" w:lineRule="auto"/>
                          <w:ind w:left="312"/>
                          <w:rPr>
                            <w:rFonts w:eastAsia="Arial Unicode MS"/>
                            <w:sz w:val="22"/>
                            <w:szCs w:val="22"/>
                            <w:lang w:eastAsia="en-GB"/>
                          </w:rPr>
                        </w:pPr>
                      </w:p>
                    </w:tc>
                  </w:tr>
                </w:tbl>
                <w:p>
                  <w:pPr>
                    <w:spacing w:line="360" w:lineRule="auto"/>
                    <w:ind w:left="360"/>
                    <w:rPr>
                      <w:rFonts w:eastAsia="Arial Unicode MS"/>
                      <w:b/>
                      <w:sz w:val="22"/>
                      <w:szCs w:val="22"/>
                      <w:lang w:eastAsia="en-GB"/>
                    </w:rPr>
                  </w:pPr>
                  <w:r>
                    <w:rPr>
                      <w:rFonts w:eastAsia="Arial Unicode MS"/>
                      <w:sz w:val="22"/>
                      <w:szCs w:val="22"/>
                      <w:lang w:val="en-US"/>
                    </w:rPr>
                    <mc:AlternateContent>
                      <mc:Choice Requires="wpg">
                        <w:drawing>
                          <wp:anchor distT="0" distB="0" distL="0" distR="0" simplePos="0" relativeHeight="251657728" behindDoc="1" locked="0" layoutInCell="1" allowOverlap="1" wp14:anchorId="795D12D5" wp14:editId="795D12D6">
                            <wp:simplePos x="0" y="0"/>
                            <wp:positionH relativeFrom="page">
                              <wp:align>center</wp:align>
                            </wp:positionH>
                            <wp:positionV relativeFrom="paragraph">
                              <wp:posOffset>230505</wp:posOffset>
                            </wp:positionV>
                            <wp:extent cx="5827395" cy="1581150"/>
                            <wp:effectExtent l="0" t="1905" r="1905" b="0"/>
                            <wp:wrapTopAndBottom/>
                            <wp:docPr id="4" name="Group 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27395" cy="1581150"/>
                                      <a:chOff x="1291" y="235"/>
                                      <a:chExt cx="9177" cy="2648"/>
                                    </a:xfrm>
                                  </wpg:grpSpPr>
                                  <wps:wsp>
                                    <wps:cNvPr id="5" name="docshape70"/>
                                    <wps:cNvSpPr>
                                      <a:spLocks/>
                                    </wps:cNvSpPr>
                                    <wps:spPr bwMode="auto">
                                      <a:xfrm>
                                        <a:off x="1291" y="235"/>
                                        <a:ext cx="9177" cy="2648"/>
                                      </a:xfrm>
                                      <a:custGeom>
                                        <a:avLst/>
                                        <a:gdLst>
                                          <a:gd name="G0" fmla="+- 0 0 0"/>
                                          <a:gd name="G1" fmla="+- 0 0 0"/>
                                          <a:gd name="G2" fmla="+- 0 0 0"/>
                                          <a:gd name="G3" fmla="+- 10800 0 0"/>
                                          <a:gd name="G4" fmla="+- 0 0 0"/>
                                          <a:gd name="T0" fmla="*/ 360 256 1"/>
                                          <a:gd name="T1" fmla="*/ 0 256 1"/>
                                          <a:gd name="G5" fmla="+- G2 T0 T1"/>
                                          <a:gd name="G6" fmla="?: G2 G2 G5"/>
                                          <a:gd name="G7" fmla="+- 0 0 G6"/>
                                          <a:gd name="G8" fmla="+- 0 0 0"/>
                                          <a:gd name="G9" fmla="+- 0 0 0"/>
                                          <a:gd name="G10" fmla="+- 0 0 2700"/>
                                          <a:gd name="G11" fmla="cos G10 0"/>
                                          <a:gd name="G12" fmla="sin G10 0"/>
                                          <a:gd name="G13" fmla="cos 13500 0"/>
                                          <a:gd name="G14" fmla="sin 13500 0"/>
                                          <a:gd name="G15" fmla="+- G11 10800 0"/>
                                          <a:gd name="G16" fmla="+- G12 10800 0"/>
                                          <a:gd name="G17" fmla="+- G13 10800 0"/>
                                          <a:gd name="G18" fmla="+- G14 10800 0"/>
                                          <a:gd name="G19" fmla="*/ 0 1 2"/>
                                          <a:gd name="G20" fmla="+- G19 5400 0"/>
                                          <a:gd name="G21" fmla="cos G20 0"/>
                                          <a:gd name="G22" fmla="sin G20 0"/>
                                          <a:gd name="G23" fmla="+- G21 10800 0"/>
                                          <a:gd name="G24" fmla="+- G12 G23 G22"/>
                                          <a:gd name="G25" fmla="+- G22 G23 G11"/>
                                          <a:gd name="G26" fmla="cos 10800 0"/>
                                          <a:gd name="G27" fmla="sin 10800 0"/>
                                          <a:gd name="G28" fmla="cos 0 0"/>
                                          <a:gd name="G29" fmla="sin 0 0"/>
                                          <a:gd name="G30" fmla="+- G26 10800 0"/>
                                          <a:gd name="G31" fmla="+- G27 10800 0"/>
                                          <a:gd name="G32" fmla="+- G28 10800 0"/>
                                          <a:gd name="G33" fmla="+- G29 10800 0"/>
                                          <a:gd name="G34" fmla="+- G19 5400 0"/>
                                          <a:gd name="G35" fmla="cos G34 0"/>
                                          <a:gd name="G36" fmla="sin G34 0"/>
                                          <a:gd name="G37" fmla="+/ 0 0 2"/>
                                          <a:gd name="T2" fmla="*/ 180 256 1"/>
                                          <a:gd name="T3" fmla="*/ 0 256 1"/>
                                          <a:gd name="G38" fmla="+- G37 T2 T3"/>
                                          <a:gd name="G39" fmla="?: G2 G37 G38"/>
                                          <a:gd name="G40" fmla="cos 10800 G39"/>
                                          <a:gd name="G41" fmla="sin 10800 G39"/>
                                          <a:gd name="G42" fmla="cos 0 G39"/>
                                          <a:gd name="G43" fmla="sin 0 G39"/>
                                          <a:gd name="G44" fmla="+- G40 10800 0"/>
                                          <a:gd name="G45" fmla="+- G41 10800 0"/>
                                          <a:gd name="G46" fmla="+- G42 10800 0"/>
                                          <a:gd name="G47" fmla="+- G43 10800 0"/>
                                          <a:gd name="G48" fmla="+- G35 10800 0"/>
                                          <a:gd name="G49" fmla="+- G36 10800 0"/>
                                          <a:gd name="T4" fmla="*/ 103 w 9177"/>
                                          <a:gd name="T5" fmla="*/ 2854 h 2648"/>
                                          <a:gd name="T6" fmla="*/ 14 w 9177"/>
                                          <a:gd name="T7" fmla="*/ 2779 h 2648"/>
                                          <a:gd name="T8" fmla="*/ 0 w 9177"/>
                                          <a:gd name="T9" fmla="*/ 341 h 2648"/>
                                          <a:gd name="T10" fmla="*/ 0 w 9177"/>
                                          <a:gd name="T11" fmla="*/ 2854 h 2648"/>
                                          <a:gd name="T12" fmla="*/ 14 w 9177"/>
                                          <a:gd name="T13" fmla="*/ 2883 h 2648"/>
                                          <a:gd name="T14" fmla="*/ 9073 w 9177"/>
                                          <a:gd name="T15" fmla="*/ 2883 h 2648"/>
                                          <a:gd name="T16" fmla="*/ 9073 w 9177"/>
                                          <a:gd name="T17" fmla="*/ 2779 h 2648"/>
                                          <a:gd name="T18" fmla="*/ 103 w 9177"/>
                                          <a:gd name="T19" fmla="*/ 341 h 2648"/>
                                          <a:gd name="T20" fmla="*/ 74 w 9177"/>
                                          <a:gd name="T21" fmla="*/ 2779 h 2648"/>
                                          <a:gd name="T22" fmla="*/ 103 w 9177"/>
                                          <a:gd name="T23" fmla="*/ 2794 h 2648"/>
                                          <a:gd name="T24" fmla="*/ 9073 w 9177"/>
                                          <a:gd name="T25" fmla="*/ 2779 h 2648"/>
                                          <a:gd name="T26" fmla="*/ 103 w 9177"/>
                                          <a:gd name="T27" fmla="*/ 309 h 2648"/>
                                          <a:gd name="T28" fmla="*/ 74 w 9177"/>
                                          <a:gd name="T29" fmla="*/ 338 h 2648"/>
                                          <a:gd name="T30" fmla="*/ 103 w 9177"/>
                                          <a:gd name="T31" fmla="*/ 341 h 2648"/>
                                          <a:gd name="T32" fmla="*/ 9073 w 9177"/>
                                          <a:gd name="T33" fmla="*/ 338 h 2648"/>
                                          <a:gd name="T34" fmla="*/ 9073 w 9177"/>
                                          <a:gd name="T35" fmla="*/ 235 h 2648"/>
                                          <a:gd name="T36" fmla="*/ 14 w 9177"/>
                                          <a:gd name="T37" fmla="*/ 235 h 2648"/>
                                          <a:gd name="T38" fmla="*/ 0 w 9177"/>
                                          <a:gd name="T39" fmla="*/ 249 h 2648"/>
                                          <a:gd name="T40" fmla="*/ 14 w 9177"/>
                                          <a:gd name="T41" fmla="*/ 341 h 2648"/>
                                          <a:gd name="T42" fmla="*/ 103 w 9177"/>
                                          <a:gd name="T43" fmla="*/ 249 h 2648"/>
                                          <a:gd name="T44" fmla="*/ 9073 w 9177"/>
                                          <a:gd name="T45" fmla="*/ 235 h 2648"/>
                                          <a:gd name="T46" fmla="*/ 9073 w 9177"/>
                                          <a:gd name="T47" fmla="*/ 341 h 2648"/>
                                          <a:gd name="T48" fmla="*/ 9073 w 9177"/>
                                          <a:gd name="T49" fmla="*/ 2794 h 2648"/>
                                          <a:gd name="T50" fmla="*/ 9088 w 9177"/>
                                          <a:gd name="T51" fmla="*/ 2779 h 2648"/>
                                          <a:gd name="T52" fmla="*/ 9088 w 9177"/>
                                          <a:gd name="T53" fmla="*/ 309 h 2648"/>
                                          <a:gd name="T54" fmla="*/ 9073 w 9177"/>
                                          <a:gd name="T55" fmla="*/ 338 h 2648"/>
                                          <a:gd name="T56" fmla="*/ 9088 w 9177"/>
                                          <a:gd name="T57" fmla="*/ 341 h 2648"/>
                                          <a:gd name="T58" fmla="*/ 9088 w 9177"/>
                                          <a:gd name="T59" fmla="*/ 309 h 2648"/>
                                          <a:gd name="T60" fmla="*/ 9148 w 9177"/>
                                          <a:gd name="T61" fmla="*/ 341 h 2648"/>
                                          <a:gd name="T62" fmla="*/ 9148 w 9177"/>
                                          <a:gd name="T63" fmla="*/ 2854 h 2648"/>
                                          <a:gd name="T64" fmla="*/ 9073 w 9177"/>
                                          <a:gd name="T65" fmla="*/ 2883 h 2648"/>
                                          <a:gd name="T66" fmla="*/ 9176 w 9177"/>
                                          <a:gd name="T67" fmla="*/ 2883 h 2648"/>
                                          <a:gd name="T68" fmla="*/ 9176 w 9177"/>
                                          <a:gd name="T69" fmla="*/ 2779 h 2648"/>
                                          <a:gd name="T70" fmla="*/ 9176 w 9177"/>
                                          <a:gd name="T71" fmla="*/ 235 h 2648"/>
                                          <a:gd name="T72" fmla="*/ 9148 w 9177"/>
                                          <a:gd name="T73" fmla="*/ 235 h 2648"/>
                                          <a:gd name="T74" fmla="*/ 9073 w 9177"/>
                                          <a:gd name="T75" fmla="*/ 249 h 2648"/>
                                          <a:gd name="T76" fmla="*/ 9148 w 9177"/>
                                          <a:gd name="T77" fmla="*/ 341 h 2648"/>
                                          <a:gd name="T78" fmla="*/ 9176 w 9177"/>
                                          <a:gd name="T79" fmla="*/ 235 h 2648"/>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 name="T117" fmla="*/ 0 60000 65536"/>
                                          <a:gd name="T118" fmla="*/ 3163 w 9177"/>
                                          <a:gd name="T119" fmla="*/ 3163 h 2648"/>
                                          <a:gd name="T120" fmla="*/ 18437 w 9177"/>
                                          <a:gd name="T121" fmla="*/ 18437 h 2648"/>
                                        </a:gdLst>
                                        <a:ahLst/>
                                        <a:cxnLst>
                                          <a:cxn ang="T80">
                                            <a:pos x="T4" y="T5"/>
                                          </a:cxn>
                                          <a:cxn ang="T81">
                                            <a:pos x="T6" y="T7"/>
                                          </a:cxn>
                                          <a:cxn ang="T82">
                                            <a:pos x="T8" y="T9"/>
                                          </a:cxn>
                                          <a:cxn ang="T83">
                                            <a:pos x="T10" y="T11"/>
                                          </a:cxn>
                                          <a:cxn ang="T84">
                                            <a:pos x="T12" y="T13"/>
                                          </a:cxn>
                                          <a:cxn ang="T85">
                                            <a:pos x="T14" y="T15"/>
                                          </a:cxn>
                                          <a:cxn ang="T86">
                                            <a:pos x="T16" y="T17"/>
                                          </a:cxn>
                                          <a:cxn ang="T87">
                                            <a:pos x="T18" y="T19"/>
                                          </a:cxn>
                                          <a:cxn ang="T88">
                                            <a:pos x="T20" y="T21"/>
                                          </a:cxn>
                                          <a:cxn ang="T89">
                                            <a:pos x="T22" y="T23"/>
                                          </a:cxn>
                                          <a:cxn ang="T90">
                                            <a:pos x="T24" y="T25"/>
                                          </a:cxn>
                                          <a:cxn ang="T91">
                                            <a:pos x="T26" y="T27"/>
                                          </a:cxn>
                                          <a:cxn ang="T92">
                                            <a:pos x="T28" y="T29"/>
                                          </a:cxn>
                                          <a:cxn ang="T93">
                                            <a:pos x="T30" y="T31"/>
                                          </a:cxn>
                                          <a:cxn ang="T94">
                                            <a:pos x="T32" y="T33"/>
                                          </a:cxn>
                                          <a:cxn ang="T95">
                                            <a:pos x="T34" y="T35"/>
                                          </a:cxn>
                                          <a:cxn ang="T96">
                                            <a:pos x="T36" y="T37"/>
                                          </a:cxn>
                                          <a:cxn ang="T97">
                                            <a:pos x="T38" y="T39"/>
                                          </a:cxn>
                                          <a:cxn ang="T98">
                                            <a:pos x="T40" y="T41"/>
                                          </a:cxn>
                                          <a:cxn ang="T99">
                                            <a:pos x="T42" y="T43"/>
                                          </a:cxn>
                                          <a:cxn ang="T100">
                                            <a:pos x="T44" y="T45"/>
                                          </a:cxn>
                                          <a:cxn ang="T101">
                                            <a:pos x="T46" y="T47"/>
                                          </a:cxn>
                                          <a:cxn ang="T102">
                                            <a:pos x="T48" y="T49"/>
                                          </a:cxn>
                                          <a:cxn ang="T103">
                                            <a:pos x="T50" y="T51"/>
                                          </a:cxn>
                                          <a:cxn ang="T104">
                                            <a:pos x="T52" y="T53"/>
                                          </a:cxn>
                                          <a:cxn ang="T105">
                                            <a:pos x="T54" y="T55"/>
                                          </a:cxn>
                                          <a:cxn ang="T106">
                                            <a:pos x="T56" y="T57"/>
                                          </a:cxn>
                                          <a:cxn ang="T107">
                                            <a:pos x="T58" y="T59"/>
                                          </a:cxn>
                                          <a:cxn ang="T108">
                                            <a:pos x="T60" y="T61"/>
                                          </a:cxn>
                                          <a:cxn ang="T109">
                                            <a:pos x="T62" y="T63"/>
                                          </a:cxn>
                                          <a:cxn ang="T110">
                                            <a:pos x="T64" y="T65"/>
                                          </a:cxn>
                                          <a:cxn ang="T111">
                                            <a:pos x="T66" y="T67"/>
                                          </a:cxn>
                                          <a:cxn ang="T112">
                                            <a:pos x="T68" y="T69"/>
                                          </a:cxn>
                                          <a:cxn ang="T113">
                                            <a:pos x="T70" y="T71"/>
                                          </a:cxn>
                                          <a:cxn ang="T114">
                                            <a:pos x="T72" y="T73"/>
                                          </a:cxn>
                                          <a:cxn ang="T115">
                                            <a:pos x="T74" y="T75"/>
                                          </a:cxn>
                                          <a:cxn ang="T116">
                                            <a:pos x="T76" y="T77"/>
                                          </a:cxn>
                                          <a:cxn ang="T117">
                                            <a:pos x="T78" y="T79"/>
                                          </a:cxn>
                                        </a:cxnLst>
                                        <a:rect l="T118" t="T119" r="T120" b="T121"/>
                                        <a:pathLst>
                                          <a:path w="9177" h="2648">
                                            <a:moveTo>
                                              <a:pt x="9073" y="2619"/>
                                            </a:moveTo>
                                            <a:lnTo>
                                              <a:pt x="103" y="2619"/>
                                            </a:lnTo>
                                            <a:lnTo>
                                              <a:pt x="14" y="2619"/>
                                            </a:lnTo>
                                            <a:lnTo>
                                              <a:pt x="14" y="2544"/>
                                            </a:lnTo>
                                            <a:lnTo>
                                              <a:pt x="14" y="106"/>
                                            </a:lnTo>
                                            <a:lnTo>
                                              <a:pt x="0" y="106"/>
                                            </a:lnTo>
                                            <a:lnTo>
                                              <a:pt x="0" y="2544"/>
                                            </a:lnTo>
                                            <a:lnTo>
                                              <a:pt x="0" y="2619"/>
                                            </a:lnTo>
                                            <a:lnTo>
                                              <a:pt x="0" y="2648"/>
                                            </a:lnTo>
                                            <a:lnTo>
                                              <a:pt x="14" y="2648"/>
                                            </a:lnTo>
                                            <a:lnTo>
                                              <a:pt x="103" y="2648"/>
                                            </a:lnTo>
                                            <a:lnTo>
                                              <a:pt x="9073" y="2648"/>
                                            </a:lnTo>
                                            <a:lnTo>
                                              <a:pt x="9073" y="2619"/>
                                            </a:lnTo>
                                            <a:close/>
                                            <a:moveTo>
                                              <a:pt x="9073" y="2544"/>
                                            </a:moveTo>
                                            <a:lnTo>
                                              <a:pt x="103" y="2544"/>
                                            </a:lnTo>
                                            <a:lnTo>
                                              <a:pt x="103" y="106"/>
                                            </a:lnTo>
                                            <a:lnTo>
                                              <a:pt x="74" y="106"/>
                                            </a:lnTo>
                                            <a:lnTo>
                                              <a:pt x="74" y="2544"/>
                                            </a:lnTo>
                                            <a:lnTo>
                                              <a:pt x="74" y="2559"/>
                                            </a:lnTo>
                                            <a:lnTo>
                                              <a:pt x="103" y="2559"/>
                                            </a:lnTo>
                                            <a:lnTo>
                                              <a:pt x="9073" y="2559"/>
                                            </a:lnTo>
                                            <a:lnTo>
                                              <a:pt x="9073" y="2544"/>
                                            </a:lnTo>
                                            <a:close/>
                                            <a:moveTo>
                                              <a:pt x="9073" y="74"/>
                                            </a:moveTo>
                                            <a:lnTo>
                                              <a:pt x="103" y="74"/>
                                            </a:lnTo>
                                            <a:lnTo>
                                              <a:pt x="74" y="74"/>
                                            </a:lnTo>
                                            <a:lnTo>
                                              <a:pt x="74" y="103"/>
                                            </a:lnTo>
                                            <a:lnTo>
                                              <a:pt x="74" y="106"/>
                                            </a:lnTo>
                                            <a:lnTo>
                                              <a:pt x="103" y="106"/>
                                            </a:lnTo>
                                            <a:lnTo>
                                              <a:pt x="103" y="103"/>
                                            </a:lnTo>
                                            <a:lnTo>
                                              <a:pt x="9073" y="103"/>
                                            </a:lnTo>
                                            <a:lnTo>
                                              <a:pt x="9073" y="74"/>
                                            </a:lnTo>
                                            <a:close/>
                                            <a:moveTo>
                                              <a:pt x="9073" y="0"/>
                                            </a:moveTo>
                                            <a:lnTo>
                                              <a:pt x="103" y="0"/>
                                            </a:lnTo>
                                            <a:lnTo>
                                              <a:pt x="14" y="0"/>
                                            </a:lnTo>
                                            <a:lnTo>
                                              <a:pt x="0" y="0"/>
                                            </a:lnTo>
                                            <a:lnTo>
                                              <a:pt x="0" y="14"/>
                                            </a:lnTo>
                                            <a:lnTo>
                                              <a:pt x="0" y="106"/>
                                            </a:lnTo>
                                            <a:lnTo>
                                              <a:pt x="14" y="106"/>
                                            </a:lnTo>
                                            <a:lnTo>
                                              <a:pt x="14" y="14"/>
                                            </a:lnTo>
                                            <a:lnTo>
                                              <a:pt x="103" y="14"/>
                                            </a:lnTo>
                                            <a:lnTo>
                                              <a:pt x="9073" y="14"/>
                                            </a:lnTo>
                                            <a:lnTo>
                                              <a:pt x="9073" y="0"/>
                                            </a:lnTo>
                                            <a:close/>
                                            <a:moveTo>
                                              <a:pt x="9088" y="106"/>
                                            </a:moveTo>
                                            <a:lnTo>
                                              <a:pt x="9073" y="106"/>
                                            </a:lnTo>
                                            <a:lnTo>
                                              <a:pt x="9073" y="2544"/>
                                            </a:lnTo>
                                            <a:lnTo>
                                              <a:pt x="9073" y="2559"/>
                                            </a:lnTo>
                                            <a:lnTo>
                                              <a:pt x="9088" y="2559"/>
                                            </a:lnTo>
                                            <a:lnTo>
                                              <a:pt x="9088" y="2544"/>
                                            </a:lnTo>
                                            <a:lnTo>
                                              <a:pt x="9088" y="106"/>
                                            </a:lnTo>
                                            <a:close/>
                                            <a:moveTo>
                                              <a:pt x="9088" y="74"/>
                                            </a:moveTo>
                                            <a:lnTo>
                                              <a:pt x="9073" y="74"/>
                                            </a:lnTo>
                                            <a:lnTo>
                                              <a:pt x="9073" y="103"/>
                                            </a:lnTo>
                                            <a:lnTo>
                                              <a:pt x="9073" y="106"/>
                                            </a:lnTo>
                                            <a:lnTo>
                                              <a:pt x="9088" y="106"/>
                                            </a:lnTo>
                                            <a:lnTo>
                                              <a:pt x="9088" y="103"/>
                                            </a:lnTo>
                                            <a:lnTo>
                                              <a:pt x="9088" y="74"/>
                                            </a:lnTo>
                                            <a:close/>
                                            <a:moveTo>
                                              <a:pt x="9176" y="106"/>
                                            </a:moveTo>
                                            <a:lnTo>
                                              <a:pt x="9148" y="106"/>
                                            </a:lnTo>
                                            <a:lnTo>
                                              <a:pt x="9148" y="2544"/>
                                            </a:lnTo>
                                            <a:lnTo>
                                              <a:pt x="9148" y="2619"/>
                                            </a:lnTo>
                                            <a:lnTo>
                                              <a:pt x="9073" y="2619"/>
                                            </a:lnTo>
                                            <a:lnTo>
                                              <a:pt x="9073" y="2648"/>
                                            </a:lnTo>
                                            <a:lnTo>
                                              <a:pt x="9148" y="2648"/>
                                            </a:lnTo>
                                            <a:lnTo>
                                              <a:pt x="9176" y="2648"/>
                                            </a:lnTo>
                                            <a:lnTo>
                                              <a:pt x="9176" y="2544"/>
                                            </a:lnTo>
                                            <a:lnTo>
                                              <a:pt x="9176" y="106"/>
                                            </a:lnTo>
                                            <a:close/>
                                            <a:moveTo>
                                              <a:pt x="9176" y="0"/>
                                            </a:moveTo>
                                            <a:lnTo>
                                              <a:pt x="9176" y="0"/>
                                            </a:lnTo>
                                            <a:lnTo>
                                              <a:pt x="9148" y="0"/>
                                            </a:lnTo>
                                            <a:lnTo>
                                              <a:pt x="9073" y="0"/>
                                            </a:lnTo>
                                            <a:lnTo>
                                              <a:pt x="9073" y="14"/>
                                            </a:lnTo>
                                            <a:lnTo>
                                              <a:pt x="9148" y="14"/>
                                            </a:lnTo>
                                            <a:lnTo>
                                              <a:pt x="9148" y="106"/>
                                            </a:lnTo>
                                            <a:lnTo>
                                              <a:pt x="9176" y="106"/>
                                            </a:lnTo>
                                            <a:lnTo>
                                              <a:pt x="9176" y="0"/>
                                            </a:lnTo>
                                            <a:close/>
                                          </a:path>
                                        </a:pathLst>
                                      </a:custGeom>
                                      <a:solidFill>
                                        <a:srgbClr val="80808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 name="docshape71"/>
                                    <wps:cNvSpPr txBox="1">
                                      <a:spLocks noChangeArrowheads="1"/>
                                    </wps:cNvSpPr>
                                    <wps:spPr bwMode="auto">
                                      <a:xfrm>
                                        <a:off x="1394" y="338"/>
                                        <a:ext cx="8971" cy="23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 w:val="10"/>
                                              <w:szCs w:val="10"/>
                                            </w:rPr>
                                          </w:pPr>
                                        </w:p>
                                        <w:p>
                                          <w:pPr>
                                            <w:ind w:left="21"/>
                                            <w:rPr>
                                              <w:rFonts w:eastAsia="Arial Unicode MS"/>
                                              <w:szCs w:val="24"/>
                                              <w:lang w:val="fr-BE" w:eastAsia="en-GB"/>
                                            </w:rPr>
                                          </w:pPr>
                                          <w:r>
                                            <w:rPr>
                                              <w:rFonts w:eastAsia="Arial Unicode MS"/>
                                              <w:szCs w:val="24"/>
                                              <w:u w:val="single"/>
                                              <w:lang w:val="fr-BE" w:eastAsia="en-GB"/>
                                            </w:rPr>
                                            <w:t>EDA</w:t>
                                          </w:r>
                                          <w:r>
                                            <w:rPr>
                                              <w:rFonts w:eastAsia="Arial Unicode MS"/>
                                              <w:spacing w:val="-2"/>
                                              <w:szCs w:val="24"/>
                                              <w:u w:val="single"/>
                                              <w:lang w:val="fr-BE" w:eastAsia="en-GB"/>
                                            </w:rPr>
                                            <w:t xml:space="preserve"> </w:t>
                                          </w:r>
                                          <w:r>
                                            <w:rPr>
                                              <w:rFonts w:eastAsia="Arial Unicode MS"/>
                                              <w:szCs w:val="24"/>
                                              <w:u w:val="single"/>
                                              <w:lang w:val="fr-BE" w:eastAsia="en-GB"/>
                                            </w:rPr>
                                            <w:t>POC</w:t>
                                          </w:r>
                                        </w:p>
                                        <w:p>
                                          <w:pPr>
                                            <w:rPr>
                                              <w:sz w:val="20"/>
                                            </w:rPr>
                                          </w:pPr>
                                        </w:p>
                                        <w:p>
                                          <w:pPr>
                                            <w:ind w:left="21"/>
                                            <w:rPr>
                                              <w:rFonts w:eastAsia="Arial Unicode MS"/>
                                              <w:szCs w:val="24"/>
                                              <w:lang w:val="fr-BE" w:eastAsia="en-GB"/>
                                            </w:rPr>
                                          </w:pPr>
                                          <w:r>
                                            <w:rPr>
                                              <w:rFonts w:eastAsia="Arial Unicode MS"/>
                                              <w:szCs w:val="24"/>
                                              <w:lang w:val="fr-BE" w:eastAsia="en-GB"/>
                                            </w:rPr>
                                            <w:t>Johann FISCHER</w:t>
                                          </w:r>
                                        </w:p>
                                        <w:p>
                                          <w:pPr>
                                            <w:ind w:left="21" w:right="6361"/>
                                            <w:rPr>
                                              <w:rFonts w:eastAsia="Arial Unicode MS"/>
                                              <w:szCs w:val="24"/>
                                              <w:lang w:val="fr-BE" w:eastAsia="en-GB"/>
                                            </w:rPr>
                                          </w:pPr>
                                          <w:r>
                                            <w:rPr>
                                              <w:rFonts w:eastAsia="Arial Unicode MS"/>
                                              <w:szCs w:val="24"/>
                                              <w:lang w:val="fr-BE" w:eastAsia="en-GB"/>
                                            </w:rPr>
                                            <w:t>Europos gynybos gentūra</w:t>
                                          </w:r>
                                          <w:r>
                                            <w:rPr>
                                              <w:rFonts w:eastAsia="Arial Unicode MS"/>
                                              <w:spacing w:val="-9"/>
                                              <w:szCs w:val="24"/>
                                              <w:lang w:val="fr-BE" w:eastAsia="en-GB"/>
                                            </w:rPr>
                                            <w:t xml:space="preserve"> </w:t>
                                          </w:r>
                                          <w:r>
                                            <w:rPr>
                                              <w:rFonts w:eastAsia="Arial Unicode MS"/>
                                              <w:szCs w:val="24"/>
                                              <w:lang w:val="fr-BE" w:eastAsia="en-GB"/>
                                            </w:rPr>
                                            <w:t>Agency</w:t>
                                          </w:r>
                                          <w:r>
                                            <w:rPr>
                                              <w:rFonts w:eastAsia="Arial Unicode MS"/>
                                              <w:spacing w:val="-57"/>
                                              <w:szCs w:val="24"/>
                                              <w:lang w:val="fr-BE" w:eastAsia="en-GB"/>
                                            </w:rPr>
                                            <w:t xml:space="preserve"> </w:t>
                                          </w:r>
                                          <w:r>
                                            <w:rPr>
                                              <w:rFonts w:eastAsia="Arial Unicode MS"/>
                                              <w:szCs w:val="24"/>
                                              <w:lang w:val="fr-BE" w:eastAsia="en-GB"/>
                                            </w:rPr>
                                            <w:t>Rue des Drapiers 17-23</w:t>
                                          </w:r>
                                          <w:r>
                                            <w:rPr>
                                              <w:rFonts w:eastAsia="Arial Unicode MS"/>
                                              <w:spacing w:val="1"/>
                                              <w:szCs w:val="24"/>
                                              <w:lang w:val="fr-BE" w:eastAsia="en-GB"/>
                                            </w:rPr>
                                            <w:t xml:space="preserve"> </w:t>
                                          </w:r>
                                          <w:r>
                                            <w:rPr>
                                              <w:rFonts w:eastAsia="Arial Unicode MS"/>
                                              <w:szCs w:val="24"/>
                                              <w:lang w:val="fr-BE" w:eastAsia="en-GB"/>
                                            </w:rPr>
                                            <w:t>1050</w:t>
                                          </w:r>
                                          <w:r>
                                            <w:rPr>
                                              <w:rFonts w:eastAsia="Arial Unicode MS"/>
                                              <w:spacing w:val="-1"/>
                                              <w:szCs w:val="24"/>
                                              <w:lang w:val="fr-BE" w:eastAsia="en-GB"/>
                                            </w:rPr>
                                            <w:t xml:space="preserve"> </w:t>
                                          </w:r>
                                          <w:r>
                                            <w:rPr>
                                              <w:rFonts w:eastAsia="Arial Unicode MS"/>
                                              <w:szCs w:val="24"/>
                                              <w:lang w:val="fr-BE" w:eastAsia="en-GB"/>
                                            </w:rPr>
                                            <w:t>Brussels</w:t>
                                          </w:r>
                                        </w:p>
                                        <w:p>
                                          <w:pPr>
                                            <w:ind w:left="21"/>
                                            <w:rPr>
                                              <w:rFonts w:eastAsia="Arial Unicode MS"/>
                                              <w:szCs w:val="24"/>
                                              <w:lang w:val="fr-BE" w:eastAsia="en-GB"/>
                                            </w:rPr>
                                          </w:pPr>
                                          <w:r>
                                            <w:rPr>
                                              <w:rFonts w:eastAsia="Arial Unicode MS"/>
                                              <w:szCs w:val="24"/>
                                              <w:lang w:val="fr-BE" w:eastAsia="en-GB"/>
                                            </w:rPr>
                                            <w:t>Belgium</w:t>
                                          </w:r>
                                        </w:p>
                                        <w:p>
                                          <w:pPr>
                                            <w:ind w:left="21"/>
                                            <w:rPr>
                                              <w:rFonts w:ascii="Arial" w:eastAsia="Arial Unicode MS" w:hAnsi="Arial"/>
                                              <w:i/>
                                              <w:sz w:val="20"/>
                                              <w:szCs w:val="24"/>
                                              <w:lang w:val="fr-BE" w:eastAsia="en-GB"/>
                                            </w:rPr>
                                          </w:pPr>
                                          <w:r>
                                            <w:rPr>
                                              <w:rFonts w:eastAsia="Arial Unicode MS"/>
                                              <w:szCs w:val="24"/>
                                              <w:lang w:val="fr-BE" w:eastAsia="en-GB"/>
                                            </w:rPr>
                                            <w:t>Email:</w:t>
                                          </w:r>
                                          <w:r>
                                            <w:rPr>
                                              <w:rFonts w:eastAsia="Arial Unicode MS"/>
                                              <w:spacing w:val="-11"/>
                                              <w:szCs w:val="24"/>
                                              <w:lang w:val="fr-BE" w:eastAsia="en-GB"/>
                                            </w:rPr>
                                            <w:t xml:space="preserve"> </w:t>
                                          </w:r>
                                          <w:r>
                                            <w:rPr>
                                              <w:rFonts w:ascii="Arial" w:eastAsia="Arial Unicode MS" w:hAnsi="Arial"/>
                                              <w:i/>
                                              <w:sz w:val="20"/>
                                              <w:szCs w:val="24"/>
                                              <w:u w:val="single"/>
                                              <w:lang w:val="fr-BE" w:eastAsia="en-GB"/>
                                            </w:rPr>
                                            <w:t>Johann.Fischer@eda.europa.eu</w:t>
                                          </w:r>
                                          <w:r>
                                            <w:rPr>
                                              <w:rFonts w:ascii="Arial" w:eastAsia="Arial Unicode MS" w:hAnsi="Arial"/>
                                              <w:i/>
                                              <w:sz w:val="20"/>
                                              <w:szCs w:val="24"/>
                                              <w:u w:val="single"/>
                                              <w:lang w:val="fr-BE" w:eastAsia="en-GB"/>
                                            </w:rPr>
                                            <w:t xml:space="preserve"> </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95D12D5" id="Group 49" o:spid="_x0000_s1026" style="position:absolute;left:0;text-align:left;margin-left:0;margin-top:18.15pt;width:458.85pt;height:124.5pt;z-index:-251658752;mso-wrap-distance-left:0;mso-wrap-distance-right:0;mso-position-horizontal:center;mso-position-horizontal-relative:page" coordorigin="1291,235" coordsize="9177,2648"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jM0pifAsAAMo4AAAOAAAAZHJzL2Uyb0RvYy54bWzUW9uO47gRfQ+QfxD8mEWPRd1lTM9gpnva CDDZXWCdD1Db8gWxLUdyT/ckyL+nijeRsoriXhAgs4uWunVYqjqnWBQp8f3Ht9Mx+Fa33aE538/Y u3AW1Od1szmcd/ezv6+e7opZ0F2r86Y6Nuf6fva97mYfP/z5T+9fL4s6avbNcVO3ARg5d4vXy/1s f71eFvN5t97Xp6p711zqM1zcNu2pusKv7W6+aatXsH46zqMwzOavTbu5tM267jr466O4OPvA7W+3 9fr603bb1dfgeD8D3678Z8t/PuPP+Yf31WLXVpf9YS3dqH6DF6fqcIabalOP1bUKXtrDjanTYd02 XbO9vls3p3mz3R7WNY8BomHhIJpl27xceCy7xevuomkCagc8/Waz6x+//dwGh839LJkF5+oEEvG7 BkmJ3LxedguALNvLL5efWxEgnH5t1v/o4PJ8eB1/3wlw8Pz6t2YD9qqXa8O5edu2JzQBUQdvXILv WoL67Rqs4Y9pEeVxmc6CNVxjacFYKkVa70FJbMeiks0CuBzFqdBvvf8im5csz0XbKEsKvDqvFuK+ 3FfpGwYG+db1lHa/j9Jf9tWl5kp1yJekFMIQlG6adYeInMeC9waQYrQz6TSuIKwD1ieJvCVEsemg o1qsX7rrsm64JNW3r91V9IUNnHGhNyofoN9sT0foFj/cBSH+J3uNBoAcbkA0BYgNAAuLcPQ2kKHO 26y0o3+ZB3EWBlGaBWzg7Eo7C6BxyBJ00zdaRsEqDKCVZEeRkinMx0UAGPxfZuNO8wKpqO1gRMts aAWqo4W4obacAjAdtFQnysMbK0wHvW66YMnGNNQaQR0lIFoltMLiFGUaRsS0SmiHAlkMMxZIzW+M aZYhuCWLSJzJ9JLFJM7ke8kSEqdp50nCgmjoWWTSvmRlkCZjbEQ28dEIYZFN/ChEE480RCRdkeZe 0rWMYsDfOm/RH2H2Ag6SZJDjkaafCy765Q1Ic88FJ0CaeLQ0xoJmHK2MAGKL8Ag69vidYs045yon cZp2jitInM19SeJs7qmEgCFL9njeE+PktgfFmnXeE0chmvMfsIhBGRuostLRQQKzYrzOrXRodCmM tXBIU5wHK6iH8eBuy1irJ6shAJfQdJBPidawzydsO4RpCfuMGoPpGEVOjUF0hCKrxiCWbklI6Zto 4ZCIhOyDiVaP48iSlfQSoj2yZMFTTD9ELOOU9E9LwIWi+sdKh4uJEcbBa8AfEmwJVjpYQEVFmgT7 QD1QwTOuGuBWOlY0lhC2dKBoK89LwpaOE2AhYUrHCJgYNBj3qh8SHab6IRHdokNkOssAR8bIdKJx a0VMuWbSX4Y5xT+zBaDtmQq47HmKwEwV6PRgfkL0gySwklP50Y+RyB2dIP1AiUqQqRtZUuQllbv9 YAnmHNRFlhQO90wpHO6ZSsQh1RsiUwiaOkuHuCCyrh87ncz1QyfA6O4Vmz3CQVxsChHTznl2iX7k BO9g6kfFaslA5VxsquAwZqpAFaV+8EPHEkrRfvBDESjHEj32OTVITA3oZEtMCRyueUrQj4FOCfoh EGCOBOmHQHespgguc2ZniOiODwsKckTl7hUFMdikphSOupSaWpQhbc8Ug+75qacYqVmX6O6Vmv3B 5Z3ZI+jOn9pi0MGaYtDBZpYWLKG0yEwtaO8ySwqHOVMKx+CfeWqRmVpEBTlcZ5YYLM+I1MtMMVz2 LDUc9kw1HKkM61NG16Dt5aYcdPnMPeXILTnI0p57qpFbapAFObfFIHMPVxTFIo2zTOWeWuSWFmSw hSlFGGQh/AuyNIXZ4eBZvTDFcCNNPdxIUxE30hTFjTRlcSNNZdxIUxs30pTHjTQFciJLb41wxVrn kNumt0alt0alt0a48u7pp7dGpbdGpbdGpbdGDFZDPUNiobdKLPSWCZ7O/B3wFoqF3kqx0FsqFnpr Bctv/mH5qzWYuzvKHrNm8M4+xaxJ/ATUX61+qRsGhgmr/moxf7WYv1rWxD5mGbnwYE/tEUgssliT e1YksOQ3vpbErAm+QPY24f3cTr1yqvbqLdT67SxfQ8FZUOHL5BWMiPhe6gILyPAWEBey4B0grFTB cAhGAIdXDTiz4MAqwnMSHllwSG6E87XJUeuxBce0RbxYQx9tkNgNoH7wBnwtdbRBajeQ8cLKEBVw ZjeQEUOSUA1yu4GMGTKAalBYDTADMAbQl2pQ2g1k0LBEQzSAEdXUGNdo+B3IoGFgtRrIoCMy6NLW GddZ+B3IoGGYNe+AaynYABZLqBhspXG5hDegg7aVjmXQ4u32WGqUttL4woDfgQ7aVhoX9XkDOmhb aVy7wAawOkEFbSuN6xO8ARk0jssmr4mMGtYYiFvg8Gy1kGHDMgLZwhYb19K5V2TcOFib98C1AmwB awHkPWy5cTWAt3BEbuuNE37ewhG5LTjO6XkLR+S24jht5y0ckduS48wcW8DMm4zc1hwn37wFHTmU SZNdnF7zFnTkUFCtFjJymCBTXsFYb7WQkWd05LB4b7bASTB6BZNc8h625jjP5S0ckdua41SWt3BE bmuOs1XewhG5rTlOSHkLK3JRT+Tg2sL3UfhlFIxbAIaPo+AEntXg+6gVw+oOn0jBCecBBt7qiuMz pwpOg9f7mfi+ZA+f4uDXNnjl1HyrVw3HXHGYxvU67kaU6XGlxxzPJpY/KYPHBlQB1PHCjeKD16/B pVBchJTKjjpa9vBB2QUTeeGHiqbuKYxNhqpg+mMm5bk6WhGod3QgsrqujhKHkxFO3YRBQzd/pFZY 3XR9bLoaKHXlRU/UZF70UHUDdbSjm5JI9j5P2KSU0lyUpqqnKbfU0XZvEtiTP2XSQN7kuAf54LlI +CnqNVBFpI4iMsmAHwq7uaubSWNT6qhq4Y9z31ZTOeWfBt6E68E4/14KuucU4QqneFZHmUmiALpB onT4YKCeugTxq3uyKE/KIVyfuKUW1+2ZlmLCnMYN2XApVojxsw+I0kxb76FKLnUUsmngZEkxkBNF BV/piJI+XSs08qZWDP28iV0BPAjT3WKSL41U1tVxQJd3j5wWgAxseGsNnKoaEngTi4MpeLHCJevd JamCd1gDqHJUHSVXCjidWhrZP5EpW+o44H/yKaVP1/6ra2VLHYd+TiMlS5MPNfAUKvj0iP2GeeWe h1yqeNBiSesKqGyr44CCCZh6cvaETZVAJbs3buJpWLPeZ7GKUx1VvAQtinIYDnFuwZfx9CQD5ynG B+pdczxsng7HIz5Mdu3u+eHYBt8qmLsU8B0oLA2KAcyCHfmK4LnBZmp8w+bwdbycx+B38nyXxr9L FiXh56i8e8qK/C55StK7Mg+Lu5CVn8ssTMrk8ek/OMNhyWJ/2Gzq89fDuVY7Rljit31A7l0Rez34 nhE+i0rhGyMeFxkkvv2DBZORIGGLyHkDf68W+7rafJHn1+pwFOdz22NOMoStjpwI2BohthqIfRHP zeY7bDtoG5gQwtgPu3vgZN+0/5oFr7BT5n7W/fOlautZcPzrGfZNlCzB9aEr/yVJc5w4tuaVZ/NK dV6DqfvZdQbLunj6cIXfoMnLpT3s9nAnMeM/N59g38j2gLsSuH/CK/kLbN34H+3hgMoy2MPBp8PG Ho7g+va5wX0pQkOxmyM4Nw97WLeuP7Vt84rSAFNiQcFoKmLw2+QR41s8mLrBpx6YBzyN+ZaZosTX 8bhfJoKFfZkjaq/NpRWbPAI8uZ/hhJ+7qTZ8YN+TELSpOwtOIK0/AFD8ZbT3hOWX4kuR3CVR9uUu CR8f7z49PSR32RPL08f48eHhkdm9B/vk7+896KHV5a3K8MT/3XYao0uIigKx8S4hOP0/LwinwxV2 1B0PJyyNqmr8gdXh+vb8BvmHWfwrC4UuErpAwIkoDnDyBxYGvtULNszxIic39+GOPPN3Xkj6LYgf /gsAAP//AwBQSwMEFAAGAAgAAAAhABo0w1nfAAAABwEAAA8AAABkcnMvZG93bnJldi54bWxMj81q wzAQhO+FvoPYQm+N7Jj8OV6HENqeQqFJofSmWBvbxFoZS7Gdt696ao7DDDPfZJvRNKKnztWWEeJJ BIK4sLrmEuHr+PayBOG8Yq0ay4RwIweb/PEhU6m2A39Sf/ClCCXsUoVQed+mUrqiIqPcxLbEwTvb zigfZFdK3akhlJtGTqNoLo2qOSxUqqVdRcXlcDUI74Matkn82u8v593t5zj7+N7HhPj8NG7XIDyN /j8Mf/gBHfLAdLJX1k40COGIR0jmCYjgruLFAsQJYbqcJSDzTN7z578AAAD//wMAUEsBAi0AFAAG AAgAAAAhALaDOJL+AAAA4QEAABMAAAAAAAAAAAAAAAAAAAAAAFtDb250ZW50X1R5cGVzXS54bWxQ SwECLQAUAAYACAAAACEAOP0h/9YAAACUAQAACwAAAAAAAAAAAAAAAAAvAQAAX3JlbHMvLnJlbHNQ SwECLQAUAAYACAAAACEAYzNKYnwLAADKOAAADgAAAAAAAAAAAAAAAAAuAgAAZHJzL2Uyb0RvYy54 bWxQSwECLQAUAAYACAAAACEAGjTDWd8AAAAHAQAADwAAAAAAAAAAAAAAAADWDQAAZHJzL2Rvd25y ZXYueG1sUEsFBgAAAAAEAAQA8wAAAOIOAAAAAA== ">
                            <v:shape id="docshape70" o:spid="_x0000_s1027" style="position:absolute;left:1291;top:235;width:9177;height:2648;visibility:visible;mso-wrap-style:square;v-text-anchor:top" coordsize="9177,2648"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7sCQYxQAAANoAAAAPAAAAZHJzL2Rvd25yZXYueG1sRI9Ba8JA FITvQv/D8gq9SLNRaGjSbKSIgRZPanvw9sy+JqHZtyG70fTfdwXB4zAz3zD5ajKdONPgWssKFlEM griyuuVawdehfH4F4Tyyxs4yKfgjB6viYZZjpu2Fd3Te+1oECLsMFTTe95mUrmrIoItsTxy8HzsY 9EEOtdQDXgLcdHIZx4k02HJYaLCndUPV7340CuZpul2OyaYeP49JuonL71NpO6WeHqf3NxCeJn8P 39ofWsELXK+EGyCLfwAAAP//AwBQSwECLQAUAAYACAAAACEA2+H2y+4AAACFAQAAEwAAAAAAAAAA AAAAAAAAAAAAW0NvbnRlbnRfVHlwZXNdLnhtbFBLAQItABQABgAIAAAAIQBa9CxbvwAAABUBAAAL AAAAAAAAAAAAAAAAAB8BAABfcmVscy8ucmVsc1BLAQItABQABgAIAAAAIQD7sCQYxQAAANoAAAAP AAAAAAAAAAAAAAAAAAcCAABkcnMvZG93bnJldi54bWxQSwUGAAAAAAMAAwC3AAAA+QIAAAAA " path="m9073,2619r-8970,l14,2619r,-75l14,106,,106,,2544r,75l,2648r14,l103,2648r8970,l9073,2619xm9073,2544r-8970,l103,106r-29,l74,2544r,15l103,2559r8970,l9073,2544xm9073,74l103,74r-29,l74,103r,3l103,106r,-3l9073,103r,-29xm9073,l103,,14,,,,,14r,92l14,106r,-92l103,14r8970,l9073,xm9088,106r-15,l9073,2544r,15l9088,2559r,-15l9088,106xm9088,74r-15,l9073,103r,3l9088,106r,-3l9088,74xm9176,106r-28,l9148,2544r,75l9073,2619r,29l9148,2648r28,l9176,2544r,-2438xm9176,r,l9148,r-75,l9073,14r75,l9148,106r28,l9176,xe" fillcolor="gray" stroked="f">
                              <v:path arrowok="t" o:connecttype="custom" o:connectlocs="103,2854;14,2779;0,341;0,2854;14,2883;9073,2883;9073,2779;103,341;74,2779;103,2794;9073,2779;103,309;74,338;103,341;9073,338;9073,235;14,235;0,249;14,341;103,249;9073,235;9073,341;9073,2794;9088,2779;9088,309;9073,338;9088,341;9088,309;9148,341;9148,2854;9073,2883;9176,2883;9176,2779;9176,235;9148,235;9073,249;9148,341;9176,235" o:connectangles="0,0,0,0,0,0,0,0,0,0,0,0,0,0,0,0,0,0,0,0,0,0,0,0,0,0,0,0,0,0,0,0,0,0,0,0,0,0" textboxrect="3163,3163,18437,18437"/>
                            </v:shape>
                            <v:shapetype id="_x0000_t202" coordsize="21600,21600" o:spt="202" path="m,l,21600r21600,l21600,xe">
                              <v:stroke joinstyle="miter"/>
                              <v:path gradientshapeok="t" o:connecttype="rect"/>
                            </v:shapetype>
                            <v:shape id="docshape71" o:spid="_x0000_s1028" type="#_x0000_t202" style="position:absolute;left:1394;top:338;width:8971;height:2316;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ntZFYwwAAANoAAAAPAAAAZHJzL2Rvd25yZXYueG1sRI9Ba8JA FITvgv9heYXedFMPoY2uIkVBEEpjPHh8zT6TxezbmF2T9N93C4Ueh5n5hlltRtuInjpvHCt4mScg iEunDVcKzsV+9grCB2SNjWNS8E0eNuvpZIWZdgPn1J9CJSKEfYYK6hDaTEpf1mTRz11LHL2r6yyG KLtK6g6HCLeNXCRJKi0ajgs1tvReU3k7PayC7YXznbl/fH3m19wUxVvCx/Sm1PPTuF2CCDSG//Bf +6AVpPB7Jd4Auf4BAAD//wMAUEsBAi0AFAAGAAgAAAAhANvh9svuAAAAhQEAABMAAAAAAAAAAAAA AAAAAAAAAFtDb250ZW50X1R5cGVzXS54bWxQSwECLQAUAAYACAAAACEAWvQsW78AAAAVAQAACwAA AAAAAAAAAAAAAAAfAQAAX3JlbHMvLnJlbHNQSwECLQAUAAYACAAAACEAp7WRWMMAAADaAAAADwAA AAAAAAAAAAAAAAAHAgAAZHJzL2Rvd25yZXYueG1sUEsFBgAAAAADAAMAtwAAAPcCAAAAAA== " filled="f" stroked="f">
                              <v:textbox inset="0,0,0,0">
                                <w:txbxContent>
                                  <w:p w14:paraId="795D12F5" w14:textId="77777777">
                                    <w:pPr>
                                      <w:pBdr>
                                        <w:bar w:val="none" w:color="auto"/>
                                      </w:pBdr>
                                      <w:ind w:left="21"/>
                                      <w:rPr>
                                        <w:rFonts w:ascii="Times New Roman" w:hAnsi="Times New Roman" w:eastAsia="Arial Unicode MS" w:cs="Times New Roman"/>
                                        <w:szCs w:val="24"/>
                                        <w:lang w:val="fr-BE" w:eastAsia="en-GB"/>
                                      </w:rPr>
                                    </w:pPr>
                                    <w:r>
                                      <w:rPr>
                                        <w:rFonts w:ascii="Times New Roman" w:hAnsi="Times New Roman" w:eastAsia="Arial Unicode MS" w:cs="Times New Roman"/>
                                        <w:szCs w:val="24"/>
                                        <w:u w:val="single"/>
                                        <w:lang w:val="fr-BE" w:eastAsia="en-GB"/>
                                      </w:rPr>
                                      <w:t>EDA</w:t>
                                    </w:r>
                                    <w:r>
                                      <w:rPr>
                                        <w:rFonts w:ascii="Times New Roman" w:hAnsi="Times New Roman" w:eastAsia="Arial Unicode MS" w:cs="Times New Roman"/>
                                        <w:spacing w:val="-2"/>
                                        <w:szCs w:val="24"/>
                                        <w:u w:val="single"/>
                                        <w:lang w:val="fr-BE" w:eastAsia="en-GB"/>
                                      </w:rPr>
                                      <w:t xml:space="preserve"> </w:t>
                                    </w:r>
                                    <w:r>
                                      <w:rPr>
                                        <w:rFonts w:ascii="Times New Roman" w:hAnsi="Times New Roman" w:eastAsia="Arial Unicode MS" w:cs="Times New Roman"/>
                                        <w:szCs w:val="24"/>
                                        <w:u w:val="single"/>
                                        <w:lang w:val="fr-BE" w:eastAsia="en-GB"/>
                                      </w:rPr>
                                      <w:t>POC</w:t>
                                    </w:r>
                                  </w:p>
                                  <w:p>
                                    <w:pPr>
                                      <w:rPr>
                                        <w:sz w:val="20"/>
                                        <w:szCs w:val="20"/>
                                      </w:rPr>
                                    </w:pPr>
                                  </w:p>
                                  <w:p w14:paraId="795D12F6" w14:textId="77777777">
                                    <w:pPr>
                                      <w:pBdr>
                                        <w:bar w:val="none" w:color="auto"/>
                                      </w:pBdr>
                                      <w:ind w:left="21"/>
                                      <w:rPr>
                                        <w:rFonts w:ascii="Times New Roman" w:hAnsi="Times New Roman" w:eastAsia="Arial Unicode MS" w:cs="Times New Roman"/>
                                        <w:szCs w:val="24"/>
                                        <w:lang w:val="fr-BE" w:eastAsia="en-GB"/>
                                      </w:rPr>
                                    </w:pPr>
                                    <w:r>
                                      <w:rPr>
                                        <w:rFonts w:ascii="Times New Roman" w:hAnsi="Times New Roman" w:eastAsia="Arial Unicode MS" w:cs="Times New Roman"/>
                                        <w:szCs w:val="24"/>
                                        <w:lang w:val="fr-BE" w:eastAsia="en-GB"/>
                                      </w:rPr>
                                      <w:t>Johann FISCHER</w:t>
                                    </w:r>
                                  </w:p>
                                  <w:p w14:paraId="795D12F7" w14:textId="77777777">
                                    <w:pPr>
                                      <w:pBdr>
                                        <w:bar w:val="none" w:color="auto"/>
                                      </w:pBdr>
                                      <w:ind w:left="21" w:right="6361"/>
                                      <w:rPr>
                                        <w:rFonts w:ascii="Times New Roman" w:hAnsi="Times New Roman" w:eastAsia="Arial Unicode MS" w:cs="Times New Roman"/>
                                        <w:szCs w:val="24"/>
                                        <w:lang w:val="fr-BE" w:eastAsia="en-GB"/>
                                      </w:rPr>
                                    </w:pPr>
                                    <w:r>
                                      <w:rPr>
                                        <w:rFonts w:ascii="Times New Roman" w:hAnsi="Times New Roman" w:eastAsia="Arial Unicode MS" w:cs="Times New Roman"/>
                                        <w:szCs w:val="24"/>
                                        <w:lang w:val="fr-BE" w:eastAsia="en-GB"/>
                                      </w:rPr>
                                      <w:t>Europos gynybos gentūra</w:t>
                                    </w:r>
                                    <w:r>
                                      <w:rPr>
                                        <w:rFonts w:ascii="Times New Roman" w:hAnsi="Times New Roman" w:eastAsia="Arial Unicode MS" w:cs="Times New Roman"/>
                                        <w:spacing w:val="-9"/>
                                        <w:szCs w:val="24"/>
                                        <w:lang w:val="fr-BE" w:eastAsia="en-GB"/>
                                      </w:rPr>
                                      <w:t xml:space="preserve"> </w:t>
                                    </w:r>
                                    <w:r>
                                      <w:rPr>
                                        <w:rFonts w:ascii="Times New Roman" w:hAnsi="Times New Roman" w:eastAsia="Arial Unicode MS" w:cs="Times New Roman"/>
                                        <w:szCs w:val="24"/>
                                        <w:lang w:val="fr-BE" w:eastAsia="en-GB"/>
                                      </w:rPr>
                                      <w:t>Agency</w:t>
                                    </w:r>
                                    <w:r>
                                      <w:rPr>
                                        <w:rFonts w:ascii="Times New Roman" w:hAnsi="Times New Roman" w:eastAsia="Arial Unicode MS" w:cs="Times New Roman"/>
                                        <w:spacing w:val="-57"/>
                                        <w:szCs w:val="24"/>
                                        <w:lang w:val="fr-BE" w:eastAsia="en-GB"/>
                                      </w:rPr>
                                      <w:t xml:space="preserve"> </w:t>
                                    </w:r>
                                    <w:r>
                                      <w:rPr>
                                        <w:rFonts w:ascii="Times New Roman" w:hAnsi="Times New Roman" w:eastAsia="Arial Unicode MS" w:cs="Times New Roman"/>
                                        <w:szCs w:val="24"/>
                                        <w:lang w:val="fr-BE" w:eastAsia="en-GB"/>
                                      </w:rPr>
                                      <w:t>Rue des Drapiers 17-23</w:t>
                                    </w:r>
                                    <w:r>
                                      <w:rPr>
                                        <w:rFonts w:ascii="Times New Roman" w:hAnsi="Times New Roman" w:eastAsia="Arial Unicode MS" w:cs="Times New Roman"/>
                                        <w:spacing w:val="1"/>
                                        <w:szCs w:val="24"/>
                                        <w:lang w:val="fr-BE" w:eastAsia="en-GB"/>
                                      </w:rPr>
                                      <w:t xml:space="preserve"> </w:t>
                                    </w:r>
                                    <w:r>
                                      <w:rPr>
                                        <w:rFonts w:ascii="Times New Roman" w:hAnsi="Times New Roman" w:eastAsia="Arial Unicode MS" w:cs="Times New Roman"/>
                                        <w:szCs w:val="24"/>
                                        <w:lang w:val="fr-BE" w:eastAsia="en-GB"/>
                                      </w:rPr>
                                      <w:t>1050</w:t>
                                    </w:r>
                                    <w:r>
                                      <w:rPr>
                                        <w:rFonts w:ascii="Times New Roman" w:hAnsi="Times New Roman" w:eastAsia="Arial Unicode MS" w:cs="Times New Roman"/>
                                        <w:spacing w:val="-1"/>
                                        <w:szCs w:val="24"/>
                                        <w:lang w:val="fr-BE" w:eastAsia="en-GB"/>
                                      </w:rPr>
                                      <w:t xml:space="preserve"> </w:t>
                                    </w:r>
                                    <w:r>
                                      <w:rPr>
                                        <w:rFonts w:ascii="Times New Roman" w:hAnsi="Times New Roman" w:eastAsia="Arial Unicode MS" w:cs="Times New Roman"/>
                                        <w:szCs w:val="24"/>
                                        <w:lang w:val="fr-BE" w:eastAsia="en-GB"/>
                                      </w:rPr>
                                      <w:t>Brussels</w:t>
                                    </w:r>
                                  </w:p>
                                  <w:p w14:paraId="795D12F8" w14:textId="77777777">
                                    <w:pPr>
                                      <w:pBdr>
                                        <w:bar w:val="none" w:color="auto"/>
                                      </w:pBdr>
                                      <w:ind w:left="21"/>
                                      <w:rPr>
                                        <w:rFonts w:ascii="Times New Roman" w:hAnsi="Times New Roman" w:eastAsia="Arial Unicode MS" w:cs="Times New Roman"/>
                                        <w:szCs w:val="24"/>
                                        <w:lang w:val="fr-BE" w:eastAsia="en-GB"/>
                                      </w:rPr>
                                    </w:pPr>
                                    <w:r>
                                      <w:rPr>
                                        <w:rFonts w:ascii="Times New Roman" w:hAnsi="Times New Roman" w:eastAsia="Arial Unicode MS" w:cs="Times New Roman"/>
                                        <w:szCs w:val="24"/>
                                        <w:lang w:val="fr-BE" w:eastAsia="en-GB"/>
                                      </w:rPr>
                                      <w:t>Belgium</w:t>
                                    </w:r>
                                  </w:p>
                                  <w:p w14:paraId="795D12F9" w14:textId="77777777">
                                    <w:pPr>
                                      <w:pBdr>
                                        <w:bar w:val="none" w:color="auto"/>
                                      </w:pBdr>
                                      <w:ind w:left="21"/>
                                      <w:rPr>
                                        <w:rFonts w:ascii="Arial" w:hAnsi="Arial" w:eastAsia="Arial Unicode MS" w:cs="Times New Roman"/>
                                        <w:i/>
                                        <w:sz w:val="20"/>
                                        <w:szCs w:val="24"/>
                                        <w:lang w:val="fr-BE" w:eastAsia="en-GB"/>
                                      </w:rPr>
                                    </w:pPr>
                                    <w:r>
                                      <w:rPr>
                                        <w:rFonts w:ascii="Times New Roman" w:hAnsi="Times New Roman" w:eastAsia="Arial Unicode MS" w:cs="Times New Roman"/>
                                        <w:szCs w:val="24"/>
                                        <w:lang w:val="fr-BE" w:eastAsia="en-GB"/>
                                      </w:rPr>
                                      <w:t>Email:</w:t>
                                    </w:r>
                                    <w:r>
                                      <w:rPr>
                                        <w:rFonts w:ascii="Times New Roman" w:hAnsi="Times New Roman" w:eastAsia="Arial Unicode MS" w:cs="Times New Roman"/>
                                        <w:spacing w:val="-11"/>
                                        <w:szCs w:val="24"/>
                                        <w:lang w:val="fr-BE" w:eastAsia="en-GB"/>
                                      </w:rPr>
                                      <w:t xml:space="preserve"> </w:t>
                                    </w:r>
                                    <w:r>
                                      <w:rPr>
                                        <w:rFonts w:ascii="Arial" w:hAnsi="Arial" w:eastAsia="Arial Unicode MS" w:cs="Times New Roman"/>
                                        <w:i/>
                                        <w:sz w:val="20"/>
                                        <w:szCs w:val="24"/>
                                        <w:u w:val="single"/>
                                        <w:lang w:val="fr-BE" w:eastAsia="en-GB"/>
                                      </w:rPr>
                                      <w:t>Johann.Fischer@eda.europa.eu</w:t>
                                    </w:r>
                                    <w:r>
                                      <w:rPr>
                                        <w:rFonts w:ascii="Arial" w:hAnsi="Arial" w:eastAsia="Arial Unicode MS" w:cs="Times New Roman"/>
                                        <w:i/>
                                        <w:sz w:val="20"/>
                                        <w:szCs w:val="24"/>
                                        <w:u w:val="single"/>
                                        <w:lang w:val="fr-BE" w:eastAsia="en-GB"/>
                                      </w:rPr>
                                      <w:t xml:space="preserve"> </w:t>
                                    </w:r>
                                  </w:p>
                                </w:txbxContent>
                              </v:textbox>
                            </v:shape>
                            <w10:wrap type="topAndBottom" anchorx="page"/>
                          </v:group>
                        </w:pict>
                      </mc:Fallback>
                    </mc:AlternateContent>
                  </w:r>
                </w:p>
                <w:p>
                  <w:pPr>
                    <w:spacing w:line="360" w:lineRule="auto"/>
                    <w:ind w:left="360"/>
                    <w:rPr>
                      <w:rFonts w:eastAsia="Arial Unicode MS"/>
                      <w:b/>
                      <w:sz w:val="22"/>
                      <w:szCs w:val="22"/>
                      <w:lang w:eastAsia="en-GB"/>
                    </w:rPr>
                  </w:pPr>
                </w:p>
                <w:p>
                  <w:pPr>
                    <w:rPr>
                      <w:sz w:val="10"/>
                      <w:szCs w:val="10"/>
                    </w:rPr>
                  </w:pPr>
                </w:p>
                <w:p>
                  <w:pPr>
                    <w:spacing w:line="360" w:lineRule="auto"/>
                    <w:ind w:right="951"/>
                    <w:jc w:val="center"/>
                    <w:rPr>
                      <w:rFonts w:eastAsia="Arial Unicode MS"/>
                      <w:b/>
                      <w:sz w:val="22"/>
                      <w:szCs w:val="22"/>
                      <w:lang w:eastAsia="en-GB"/>
                    </w:rPr>
                    <w:sectPr>
                      <w:headerReference w:type="default" r:id="rId20"/>
                      <w:pgSz w:w="11910" w:h="16840" w:code="9"/>
                      <w:pgMar w:top="1420" w:right="580" w:bottom="940" w:left="560" w:header="568" w:footer="756" w:gutter="0"/>
                      <w:cols w:space="720"/>
                      <w:rtlGutter/>
                      <w:docGrid w:linePitch="326"/>
                    </w:sectPr>
                  </w:pPr>
                </w:p>
                <w:p>
                  <w:pPr>
                    <w:rPr>
                      <w:rFonts w:eastAsia="Arial Unicode MS"/>
                      <w:szCs w:val="24"/>
                      <w:lang w:val="en-US" w:eastAsia="en-GB"/>
                    </w:rPr>
                  </w:pPr>
                </w:p>
                <w:p>
                  <w:pPr>
                    <w:spacing w:line="360" w:lineRule="auto"/>
                    <w:ind w:left="520"/>
                    <w:rPr>
                      <w:rFonts w:eastAsia="Arial Unicode MS"/>
                      <w:b/>
                      <w:sz w:val="22"/>
                      <w:szCs w:val="22"/>
                      <w:u w:val="single"/>
                      <w:lang w:eastAsia="en-GB"/>
                    </w:rPr>
                  </w:pPr>
                  <w:r>
                    <w:rPr>
                      <w:rFonts w:eastAsia="Arial Unicode MS"/>
                      <w:b/>
                      <w:sz w:val="22"/>
                      <w:szCs w:val="22"/>
                      <w:u w:val="single"/>
                      <w:lang w:eastAsia="en-GB"/>
                    </w:rPr>
                    <w:t>3 PRIEDAS</w:t>
                  </w:r>
                </w:p>
                <w:p>
                  <w:pPr>
                    <w:spacing w:line="360" w:lineRule="auto"/>
                    <w:rPr>
                      <w:rFonts w:eastAsia="Arial Unicode MS"/>
                      <w:b/>
                      <w:sz w:val="22"/>
                      <w:szCs w:val="22"/>
                      <w:lang w:eastAsia="en-GB"/>
                    </w:rPr>
                  </w:pPr>
                  <w:r>
                    <w:rPr>
                      <w:rFonts w:eastAsia="Arial Unicode MS"/>
                      <w:sz w:val="22"/>
                      <w:szCs w:val="22"/>
                      <w:lang w:eastAsia="en-GB"/>
                    </w:rPr>
                    <w:t>[Šablonas]</w:t>
                  </w:r>
                  <w:r>
                    <w:rPr>
                      <w:rFonts w:eastAsia="Arial Unicode MS"/>
                      <w:b/>
                      <w:sz w:val="22"/>
                      <w:szCs w:val="22"/>
                      <w:lang w:eastAsia="en-GB"/>
                    </w:rPr>
                    <w:t xml:space="preserve"> </w:t>
                  </w:r>
                </w:p>
              </w:sdtContent>
            </w:sdt>
            <w:sdt>
              <w:sdtPr>
                <w:alias w:val="poskyris"/>
                <w:tag w:val="part_0359cf5209884411b4a255ca276a2905"/>
                <w:lock w:val="sdtLocked"/>
                <w:richText/>
              </w:sdtPr>
              <w:sdtContent>
                <w:p>
                  <w:pPr>
                    <w:spacing w:line="360" w:lineRule="auto"/>
                    <w:jc w:val="center"/>
                    <w:rPr>
                      <w:rFonts w:eastAsia="Arial Unicode MS"/>
                      <w:b/>
                      <w:sz w:val="22"/>
                      <w:szCs w:val="22"/>
                      <w:lang w:eastAsia="en-GB"/>
                    </w:rPr>
                  </w:pPr>
                  <w:sdt>
                    <w:sdtPr>
                      <w:alias w:val="Pavadinimas"/>
                      <w:tag w:val="title_0359cf5209884411b4a255ca276a2905"/>
                      <w:lock w:val="sdtLocked"/>
                      <w:richText/>
                    </w:sdtPr>
                    <w:sdtContent>
                      <w:r>
                        <w:rPr>
                          <w:rFonts w:eastAsia="Arial Unicode MS"/>
                          <w:b/>
                          <w:sz w:val="22"/>
                          <w:szCs w:val="22"/>
                          <w:lang w:eastAsia="en-GB"/>
                        </w:rPr>
                        <w:t>Rašytinis įsakymas (WO)</w:t>
                      </w:r>
                    </w:sdtContent>
                  </w:sdt>
                </w:p>
                <w:p>
                  <w:pPr>
                    <w:spacing w:line="360" w:lineRule="auto"/>
                    <w:jc w:val="center"/>
                    <w:rPr>
                      <w:rFonts w:eastAsia="Arial Unicode MS"/>
                      <w:b/>
                      <w:sz w:val="22"/>
                      <w:szCs w:val="22"/>
                      <w:lang w:eastAsia="en-GB"/>
                    </w:rPr>
                  </w:pPr>
                  <w:r>
                    <w:rPr>
                      <w:rFonts w:eastAsia="Arial Unicode MS"/>
                      <w:sz w:val="22"/>
                      <w:szCs w:val="22"/>
                      <w:lang w:eastAsia="en-GB"/>
                    </w:rPr>
                    <w:t xml:space="preserve">pagal projekto susitarimą Nr.  B.PRJ.CAP.1266  ir</w:t>
                  </w:r>
                </w:p>
                <w:p>
                  <w:pPr>
                    <w:spacing w:line="360" w:lineRule="auto"/>
                    <w:jc w:val="center"/>
                    <w:rPr>
                      <w:rFonts w:eastAsia="Arial Unicode MS"/>
                      <w:sz w:val="22"/>
                      <w:szCs w:val="22"/>
                      <w:lang w:eastAsia="en-GB"/>
                    </w:rPr>
                  </w:pPr>
                  <w:r>
                    <w:rPr>
                      <w:rFonts w:eastAsia="Arial Unicode MS"/>
                      <w:sz w:val="22"/>
                      <w:szCs w:val="22"/>
                      <w:lang w:eastAsia="en-GB"/>
                    </w:rPr>
                    <w:t>EGA ir _____ pasirašytas bendrasis susitarimas Nr. _____ [rangovo pavadinimas]</w:t>
                  </w:r>
                </w:p>
                <w:p>
                  <w:pPr>
                    <w:spacing w:line="360" w:lineRule="auto"/>
                    <w:jc w:val="center"/>
                    <w:rPr>
                      <w:rFonts w:eastAsia="Arial Unicode MS"/>
                      <w:b/>
                      <w:sz w:val="22"/>
                      <w:szCs w:val="22"/>
                      <w:lang w:eastAsia="en-GB"/>
                    </w:rPr>
                  </w:pPr>
                </w:p>
                <w:p>
                  <w:pPr>
                    <w:rPr>
                      <w:rFonts w:eastAsia="Arial Unicode MS"/>
                      <w:b/>
                      <w:sz w:val="22"/>
                      <w:szCs w:val="22"/>
                      <w:lang w:eastAsia="en-GB"/>
                    </w:rPr>
                  </w:pPr>
                </w:p>
                <w:p>
                  <w:pPr>
                    <w:rPr>
                      <w:rFonts w:eastAsia="Arial Unicode MS"/>
                      <w:sz w:val="22"/>
                      <w:szCs w:val="24"/>
                      <w:lang w:eastAsia="en-GB"/>
                    </w:rPr>
                  </w:pPr>
                  <w:r>
                    <w:rPr>
                      <w:rFonts w:eastAsia="Arial Unicode MS"/>
                      <w:b/>
                      <w:sz w:val="22"/>
                      <w:szCs w:val="24"/>
                      <w:lang w:eastAsia="en-GB"/>
                    </w:rPr>
                    <w:t>Tema:</w:t>
                  </w:r>
                  <w:r>
                    <w:rPr>
                      <w:rFonts w:eastAsia="Arial Unicode MS"/>
                      <w:sz w:val="22"/>
                      <w:szCs w:val="24"/>
                      <w:lang w:eastAsia="en-GB"/>
                    </w:rPr>
                    <w:t xml:space="preserve"> Užsakymas pagal projekto susitarimo No B.PRJ.CAP.1266 5 skirsnį </w:t>
                  </w:r>
                </w:p>
                <w:p>
                  <w:pPr>
                    <w:rPr>
                      <w:rFonts w:eastAsia="Arial Unicode MS"/>
                      <w:sz w:val="22"/>
                      <w:szCs w:val="22"/>
                      <w:lang w:eastAsia="en-GB"/>
                    </w:rPr>
                  </w:pPr>
                </w:p>
                <w:p>
                  <w:pPr>
                    <w:spacing w:line="360" w:lineRule="auto"/>
                    <w:rPr>
                      <w:rFonts w:eastAsia="Arial Unicode MS"/>
                      <w:sz w:val="22"/>
                      <w:szCs w:val="22"/>
                      <w:lang w:eastAsia="en-GB"/>
                    </w:rPr>
                  </w:pPr>
                  <w:r>
                    <w:rPr>
                      <w:rFonts w:eastAsia="Arial Unicode MS"/>
                      <w:sz w:val="22"/>
                      <w:szCs w:val="22"/>
                      <w:lang w:eastAsia="en-GB"/>
                    </w:rPr>
                    <w:t>Prašymą teikianti prisidedanti narė (cM): …………….. (vardas, pavardė)//</w:t>
                  </w:r>
                </w:p>
                <w:p>
                  <w:pPr>
                    <w:spacing w:line="360" w:lineRule="auto"/>
                    <w:rPr>
                      <w:rFonts w:eastAsia="Arial Unicode MS"/>
                      <w:sz w:val="22"/>
                      <w:szCs w:val="22"/>
                      <w:lang w:eastAsia="en-GB"/>
                    </w:rPr>
                  </w:pPr>
                  <w:r>
                    <w:rPr>
                      <w:rFonts w:eastAsia="Arial Unicode MS"/>
                      <w:b/>
                      <w:sz w:val="22"/>
                      <w:szCs w:val="22"/>
                      <w:lang w:eastAsia="en-GB"/>
                    </w:rPr>
                    <w:t>cM pagrindinė organizacija:</w:t>
                  </w:r>
                  <w:r>
                    <w:rPr>
                      <w:rFonts w:eastAsia="Arial Unicode MS"/>
                      <w:sz w:val="22"/>
                      <w:szCs w:val="22"/>
                      <w:lang w:eastAsia="en-GB"/>
                    </w:rPr>
                    <w:t xml:space="preserve"> …………………  (pilnas pavadinimas, pvz., Gynybos ministerija, Sausumos pajėgos, Įsigijimų departamentas)</w:t>
                  </w:r>
                </w:p>
                <w:p>
                  <w:pPr>
                    <w:spacing w:line="360" w:lineRule="auto"/>
                    <w:rPr>
                      <w:rFonts w:eastAsia="Arial Unicode MS"/>
                      <w:sz w:val="22"/>
                      <w:szCs w:val="22"/>
                      <w:u w:val="single"/>
                      <w:lang w:eastAsia="en-GB"/>
                    </w:rPr>
                  </w:pPr>
                  <w:r>
                    <w:rPr>
                      <w:rFonts w:eastAsia="Arial Unicode MS"/>
                      <w:b/>
                      <w:sz w:val="22"/>
                      <w:szCs w:val="22"/>
                      <w:lang w:eastAsia="en-GB"/>
                    </w:rPr>
                    <w:t>Kam:</w:t>
                  </w:r>
                  <w:r>
                    <w:rPr>
                      <w:rFonts w:eastAsia="Arial Unicode MS"/>
                      <w:sz w:val="22"/>
                      <w:szCs w:val="22"/>
                      <w:lang w:eastAsia="en-GB"/>
                    </w:rPr>
                    <w:t xml:space="preserve"> Europos gynybos agentūra (EGA)</w:t>
                  </w:r>
                </w:p>
                <w:p>
                  <w:pPr>
                    <w:rPr>
                      <w:rFonts w:eastAsia="Arial Unicode MS"/>
                      <w:b/>
                      <w:sz w:val="22"/>
                      <w:szCs w:val="22"/>
                      <w:u w:val="single"/>
                      <w:lang w:eastAsia="en-GB"/>
                    </w:rPr>
                  </w:pPr>
                </w:p>
                <w:p>
                  <w:pPr>
                    <w:rPr>
                      <w:rFonts w:eastAsia="Arial Unicode MS"/>
                      <w:szCs w:val="24"/>
                      <w:lang w:eastAsia="en-GB"/>
                    </w:rPr>
                  </w:pPr>
                  <w:r>
                    <w:rPr>
                      <w:rFonts w:eastAsia="Arial Unicode MS"/>
                      <w:b/>
                      <w:sz w:val="22"/>
                      <w:szCs w:val="24"/>
                      <w:lang w:eastAsia="en-GB"/>
                    </w:rPr>
                    <w:t xml:space="preserve">Pagal šį WO turi būti užsakytas toks kiekis: </w:t>
                  </w:r>
                  <w:r>
                    <w:rPr>
                      <w:rFonts w:eastAsia="Arial Unicode MS"/>
                      <w:sz w:val="22"/>
                      <w:szCs w:val="24"/>
                      <w:lang w:eastAsia="en-GB"/>
                    </w:rPr>
                    <w:t>…[</w:t>
                  </w:r>
                  <w:r>
                    <w:rPr>
                      <w:rFonts w:eastAsia="Arial Unicode MS"/>
                      <w:b/>
                      <w:sz w:val="22"/>
                      <w:szCs w:val="24"/>
                      <w:lang w:eastAsia="en-GB"/>
                    </w:rPr>
                    <w:t>AA]</w:t>
                  </w:r>
                  <w:r>
                    <w:rPr>
                      <w:rFonts w:eastAsia="Arial Unicode MS"/>
                      <w:sz w:val="22"/>
                      <w:szCs w:val="24"/>
                      <w:lang w:eastAsia="en-GB"/>
                    </w:rPr>
                    <w:t>….. [Iš viso], kaip nurodyta toliau:</w:t>
                  </w:r>
                </w:p>
                <w:p>
                  <w:pPr>
                    <w:rPr>
                      <w:rFonts w:eastAsia="Arial Unicode MS"/>
                      <w:b/>
                      <w:sz w:val="22"/>
                      <w:szCs w:val="22"/>
                      <w:lang w:eastAsia="en-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24"/>
                    <w:gridCol w:w="1298"/>
                    <w:gridCol w:w="1228"/>
                    <w:gridCol w:w="2737"/>
                    <w:gridCol w:w="2291"/>
                    <w:gridCol w:w="1276"/>
                  </w:tblGrid>
                  <w:tr>
                    <w:tc>
                      <w:tcPr>
                        <w:tcW w:w="10454" w:type="dxa"/>
                        <w:gridSpan w:val="6"/>
                      </w:tcPr>
                      <w:p>
                        <w:pPr>
                          <w:rPr>
                            <w:rFonts w:eastAsia="Arial Unicode MS"/>
                            <w:b/>
                            <w:sz w:val="22"/>
                            <w:szCs w:val="22"/>
                            <w:lang w:eastAsia="en-GB"/>
                          </w:rPr>
                        </w:pPr>
                        <w:r>
                          <w:rPr>
                            <w:rFonts w:eastAsia="Arial Unicode MS"/>
                            <w:b/>
                            <w:sz w:val="22"/>
                            <w:szCs w:val="22"/>
                            <w:lang w:eastAsia="en-GB"/>
                          </w:rPr>
                          <w:t xml:space="preserve">Kūno šarvai </w:t>
                        </w:r>
                      </w:p>
                    </w:tc>
                  </w:tr>
                  <w:tr>
                    <w:tc>
                      <w:tcPr>
                        <w:tcW w:w="4150" w:type="dxa"/>
                        <w:gridSpan w:val="3"/>
                      </w:tcPr>
                      <w:p>
                        <w:pPr>
                          <w:jc w:val="center"/>
                          <w:rPr>
                            <w:rFonts w:eastAsia="Arial Unicode MS"/>
                            <w:b/>
                            <w:sz w:val="22"/>
                            <w:szCs w:val="22"/>
                            <w:lang w:eastAsia="en-GB"/>
                          </w:rPr>
                        </w:pPr>
                        <w:r>
                          <w:rPr>
                            <w:rFonts w:eastAsia="Arial Unicode MS"/>
                            <w:b/>
                            <w:sz w:val="22"/>
                            <w:szCs w:val="22"/>
                            <w:lang w:eastAsia="en-GB"/>
                          </w:rPr>
                          <w:t>Pavadinamas</w:t>
                        </w:r>
                      </w:p>
                    </w:tc>
                    <w:tc>
                      <w:tcPr>
                        <w:tcW w:w="2737" w:type="dxa"/>
                      </w:tcPr>
                      <w:p>
                        <w:pPr>
                          <w:jc w:val="center"/>
                          <w:rPr>
                            <w:rFonts w:eastAsia="Arial Unicode MS"/>
                            <w:b/>
                            <w:sz w:val="22"/>
                            <w:szCs w:val="22"/>
                            <w:lang w:eastAsia="en-GB"/>
                          </w:rPr>
                        </w:pPr>
                        <w:r>
                          <w:rPr>
                            <w:rFonts w:eastAsia="Arial Unicode MS"/>
                            <w:b/>
                            <w:sz w:val="22"/>
                            <w:szCs w:val="22"/>
                            <w:lang w:eastAsia="en-GB"/>
                          </w:rPr>
                          <w:t>Tipas</w:t>
                        </w:r>
                      </w:p>
                    </w:tc>
                    <w:tc>
                      <w:tcPr>
                        <w:tcW w:w="2291" w:type="dxa"/>
                      </w:tcPr>
                      <w:p>
                        <w:pPr>
                          <w:rPr>
                            <w:rFonts w:eastAsia="Arial Unicode MS"/>
                            <w:b/>
                            <w:sz w:val="22"/>
                            <w:szCs w:val="22"/>
                            <w:lang w:eastAsia="en-GB"/>
                          </w:rPr>
                        </w:pPr>
                        <w:r>
                          <w:rPr>
                            <w:rFonts w:eastAsia="Arial Unicode MS"/>
                            <w:b/>
                            <w:sz w:val="22"/>
                            <w:szCs w:val="22"/>
                            <w:lang w:eastAsia="en-GB"/>
                          </w:rPr>
                          <w:t>NATO atsargų numeris (NSN)</w:t>
                        </w:r>
                      </w:p>
                    </w:tc>
                    <w:tc>
                      <w:tcPr>
                        <w:tcW w:w="1276" w:type="dxa"/>
                      </w:tcPr>
                      <w:p>
                        <w:pPr>
                          <w:rPr>
                            <w:rFonts w:eastAsia="Arial Unicode MS"/>
                            <w:b/>
                            <w:sz w:val="22"/>
                            <w:szCs w:val="22"/>
                            <w:lang w:eastAsia="en-GB"/>
                          </w:rPr>
                        </w:pPr>
                        <w:r>
                          <w:rPr>
                            <w:rFonts w:eastAsia="Arial Unicode MS"/>
                            <w:b/>
                            <w:sz w:val="22"/>
                            <w:szCs w:val="22"/>
                            <w:lang w:eastAsia="en-GB"/>
                          </w:rPr>
                          <w:t>Kiekis</w:t>
                        </w:r>
                      </w:p>
                      <w:p>
                        <w:pPr>
                          <w:rPr>
                            <w:rFonts w:eastAsia="Arial Unicode MS"/>
                            <w:sz w:val="22"/>
                            <w:szCs w:val="22"/>
                            <w:lang w:eastAsia="en-GB"/>
                          </w:rPr>
                        </w:pPr>
                      </w:p>
                    </w:tc>
                  </w:tr>
                  <w:tr>
                    <w:tc>
                      <w:tcPr>
                        <w:tcW w:w="1624" w:type="dxa"/>
                      </w:tcPr>
                      <w:p>
                        <w:pPr>
                          <w:rPr>
                            <w:rFonts w:eastAsia="Arial Unicode MS"/>
                            <w:sz w:val="22"/>
                            <w:szCs w:val="22"/>
                            <w:lang w:eastAsia="en-GB"/>
                          </w:rPr>
                        </w:pPr>
                      </w:p>
                    </w:tc>
                    <w:tc>
                      <w:tcPr>
                        <w:tcW w:w="1298" w:type="dxa"/>
                      </w:tcPr>
                      <w:p>
                        <w:pPr>
                          <w:rPr>
                            <w:rFonts w:eastAsia="Arial Unicode MS"/>
                            <w:sz w:val="22"/>
                            <w:szCs w:val="22"/>
                            <w:lang w:eastAsia="en-GB"/>
                          </w:rPr>
                        </w:pPr>
                      </w:p>
                    </w:tc>
                    <w:tc>
                      <w:tcPr>
                        <w:tcW w:w="1228" w:type="dxa"/>
                      </w:tcPr>
                      <w:p>
                        <w:pPr>
                          <w:rPr>
                            <w:rFonts w:eastAsia="Arial Unicode MS"/>
                            <w:sz w:val="22"/>
                            <w:szCs w:val="22"/>
                            <w:lang w:eastAsia="en-GB"/>
                          </w:rPr>
                        </w:pPr>
                      </w:p>
                    </w:tc>
                    <w:tc>
                      <w:tcPr>
                        <w:tcW w:w="2737" w:type="dxa"/>
                      </w:tcPr>
                      <w:p>
                        <w:pPr>
                          <w:rPr>
                            <w:rFonts w:eastAsia="Arial Unicode MS"/>
                            <w:sz w:val="22"/>
                            <w:szCs w:val="22"/>
                            <w:lang w:eastAsia="en-GB"/>
                          </w:rPr>
                        </w:pPr>
                      </w:p>
                    </w:tc>
                    <w:tc>
                      <w:tcPr>
                        <w:tcW w:w="2291" w:type="dxa"/>
                      </w:tcPr>
                      <w:p>
                        <w:pPr>
                          <w:rPr>
                            <w:rFonts w:eastAsia="Arial Unicode MS"/>
                            <w:sz w:val="22"/>
                            <w:szCs w:val="22"/>
                            <w:lang w:eastAsia="en-GB"/>
                          </w:rPr>
                        </w:pPr>
                      </w:p>
                    </w:tc>
                    <w:tc>
                      <w:tcPr>
                        <w:tcW w:w="1276" w:type="dxa"/>
                      </w:tcPr>
                      <w:p>
                        <w:pPr>
                          <w:rPr>
                            <w:rFonts w:eastAsia="Arial Unicode MS"/>
                            <w:sz w:val="22"/>
                            <w:szCs w:val="22"/>
                            <w:lang w:eastAsia="en-GB"/>
                          </w:rPr>
                        </w:pPr>
                      </w:p>
                    </w:tc>
                  </w:tr>
                  <w:tr>
                    <w:trPr>
                      <w:trHeight w:val="70"/>
                    </w:trPr>
                    <w:tc>
                      <w:tcPr>
                        <w:tcW w:w="9178" w:type="dxa"/>
                        <w:gridSpan w:val="5"/>
                      </w:tcPr>
                      <w:p>
                        <w:pPr>
                          <w:jc w:val="right"/>
                          <w:rPr>
                            <w:rFonts w:eastAsia="Arial Unicode MS"/>
                            <w:b/>
                            <w:sz w:val="22"/>
                            <w:szCs w:val="22"/>
                            <w:lang w:eastAsia="en-GB"/>
                          </w:rPr>
                        </w:pPr>
                        <w:r>
                          <w:rPr>
                            <w:rFonts w:eastAsia="Arial Unicode MS"/>
                            <w:b/>
                            <w:sz w:val="22"/>
                            <w:szCs w:val="22"/>
                            <w:lang w:eastAsia="en-GB"/>
                          </w:rPr>
                          <w:t>Iš viso</w:t>
                        </w:r>
                      </w:p>
                    </w:tc>
                    <w:tc>
                      <w:tcPr>
                        <w:tcW w:w="1276" w:type="dxa"/>
                      </w:tcPr>
                      <w:p>
                        <w:pPr>
                          <w:rPr>
                            <w:rFonts w:eastAsia="Arial Unicode MS"/>
                            <w:b/>
                            <w:sz w:val="22"/>
                            <w:szCs w:val="22"/>
                            <w:lang w:eastAsia="en-GB"/>
                          </w:rPr>
                        </w:pPr>
                        <w:r>
                          <w:rPr>
                            <w:rFonts w:eastAsia="Arial Unicode MS"/>
                            <w:b/>
                            <w:sz w:val="22"/>
                            <w:szCs w:val="22"/>
                            <w:lang w:eastAsia="en-GB"/>
                          </w:rPr>
                          <w:t>[AA]</w:t>
                        </w:r>
                      </w:p>
                    </w:tc>
                  </w:tr>
                </w:tbl>
                <w:p>
                  <w:pPr>
                    <w:rPr>
                      <w:rFonts w:eastAsia="Arial Unicode MS"/>
                      <w:b/>
                      <w:sz w:val="22"/>
                      <w:szCs w:val="22"/>
                      <w:lang w:eastAsia="en-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24"/>
                    <w:gridCol w:w="1298"/>
                    <w:gridCol w:w="1228"/>
                    <w:gridCol w:w="2737"/>
                    <w:gridCol w:w="2291"/>
                    <w:gridCol w:w="1276"/>
                  </w:tblGrid>
                  <w:tr>
                    <w:tc>
                      <w:tcPr>
                        <w:tcW w:w="10454" w:type="dxa"/>
                        <w:gridSpan w:val="6"/>
                      </w:tcPr>
                      <w:p>
                        <w:pPr>
                          <w:rPr>
                            <w:rFonts w:eastAsia="Arial Unicode MS"/>
                            <w:b/>
                            <w:sz w:val="22"/>
                            <w:szCs w:val="22"/>
                            <w:lang w:eastAsia="en-GB"/>
                          </w:rPr>
                        </w:pPr>
                        <w:r>
                          <w:rPr>
                            <w:rFonts w:eastAsia="Arial Unicode MS"/>
                            <w:b/>
                            <w:sz w:val="22"/>
                            <w:szCs w:val="22"/>
                            <w:lang w:eastAsia="en-GB"/>
                          </w:rPr>
                          <w:t xml:space="preserve">Šalmai </w:t>
                        </w:r>
                      </w:p>
                    </w:tc>
                  </w:tr>
                  <w:tr>
                    <w:tc>
                      <w:tcPr>
                        <w:tcW w:w="4150" w:type="dxa"/>
                        <w:gridSpan w:val="3"/>
                      </w:tcPr>
                      <w:p>
                        <w:pPr>
                          <w:jc w:val="center"/>
                          <w:rPr>
                            <w:rFonts w:eastAsia="Arial Unicode MS"/>
                            <w:b/>
                            <w:sz w:val="22"/>
                            <w:szCs w:val="22"/>
                            <w:lang w:eastAsia="en-GB"/>
                          </w:rPr>
                        </w:pPr>
                        <w:r>
                          <w:rPr>
                            <w:rFonts w:eastAsia="Arial Unicode MS"/>
                            <w:b/>
                            <w:sz w:val="22"/>
                            <w:szCs w:val="22"/>
                            <w:lang w:eastAsia="en-GB"/>
                          </w:rPr>
                          <w:t>Pavadinamas</w:t>
                        </w:r>
                      </w:p>
                    </w:tc>
                    <w:tc>
                      <w:tcPr>
                        <w:tcW w:w="2737" w:type="dxa"/>
                      </w:tcPr>
                      <w:p>
                        <w:pPr>
                          <w:jc w:val="center"/>
                          <w:rPr>
                            <w:rFonts w:eastAsia="Arial Unicode MS"/>
                            <w:b/>
                            <w:sz w:val="22"/>
                            <w:szCs w:val="22"/>
                            <w:lang w:eastAsia="en-GB"/>
                          </w:rPr>
                        </w:pPr>
                        <w:r>
                          <w:rPr>
                            <w:rFonts w:eastAsia="Arial Unicode MS"/>
                            <w:b/>
                            <w:sz w:val="22"/>
                            <w:szCs w:val="22"/>
                            <w:lang w:eastAsia="en-GB"/>
                          </w:rPr>
                          <w:t>Tipas</w:t>
                        </w:r>
                      </w:p>
                    </w:tc>
                    <w:tc>
                      <w:tcPr>
                        <w:tcW w:w="2291" w:type="dxa"/>
                      </w:tcPr>
                      <w:p>
                        <w:pPr>
                          <w:rPr>
                            <w:rFonts w:eastAsia="Arial Unicode MS"/>
                            <w:b/>
                            <w:sz w:val="22"/>
                            <w:szCs w:val="22"/>
                            <w:lang w:eastAsia="en-GB"/>
                          </w:rPr>
                        </w:pPr>
                        <w:r>
                          <w:rPr>
                            <w:rFonts w:eastAsia="Arial Unicode MS"/>
                            <w:b/>
                            <w:sz w:val="22"/>
                            <w:szCs w:val="22"/>
                            <w:lang w:eastAsia="en-GB"/>
                          </w:rPr>
                          <w:t>NATO atsargų numeris (NSN)</w:t>
                        </w:r>
                      </w:p>
                    </w:tc>
                    <w:tc>
                      <w:tcPr>
                        <w:tcW w:w="1276" w:type="dxa"/>
                      </w:tcPr>
                      <w:p>
                        <w:pPr>
                          <w:rPr>
                            <w:rFonts w:eastAsia="Arial Unicode MS"/>
                            <w:b/>
                            <w:sz w:val="22"/>
                            <w:szCs w:val="22"/>
                            <w:lang w:eastAsia="en-GB"/>
                          </w:rPr>
                        </w:pPr>
                        <w:r>
                          <w:rPr>
                            <w:rFonts w:eastAsia="Arial Unicode MS"/>
                            <w:b/>
                            <w:sz w:val="22"/>
                            <w:szCs w:val="22"/>
                            <w:lang w:eastAsia="en-GB"/>
                          </w:rPr>
                          <w:t>Kiekis</w:t>
                        </w:r>
                      </w:p>
                      <w:p>
                        <w:pPr>
                          <w:rPr>
                            <w:rFonts w:eastAsia="Arial Unicode MS"/>
                            <w:sz w:val="22"/>
                            <w:szCs w:val="22"/>
                            <w:lang w:eastAsia="en-GB"/>
                          </w:rPr>
                        </w:pPr>
                      </w:p>
                    </w:tc>
                  </w:tr>
                  <w:tr>
                    <w:tc>
                      <w:tcPr>
                        <w:tcW w:w="1624" w:type="dxa"/>
                      </w:tcPr>
                      <w:p>
                        <w:pPr>
                          <w:rPr>
                            <w:rFonts w:eastAsia="Arial Unicode MS"/>
                            <w:sz w:val="22"/>
                            <w:szCs w:val="22"/>
                            <w:lang w:eastAsia="en-GB"/>
                          </w:rPr>
                        </w:pPr>
                      </w:p>
                    </w:tc>
                    <w:tc>
                      <w:tcPr>
                        <w:tcW w:w="1298" w:type="dxa"/>
                      </w:tcPr>
                      <w:p>
                        <w:pPr>
                          <w:rPr>
                            <w:rFonts w:eastAsia="Arial Unicode MS"/>
                            <w:sz w:val="22"/>
                            <w:szCs w:val="22"/>
                            <w:lang w:eastAsia="en-GB"/>
                          </w:rPr>
                        </w:pPr>
                      </w:p>
                    </w:tc>
                    <w:tc>
                      <w:tcPr>
                        <w:tcW w:w="1228" w:type="dxa"/>
                      </w:tcPr>
                      <w:p>
                        <w:pPr>
                          <w:rPr>
                            <w:rFonts w:eastAsia="Arial Unicode MS"/>
                            <w:sz w:val="22"/>
                            <w:szCs w:val="22"/>
                            <w:lang w:eastAsia="en-GB"/>
                          </w:rPr>
                        </w:pPr>
                      </w:p>
                    </w:tc>
                    <w:tc>
                      <w:tcPr>
                        <w:tcW w:w="2737" w:type="dxa"/>
                      </w:tcPr>
                      <w:p>
                        <w:pPr>
                          <w:rPr>
                            <w:rFonts w:eastAsia="Arial Unicode MS"/>
                            <w:sz w:val="22"/>
                            <w:szCs w:val="22"/>
                            <w:lang w:eastAsia="en-GB"/>
                          </w:rPr>
                        </w:pPr>
                      </w:p>
                    </w:tc>
                    <w:tc>
                      <w:tcPr>
                        <w:tcW w:w="2291" w:type="dxa"/>
                      </w:tcPr>
                      <w:p>
                        <w:pPr>
                          <w:rPr>
                            <w:rFonts w:eastAsia="Arial Unicode MS"/>
                            <w:sz w:val="22"/>
                            <w:szCs w:val="22"/>
                            <w:lang w:eastAsia="en-GB"/>
                          </w:rPr>
                        </w:pPr>
                      </w:p>
                    </w:tc>
                    <w:tc>
                      <w:tcPr>
                        <w:tcW w:w="1276" w:type="dxa"/>
                      </w:tcPr>
                      <w:p>
                        <w:pPr>
                          <w:rPr>
                            <w:rFonts w:eastAsia="Arial Unicode MS"/>
                            <w:sz w:val="22"/>
                            <w:szCs w:val="22"/>
                            <w:lang w:eastAsia="en-GB"/>
                          </w:rPr>
                        </w:pPr>
                      </w:p>
                    </w:tc>
                  </w:tr>
                  <w:tr>
                    <w:trPr>
                      <w:trHeight w:val="70"/>
                    </w:trPr>
                    <w:tc>
                      <w:tcPr>
                        <w:tcW w:w="9178" w:type="dxa"/>
                        <w:gridSpan w:val="5"/>
                      </w:tcPr>
                      <w:p>
                        <w:pPr>
                          <w:jc w:val="right"/>
                          <w:rPr>
                            <w:rFonts w:eastAsia="Arial Unicode MS"/>
                            <w:b/>
                            <w:sz w:val="22"/>
                            <w:szCs w:val="22"/>
                            <w:lang w:eastAsia="en-GB"/>
                          </w:rPr>
                        </w:pPr>
                        <w:r>
                          <w:rPr>
                            <w:rFonts w:eastAsia="Arial Unicode MS"/>
                            <w:b/>
                            <w:sz w:val="22"/>
                            <w:szCs w:val="22"/>
                            <w:lang w:eastAsia="en-GB"/>
                          </w:rPr>
                          <w:t>Iš viso</w:t>
                        </w:r>
                      </w:p>
                    </w:tc>
                    <w:tc>
                      <w:tcPr>
                        <w:tcW w:w="1276" w:type="dxa"/>
                      </w:tcPr>
                      <w:p>
                        <w:pPr>
                          <w:rPr>
                            <w:rFonts w:eastAsia="Arial Unicode MS"/>
                            <w:b/>
                            <w:sz w:val="22"/>
                            <w:szCs w:val="22"/>
                            <w:lang w:eastAsia="en-GB"/>
                          </w:rPr>
                        </w:pPr>
                        <w:r>
                          <w:rPr>
                            <w:rFonts w:eastAsia="Arial Unicode MS"/>
                            <w:b/>
                            <w:sz w:val="22"/>
                            <w:szCs w:val="22"/>
                            <w:lang w:eastAsia="en-GB"/>
                          </w:rPr>
                          <w:t>[AA]</w:t>
                        </w:r>
                      </w:p>
                    </w:tc>
                  </w:tr>
                </w:tbl>
                <w:p>
                  <w:pPr>
                    <w:rPr>
                      <w:rFonts w:eastAsia="Arial Unicode MS"/>
                      <w:b/>
                      <w:sz w:val="22"/>
                      <w:szCs w:val="22"/>
                      <w:u w:val="single"/>
                      <w:lang w:eastAsia="en-GB"/>
                    </w:rPr>
                  </w:pPr>
                </w:p>
                <w:p>
                  <w:pPr>
                    <w:rPr>
                      <w:rFonts w:eastAsia="Arial Unicode MS"/>
                      <w:b/>
                      <w:sz w:val="22"/>
                      <w:szCs w:val="22"/>
                      <w:u w:val="single"/>
                      <w:lang w:eastAsia="en-GB"/>
                    </w:rPr>
                  </w:pPr>
                </w:p>
                <w:p>
                  <w:pPr>
                    <w:rPr>
                      <w:rFonts w:eastAsia="Arial Unicode MS"/>
                      <w:sz w:val="22"/>
                      <w:szCs w:val="22"/>
                      <w:lang w:eastAsia="en-GB"/>
                    </w:rPr>
                  </w:pPr>
                  <w:r>
                    <w:rPr>
                      <w:rFonts w:eastAsia="Arial Unicode MS"/>
                      <w:sz w:val="22"/>
                      <w:szCs w:val="22"/>
                      <w:lang w:eastAsia="en-GB"/>
                    </w:rPr>
                    <w:t>Pristatymo vieta: …………[cM name], ……. …………..[sandėlio adresas]</w:t>
                  </w:r>
                </w:p>
                <w:p>
                  <w:pPr>
                    <w:rPr>
                      <w:rFonts w:eastAsia="Arial Unicode MS"/>
                      <w:b/>
                      <w:sz w:val="22"/>
                      <w:szCs w:val="22"/>
                      <w:u w:val="single"/>
                      <w:lang w:eastAsia="en-GB"/>
                    </w:rPr>
                  </w:pPr>
                </w:p>
                <w:p>
                  <w:pPr>
                    <w:rPr>
                      <w:rFonts w:eastAsia="Arial Unicode MS"/>
                      <w:sz w:val="22"/>
                      <w:szCs w:val="22"/>
                      <w:lang w:eastAsia="en-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89"/>
                    <w:gridCol w:w="2835"/>
                    <w:gridCol w:w="5236"/>
                  </w:tblGrid>
                  <w:tr>
                    <w:tc>
                      <w:tcPr>
                        <w:tcW w:w="2689" w:type="dxa"/>
                      </w:tcPr>
                      <w:p>
                        <w:pPr>
                          <w:rPr>
                            <w:rFonts w:eastAsia="Arial Unicode MS"/>
                            <w:sz w:val="22"/>
                            <w:szCs w:val="22"/>
                            <w:lang w:eastAsia="en-GB"/>
                          </w:rPr>
                        </w:pPr>
                      </w:p>
                      <w:p>
                        <w:pPr>
                          <w:rPr>
                            <w:rFonts w:eastAsia="Arial Unicode MS"/>
                            <w:sz w:val="22"/>
                            <w:szCs w:val="22"/>
                            <w:lang w:eastAsia="en-GB"/>
                          </w:rPr>
                        </w:pPr>
                        <w:r>
                          <w:rPr>
                            <w:rFonts w:eastAsia="Arial Unicode MS"/>
                            <w:sz w:val="22"/>
                            <w:szCs w:val="22"/>
                            <w:lang w:eastAsia="en-GB"/>
                          </w:rPr>
                          <w:t>……………. [pavadinimas]</w:t>
                        </w:r>
                      </w:p>
                      <w:p>
                        <w:pPr>
                          <w:rPr>
                            <w:rFonts w:eastAsia="Arial Unicode MS"/>
                            <w:sz w:val="22"/>
                            <w:szCs w:val="22"/>
                            <w:lang w:eastAsia="en-GB"/>
                          </w:rPr>
                        </w:pPr>
                      </w:p>
                    </w:tc>
                    <w:tc>
                      <w:tcPr>
                        <w:tcW w:w="2835" w:type="dxa"/>
                      </w:tcPr>
                      <w:p>
                        <w:pPr>
                          <w:rPr>
                            <w:rFonts w:eastAsia="Arial Unicode MS"/>
                            <w:sz w:val="22"/>
                            <w:szCs w:val="22"/>
                            <w:lang w:eastAsia="en-GB"/>
                          </w:rPr>
                        </w:pPr>
                      </w:p>
                      <w:p>
                        <w:pPr>
                          <w:rPr>
                            <w:rFonts w:eastAsia="Arial Unicode MS"/>
                            <w:sz w:val="22"/>
                            <w:szCs w:val="22"/>
                            <w:lang w:eastAsia="en-GB"/>
                          </w:rPr>
                        </w:pPr>
                        <w:r>
                          <w:rPr>
                            <w:rFonts w:eastAsia="Arial Unicode MS"/>
                            <w:sz w:val="22"/>
                            <w:szCs w:val="22"/>
                            <w:lang w:eastAsia="en-GB"/>
                          </w:rPr>
                          <w:t>….. [antspaudas]</w:t>
                        </w:r>
                      </w:p>
                    </w:tc>
                    <w:tc>
                      <w:tcPr>
                        <w:tcW w:w="5236" w:type="dxa"/>
                      </w:tcPr>
                      <w:p>
                        <w:pPr>
                          <w:rPr>
                            <w:rFonts w:eastAsia="Arial Unicode MS"/>
                            <w:sz w:val="22"/>
                            <w:szCs w:val="22"/>
                            <w:lang w:eastAsia="en-GB"/>
                          </w:rPr>
                        </w:pPr>
                        <w:r>
                          <w:rPr>
                            <w:rFonts w:eastAsia="Arial Unicode MS"/>
                            <w:sz w:val="22"/>
                            <w:szCs w:val="22"/>
                            <w:lang w:eastAsia="en-GB"/>
                          </w:rPr>
                          <w:t xml:space="preserve">…………….. </w:t>
                        </w:r>
                      </w:p>
                      <w:p>
                        <w:pPr>
                          <w:rPr>
                            <w:rFonts w:eastAsia="Arial Unicode MS"/>
                            <w:sz w:val="22"/>
                            <w:szCs w:val="22"/>
                            <w:lang w:eastAsia="en-GB"/>
                          </w:rPr>
                        </w:pPr>
                        <w:r>
                          <w:rPr>
                            <w:rFonts w:eastAsia="Arial Unicode MS"/>
                            <w:sz w:val="22"/>
                            <w:szCs w:val="22"/>
                            <w:lang w:eastAsia="en-GB"/>
                          </w:rPr>
                          <w:t>[Rangas, įgalioto asmens vardas, pavardė ir parašas]</w:t>
                        </w:r>
                      </w:p>
                      <w:p>
                        <w:pPr>
                          <w:rPr>
                            <w:rFonts w:eastAsia="Arial Unicode MS"/>
                            <w:sz w:val="22"/>
                            <w:szCs w:val="22"/>
                            <w:lang w:eastAsia="en-GB"/>
                          </w:rPr>
                        </w:pPr>
                      </w:p>
                    </w:tc>
                  </w:tr>
                </w:tbl>
                <w:p>
                  <w:pPr>
                    <w:rPr>
                      <w:rFonts w:eastAsia="Arial Unicode MS"/>
                      <w:sz w:val="22"/>
                      <w:szCs w:val="22"/>
                      <w:lang w:eastAsia="en-GB"/>
                    </w:rPr>
                  </w:pPr>
                </w:p>
                <w:p>
                  <w:pPr>
                    <w:rPr>
                      <w:rFonts w:eastAsia="Arial Unicode MS"/>
                      <w:sz w:val="22"/>
                      <w:szCs w:val="22"/>
                      <w:lang w:eastAsia="en-GB"/>
                    </w:rPr>
                  </w:pPr>
                  <w:r>
                    <w:rPr>
                      <w:rFonts w:eastAsia="Arial Unicode MS"/>
                      <w:b/>
                      <w:sz w:val="22"/>
                      <w:szCs w:val="22"/>
                      <w:lang w:eastAsia="en-GB"/>
                    </w:rPr>
                    <w:t>Data:</w:t>
                  </w:r>
                  <w:r>
                    <w:rPr>
                      <w:rFonts w:eastAsia="Arial Unicode MS"/>
                      <w:sz w:val="22"/>
                      <w:szCs w:val="22"/>
                      <w:lang w:eastAsia="en-GB"/>
                    </w:rPr>
                    <w:t xml:space="preserve"> ……………………………</w:t>
                  </w:r>
                </w:p>
                <w:p>
                  <w:pPr>
                    <w:rPr>
                      <w:rFonts w:eastAsia="Arial Unicode MS"/>
                      <w:sz w:val="22"/>
                      <w:szCs w:val="22"/>
                      <w:lang w:eastAsia="en-GB"/>
                    </w:rPr>
                  </w:pPr>
                </w:p>
                <w:p>
                  <w:pPr>
                    <w:rPr>
                      <w:rFonts w:eastAsia="Arial Unicode MS"/>
                      <w:b/>
                      <w:sz w:val="22"/>
                      <w:szCs w:val="22"/>
                      <w:u w:val="single"/>
                      <w:lang w:eastAsia="en-GB"/>
                    </w:rPr>
                  </w:pPr>
                  <w:r>
                    <w:rPr>
                      <w:rFonts w:eastAsia="Arial Unicode MS"/>
                      <w:b/>
                      <w:sz w:val="22"/>
                      <w:szCs w:val="22"/>
                      <w:u w:val="single"/>
                      <w:lang w:eastAsia="en-GB"/>
                    </w:rPr>
                    <w:br w:type="page"/>
                  </w:r>
                </w:p>
                <w:p>
                  <w:pPr>
                    <w:spacing w:line="360" w:lineRule="auto"/>
                    <w:ind w:left="520"/>
                    <w:rPr>
                      <w:rFonts w:eastAsia="Arial Unicode MS"/>
                      <w:b/>
                      <w:sz w:val="22"/>
                      <w:szCs w:val="22"/>
                      <w:lang w:eastAsia="en-GB"/>
                    </w:rPr>
                  </w:pPr>
                  <w:r>
                    <w:rPr>
                      <w:rFonts w:eastAsia="Arial Unicode MS"/>
                      <w:b/>
                      <w:sz w:val="22"/>
                      <w:szCs w:val="22"/>
                      <w:u w:val="single"/>
                      <w:lang w:eastAsia="en-GB"/>
                    </w:rPr>
                    <w:t>4 PRIEDAS</w:t>
                  </w:r>
                </w:p>
                <w:p>
                  <w:pPr>
                    <w:spacing w:line="276" w:lineRule="auto"/>
                    <w:rPr>
                      <w:rFonts w:eastAsia="Arial Unicode MS"/>
                      <w:b/>
                      <w:sz w:val="22"/>
                      <w:szCs w:val="22"/>
                      <w:lang w:eastAsia="en-GB"/>
                    </w:rPr>
                  </w:pPr>
                </w:p>
                <w:p>
                  <w:pPr>
                    <w:rPr>
                      <w:sz w:val="10"/>
                      <w:szCs w:val="10"/>
                    </w:rPr>
                  </w:pPr>
                </w:p>
              </w:sdtContent>
            </w:sdt>
            <w:sdt>
              <w:sdtPr>
                <w:alias w:val="poskyris"/>
                <w:tag w:val="part_9b2df3514b24496e9eff930891b1e259"/>
                <w:lock w:val="sdtLocked"/>
                <w:richText/>
              </w:sdtPr>
              <w:sdtContent>
                <w:p>
                  <w:pPr>
                    <w:spacing w:line="276" w:lineRule="auto"/>
                    <w:ind w:left="520"/>
                    <w:rPr>
                      <w:rFonts w:eastAsia="Arial Unicode MS"/>
                      <w:b/>
                      <w:sz w:val="22"/>
                      <w:szCs w:val="22"/>
                      <w:lang w:eastAsia="en-GB"/>
                    </w:rPr>
                  </w:pPr>
                  <w:sdt>
                    <w:sdtPr>
                      <w:alias w:val="Pavadinimas"/>
                      <w:tag w:val="title_9b2df3514b24496e9eff930891b1e259"/>
                      <w:lock w:val="sdtLocked"/>
                      <w:richText/>
                    </w:sdtPr>
                    <w:sdtContent>
                      <w:r>
                        <w:rPr>
                          <w:rFonts w:eastAsia="Arial Unicode MS"/>
                          <w:b/>
                          <w:sz w:val="22"/>
                          <w:szCs w:val="22"/>
                          <w:lang w:eastAsia="en-GB"/>
                        </w:rPr>
                        <w:t>Prisijungimo pareiškimas dėl naujos CM priėmimo</w:t>
                      </w:r>
                    </w:sdtContent>
                  </w:sdt>
                </w:p>
                <w:p>
                  <w:pPr>
                    <w:spacing w:line="276" w:lineRule="auto"/>
                    <w:rPr>
                      <w:rFonts w:eastAsia="Arial Unicode MS"/>
                      <w:b/>
                      <w:sz w:val="22"/>
                      <w:szCs w:val="22"/>
                      <w:lang w:eastAsia="en-GB"/>
                    </w:rPr>
                  </w:pPr>
                </w:p>
                <w:p>
                  <w:pPr>
                    <w:rPr>
                      <w:sz w:val="10"/>
                      <w:szCs w:val="10"/>
                    </w:rPr>
                  </w:pPr>
                </w:p>
                <w:p>
                  <w:pPr>
                    <w:spacing w:line="276" w:lineRule="auto"/>
                    <w:ind w:left="520"/>
                    <w:rPr>
                      <w:rFonts w:eastAsia="Arial Unicode MS"/>
                      <w:sz w:val="22"/>
                      <w:szCs w:val="22"/>
                      <w:lang w:eastAsia="en-GB"/>
                    </w:rPr>
                  </w:pPr>
                  <w:r>
                    <w:rPr>
                      <w:rFonts w:eastAsia="Arial Unicode MS"/>
                      <w:sz w:val="22"/>
                      <w:szCs w:val="22"/>
                      <w:lang w:eastAsia="en-GB"/>
                    </w:rPr>
                    <w:t>Šiame pareiškime nurodytos sąvokos turi tą pačią reikšmę kaip ir Projekto susitarime (No B.PRJ.CAP.1266).</w:t>
                  </w:r>
                </w:p>
                <w:p>
                  <w:pPr>
                    <w:spacing w:line="276" w:lineRule="auto"/>
                    <w:rPr>
                      <w:rFonts w:eastAsia="Arial Unicode MS"/>
                      <w:sz w:val="22"/>
                      <w:szCs w:val="22"/>
                      <w:lang w:eastAsia="en-GB"/>
                    </w:rPr>
                  </w:pPr>
                </w:p>
                <w:p>
                  <w:pPr>
                    <w:rPr>
                      <w:sz w:val="10"/>
                      <w:szCs w:val="10"/>
                    </w:rPr>
                  </w:pPr>
                </w:p>
                <w:p>
                  <w:pPr>
                    <w:tabs>
                      <w:tab w:val="left" w:leader="dot" w:pos="8272"/>
                    </w:tabs>
                    <w:spacing w:line="276" w:lineRule="auto"/>
                    <w:ind w:left="520"/>
                    <w:rPr>
                      <w:rFonts w:eastAsia="Arial Unicode MS"/>
                      <w:sz w:val="22"/>
                      <w:szCs w:val="22"/>
                      <w:lang w:eastAsia="en-GB"/>
                    </w:rPr>
                  </w:pPr>
                  <w:r>
                    <w:rPr>
                      <w:rFonts w:eastAsia="Arial Unicode MS"/>
                      <w:sz w:val="22"/>
                      <w:szCs w:val="22"/>
                      <w:lang w:eastAsia="en-GB"/>
                    </w:rPr>
                    <w:t>________________________ Respublika / Karalystė / Vyriausybė / Ministerija / Ministras</w:t>
                  </w:r>
                </w:p>
                <w:p>
                  <w:pPr>
                    <w:spacing w:line="276" w:lineRule="auto"/>
                    <w:rPr>
                      <w:rFonts w:eastAsia="Arial Unicode MS"/>
                      <w:sz w:val="22"/>
                      <w:szCs w:val="22"/>
                      <w:lang w:eastAsia="en-GB"/>
                    </w:rPr>
                  </w:pPr>
                </w:p>
                <w:p>
                  <w:pPr>
                    <w:rPr>
                      <w:sz w:val="10"/>
                      <w:szCs w:val="10"/>
                    </w:rPr>
                  </w:pPr>
                </w:p>
                <w:p>
                  <w:pPr>
                    <w:spacing w:line="276" w:lineRule="auto"/>
                    <w:ind w:left="520"/>
                    <w:rPr>
                      <w:rFonts w:eastAsia="Arial Unicode MS"/>
                      <w:sz w:val="22"/>
                      <w:szCs w:val="22"/>
                      <w:lang w:eastAsia="en-GB"/>
                    </w:rPr>
                  </w:pPr>
                  <w:r>
                    <w:rPr>
                      <w:rFonts w:eastAsia="Arial Unicode MS"/>
                      <w:sz w:val="22"/>
                      <w:szCs w:val="22"/>
                      <w:lang w:eastAsia="en-GB"/>
                    </w:rPr>
                    <w:t>Atstovaujamas</w:t>
                  </w:r>
                </w:p>
                <w:p>
                  <w:pPr>
                    <w:spacing w:line="276" w:lineRule="auto"/>
                    <w:rPr>
                      <w:rFonts w:eastAsia="Arial Unicode MS"/>
                      <w:sz w:val="22"/>
                      <w:szCs w:val="22"/>
                      <w:lang w:eastAsia="en-GB"/>
                    </w:rPr>
                  </w:pPr>
                </w:p>
                <w:p>
                  <w:pPr>
                    <w:rPr>
                      <w:sz w:val="10"/>
                      <w:szCs w:val="10"/>
                    </w:rPr>
                  </w:pPr>
                </w:p>
                <w:p>
                  <w:pPr>
                    <w:spacing w:line="276" w:lineRule="auto"/>
                    <w:ind w:left="520"/>
                    <w:rPr>
                      <w:rFonts w:eastAsia="Arial Unicode MS"/>
                      <w:sz w:val="22"/>
                      <w:szCs w:val="22"/>
                      <w:lang w:eastAsia="en-GB"/>
                    </w:rPr>
                  </w:pPr>
                  <w:r>
                    <w:rPr>
                      <w:rFonts w:eastAsia="Arial Unicode MS"/>
                      <w:sz w:val="22"/>
                      <w:szCs w:val="22"/>
                      <w:lang w:eastAsia="en-GB"/>
                    </w:rPr>
                    <w:t>Kas ________________________________________________</w:t>
                  </w:r>
                </w:p>
                <w:p>
                  <w:pPr>
                    <w:spacing w:line="276" w:lineRule="auto"/>
                    <w:rPr>
                      <w:rFonts w:eastAsia="Arial Unicode MS"/>
                      <w:sz w:val="22"/>
                      <w:szCs w:val="22"/>
                      <w:lang w:eastAsia="en-GB"/>
                    </w:rPr>
                  </w:pPr>
                </w:p>
                <w:p>
                  <w:pPr>
                    <w:rPr>
                      <w:sz w:val="10"/>
                      <w:szCs w:val="10"/>
                    </w:rPr>
                  </w:pPr>
                </w:p>
                <w:p>
                  <w:pPr>
                    <w:spacing w:line="276" w:lineRule="auto"/>
                    <w:ind w:left="520"/>
                    <w:rPr>
                      <w:rFonts w:eastAsia="Arial Unicode MS"/>
                      <w:sz w:val="22"/>
                      <w:szCs w:val="22"/>
                      <w:lang w:eastAsia="en-GB"/>
                    </w:rPr>
                  </w:pPr>
                  <w:r>
                    <w:rPr>
                      <w:rFonts w:eastAsia="Arial Unicode MS"/>
                      <w:sz w:val="22"/>
                      <w:szCs w:val="22"/>
                      <w:lang w:eastAsia="en-GB"/>
                    </w:rPr>
                    <w:t>KETINA:</w:t>
                  </w:r>
                </w:p>
                <w:p>
                  <w:pPr>
                    <w:spacing w:line="276" w:lineRule="auto"/>
                    <w:rPr>
                      <w:rFonts w:eastAsia="Arial Unicode MS"/>
                      <w:sz w:val="22"/>
                      <w:szCs w:val="22"/>
                      <w:lang w:eastAsia="en-GB"/>
                    </w:rPr>
                  </w:pPr>
                </w:p>
                <w:p>
                  <w:pPr>
                    <w:rPr>
                      <w:sz w:val="10"/>
                      <w:szCs w:val="10"/>
                    </w:rPr>
                  </w:pPr>
                </w:p>
                <w:p>
                  <w:pPr>
                    <w:widowControl w:val="0"/>
                    <w:tabs>
                      <w:tab w:val="left" w:pos="631"/>
                    </w:tabs>
                    <w:ind w:left="630" w:hanging="111"/>
                    <w:jc w:val="right"/>
                    <w:rPr>
                      <w:rFonts w:eastAsia="Arial Unicode MS"/>
                      <w:szCs w:val="24"/>
                      <w:lang w:eastAsia="en-GB"/>
                    </w:rPr>
                  </w:pPr>
                  <w:r>
                    <w:rPr>
                      <w:rFonts w:ascii="Franklin Gothic Book" w:hAnsi="Franklin Gothic Book"/>
                      <w:sz w:val="22"/>
                      <w:szCs w:val="22"/>
                      <w:lang w:eastAsia="en-GB"/>
                    </w:rPr>
                    <w:t>-</w:t>
                    <w:tab/>
                  </w:r>
                  <w:r>
                    <w:rPr>
                      <w:rFonts w:eastAsia="Arial Unicode MS"/>
                      <w:szCs w:val="24"/>
                      <w:lang w:eastAsia="en-GB"/>
                    </w:rPr>
                    <w:t xml:space="preserve">dalyvauti, kaip nurodyta  šios PA 10.5 dalyje, skirtoje naujiems arba vykdomiems CPoSoEq projektams ar veiklai;</w:t>
                  </w:r>
                </w:p>
                <w:p>
                  <w:pPr>
                    <w:spacing w:line="276" w:lineRule="auto"/>
                    <w:rPr>
                      <w:rFonts w:eastAsia="Arial Unicode MS"/>
                      <w:sz w:val="22"/>
                      <w:szCs w:val="22"/>
                      <w:lang w:eastAsia="en-GB"/>
                    </w:rPr>
                  </w:pPr>
                </w:p>
                <w:p>
                  <w:pPr>
                    <w:rPr>
                      <w:sz w:val="10"/>
                      <w:szCs w:val="10"/>
                    </w:rPr>
                  </w:pPr>
                </w:p>
                <w:p>
                  <w:pPr>
                    <w:widowControl w:val="0"/>
                    <w:tabs>
                      <w:tab w:val="left" w:pos="631"/>
                    </w:tabs>
                    <w:ind w:left="630" w:hanging="111"/>
                    <w:jc w:val="right"/>
                    <w:rPr>
                      <w:rFonts w:eastAsia="Arial Unicode MS"/>
                      <w:szCs w:val="24"/>
                      <w:lang w:eastAsia="en-GB"/>
                    </w:rPr>
                  </w:pPr>
                  <w:r>
                    <w:rPr>
                      <w:rFonts w:ascii="Franklin Gothic Book" w:hAnsi="Franklin Gothic Book"/>
                      <w:sz w:val="22"/>
                      <w:szCs w:val="22"/>
                      <w:lang w:eastAsia="en-GB"/>
                    </w:rPr>
                    <w:t>-</w:t>
                    <w:tab/>
                  </w:r>
                  <w:r>
                    <w:rPr>
                      <w:rFonts w:eastAsia="Arial Unicode MS"/>
                      <w:szCs w:val="24"/>
                      <w:lang w:eastAsia="en-GB"/>
                    </w:rPr>
                    <w:t>pritarti šios PA nuostatoms;</w:t>
                  </w:r>
                </w:p>
                <w:p>
                  <w:pPr>
                    <w:spacing w:line="276" w:lineRule="auto"/>
                    <w:rPr>
                      <w:rFonts w:eastAsia="Arial Unicode MS"/>
                      <w:sz w:val="22"/>
                      <w:szCs w:val="22"/>
                      <w:lang w:eastAsia="en-GB"/>
                    </w:rPr>
                  </w:pPr>
                </w:p>
                <w:p>
                  <w:pPr>
                    <w:rPr>
                      <w:sz w:val="10"/>
                      <w:szCs w:val="10"/>
                    </w:rPr>
                  </w:pPr>
                </w:p>
                <w:p>
                  <w:pPr>
                    <w:widowControl w:val="0"/>
                    <w:tabs>
                      <w:tab w:val="left" w:pos="631"/>
                    </w:tabs>
                    <w:ind w:left="630" w:hanging="111"/>
                    <w:jc w:val="right"/>
                    <w:rPr>
                      <w:rFonts w:eastAsia="Arial Unicode MS"/>
                      <w:szCs w:val="24"/>
                      <w:lang w:eastAsia="en-GB"/>
                    </w:rPr>
                  </w:pPr>
                  <w:r>
                    <w:rPr>
                      <w:rFonts w:ascii="Franklin Gothic Book" w:hAnsi="Franklin Gothic Book"/>
                      <w:sz w:val="22"/>
                      <w:szCs w:val="22"/>
                      <w:lang w:eastAsia="en-GB"/>
                    </w:rPr>
                    <w:t>-</w:t>
                    <w:tab/>
                  </w:r>
                  <w:r>
                    <w:rPr>
                      <w:rFonts w:eastAsia="Arial Unicode MS"/>
                      <w:szCs w:val="24"/>
                      <w:lang w:eastAsia="en-GB"/>
                    </w:rPr>
                    <w:t xml:space="preserve">prisidėti prie naujų ar vykdomų CPoSoEq projektų arba  veiklos.</w:t>
                  </w:r>
                </w:p>
                <w:p>
                  <w:pPr>
                    <w:spacing w:line="276" w:lineRule="auto"/>
                    <w:rPr>
                      <w:rFonts w:eastAsia="Arial Unicode MS"/>
                      <w:sz w:val="22"/>
                      <w:szCs w:val="22"/>
                      <w:lang w:eastAsia="en-GB"/>
                    </w:rPr>
                  </w:pPr>
                </w:p>
                <w:p>
                  <w:pPr>
                    <w:rPr>
                      <w:sz w:val="10"/>
                      <w:szCs w:val="10"/>
                    </w:rPr>
                  </w:pPr>
                </w:p>
                <w:p>
                  <w:pPr>
                    <w:spacing w:line="276" w:lineRule="auto"/>
                    <w:ind w:firstLine="720"/>
                    <w:rPr>
                      <w:rFonts w:eastAsia="Arial Unicode MS"/>
                      <w:sz w:val="22"/>
                      <w:szCs w:val="22"/>
                      <w:lang w:eastAsia="en-GB"/>
                    </w:rPr>
                  </w:pPr>
                  <w:r>
                    <w:rPr>
                      <w:rFonts w:eastAsia="Arial Unicode MS"/>
                      <w:sz w:val="22"/>
                      <w:szCs w:val="22"/>
                      <w:lang w:eastAsia="en-GB"/>
                    </w:rPr>
                    <w:t>Principinė organizacija pagal 1 priedą bus:</w:t>
                  </w:r>
                </w:p>
                <w:p>
                  <w:pPr>
                    <w:rPr>
                      <w:sz w:val="10"/>
                      <w:szCs w:val="10"/>
                    </w:rPr>
                  </w:pPr>
                </w:p>
                <w:p>
                  <w:pPr>
                    <w:spacing w:line="276" w:lineRule="auto"/>
                    <w:ind w:firstLine="720"/>
                    <w:rPr>
                      <w:rFonts w:eastAsia="Arial Unicode MS"/>
                      <w:sz w:val="22"/>
                      <w:szCs w:val="22"/>
                      <w:lang w:eastAsia="en-GB"/>
                    </w:rPr>
                  </w:pPr>
                </w:p>
                <w:p>
                  <w:pPr>
                    <w:rPr>
                      <w:sz w:val="10"/>
                      <w:szCs w:val="10"/>
                    </w:rPr>
                  </w:pPr>
                </w:p>
                <w:tbl>
                  <w:tblPr>
                    <w:tblW w:w="0" w:type="auto"/>
                    <w:tblInd w:w="596" w:type="dxa"/>
                    <w:tblBorders>
                      <w:top w:val="single" w:sz="12" w:space="0" w:color="C0C0C0"/>
                      <w:left w:val="single" w:sz="12" w:space="0" w:color="C0C0C0"/>
                      <w:bottom w:val="single" w:sz="12" w:space="0" w:color="C0C0C0"/>
                      <w:right w:val="single" w:sz="12" w:space="0" w:color="C0C0C0"/>
                      <w:insideH w:val="single" w:sz="12" w:space="0" w:color="C0C0C0"/>
                      <w:insideV w:val="single" w:sz="12" w:space="0" w:color="C0C0C0"/>
                    </w:tblBorders>
                    <w:tblLayout w:type="fixed"/>
                    <w:tblCellMar>
                      <w:left w:w="0" w:type="dxa"/>
                      <w:right w:w="0" w:type="dxa"/>
                    </w:tblCellMar>
                    <w:tblLook w:val="01E0" w:firstRow="1" w:lastRow="1" w:firstColumn="1" w:lastColumn="1" w:noHBand="0" w:noVBand="0"/>
                  </w:tblPr>
                  <w:tblGrid>
                    <w:gridCol w:w="3500"/>
                    <w:gridCol w:w="5812"/>
                  </w:tblGrid>
                  <w:tr>
                    <w:trPr>
                      <w:trHeight w:val="612"/>
                    </w:trPr>
                    <w:tc>
                      <w:tcPr>
                        <w:tcW w:w="3500" w:type="dxa"/>
                        <w:tcBorders>
                          <w:bottom w:val="thickThinMediumGap" w:sz="6" w:space="0" w:color="C0C0C0"/>
                          <w:right w:val="thickThinMediumGap" w:sz="6" w:space="0" w:color="C0C0C0"/>
                        </w:tcBorders>
                      </w:tcPr>
                      <w:p>
                        <w:pPr>
                          <w:widowControl w:val="0"/>
                          <w:spacing w:line="276" w:lineRule="auto"/>
                          <w:ind w:left="1238" w:right="1244"/>
                          <w:jc w:val="center"/>
                          <w:rPr>
                            <w:rFonts w:eastAsia="Arial Unicode MS"/>
                            <w:b/>
                            <w:sz w:val="22"/>
                            <w:szCs w:val="22"/>
                            <w:lang w:eastAsia="en-GB"/>
                          </w:rPr>
                        </w:pPr>
                        <w:r>
                          <w:rPr>
                            <w:rFonts w:eastAsia="Arial Unicode MS"/>
                            <w:b/>
                            <w:sz w:val="22"/>
                            <w:szCs w:val="22"/>
                            <w:lang w:eastAsia="en-GB"/>
                          </w:rPr>
                          <w:t>cM</w:t>
                        </w:r>
                      </w:p>
                    </w:tc>
                    <w:tc>
                      <w:tcPr>
                        <w:tcW w:w="5812" w:type="dxa"/>
                        <w:tcBorders>
                          <w:left w:val="thinThickMediumGap" w:sz="6" w:space="0" w:color="C0C0C0"/>
                          <w:bottom w:val="thickThinMediumGap" w:sz="6" w:space="0" w:color="C0C0C0"/>
                          <w:right w:val="single" w:sz="6" w:space="0" w:color="C0C0C0"/>
                        </w:tcBorders>
                      </w:tcPr>
                      <w:p>
                        <w:pPr>
                          <w:widowControl w:val="0"/>
                          <w:spacing w:line="276" w:lineRule="auto"/>
                          <w:ind w:left="1760"/>
                          <w:rPr>
                            <w:rFonts w:eastAsia="Arial Unicode MS"/>
                            <w:b/>
                            <w:sz w:val="22"/>
                            <w:szCs w:val="22"/>
                            <w:lang w:eastAsia="en-GB"/>
                          </w:rPr>
                        </w:pPr>
                        <w:r>
                          <w:rPr>
                            <w:rFonts w:eastAsia="Arial Unicode MS"/>
                            <w:b/>
                            <w:sz w:val="22"/>
                            <w:szCs w:val="22"/>
                            <w:lang w:eastAsia="en-GB"/>
                          </w:rPr>
                          <w:t>Pagrindinės organizacijos</w:t>
                        </w:r>
                      </w:p>
                    </w:tc>
                  </w:tr>
                  <w:tr>
                    <w:trPr>
                      <w:trHeight w:val="614"/>
                    </w:trPr>
                    <w:tc>
                      <w:tcPr>
                        <w:tcW w:w="3500" w:type="dxa"/>
                        <w:tcBorders>
                          <w:top w:val="thinThickMediumGap" w:sz="6" w:space="0" w:color="C0C0C0"/>
                          <w:bottom w:val="thickThinMediumGap" w:sz="6" w:space="0" w:color="C0C0C0"/>
                          <w:right w:val="thickThinMediumGap" w:sz="6" w:space="0" w:color="C0C0C0"/>
                        </w:tcBorders>
                        <w:shd w:val="clear" w:color="auto" w:fill="F5F4F4"/>
                      </w:tcPr>
                      <w:p>
                        <w:pPr>
                          <w:widowControl w:val="0"/>
                          <w:spacing w:line="276" w:lineRule="auto"/>
                          <w:ind w:left="56"/>
                          <w:rPr>
                            <w:rFonts w:eastAsia="Arial Unicode MS"/>
                            <w:sz w:val="22"/>
                            <w:szCs w:val="22"/>
                            <w:lang w:eastAsia="en-GB"/>
                          </w:rPr>
                        </w:pPr>
                        <w:r>
                          <w:rPr>
                            <w:rFonts w:eastAsia="Arial Unicode MS"/>
                            <w:sz w:val="22"/>
                            <w:szCs w:val="22"/>
                            <w:lang w:eastAsia="en-GB"/>
                          </w:rPr>
                          <w:t>cM pavadinimas</w:t>
                        </w:r>
                      </w:p>
                    </w:tc>
                    <w:tc>
                      <w:tcPr>
                        <w:tcW w:w="5812" w:type="dxa"/>
                        <w:tcBorders>
                          <w:top w:val="thinThickMediumGap" w:sz="6" w:space="0" w:color="C0C0C0"/>
                          <w:left w:val="thinThickMediumGap" w:sz="6" w:space="0" w:color="C0C0C0"/>
                          <w:bottom w:val="thickThinMediumGap" w:sz="6" w:space="0" w:color="C0C0C0"/>
                          <w:right w:val="single" w:sz="6" w:space="0" w:color="C0C0C0"/>
                        </w:tcBorders>
                        <w:shd w:val="clear" w:color="auto" w:fill="F5F4F4"/>
                      </w:tcPr>
                      <w:p>
                        <w:pPr>
                          <w:widowControl w:val="0"/>
                          <w:spacing w:line="276" w:lineRule="auto"/>
                          <w:ind w:left="92"/>
                          <w:rPr>
                            <w:rFonts w:eastAsia="Arial Unicode MS"/>
                            <w:sz w:val="22"/>
                            <w:szCs w:val="22"/>
                            <w:lang w:eastAsia="en-GB"/>
                          </w:rPr>
                        </w:pPr>
                        <w:r>
                          <w:rPr>
                            <w:rFonts w:eastAsia="Arial Unicode MS"/>
                            <w:sz w:val="22"/>
                            <w:szCs w:val="22"/>
                            <w:lang w:eastAsia="en-GB"/>
                          </w:rPr>
                          <w:t>Visas pavadinimas ir adresas</w:t>
                        </w:r>
                      </w:p>
                    </w:tc>
                  </w:tr>
                </w:tbl>
                <w:p>
                  <w:pPr>
                    <w:spacing w:line="276" w:lineRule="auto"/>
                    <w:ind w:firstLine="720"/>
                    <w:rPr>
                      <w:rFonts w:eastAsia="Arial Unicode MS"/>
                      <w:sz w:val="22"/>
                      <w:szCs w:val="22"/>
                      <w:lang w:eastAsia="en-GB"/>
                    </w:rPr>
                  </w:pPr>
                </w:p>
                <w:p>
                  <w:pPr>
                    <w:rPr>
                      <w:sz w:val="10"/>
                      <w:szCs w:val="10"/>
                    </w:rPr>
                  </w:pPr>
                </w:p>
                <w:p>
                  <w:pPr>
                    <w:spacing w:line="276" w:lineRule="auto"/>
                    <w:ind w:left="520"/>
                    <w:rPr>
                      <w:rFonts w:eastAsia="Arial Unicode MS"/>
                      <w:sz w:val="22"/>
                      <w:szCs w:val="22"/>
                      <w:lang w:eastAsia="en-GB"/>
                    </w:rPr>
                  </w:pPr>
                  <w:r>
                    <w:rPr>
                      <w:rFonts w:eastAsia="Arial Unicode MS"/>
                      <w:sz w:val="22"/>
                      <w:szCs w:val="22"/>
                      <w:lang w:eastAsia="en-GB"/>
                    </w:rPr>
                    <w:t>Respublikos/Karalystės/ Vyriausybės/Ministerijos/ministro vardu</w:t>
                  </w:r>
                </w:p>
                <w:p>
                  <w:pPr>
                    <w:spacing w:line="276" w:lineRule="auto"/>
                    <w:rPr>
                      <w:rFonts w:eastAsia="Arial Unicode MS"/>
                      <w:sz w:val="22"/>
                      <w:szCs w:val="22"/>
                      <w:lang w:eastAsia="en-GB"/>
                    </w:rPr>
                  </w:pPr>
                </w:p>
                <w:p>
                  <w:pPr>
                    <w:rPr>
                      <w:sz w:val="10"/>
                      <w:szCs w:val="10"/>
                    </w:rPr>
                  </w:pPr>
                </w:p>
                <w:p>
                  <w:pPr>
                    <w:spacing w:line="276" w:lineRule="auto"/>
                    <w:ind w:left="520"/>
                    <w:rPr>
                      <w:rFonts w:eastAsia="Arial Unicode MS"/>
                      <w:sz w:val="22"/>
                      <w:szCs w:val="22"/>
                      <w:lang w:eastAsia="en-GB"/>
                    </w:rPr>
                  </w:pPr>
                  <w:r>
                    <w:rPr>
                      <w:rFonts w:eastAsia="Arial Unicode MS"/>
                      <w:sz w:val="22"/>
                      <w:szCs w:val="22"/>
                      <w:lang w:eastAsia="en-GB"/>
                    </w:rPr>
                    <w:t>___________________________</w:t>
                  </w:r>
                </w:p>
                <w:p>
                  <w:pPr>
                    <w:spacing w:line="276" w:lineRule="auto"/>
                    <w:ind w:left="520"/>
                    <w:rPr>
                      <w:rFonts w:eastAsia="Arial Unicode MS"/>
                      <w:sz w:val="22"/>
                      <w:szCs w:val="22"/>
                      <w:lang w:eastAsia="en-GB"/>
                    </w:rPr>
                  </w:pPr>
                </w:p>
                <w:p>
                  <w:pPr>
                    <w:spacing w:line="276" w:lineRule="auto"/>
                    <w:ind w:left="520"/>
                    <w:rPr>
                      <w:rFonts w:eastAsia="Arial Unicode MS"/>
                      <w:sz w:val="22"/>
                      <w:szCs w:val="22"/>
                      <w:lang w:eastAsia="en-GB"/>
                    </w:rPr>
                  </w:pPr>
                  <w:r>
                    <w:rPr>
                      <w:rFonts w:eastAsia="Arial Unicode MS"/>
                      <w:sz w:val="22"/>
                      <w:szCs w:val="22"/>
                      <w:lang w:eastAsia="en-GB"/>
                    </w:rPr>
                    <w:t>___________________________</w:t>
                  </w:r>
                </w:p>
                <w:p>
                  <w:pPr>
                    <w:spacing w:line="276" w:lineRule="auto"/>
                    <w:ind w:left="520"/>
                    <w:rPr>
                      <w:rFonts w:eastAsia="Arial Unicode MS"/>
                      <w:sz w:val="22"/>
                      <w:szCs w:val="22"/>
                      <w:lang w:eastAsia="en-GB"/>
                    </w:rPr>
                  </w:pPr>
                </w:p>
                <w:p>
                  <w:pPr>
                    <w:spacing w:line="276" w:lineRule="auto"/>
                    <w:ind w:left="520"/>
                    <w:rPr>
                      <w:rFonts w:eastAsia="Arial Unicode MS"/>
                      <w:sz w:val="22"/>
                      <w:szCs w:val="22"/>
                      <w:lang w:eastAsia="en-GB"/>
                    </w:rPr>
                  </w:pPr>
                </w:p>
                <w:p>
                  <w:pPr>
                    <w:spacing w:line="276" w:lineRule="auto"/>
                    <w:ind w:left="520"/>
                    <w:rPr>
                      <w:rFonts w:eastAsia="Arial Unicode MS"/>
                      <w:b/>
                      <w:sz w:val="22"/>
                      <w:szCs w:val="22"/>
                      <w:lang w:eastAsia="en-GB"/>
                    </w:rPr>
                  </w:pPr>
                  <w:r>
                    <w:rPr>
                      <w:rFonts w:eastAsia="Arial Unicode MS"/>
                      <w:sz w:val="22"/>
                      <w:szCs w:val="22"/>
                      <w:lang w:eastAsia="en-GB"/>
                    </w:rPr>
                    <w:t>Data:</w:t>
                  </w:r>
                  <w:r>
                    <w:rPr>
                      <w:rFonts w:eastAsia="Arial Unicode MS"/>
                      <w:spacing w:val="-2"/>
                      <w:sz w:val="22"/>
                      <w:szCs w:val="22"/>
                      <w:lang w:eastAsia="en-GB"/>
                    </w:rPr>
                    <w:t xml:space="preserve"> </w:t>
                  </w:r>
                  <w:r>
                    <w:rPr>
                      <w:rFonts w:eastAsia="Arial Unicode MS"/>
                      <w:sz w:val="22"/>
                      <w:szCs w:val="22"/>
                      <w:lang w:eastAsia="en-GB"/>
                    </w:rPr>
                    <w:t>___________________</w:t>
                  </w:r>
                </w:p>
              </w:sdtContent>
            </w:sdt>
          </w:sdtContent>
        </w:sdt>
      </w:sdtContent>
    </w:sdt>
    <w:sectPr>
      <w:headerReference w:type="default" r:id="rId21"/>
      <w:footerReference w:type="default" r:id="rId22"/>
      <w:headerReference w:type="first" r:id="rId23"/>
      <w:pgSz w:w="11900" w:h="16840"/>
      <w:pgMar w:top="1304" w:right="1418" w:bottom="1418" w:left="1134" w:header="454" w:footer="828" w:gutter="0"/>
      <w:cols w:space="720"/>
      <w:titlePg/>
      <w:rtlGutter/>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eastAsia="Arial Unicode MS"/>
          <w:szCs w:val="24"/>
          <w:lang w:val="en-US" w:eastAsia="en-GB"/>
        </w:rPr>
      </w:pPr>
      <w:r>
        <w:rPr>
          <w:rFonts w:eastAsia="Arial Unicode MS"/>
          <w:szCs w:val="24"/>
          <w:lang w:val="en-US" w:eastAsia="en-GB"/>
        </w:rPr>
        <w:separator/>
      </w:r>
    </w:p>
  </w:endnote>
  <w:endnote w:type="continuationSeparator" w:id="0">
    <w:p>
      <w:pPr>
        <w:rPr>
          <w:rFonts w:eastAsia="Arial Unicode MS"/>
          <w:szCs w:val="24"/>
          <w:lang w:val="en-US" w:eastAsia="en-GB"/>
        </w:rPr>
      </w:pPr>
      <w:r>
        <w:rPr>
          <w:rFonts w:eastAsia="Arial Unicode MS"/>
          <w:szCs w:val="24"/>
          <w:lang w:val="en-US" w:eastAsia="en-GB"/>
        </w:rPr>
        <w:continuationSeparator/>
      </w:r>
    </w:p>
  </w:endnote>
  <w:endnote w:type="continuationNotice" w:id="1">
    <w:p>
      <w:pPr>
        <w:rPr>
          <w:rFonts w:eastAsia="Arial Unicode MS"/>
          <w:szCs w:val="24"/>
          <w:lang w:val="en-US" w:eastAsia="en-GB"/>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Franklin Gothic Book">
    <w:altName w:val="Franklin Gothic Book"/>
    <w:panose1 w:val="020B0503020102020204"/>
    <w:charset w:val="BA"/>
    <w:family w:val="swiss"/>
    <w:pitch w:val="variable"/>
    <w:sig w:usb0="00000287" w:usb1="00000000" w:usb2="00000000" w:usb3="00000000" w:csb0="0000009F" w:csb1="00000000"/>
  </w:font>
  <w:font w:name="Arial">
    <w:panose1 w:val="020B0604020202020204"/>
    <w:charset w:val="BA"/>
    <w:family w:val="swiss"/>
    <w:pitch w:val="variable"/>
    <w:sig w:usb0="E0002AFF" w:usb1="C0007843" w:usb2="00000009" w:usb3="00000000" w:csb0="000001FF"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36"/>
        <w:tab w:val="right" w:pos="9072"/>
      </w:tabs>
      <w:rPr>
        <w:rFonts w:eastAsia="Arial Unicode MS"/>
        <w:szCs w:val="24"/>
        <w:lang w:val="en-US" w:eastAsia="en-GB"/>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36"/>
        <w:tab w:val="right" w:pos="9072"/>
      </w:tabs>
      <w:jc w:val="right"/>
      <w:rPr>
        <w:rFonts w:eastAsia="Arial Unicode MS"/>
        <w:szCs w:val="24"/>
        <w:lang w:val="en-US" w:eastAsia="en-GB"/>
      </w:rPr>
    </w:pPr>
    <w:r>
      <w:rPr>
        <w:rFonts w:eastAsia="Arial Unicode MS"/>
        <w:szCs w:val="24"/>
        <w:lang w:val="en-US"/>
      </w:rPr>
      <mc:AlternateContent>
        <mc:Choice Requires="wps">
          <w:drawing>
            <wp:anchor distT="0" distB="0" distL="114300" distR="114300" simplePos="0" relativeHeight="251656192" behindDoc="0" locked="0" layoutInCell="1" allowOverlap="1" wp14:anchorId="795D12EF" wp14:editId="795D12F0">
              <wp:simplePos x="0" y="0"/>
              <wp:positionH relativeFrom="margin">
                <wp:align>left</wp:align>
              </wp:positionH>
              <wp:positionV relativeFrom="paragraph">
                <wp:posOffset>177165</wp:posOffset>
              </wp:positionV>
              <wp:extent cx="2465070" cy="276860"/>
              <wp:effectExtent l="3175" t="0" r="0" b="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65070" cy="2768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2700">
                            <a:solidFill>
                              <a:srgbClr val="000000"/>
                            </a:solidFill>
                            <a:miter lim="400000"/>
                            <a:headEnd/>
                            <a:tailEnd/>
                          </a14:hiddenLine>
                        </a:ext>
                      </a:extLst>
                    </wps:spPr>
                    <wps:txbx>
                      <w:txbxContent>
                        <w:p>
                          <w:pPr>
                            <w:rPr>
                              <w:rFonts w:eastAsia="Arial Unicode MS"/>
                              <w:szCs w:val="24"/>
                              <w:lang w:val="fr-BE" w:eastAsia="en-GB"/>
                            </w:rPr>
                          </w:pPr>
                          <w:r>
                            <w:rPr>
                              <w:rFonts w:eastAsia="Arial Unicode MS"/>
                              <w:szCs w:val="24"/>
                              <w:lang w:val="en-US" w:eastAsia="en-GB"/>
                            </w:rPr>
                            <w:t>PA N° B PRJ.CAP.1266 - CPoSoEq</w:t>
                          </w:r>
                        </w:p>
                      </w:txbxContent>
                    </wps:txbx>
                    <wps:bodyPr rot="0" vert="horz" wrap="square" lIns="50800" tIns="50800" rIns="50800" bIns="50800" anchor="t" anchorCtr="0" upright="1">
                      <a:spAutoFit/>
                    </wps:bodyPr>
                  </wps:wsp>
                </a:graphicData>
              </a:graphic>
              <wp14:sizeRelH relativeFrom="margin">
                <wp14:pctWidth>0</wp14:pctWidth>
              </wp14:sizeRelH>
              <wp14:sizeRelV relativeFrom="page">
                <wp14:pctHeight>0</wp14:pctHeight>
              </wp14:sizeRelV>
            </wp:anchor>
          </w:drawing>
        </mc:Choice>
        <mc:Fallback>
          <w:pict>
            <v:shapetype w14:anchorId="795D12EF" id="_x0000_t202" coordsize="21600,21600" o:spt="202" path="m,l,21600r21600,l21600,xe">
              <v:stroke joinstyle="miter"/>
              <v:path gradientshapeok="t" o:connecttype="rect"/>
            </v:shapetype>
            <v:shape id="Text Box 4" o:spid="_x0000_s1029" type="#_x0000_t202" style="position:absolute;left:0;text-align:left;margin-left:0;margin-top:13.95pt;width:194.1pt;height:21.8pt;z-index:25165619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iGgx8sQIAALoFAAAOAAAAZHJzL2Uyb0RvYy54bWysVNtunDAQfa/Uf7D8TjCUZQGFjZJlqSql FynpB3jBLFbBprZ32bTqv3ds9pbkpWrLA7I94zNzZo7n+mbfd2jHlOZS5Di4IhgxUcmai02Ovz6W XoKRNlTUtJOC5fiJaXyzePvmehwyFspWdjVTCECEzsYhx60xQ+b7umpZT/WVHJgAYyNVTw1s1cav FR0Bve/8kJDYH6WqByUrpjWcFpMRLxx+07DKfG4azQzqcgy5GfdX7r+2f39xTbONokPLq0Ma9C+y 6CkXEPQEVVBD0VbxV1A9r5TUsjFXlex92TS8Yo4DsAnICzYPLR2Y4wLF0cOpTPr/wVafdl8U4nWO 32EkaA8temR7g+7kHkW2OuOgM3B6GMDN7OEYuuyY6uFeVt80EnLZUrFht0rJsWW0huwCe9O/uDrh aAuyHj/KGsLQrZEOaN+o3pYOioEAHbr0dOqMTaWCwzCKZ2QOpgps4TxOYtc6n2bH24PS5j2TPbKL HCvovEOnu3ttbDY0O7rYYEKWvOtc9zvx7AAcpxOIDVetzWbhmvkzJekqWSWRF4XxyotIUXi35TLy 4jKYz4p3xXJZBL9s3CDKWl7XTNgwR2EF0Z817iDxSRInaWnZ8drC2ZS02qyXnUI7CsIu3edqDpaz m/88DVcE4PKCUhBG5C5MvTJO5l5URjMvnZPEI0F6l8YkSqOifE7pngv275TQCDoJ54RMajpn/YIc cd9rcjTruYHZ0fE+x9HJiWZWgytRu94ayrtpfVELm/+5FtDvY6edYq1IJ7ma/XoPKFbGa1k/gXaV BGmBCmHgwaKV6gdGIwyPHOvvW6oYRt0HAfqfkQR4IXO5UZeb9eWGigqgcmwwmpZLM02o7aD4poVI xxd3C2+m5E7O56wOLw0GhCN1GGZ2Al3undd55C5+AwAA//8DAFBLAwQUAAYACAAAACEA19ARwt8A AAAGAQAADwAAAGRycy9kb3ducmV2LnhtbEyPQUvDQBSE74L/YXmCF7G7jdamMS+lCC1ePDSWQm/b 5JkEs29DdtNEf73rSY/DDDPfpOvJtOJCvWssI8xnCgRxYcuGK4TD+/Y+BuG85lK3lgnhixyss+ur VCelHXlPl9xXIpSwSzRC7X2XSOmKmox2M9sRB+/D9kb7IPtKlr0eQ7lpZaTUkzS64bBQ645eaio+ 88EgrL5P4+KNjhuT74b9nTo97tT2FfH2Zto8g/A0+b8w/OIHdMgC09kOXDrRIoQjHiFarkAE9yGO IxBnhOV8ATJL5X/87AcAAP//AwBQSwECLQAUAAYACAAAACEAtoM4kv4AAADhAQAAEwAAAAAAAAAA AAAAAAAAAAAAW0NvbnRlbnRfVHlwZXNdLnhtbFBLAQItABQABgAIAAAAIQA4/SH/1gAAAJQBAAAL AAAAAAAAAAAAAAAAAC8BAABfcmVscy8ucmVsc1BLAQItABQABgAIAAAAIQCiGgx8sQIAALoFAAAO AAAAAAAAAAAAAAAAAC4CAABkcnMvZTJvRG9jLnhtbFBLAQItABQABgAIAAAAIQDX0BHC3wAAAAYB AAAPAAAAAAAAAAAAAAAAAAsFAABkcnMvZG93bnJldi54bWxQSwUGAAAAAAQABADzAAAAFwYAAAAA " filled="f" stroked="f" strokeweight="1pt">
              <v:stroke miterlimit="4"/>
              <v:textbox style="mso-fit-shape-to-text:t" inset="4pt,4pt,4pt,4pt">
                <w:txbxContent>
                  <w:p w14:paraId="795D12FA" w14:textId="77777777">
                    <w:pPr>
                      <w:pBdr>
                        <w:bar w:val="none" w:color="auto"/>
                      </w:pBdr>
                      <w:rPr>
                        <w:rFonts w:ascii="Times New Roman" w:hAnsi="Times New Roman" w:eastAsia="Arial Unicode MS" w:cs="Times New Roman"/>
                        <w:szCs w:val="24"/>
                        <w:lang w:val="fr-BE" w:eastAsia="en-GB"/>
                      </w:rPr>
                    </w:pPr>
                    <w:r>
                      <w:rPr>
                        <w:rFonts w:ascii="Times New Roman" w:hAnsi="Times New Roman" w:eastAsia="Arial Unicode MS" w:cs="Times New Roman"/>
                        <w:szCs w:val="24"/>
                        <w:lang w:val="en-US" w:eastAsia="en-GB"/>
                      </w:rPr>
                      <w:t>PA N° B PRJ.CAP.1266 - CPoSoEq</w:t>
                    </w:r>
                  </w:p>
                </w:txbxContent>
              </v:textbox>
              <w10:wrap anchorx="margin"/>
            </v:shape>
          </w:pict>
        </mc:Fallback>
      </mc:AlternateContent>
    </w:r>
  </w:p>
  <w:p>
    <w:pPr>
      <w:tabs>
        <w:tab w:val="center" w:pos="4536"/>
        <w:tab w:val="right" w:pos="9072"/>
      </w:tabs>
      <w:jc w:val="right"/>
      <w:rPr>
        <w:rFonts w:eastAsia="Arial Unicode MS"/>
        <w:szCs w:val="24"/>
        <w:lang w:val="en-US" w:eastAsia="en-GB"/>
      </w:rPr>
    </w:pPr>
    <w:r>
      <w:rPr>
        <w:rFonts w:eastAsia="Arial Unicode MS"/>
        <w:szCs w:val="24"/>
        <w:lang w:val="en-US" w:eastAsia="en-GB"/>
      </w:rPr>
      <w:fldChar w:fldCharType="begin"/>
    </w:r>
    <w:r>
      <w:rPr>
        <w:rFonts w:eastAsia="Arial Unicode MS"/>
        <w:szCs w:val="24"/>
        <w:lang w:val="en-US" w:eastAsia="en-GB"/>
      </w:rPr>
      <w:instrText xml:space="preserve"> PAGE   \* MERGEFORMAT </w:instrText>
    </w:r>
    <w:r>
      <w:rPr>
        <w:rFonts w:eastAsia="Arial Unicode MS"/>
        <w:szCs w:val="24"/>
        <w:lang w:val="en-US" w:eastAsia="en-GB"/>
      </w:rPr>
      <w:fldChar w:fldCharType="separate"/>
    </w:r>
    <w:r>
      <w:rPr>
        <w:rFonts w:eastAsia="Arial Unicode MS"/>
        <w:szCs w:val="24"/>
        <w:lang w:val="en-US" w:eastAsia="en-GB"/>
      </w:rPr>
      <w:t>1</w:t>
    </w:r>
    <w:r>
      <w:rPr>
        <w:rFonts w:eastAsia="Arial Unicode MS"/>
        <w:szCs w:val="24"/>
        <w:lang w:val="en-US" w:eastAsia="en-GB"/>
      </w:rPr>
      <w:fldChar w:fldCharType="end"/>
    </w:r>
  </w:p>
  <w:p>
    <w:pPr>
      <w:spacing w:after="120" w:line="14" w:lineRule="auto"/>
      <w:rPr>
        <w:rFonts w:eastAsia="Arial Unicode MS"/>
        <w:szCs w:val="24"/>
        <w:lang w:val="de-DE" w:eastAsia="en-GB"/>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36"/>
        <w:tab w:val="right" w:pos="9072"/>
      </w:tabs>
      <w:jc w:val="right"/>
      <w:rPr>
        <w:rFonts w:eastAsia="Arial Unicode MS"/>
        <w:szCs w:val="24"/>
        <w:lang w:val="en-US" w:eastAsia="en-GB"/>
      </w:rPr>
    </w:pPr>
  </w:p>
  <w:p>
    <w:pPr>
      <w:tabs>
        <w:tab w:val="center" w:pos="4536"/>
        <w:tab w:val="right" w:pos="9072"/>
      </w:tabs>
      <w:jc w:val="right"/>
      <w:rPr>
        <w:rFonts w:eastAsia="Arial Unicode MS"/>
        <w:szCs w:val="24"/>
        <w:lang w:val="en-US" w:eastAsia="en-GB"/>
      </w:rPr>
    </w:pPr>
    <w:r>
      <w:rPr>
        <w:rFonts w:eastAsia="Arial Unicode MS"/>
        <w:szCs w:val="24"/>
        <w:lang w:val="en-US"/>
      </w:rPr>
      <mc:AlternateContent>
        <mc:Choice Requires="wps">
          <w:drawing>
            <wp:anchor distT="0" distB="0" distL="114300" distR="114300" simplePos="0" relativeHeight="251657216" behindDoc="0" locked="0" layoutInCell="1" allowOverlap="1" wp14:anchorId="795D12F1" wp14:editId="795D12F2">
              <wp:simplePos x="0" y="0"/>
              <wp:positionH relativeFrom="margin">
                <wp:posOffset>14605</wp:posOffset>
              </wp:positionH>
              <wp:positionV relativeFrom="paragraph">
                <wp:posOffset>51435</wp:posOffset>
              </wp:positionV>
              <wp:extent cx="2465070" cy="344170"/>
              <wp:effectExtent l="0" t="3810" r="0" b="4445"/>
              <wp:wrapNone/>
              <wp:docPr id="2"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65070" cy="3441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2700">
                            <a:solidFill>
                              <a:srgbClr val="000000"/>
                            </a:solidFill>
                            <a:miter lim="400000"/>
                            <a:headEnd/>
                            <a:tailEnd/>
                          </a14:hiddenLine>
                        </a:ext>
                      </a:extLst>
                    </wps:spPr>
                    <wps:txbx>
                      <w:txbxContent>
                        <w:p>
                          <w:pPr>
                            <w:rPr>
                              <w:rFonts w:eastAsia="Arial Unicode MS"/>
                              <w:szCs w:val="24"/>
                              <w:lang w:val="fr-BE" w:eastAsia="en-GB"/>
                            </w:rPr>
                          </w:pPr>
                          <w:r>
                            <w:rPr>
                              <w:rFonts w:eastAsia="Arial Unicode MS"/>
                              <w:szCs w:val="24"/>
                              <w:lang w:val="en-US" w:eastAsia="en-GB"/>
                            </w:rPr>
                            <w:t>PA N° B PRJ.CAP.1266 - CPoSoEq</w:t>
                          </w:r>
                        </w:p>
                      </w:txbxContent>
                    </wps:txbx>
                    <wps:bodyPr rot="0" vert="horz" wrap="square" lIns="50800" tIns="50800" rIns="50800" bIns="50800" anchor="t" anchorCtr="0" upright="1">
                      <a:spAutoFit/>
                    </wps:bodyPr>
                  </wps:wsp>
                </a:graphicData>
              </a:graphic>
              <wp14:sizeRelH relativeFrom="margin">
                <wp14:pctWidth>0</wp14:pctWidth>
              </wp14:sizeRelH>
              <wp14:sizeRelV relativeFrom="page">
                <wp14:pctHeight>0</wp14:pctHeight>
              </wp14:sizeRelV>
            </wp:anchor>
          </w:drawing>
        </mc:Choice>
        <mc:Fallback>
          <w:pict>
            <v:shapetype w14:anchorId="795D12F1" id="_x0000_t202" coordsize="21600,21600" o:spt="202" path="m,l,21600r21600,l21600,xe">
              <v:stroke joinstyle="miter"/>
              <v:path gradientshapeok="t" o:connecttype="rect"/>
            </v:shapetype>
            <v:shape id="Text Box 7" o:spid="_x0000_s1030" type="#_x0000_t202" style="position:absolute;left:0;text-align:left;margin-left:1.15pt;margin-top:4.05pt;width:194.1pt;height:27.1pt;z-index:2516572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Ed8tYsQIAAMEFAAAOAAAAZHJzL2Uyb0RvYy54bWysVG1vmzAQ/j5p/8Hyd4qhzguopGpDmCZ1 L1K7H+CACdbAZrYT0k377zubJE1bTZq28QHZ5/Nz99w9vqvrfdeiHddGKJnh6IJgxGWpKiE3Gf7y UARzjIxlsmKtkjzDj9zg68XbN1dDn/JYNaqtuEYAIk069BlurO3TMDRlwztmLlTPJRzWSnfMwlZv wkqzAdC7NowJmYaD0lWvVcmNAWs+HuKFx69rXtpPdW24RW2GITfr/9r/1+4fLq5YutGsb0R5SIP9 RRYdExKCnqByZhnaavEKqhOlVkbV9qJUXajqWpTccwA2EXnB5r5hPfdcoDimP5XJ/D/Y8uPus0ai ynCMkWQdtOiB7y26VXs0c9UZepOC030PbnYPZuiyZ2r6O1V+NUiqZcPkht9orYaGswqyi9zN8Ozq iGMcyHr4oCoIw7ZWeaB9rTtXOigGAnTo0uOpMy6VEowxnU7IDI5KOLukNIK1C8HS4+1eG/uOqw65 RYY1dN6js92dsaPr0cUFk6oQbQt2lrbymQEwRwvEhqvuzGXhm/kjIclqvprTgMbTVUBJngc3xZIG 0yKaTfLLfLnMo58ubkTTRlQVly7MUVgR/bPGHSQ+SuIkLaNaUTk4l5LRm/Wy1WjHQNiF/w4FOXML n6fh6wVcXlCKYkpu4yQopvNZQAs6CZIZmQckSm6TKaEJzYvnlO6E5P9OCQ2gk3hGyKim35Ij/ntN jqWdsDA7WtFlmJ6cWOo0uJKV761loh3XZ7Vw+T/VAvp97LRXrBPpKFe7X+/90/Bydmpeq+oRJKwV KAzECHMPFo3S3zEaYIZk2HzbMs0xat9LeAYTMgd6yJ5v9Plmfb5hsgSoDFuMxuXSjoNq22uxaSDS 8eHdwNMphFf1U1aHBwdzwnM7zDQ3iM733utp8i5+AQAA//8DAFBLAwQUAAYACAAAACEA0lsPit4A AAAGAQAADwAAAGRycy9kb3ducmV2LnhtbEyOzU7CQBSF9ya+w+SauDEwAwiB2ikhJhA3LqiGhN3Q ubaNnTtNZ0qrT+91pcvzk3O+dDu6RlyxC7UnDbOpAoFUeFtTqeH9bT9ZgwjRkDWNJ9TwhQG22e1N ahLrBzriNY+l4BEKidFQxdgmUoaiQmfC1LdInH34zpnIsiul7czA466Rc6VW0pma+KEyLT5XWHzm vdOw+T4Py1c87Vx+6I8P6vx4UPsXre/vxt0TiIhj/CvDLz6jQ8ZMF9+TDaLRMF9wUcN6BoLTxUYt QVw0rNiXWSr/42c/AAAA//8DAFBLAQItABQABgAIAAAAIQC2gziS/gAAAOEBAAATAAAAAAAAAAAA AAAAAAAAAABbQ29udGVudF9UeXBlc10ueG1sUEsBAi0AFAAGAAgAAAAhADj9If/WAAAAlAEAAAsA AAAAAAAAAAAAAAAALwEAAF9yZWxzLy5yZWxzUEsBAi0AFAAGAAgAAAAhAAR3y1ixAgAAwQUAAA4A AAAAAAAAAAAAAAAALgIAAGRycy9lMm9Eb2MueG1sUEsBAi0AFAAGAAgAAAAhANJbD4reAAAABgEA AA8AAAAAAAAAAAAAAAAACwUAAGRycy9kb3ducmV2LnhtbFBLBQYAAAAABAAEAPMAAAAWBgAAAAA= " filled="f" stroked="f" strokeweight="1pt">
              <v:stroke miterlimit="4"/>
              <v:textbox style="mso-fit-shape-to-text:t" inset="4pt,4pt,4pt,4pt">
                <w:txbxContent>
                  <w:p w14:paraId="795D12FB" w14:textId="77777777">
                    <w:pPr>
                      <w:pBdr>
                        <w:bar w:val="none" w:color="auto"/>
                      </w:pBdr>
                      <w:rPr>
                        <w:rFonts w:ascii="Times New Roman" w:hAnsi="Times New Roman" w:eastAsia="Arial Unicode MS" w:cs="Times New Roman"/>
                        <w:szCs w:val="24"/>
                        <w:lang w:val="fr-BE" w:eastAsia="en-GB"/>
                      </w:rPr>
                    </w:pPr>
                    <w:r>
                      <w:rPr>
                        <w:rFonts w:ascii="Times New Roman" w:hAnsi="Times New Roman" w:eastAsia="Arial Unicode MS" w:cs="Times New Roman"/>
                        <w:szCs w:val="24"/>
                        <w:lang w:val="en-US" w:eastAsia="en-GB"/>
                      </w:rPr>
                      <w:t>PA N° B PRJ.CAP.1266 - CPoSoEq</w:t>
                    </w:r>
                  </w:p>
                </w:txbxContent>
              </v:textbox>
              <w10:wrap anchorx="margin"/>
            </v:shape>
          </w:pict>
        </mc:Fallback>
      </mc:AlternateContent>
    </w:r>
    <w:r>
      <w:rPr>
        <w:rFonts w:eastAsia="Arial Unicode MS"/>
        <w:szCs w:val="24"/>
        <w:lang w:val="en-US" w:eastAsia="en-GB"/>
      </w:rPr>
      <w:fldChar w:fldCharType="begin"/>
    </w:r>
    <w:r>
      <w:rPr>
        <w:rFonts w:eastAsia="Arial Unicode MS"/>
        <w:szCs w:val="24"/>
        <w:lang w:val="en-US" w:eastAsia="en-GB"/>
      </w:rPr>
      <w:instrText xml:space="preserve"> PAGE   \* MERGEFORMAT </w:instrText>
    </w:r>
    <w:r>
      <w:rPr>
        <w:rFonts w:eastAsia="Arial Unicode MS"/>
        <w:szCs w:val="24"/>
        <w:lang w:val="en-US" w:eastAsia="en-GB"/>
      </w:rPr>
      <w:fldChar w:fldCharType="separate"/>
    </w:r>
    <w:r>
      <w:rPr>
        <w:rFonts w:eastAsia="Arial Unicode MS"/>
        <w:szCs w:val="24"/>
        <w:lang w:val="en-US" w:eastAsia="en-GB"/>
      </w:rPr>
      <w:t>33</w:t>
    </w:r>
    <w:r>
      <w:rPr>
        <w:rFonts w:eastAsia="Arial Unicode MS"/>
        <w:szCs w:val="24"/>
        <w:lang w:val="en-US" w:eastAsia="en-GB"/>
      </w:rPr>
      <w:fldChar w:fldCharType="end"/>
    </w:r>
  </w:p>
</w:ftr>
</file>

<file path=word/footer4.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36"/>
        <w:tab w:val="right" w:pos="9072"/>
      </w:tabs>
      <w:jc w:val="right"/>
      <w:rPr>
        <w:rFonts w:eastAsia="Arial Unicode MS"/>
        <w:szCs w:val="24"/>
        <w:lang w:val="en-US" w:eastAsia="en-GB"/>
      </w:rPr>
    </w:pPr>
  </w:p>
  <w:p>
    <w:pPr>
      <w:tabs>
        <w:tab w:val="center" w:pos="4536"/>
        <w:tab w:val="right" w:pos="9072"/>
      </w:tabs>
      <w:jc w:val="right"/>
      <w:rPr>
        <w:rFonts w:eastAsia="Arial Unicode MS"/>
        <w:szCs w:val="24"/>
        <w:lang w:val="en-US" w:eastAsia="en-GB"/>
      </w:rPr>
    </w:pPr>
    <w:r>
      <w:rPr>
        <w:rFonts w:eastAsia="Arial Unicode MS"/>
        <w:szCs w:val="24"/>
        <w:lang w:val="en-US"/>
      </w:rPr>
      <mc:AlternateContent>
        <mc:Choice Requires="wps">
          <w:drawing>
            <wp:anchor distT="0" distB="0" distL="114300" distR="114300" simplePos="0" relativeHeight="251658240" behindDoc="0" locked="0" layoutInCell="1" allowOverlap="1" wp14:anchorId="795D12F3" wp14:editId="795D12F4">
              <wp:simplePos x="0" y="0"/>
              <wp:positionH relativeFrom="margin">
                <wp:align>left</wp:align>
              </wp:positionH>
              <wp:positionV relativeFrom="paragraph">
                <wp:posOffset>29210</wp:posOffset>
              </wp:positionV>
              <wp:extent cx="2465070" cy="344170"/>
              <wp:effectExtent l="0" t="635" r="1905" b="0"/>
              <wp:wrapNone/>
              <wp:docPr id="1"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65070" cy="3441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2700">
                            <a:solidFill>
                              <a:srgbClr val="000000"/>
                            </a:solidFill>
                            <a:miter lim="400000"/>
                            <a:headEnd/>
                            <a:tailEnd/>
                          </a14:hiddenLine>
                        </a:ext>
                      </a:extLst>
                    </wps:spPr>
                    <wps:txbx>
                      <w:txbxContent>
                        <w:p>
                          <w:pPr>
                            <w:rPr>
                              <w:rFonts w:eastAsia="Arial Unicode MS"/>
                              <w:szCs w:val="24"/>
                              <w:lang w:val="fr-BE" w:eastAsia="en-GB"/>
                            </w:rPr>
                          </w:pPr>
                          <w:r>
                            <w:rPr>
                              <w:rFonts w:eastAsia="Arial Unicode MS"/>
                              <w:szCs w:val="24"/>
                              <w:lang w:val="en-US" w:eastAsia="en-GB"/>
                            </w:rPr>
                            <w:t>PA N° B PRJ.CAP.1266 - CPoSoEq</w:t>
                          </w:r>
                        </w:p>
                      </w:txbxContent>
                    </wps:txbx>
                    <wps:bodyPr rot="0" vert="horz" wrap="square" lIns="50800" tIns="50800" rIns="50800" bIns="50800" anchor="t" anchorCtr="0" upright="1">
                      <a:spAutoFit/>
                    </wps:bodyPr>
                  </wps:wsp>
                </a:graphicData>
              </a:graphic>
              <wp14:sizeRelH relativeFrom="margin">
                <wp14:pctWidth>0</wp14:pctWidth>
              </wp14:sizeRelH>
              <wp14:sizeRelV relativeFrom="page">
                <wp14:pctHeight>0</wp14:pctHeight>
              </wp14:sizeRelV>
            </wp:anchor>
          </w:drawing>
        </mc:Choice>
        <mc:Fallback>
          <w:pict>
            <v:shapetype w14:anchorId="795D12F3" id="_x0000_t202" coordsize="21600,21600" o:spt="202" path="m,l,21600r21600,l21600,xe">
              <v:stroke joinstyle="miter"/>
              <v:path gradientshapeok="t" o:connecttype="rect"/>
            </v:shapetype>
            <v:shape id="Text Box 8" o:spid="_x0000_s1031" type="#_x0000_t202" style="position:absolute;left:0;text-align:left;margin-left:0;margin-top:2.3pt;width:194.1pt;height:27.1pt;z-index:25165824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w2quQsAIAAMEFAAAOAAAAZHJzL2Uyb0RvYy54bWysVG1vmzAQ/j5p/8Hyd4qhzhsqqdoQpknd i9TuBzhggjWwme2EdNP++84mSWmrSdM2PiD7fH7unrvHd3V9aBu059oIJVMcXRCMuCxUKeQ2xV8e 8mCOkbFMlqxRkqf4kRt8vXz75qrvEh6rWjUl1whApEn6LsW1tV0ShqaoecvMheq4hMNK6ZZZ2Opt WGrWA3rbhDEh07BXuuy0KrgxYM2GQ7z0+FXFC/upqgy3qEkx5Gb9X/v/xv3D5RVLtpp1tSiOabC/ yKJlQkLQM1TGLEM7LV5BtaLQyqjKXhSqDVVViYJ7DsAmIi/Y3Nes454LFMd05zKZ/wdbfNx/1kiU 0DuMJGuhRQ/8YNGtOqC5q07fmQSc7jtwswcwO0/H1HR3qvhqkFSrmsktv9Fa9TVnJWQXuZvh6OqA YxzIpv+gSgjDdlZ5oEOlWwcIxUCADl16PHfGpVKAMabTCZnBUQFnl5RGsHYhWHK63Wlj33HVIrdI sYbOe3S2vzN2cD25uGBS5aJpwM6SRj4zAOZggdhw1Z25LHwzfyzIYj1fz2lA4+k6oCTLgpt8RYNp Hs0m2WW2WmXRTxc3okktypJLF+YkrIj+WeOOEh8kcZaWUY0oHZxLyejtZtVotGcg7Nx/x4KM3MLn afh6AZcXlKKYktt4EeTT+SygOZ0EixmZByRa3C6mhC5olj+ndCck/3dKqAedxDNCBjX9lhzx32ty LGmFhdnRiDbF9OzEEqfBtSx9by0TzbAe1cLl/1QL6Pep016xTqSDXO1hc/BPI3bRnZo3qnwECWsF CgMxwtyDRa30d4x6mCEpNt92THOMmvcSnsGEzIEesuONHm824w2TBUCl2GI0LFd2GFS7TottDZFO D+8Gnk4uvKqfsjo+OJgTnttxprlBNN57r6fJu/wFAAD//wMAUEsDBBQABgAIAAAAIQDYblNM3gAA AAUBAAAPAAAAZHJzL2Rvd25yZXYueG1sTI9BS8NAFITvgv9heYIXaTfWtqwxL6UILV48NEqht232 mQSzb0N200R/vetJj8MMM99km8m24kK9bxwj3M8TEMSlMw1XCO9vu5kC4YNmo1vHhPBFHjb59VWm U+NGPtClCJWIJexTjVCH0KVS+rImq/3cdcTR+3C91SHKvpKm12Mst61cJMlaWt1wXKh1R881lZ/F YBEev0/j6pWOW1vsh8Ndclruk90L4u3NtH0CEWgKf2H4xY/okEemsxvYeNEixCMBYbkGEc0HpRYg zggrpUDmmfxPn/8AAAD//wMAUEsBAi0AFAAGAAgAAAAhALaDOJL+AAAA4QEAABMAAAAAAAAAAAAA AAAAAAAAAFtDb250ZW50X1R5cGVzXS54bWxQSwECLQAUAAYACAAAACEAOP0h/9YAAACUAQAACwAA AAAAAAAAAAAAAAAvAQAAX3JlbHMvLnJlbHNQSwECLQAUAAYACAAAACEAcNqrkLACAADBBQAADgAA AAAAAAAAAAAAAAAuAgAAZHJzL2Uyb0RvYy54bWxQSwECLQAUAAYACAAAACEA2G5TTN4AAAAFAQAA DwAAAAAAAAAAAAAAAAAKBQAAZHJzL2Rvd25yZXYueG1sUEsFBgAAAAAEAAQA8wAAABUGAAAAAA== " filled="f" stroked="f" strokeweight="1pt">
              <v:stroke miterlimit="4"/>
              <v:textbox style="mso-fit-shape-to-text:t" inset="4pt,4pt,4pt,4pt">
                <w:txbxContent>
                  <w:p w14:paraId="795D12FC" w14:textId="77777777">
                    <w:pPr>
                      <w:pBdr>
                        <w:bar w:val="none" w:color="auto"/>
                      </w:pBdr>
                      <w:rPr>
                        <w:rFonts w:ascii="Times New Roman" w:hAnsi="Times New Roman" w:eastAsia="Arial Unicode MS" w:cs="Times New Roman"/>
                        <w:szCs w:val="24"/>
                        <w:lang w:val="fr-BE" w:eastAsia="en-GB"/>
                      </w:rPr>
                    </w:pPr>
                    <w:r>
                      <w:rPr>
                        <w:rFonts w:ascii="Times New Roman" w:hAnsi="Times New Roman" w:eastAsia="Arial Unicode MS" w:cs="Times New Roman"/>
                        <w:szCs w:val="24"/>
                        <w:lang w:val="en-US" w:eastAsia="en-GB"/>
                      </w:rPr>
                      <w:t>PA N° B PRJ.CAP.1266 - CPoSoEq</w:t>
                    </w:r>
                  </w:p>
                </w:txbxContent>
              </v:textbox>
              <w10:wrap anchorx="margin"/>
            </v:shape>
          </w:pict>
        </mc:Fallback>
      </mc:AlternateContent>
    </w:r>
    <w:r>
      <w:rPr>
        <w:rFonts w:eastAsia="Arial Unicode MS"/>
        <w:szCs w:val="24"/>
        <w:lang w:val="en-US" w:eastAsia="en-GB"/>
      </w:rPr>
      <w:fldChar w:fldCharType="begin"/>
    </w:r>
    <w:r>
      <w:rPr>
        <w:rFonts w:eastAsia="Arial Unicode MS"/>
        <w:szCs w:val="24"/>
        <w:lang w:val="en-US" w:eastAsia="en-GB"/>
      </w:rPr>
      <w:instrText xml:space="preserve"> PAGE   \* MERGEFORMAT </w:instrText>
    </w:r>
    <w:r>
      <w:rPr>
        <w:rFonts w:eastAsia="Arial Unicode MS"/>
        <w:szCs w:val="24"/>
        <w:lang w:val="en-US" w:eastAsia="en-GB"/>
      </w:rPr>
      <w:fldChar w:fldCharType="separate"/>
    </w:r>
    <w:r>
      <w:rPr>
        <w:rFonts w:eastAsia="Arial Unicode MS"/>
        <w:szCs w:val="24"/>
        <w:lang w:val="en-US" w:eastAsia="en-GB"/>
      </w:rPr>
      <w:t>34</w:t>
    </w:r>
    <w:r>
      <w:rPr>
        <w:rFonts w:eastAsia="Arial Unicode MS"/>
        <w:szCs w:val="24"/>
        <w:lang w:val="en-US" w:eastAsia="en-GB"/>
      </w:rPr>
      <w:fldChar w:fldCharType="end"/>
    </w:r>
  </w:p>
  <w:p>
    <w:pPr>
      <w:tabs>
        <w:tab w:val="center" w:pos="4536"/>
        <w:tab w:val="right" w:pos="9072"/>
      </w:tabs>
      <w:jc w:val="right"/>
      <w:rPr>
        <w:rFonts w:eastAsia="Arial Unicode MS"/>
        <w:szCs w:val="24"/>
        <w:lang w:val="en-US" w:eastAsia="en-GB"/>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eastAsia="Arial Unicode MS"/>
          <w:szCs w:val="24"/>
          <w:lang w:val="en-US" w:eastAsia="en-GB"/>
        </w:rPr>
      </w:pPr>
      <w:r>
        <w:rPr>
          <w:rFonts w:eastAsia="Arial Unicode MS"/>
          <w:szCs w:val="24"/>
          <w:lang w:val="en-US" w:eastAsia="en-GB"/>
        </w:rPr>
        <w:separator/>
      </w:r>
    </w:p>
  </w:footnote>
  <w:footnote w:type="continuationSeparator" w:id="0">
    <w:p>
      <w:pPr>
        <w:rPr>
          <w:rFonts w:eastAsia="Arial Unicode MS"/>
          <w:szCs w:val="24"/>
          <w:lang w:val="en-US" w:eastAsia="en-GB"/>
        </w:rPr>
      </w:pPr>
      <w:r>
        <w:rPr>
          <w:rFonts w:eastAsia="Arial Unicode MS"/>
          <w:szCs w:val="24"/>
          <w:lang w:val="en-US" w:eastAsia="en-GB"/>
        </w:rPr>
        <w:continuationSeparator/>
      </w:r>
    </w:p>
  </w:footnote>
  <w:footnote w:type="continuationNotice" w:id="1">
    <w:p>
      <w:pPr>
        <w:rPr>
          <w:rFonts w:eastAsia="Arial Unicode MS"/>
          <w:szCs w:val="24"/>
          <w:lang w:val="en-US" w:eastAsia="en-GB"/>
        </w:rPr>
      </w:pP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36"/>
        <w:tab w:val="right" w:pos="9072"/>
      </w:tabs>
      <w:rPr>
        <w:rFonts w:eastAsia="Arial Unicode MS"/>
        <w:szCs w:val="24"/>
        <w:lang w:val="en-US" w:eastAsia="en-GB"/>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pacing w:after="120" w:line="14" w:lineRule="auto"/>
      <w:rPr>
        <w:rFonts w:eastAsia="Arial Unicode MS"/>
        <w:sz w:val="2"/>
        <w:szCs w:val="24"/>
        <w:lang w:val="en-US" w:eastAsia="en-GB"/>
      </w:rPr>
    </w:pPr>
    <w:r>
      <w:rPr>
        <w:rFonts w:eastAsia="Arial Unicode MS"/>
        <w:szCs w:val="24"/>
        <w:lang w:val="en-GB" w:eastAsia="en-GB"/>
      </w:rPr>
      <w:pict w14:anchorId="795D12E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2049" type="#_x0000_t136" style="position:absolute;margin-left:0;margin-top:0;width:412.4pt;height:247.45pt;rotation:315;z-index:-251657216;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36"/>
        <w:tab w:val="right" w:pos="9072"/>
      </w:tabs>
      <w:rPr>
        <w:rFonts w:eastAsia="Arial Unicode MS"/>
        <w:szCs w:val="24"/>
        <w:lang w:val="en-US" w:eastAsia="en-GB"/>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36"/>
        <w:tab w:val="right" w:pos="9072"/>
      </w:tabs>
      <w:jc w:val="center"/>
      <w:rPr>
        <w:rFonts w:eastAsia="Arial Unicode MS"/>
        <w:szCs w:val="24"/>
        <w:lang w:val="en-US" w:eastAsia="en-GB"/>
      </w:rPr>
    </w:pPr>
    <w:r>
      <w:rPr>
        <w:rFonts w:eastAsia="Arial Unicode MS"/>
        <w:szCs w:val="24"/>
        <w:lang w:eastAsia="en-GB"/>
      </w:rPr>
      <w:t>Nacionalinis B kategorijos projekto parašas</w:t>
    </w:r>
  </w:p>
  <w:p>
    <w:pPr>
      <w:tabs>
        <w:tab w:val="center" w:pos="4536"/>
        <w:tab w:val="right" w:pos="9072"/>
      </w:tabs>
      <w:jc w:val="center"/>
      <w:rPr>
        <w:rFonts w:eastAsia="Arial Unicode MS"/>
        <w:szCs w:val="24"/>
        <w:lang w:val="en-US" w:eastAsia="en-GB"/>
      </w:rPr>
    </w:pPr>
    <w:r>
      <w:rPr>
        <w:rFonts w:eastAsia="Arial Unicode MS"/>
        <w:szCs w:val="24"/>
        <w:lang w:val="en-US" w:eastAsia="en-GB"/>
      </w:rPr>
      <w:t xml:space="preserve"> </w:t>
    </w:r>
    <w:r>
      <w:rPr>
        <w:rFonts w:eastAsia="Arial Unicode MS"/>
        <w:szCs w:val="24"/>
        <w:lang w:eastAsia="en-GB"/>
      </w:rPr>
      <w:t>Bendradarbiaujamasis karių ekipuotės pirkimas (CPoSoEq)</w:t>
    </w:r>
  </w:p>
  <w:p>
    <w:pPr>
      <w:spacing w:after="120" w:line="14" w:lineRule="auto"/>
      <w:rPr>
        <w:rFonts w:eastAsia="Arial Unicode MS"/>
        <w:sz w:val="2"/>
        <w:szCs w:val="24"/>
        <w:lang w:val="en-US" w:eastAsia="en-GB"/>
      </w:rPr>
    </w:pPr>
  </w:p>
  <w:p>
    <w:pPr>
      <w:spacing w:after="120" w:line="14" w:lineRule="auto"/>
      <w:rPr>
        <w:rFonts w:eastAsia="Arial Unicode MS"/>
        <w:sz w:val="2"/>
        <w:szCs w:val="24"/>
        <w:lang w:val="en-US" w:eastAsia="en-GB"/>
      </w:rPr>
    </w:pPr>
  </w:p>
</w:hdr>
</file>

<file path=word/header5.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pacing w:after="120" w:line="14" w:lineRule="auto"/>
      <w:rPr>
        <w:rFonts w:eastAsia="Arial Unicode MS"/>
        <w:sz w:val="2"/>
        <w:szCs w:val="24"/>
        <w:lang w:val="en-US" w:eastAsia="en-GB"/>
      </w:rPr>
    </w:pPr>
  </w:p>
  <w:p>
    <w:pPr>
      <w:spacing w:after="120" w:line="14" w:lineRule="auto"/>
      <w:rPr>
        <w:rFonts w:eastAsia="Arial Unicode MS"/>
        <w:sz w:val="2"/>
        <w:szCs w:val="24"/>
        <w:lang w:val="en-US" w:eastAsia="en-GB"/>
      </w:rPr>
    </w:pPr>
  </w:p>
</w:hdr>
</file>

<file path=word/header6.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rPr>
        <w:rFonts w:eastAsia="Arial Unicode MS"/>
        <w:szCs w:val="24"/>
        <w:lang w:val="en-US" w:eastAsia="en-GB"/>
      </w:rPr>
    </w:pPr>
  </w:p>
</w:hdr>
</file>

<file path=word/header7.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36"/>
        <w:tab w:val="right" w:pos="9072"/>
      </w:tabs>
      <w:rPr>
        <w:rFonts w:eastAsia="Arial Unicode MS"/>
        <w:szCs w:val="24"/>
        <w:lang w:val="en-US" w:eastAsia="en-GB"/>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activeWritingStyle w:appName="MSWord" w:lang="fr-BE" w:vendorID="64" w:dllVersion="131078" w:nlCheck="1" w:checkStyle="0"/>
  <w:activeWritingStyle w:appName="MSWord" w:lang="en-US" w:vendorID="64" w:dllVersion="131078" w:nlCheck="1" w:checkStyle="1"/>
  <w:revisionView w:inkAnnotations="0"/>
  <w:defaultTabStop w:val="720"/>
  <w:hyphenationZone w:val="425"/>
  <w:doNotHyphenateCaps/>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587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15:chartTrackingRefBased/>
  <w15:docId w15:val="{BC459431-B037-44E7-B195-6FFABD87352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746151055">
      <w:marLeft w:val="0"/>
      <w:marRight w:val="0"/>
      <w:marTop w:val="0"/>
      <w:marBottom w:val="0"/>
      <w:divBdr>
        <w:top w:val="none" w:sz="0" w:space="0" w:color="auto"/>
        <w:left w:val="none" w:sz="0" w:space="0" w:color="auto"/>
        <w:bottom w:val="none" w:sz="0" w:space="0" w:color="auto"/>
        <w:right w:val="none" w:sz="0" w:space="0" w:color="auto"/>
      </w:divBdr>
    </w:div>
    <w:div w:id="746151056">
      <w:marLeft w:val="0"/>
      <w:marRight w:val="0"/>
      <w:marTop w:val="0"/>
      <w:marBottom w:val="0"/>
      <w:divBdr>
        <w:top w:val="none" w:sz="0" w:space="0" w:color="auto"/>
        <w:left w:val="none" w:sz="0" w:space="0" w:color="auto"/>
        <w:bottom w:val="none" w:sz="0" w:space="0" w:color="auto"/>
        <w:right w:val="none" w:sz="0" w:space="0" w:color="auto"/>
      </w:divBdr>
    </w:div>
    <w:div w:id="746151057">
      <w:marLeft w:val="0"/>
      <w:marRight w:val="0"/>
      <w:marTop w:val="0"/>
      <w:marBottom w:val="0"/>
      <w:divBdr>
        <w:top w:val="none" w:sz="0" w:space="0" w:color="auto"/>
        <w:left w:val="none" w:sz="0" w:space="0" w:color="auto"/>
        <w:bottom w:val="none" w:sz="0" w:space="0" w:color="auto"/>
        <w:right w:val="none" w:sz="0" w:space="0" w:color="auto"/>
      </w:divBdr>
    </w:div>
    <w:div w:id="746151058">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header" Target="header4.xml"/>
  <Relationship Id="rId2" Type="http://schemas.openxmlformats.org/officeDocument/2006/relationships/customXml" Target="../customXml/item2.xml"/>
  <Relationship Id="rId20" Type="http://schemas.openxmlformats.org/officeDocument/2006/relationships/header" Target="header5.xml"/>
  <Relationship Id="rId21" Type="http://schemas.openxmlformats.org/officeDocument/2006/relationships/header" Target="header6.xml"/>
  <Relationship Id="rId22" Type="http://schemas.openxmlformats.org/officeDocument/2006/relationships/footer" Target="footer4.xml"/>
  <Relationship Id="rId23" Type="http://schemas.openxmlformats.org/officeDocument/2006/relationships/header" Target="header7.xml"/>
  <Relationship Id="rId24" Type="http://schemas.openxmlformats.org/officeDocument/2006/relationships/fontTable" Target="fontTable.xml"/>
  <Relationship Id="rId25" Type="http://schemas.openxmlformats.org/officeDocument/2006/relationships/theme" Target="theme/theme1.xml"/>
  <Relationship Id="rId26"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FBBD447EB9AC3749A306175E4177894B" ma:contentTypeVersion="17" ma:contentTypeDescription="Create a new document." ma:contentTypeScope="" ma:versionID="7c5e0dc1f700b1001332841be3d4e44e">
  <xsd:schema xmlns:xsd="http://www.w3.org/2001/XMLSchema" xmlns:xs="http://www.w3.org/2001/XMLSchema" xmlns:p="http://schemas.microsoft.com/office/2006/metadata/properties" xmlns:ns2="e6c3bcf6-0b5d-4383-a8bb-0547680a7877" xmlns:ns3="e172dcd5-c174-4e8d-b39a-4fdd65fab44b" targetNamespace="http://schemas.microsoft.com/office/2006/metadata/properties" ma:root="true" ma:fieldsID="6f630282f088c335186b9048e0339328" ns2:_="" ns3:_="">
    <xsd:import namespace="e6c3bcf6-0b5d-4383-a8bb-0547680a7877"/>
    <xsd:import namespace="e172dcd5-c174-4e8d-b39a-4fdd65fab44b"/>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OCR" minOccurs="0"/>
                <xsd:element ref="ns2:MediaServiceLocation" minOccurs="0"/>
                <xsd:element ref="ns3:SharedWithUsers" minOccurs="0"/>
                <xsd:element ref="ns3:SharedWithDetails" minOccurs="0"/>
                <xsd:element ref="ns2:MediaServiceGenerationTime" minOccurs="0"/>
                <xsd:element ref="ns2:MediaServiceEventHashCode" minOccurs="0"/>
                <xsd:element ref="ns2:MediaServiceAutoKeyPoints" minOccurs="0"/>
                <xsd:element ref="ns2:MediaServiceKeyPoints" minOccurs="0"/>
                <xsd:element ref="ns2:MediaLengthInSeconds" minOccurs="0"/>
                <xsd:element ref="ns2:lcf76f155ced4ddcb4097134ff3c332f" minOccurs="0"/>
                <xsd:element ref="ns3:TaxCatchAll" minOccurs="0"/>
                <xsd:element ref="ns2:_Flow_SignoffStat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6c3bcf6-0b5d-4383-a8bb-0547680a787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Location" ma:index="13" nillable="true" ma:displayName="Location" ma:internalName="MediaServiceLocatio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a687cf0f-ed21-4aa2-96d1-c4151649b8da" ma:termSetId="09814cd3-568e-fe90-9814-8d621ff8fb84" ma:anchorId="fba54fb3-c3e1-fe81-a776-ca4b69148c4d" ma:open="true" ma:isKeyword="false">
      <xsd:complexType>
        <xsd:sequence>
          <xsd:element ref="pc:Terms" minOccurs="0" maxOccurs="1"/>
        </xsd:sequence>
      </xsd:complexType>
    </xsd:element>
    <xsd:element name="_Flow_SignoffStatus" ma:index="24" nillable="true" ma:displayName="Sign-off status" ma:internalName="Sign_x002d_off_x0020_status">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172dcd5-c174-4e8d-b39a-4fdd65fab44b"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4138e0fa-381e-4c4a-a747-6f468e51515f}" ma:internalName="TaxCatchAll" ma:showField="CatchAllData" ma:web="e172dcd5-c174-4e8d-b39a-4fdd65fab44b">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e6c3bcf6-0b5d-4383-a8bb-0547680a7877">
      <Terms xmlns="http://schemas.microsoft.com/office/infopath/2007/PartnerControls"/>
    </lcf76f155ced4ddcb4097134ff3c332f>
    <TaxCatchAll xmlns="e172dcd5-c174-4e8d-b39a-4fdd65fab44b"/>
    <_Flow_SignoffStatus xmlns="e6c3bcf6-0b5d-4383-a8bb-0547680a7877"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agrindine" DocPartId="1754c098fcd94f249e34dd42ad3603f0" PartId="ec8f0fa92eaa4eaa9a70dc126a4f8e6a">
    <Part Type="preambule" DocPartId="b67ee1ad83cf443594fe975779b8277f" PartId="25587fb3ed974c809d617333274c64a6"/>
    <Part Type="lentele" DocPartId="0aac81ac976b45eda05d36172d29d17c" PartId="d7591695386b40dfacc0492b63b3f962"/>
    <Part Type="punktas" Nr="1" Abbr="1 p." DocPartId="59469af7c0f54f408324b4d940a809e1" PartId="9df0b58cb0ba4ba48c94fba4678f85af"/>
    <Part Type="punktas" Nr="2" Abbr="2 p." DocPartId="23375daa40724d3f97d9b5f675aa41c7" PartId="8f22ade1cf864cacb0cd03c4571613e9">
      <Part Type="papunktis" Nr="2.1" Abbr="2.1 pp." DocPartId="d872ef735f824aa19b6e53851a06eb27" PartId="8036c33181f0468287224b338a03ef68"/>
      <Part Type="papunktis" Nr="2.2" Abbr="2.2 pp." DocPartId="afb46f7cc5484798b25d822043ab5af8" PartId="872f7eb1348d4c089124f9100b5d3b5e"/>
    </Part>
    <Part Type="punktas" Nr="3" Abbr="3 p." DocPartId="6ffafb6150414e26864f39bc1c320da0" PartId="e7ce6013355144f29cddd7ab6c0f6f99"/>
    <Part Type="punktas" Nr="4" Abbr="4 p." DocPartId="a1e0669469a34294a4aa1db5bb1defdf" PartId="10e3b629e4db410eb3e962a58dfd486b">
      <Part Type="papunktis" Nr="4.1" Abbr="4.1 pp." DocPartId="6d9a755697b7445ba38f25c1dc787a4f" PartId="bd663a1b01ce4a1ebd49c0bb2990d7c7"/>
      <Part Type="papunktis" Nr="4.2" Abbr="4.2 pp." DocPartId="49d9dc5e0549491cb86e05a856e81109" PartId="82287ef8b08846debaff0f57e1b267e3"/>
    </Part>
    <Part Type="punktas" Nr="5" Abbr="5 p." DocPartId="4f586c7a555745629e202d3a89b460a5" PartId="0b1c5742d58a46bb84b5662535425544">
      <Part Type="papunktis" Nr="5.1" Abbr="5.1 pp." DocPartId="2a655f2638064912be8bdc8d63f1fbc0" PartId="988add3ffbca446c97cca29744fb33b7">
        <Part Type="papunktis" Nr="5.1.1" Abbr="5.1.1 pp." DocPartId="5ffa146eaf604235817156b260bf514e" PartId="b9ca7ea15802450494dfd48b46d3bbbb"/>
        <Part Type="papunktis" Nr="5.1.2" Abbr="5.1.2 pp." DocPartId="6721728536d046c98d9cba78518d0223" PartId="511d1112f3d3461992a99c5c2b1c6962"/>
        <Part Type="papunktis" Nr="5.1.3" Abbr="5.1.3 pp." DocPartId="1d941b07d6b640d9944c47b139832137" PartId="fb2e81fcdc64434d9236700383e8d6e9"/>
        <Part Type="papunktis" Nr="5.1.4" Abbr="5.1.4 pp." DocPartId="a6dca8b3f916428a9b976caf6d697220" PartId="29837f3f261948738aa5495ff5d5e35d"/>
      </Part>
      <Part Type="papunktis" Nr="5.2" Abbr="5.2 pp." DocPartId="f914fe59b4b945648144a8ead6495629" PartId="fbc550bf94194f5fa6e2e99d8f92925e">
        <Part Type="papunktis" Nr="5.2.1" Abbr="5.2.1 pp." DocPartId="1abeaeb55a6b49f69ae6da331e33ce82" PartId="2bb61f8e3be44ecba3e20c02c46181f7"/>
        <Part Type="papunktis" Nr="5.2.2" Abbr="5.2.2 pp." DocPartId="ce6898c82e7c46fb8279f4899a026621" PartId="6654b8f592034d668149a487d798c6ab"/>
        <Part Type="papunktis" Nr="5.2.3" Abbr="5.2.3 pp." DocPartId="646546f8cceb49b2a4d6833ebad12524" PartId="3d2a10c3006b4d9ebade810b44a9110f"/>
        <Part Type="papunktis" Nr="5.2.4" Abbr="5.2.4 pp." DocPartId="c24e37a865774877af11e7d3009e2460" PartId="7ebdbda37bbb48aba0308fdffb341547"/>
        <Part Type="papunktis" Nr="5.2.5" Abbr="5.2.5 pp." DocPartId="675a22540a5045a685ece888ed3480e9" PartId="95d0cb36d9ba415cadbe8b8a2216b8af"/>
      </Part>
    </Part>
    <Part Type="punktas" Nr="6" Abbr="6 p." DocPartId="169f139019114f2c88ef7b1217abecb5" PartId="fab35ee851234fea86f23c55e774b1a3">
      <Part Type="papunktis" Nr="6.1" Abbr="6.1 pp." DocPartId="f9f6a93d572347b8ad3edfdcca576f34" PartId="b6464975ace04ef08432d994849116db"/>
      <Part Type="papunktis" Nr="6.2" Abbr="6.2 pp." DocPartId="dbb60c570ff2449c8d556dbc850cce51" PartId="5b7839f854cd454f9d46bad446ce31d6"/>
      <Part Type="papunktis" Nr="6.3" Abbr="6.3 pp." DocPartId="fe678f3fff18436cbaeb9546229ae93b" PartId="975a963695de4b43af5b4dded702d1fe"/>
      <Part Type="papunktis" Nr="6.4" Abbr="6.4 pp." DocPartId="64ae4e2abad44a22a6319d4b0db227d5" PartId="f96959d23dd7474d8ef182875229dbce"/>
      <Part Type="papunktis" Nr="6.5" Abbr="6.5 pp." DocPartId="d3857bdd99bc40c6b622a09fc24dbfac" PartId="4d39c634d7b740e49bac59da0f492ec2"/>
      <Part Type="papunktis" Nr="6.6" Abbr="6.6 pp." DocPartId="99f6674a20d94b11b56269688e16a8a0" PartId="30e2d0ee09614c5aa29da2d0eb3f0f70"/>
      <Part Type="papunktis" Nr="6.7" Abbr="6.7 pp." DocPartId="05ae1cd44e344a7c9c4345c42e1260ad" PartId="85e939e0e94c4c9fb4e82c010eed5536"/>
      <Part Type="papunktis" Nr="6.8" Abbr="6.8 pp." DocPartId="fd9df8e693894d3b9d4642945fc7f645" PartId="063fca4c4b544f8a818b10127eae1ced"/>
      <Part Type="papunktis" Nr="6.9" Abbr="6.9 pp." DocPartId="b0ccbe12e01e4ecf8224e5aeddf269cb" PartId="7890441da0e34a3ea93fe0897583e2c7"/>
      <Part Type="papunktis" Nr="6.10" Abbr="6.10 pp." DocPartId="d2f638e00a6a43ebb32c1d4ffd0f86e6" PartId="f11ce63043a04204bd7c313259d7c922"/>
      <Part Type="papunktis" Nr="6.11" Abbr="6.11 pp." DocPartId="f585ce63691c4e4bb2a674f870038fd5" PartId="a2d7710282ad440fb34eaa9050a3182e"/>
      <Part Type="papunktis" Nr="6.12" Abbr="6.12 pp." DocPartId="354500955910452caddaa30af37a8bba" PartId="74cfaebb269f471f94b9f176aa0bb324"/>
      <Part Type="papunktis" Nr="6.13" Abbr="6.13 pp." DocPartId="499fe92499a8456aac67188b63bec7fa" PartId="d60392d8443d42169e5321ea7f175d69"/>
      <Part Type="papunktis" Nr="6.14" Abbr="6.14 pp." DocPartId="3ed26f1653494044a5212cedac2800b9" PartId="3375fc982d8040d5b7e63ac0497629f5"/>
      <Part Type="papunktis" Nr="6.15" Abbr="6.15 pp." DocPartId="7fa09b674b40492c80021ce0bf6c4c36" PartId="ad0fb2ffdaa54c69b07a46c92edcac89"/>
      <Part Type="papunktis" Nr="6.16" Abbr="6.16 pp." DocPartId="272c59aaa9b743749de96d4d4141777e" PartId="13f82dad74614e9c96d7465a08f45141"/>
    </Part>
    <Part Type="skyrius" Nr="999" DocPartId="632b2c7c7c9d4fb4b3c6e0d51e4827ff" PartId="3b95d0c9d1134d8ab4cb63fa8ca3b7ba">
      <Part Type="punktas" Nr="7" Abbr="7 p." DocPartId="5d19577a354b46d38bafe52dc6537717" PartId="74568214fc8a401a8025b896c97dc55a">
        <Part Type="papunktis" Nr="7.1" Abbr="7.1 pp." DocPartId="f841f40d210e4cf08a890e5651a8dabd" PartId="51c032c929334aae96ea213b95c3d03e"/>
        <Part Type="papunktis" Nr="7.2" Abbr="7.2 pp." DocPartId="ee12b270dbd74a87b40faa9ea02984a8" PartId="5fba84e75ee0497cae068b8a0877eca6"/>
        <Part Type="papunktis" Nr="7.3" Abbr="7.3 pp." DocPartId="bcf7e79f0a7e49d8b2f7bf520306166b" PartId="df3f7244cb784490aed7229a648ac610"/>
      </Part>
      <Part Type="punktas" Nr="8" Abbr="8 p." DocPartId="4907e511d86a4b8ba02e3f06d9af11d9" PartId="c7a3eb5fcfbd4866adaf70df799f498c">
        <Part Type="papunktis" Nr="8.1" Abbr="8.1 pp." DocPartId="fcbfd00be91c465f9ceb21cd9cf8589f" PartId="bd8156cb503f44d091bbac90135dca36"/>
        <Part Type="papunktis" Nr="8.2" Abbr="8.2 pp." DocPartId="f32ac89c18514f2cbf0595c3700713af" PartId="da47d436def043ee8f2bd2d8f4c6d832"/>
        <Part Type="papunktis" Nr="8.3" Abbr="8.3 pp." DocPartId="5998b387c3074ae4917bc73449a88a09" PartId="d2408fc8ad2c4dbca89155de56341625"/>
        <Part Type="papunktis" Nr="8.4" Abbr="8.4 pp." DocPartId="a93d295180514042b21eaf00a2c35861" PartId="6bf907fce57e4cf09bccb14f8e00f055"/>
      </Part>
      <Part Type="punktas" Nr="9" Abbr="9 p." DocPartId="77fd62d52b184582b89991939a762e1f" PartId="d98eb48dfef14f41960488e15e4d7195">
        <Part Type="papunktis" Nr="9.1" Abbr="9.1 pp." DocPartId="3fb2c5a9cf5f4f438f0dbabf08031b5d" PartId="d4ce7525771a430db8b3c159b3e44ac1"/>
        <Part Type="papunktis" Nr="9.2" Abbr="9.2 pp." DocPartId="df550f62813644b6adbc334ffbd5013f" PartId="ebf58de5a9344966957ef844c7b1e41f"/>
        <Part Type="papunktis" Nr="9.3" Abbr="9.3 pp." DocPartId="6d660a6393db47d5934edacd4bceebe8" PartId="ba758069a5ae4cfeb1d36696253808c1"/>
      </Part>
      <Part Type="punktas" Nr="10" Abbr="10 p." DocPartId="48d1cf690edf402e9b6dc01f34a6d781" PartId="69b8de69d3c34e1dbebf37bd5381909c"/>
      <Part Type="punktas" Nr="1" Abbr="1 p." Notes="Numeris ne iš eilės. Trūksta dalių? [DocDalys]" DocPartId="52fd368e58e0460080a18c2a67e82013" PartId="29af932bfd41404f92961a1660a15b6a"/>
      <Part Type="punktas" Nr="2" Abbr="2 p." DocPartId="601dbb0678144175963d79211c803e84" PartId="4cedee079a5c4f99b5a42b05b05a69c4"/>
      <Part Type="punktas" Nr="3" Abbr="3 p." DocPartId="a042ad8f8f8e47db87b9fe32d60aa51a" PartId="2f4b0a94308e4c45804443e0847bf67f"/>
      <Part Type="punktas" Nr="4" Abbr="4 p." DocPartId="0679b8e8494d4b8d919c6ca1a2bbb9b2" PartId="8c4197f9b8a6478392d200f3f1b0e2cf"/>
      <Part Type="punktas" Nr="5" Abbr="5 p." DocPartId="63518b03f85c42838ff5ce08881f1ea6" PartId="e2fc1d249c5c48a2acd10c5144d8bf5b"/>
      <Part Type="punktas" Nr="6" Abbr="6 p." DocPartId="c03e708fc3e547f48f12abe532561e16" PartId="26ad2fbb050f4ced8ae4fab23c861b22"/>
      <Part Type="punktas" Nr="7" Abbr="7 p." DocPartId="e719cd6c185e41fd960f0ce9b0388fa4" PartId="4c2bdc5f42ca471e96da9c05334ab4f9"/>
      <Part Type="punktas" Nr="8" Abbr="8 p." DocPartId="4b5a34c446964393a9515a62e082d0c5" PartId="bbfed7c379214be39a15567a31ffa530"/>
      <Part Type="punktas" Nr="9" Abbr="9 p." DocPartId="b5086bf8a8b749feb5fa3bbc1f47c32e" PartId="dd0e565fe6894b7b88165c35bbc26afc"/>
      <Part Type="punktas" Nr="10" Abbr="10 p." DocPartId="ee553718309549e595e6269c0f64fc7c" PartId="ca4b4289d2354c99ad42f92d55f8fc82">
        <Part Type="papunktis" Nr="10.1" Abbr="10.1 pp." DocPartId="7296d0a45112421884cc8380191824c5" PartId="471717229bae409e9ffe37a81bf823f5"/>
        <Part Type="papunktis" Nr="10.2" Abbr="10.2 pp." DocPartId="b4d6119e98b14d1eba20664eb71245e2" PartId="2e63740c664742958359b2426abe9cb1">
          <Part Type="papunktis" Nr="10.2.1" Abbr="10.2.1 pp." DocPartId="419bb7c2418b4f998abd24bce45450d5" PartId="2a41e128f1ef440d95553b3562a9ecb5"/>
          <Part Type="papunktis" Nr="10.2.2" Abbr="10.2.2 pp." DocPartId="6e482c2c288f48a28e6061e4b50d4ed3" PartId="645147d19dda414a9c3d213472c6418e"/>
        </Part>
        <Part Type="papunktis" Nr="10.3" Abbr="10.3 pp." DocPartId="b30ee1faeb214e699cdf35bf78098f2a" PartId="4025b924b24845158b67530350e2ceea">
          <Part Type="papunktis" Nr="10.3.1" Abbr="10.3.1 pp." DocPartId="6f036ce4f28b4df59a000ccb7a8d6ec8" PartId="a6b3d45cbb8d4190b60a668feb826c3c"/>
          <Part Type="papunktis" Nr="10.3.2" Abbr="10.3.2 pp." DocPartId="312fe97aba2d482da840451cdbe4e4b7" PartId="86397e75d81a4f55835bc350437ec0fd"/>
        </Part>
        <Part Type="papunktis" Nr="10.4" Abbr="10.4 pp." DocPartId="4d84fd025c20457aa6aa4c60116702fa" PartId="83e89b44f1694f71bbda007f2cf50b44">
          <Part Type="papunktis" Nr="10.4.1" Abbr="10.4.1 pp." DocPartId="f07c986516504003be1bc231502f8dae" PartId="4c5b280f659547ceab7978a6de145444"/>
          <Part Type="papunktis" Nr="10.4.2" Abbr="10.4.2 pp." DocPartId="3ab1ab72b3c749a28286803060eb4ac1" PartId="be178e34b33f47b48e3fc63f4c1661e2"/>
        </Part>
        <Part Type="papunktis" Nr="10.5" Abbr="10.5 pp." DocPartId="0f41f744fbe14a79a75fabeffcf89a74" PartId="dd2d5b6ea10c45cfa066f69fd2c8732b">
          <Part Type="papunktis" Nr="10.5.1" Abbr="10.5.1 pp." DocPartId="2e3f7f2eda0b4139b3ad0669b4ad4444" PartId="73da98ff18754aa988786dd372dfeb02"/>
          <Part Type="papunktis" Nr="10.5.2" Abbr="10.5.2 pp." DocPartId="6ee9e98ade6848c59aa7fadb9353173e" PartId="a655780fc1654809b90645d5ca025ff5"/>
          <Part Type="papunktis" Nr="10.5.3" Abbr="10.5.3 pp." DocPartId="930a6337080045838e3d440d82ed7896" PartId="fc6ba8dfa73c4b5090c3c16a476cb620"/>
        </Part>
      </Part>
      <Part Type="punktas" Nr="11" Abbr="11 p." DocPartId="f9f928fa805f4906a078f05e4472196b" PartId="15e6bbf7a0f04ec28e52827140b84918"/>
      <Part Type="punktas" Nr="12" Abbr="12 p." DocPartId="d830eb3ad468488e867afc41a67d151c" PartId="84c28d0708204a6f9d66999c58344992"/>
      <Part Type="punktas" Nr="11" Abbr="11 p." Notes="Numeris ne iš eilės. Trūksta dalių? [DocDalys]" DocPartId="5bc0ae43a55545c8915118ecd909ffdc" PartId="3b8a59fc009242e3ac00f82402a68776"/>
      <Part Type="punktas" Nr="12" Abbr="12 p." DocPartId="2b4147a59c1b4df7909d398028f2295c" PartId="7362c9faf4274210ab2c0c4648ebc603">
        <Part Type="papunktis" Nr="12.1" Abbr="12.1 pp." DocPartId="1a692528c47f4a41a6c0ae27c6c7aa01" PartId="df16d2efe174416982997d278c506b22"/>
        <Part Type="papunktis" Nr="12.2" Abbr="12.2 pp." DocPartId="d3ba09d5b4d140daad9d422ba13bf891" PartId="f384a80e43d540ce90cd53c81a694387"/>
        <Part Type="papunktis" Nr="12.3" Abbr="12.3 pp." DocPartId="93cb3cdbda1b4fc28be7d075fea5e805" PartId="38e75a7cda194d52b21d1eab274b275b"/>
        <Part Type="papunktis" Nr="12.1" Abbr="12.1 pp." Notes="Numeris ne iš eilės. Trūksta dalių? [DocDalys]" DocPartId="21421cbbfc2d473799bdfa862e1675fc" PartId="90d14d4398a6417ca8771452ad0662f5"/>
        <Part Type="papunktis" Nr="12.2" Abbr="12.2 pp." DocPartId="1c419d186e0844b48350f537e66ea637" PartId="82e75bcfc6344bf6bc798d0fbf804181"/>
        <Part Type="papunktis" Nr="12.3" Abbr="12.3 pp." DocPartId="af0f33b1e24c4d8ea3463f89f22bf664" PartId="d569af3cf7b24c61bf7979cafdc908ec"/>
      </Part>
      <Part Type="poskyris" Title="AUSTRIJOS RESPUBLIKOS FEDERALINIO GYNYBOS MINISTRO VARDU" DocPartId="3fb9f2a0f8e049699980188cd7aee9e2" PartId="e814450cd17e4a0086fd3aacab9aa6e9"/>
      <Part Type="poskyris" Title="BULGARIJOS RESPUBLIKOS GYNYBOS MINISTERIJOS VARDU" DocPartId="034f3c44ee4643ac8b7375163e350384" PartId="d30e9e2268534012be71a1276a4ec87d"/>
      <Part Type="poskyris" Title="KROATIJOS RESPUBLIKOS GYNYBOS MINISTERIJOS VARDU" DocPartId="18007ad812e54486a6ed4fe0fc5b7ec2" PartId="a41492e53b0c4d828839bf1fe041a4b2"/>
      <Part Type="poskyris" Title="ČEKIJOS RESPUBLIKOS GYNYBOS MINISTERIJOS VARDU" DocPartId="213b0f589ca34ff5a11ca17dd65199bc" PartId="7c3b5a75fb7e49dba9cc2767a4983d87"/>
      <Part Type="poskyris" Title="SUOMIJOS RESPUBLIKOS GYNYBOS MINISTERIJOS VARDU" DocPartId="36f68d84b6c64acd800e3a59132f0f43" PartId="c32ffdbc03b84b4984b74b43ed6d09e5"/>
      <Part Type="poskyris" Title="GRAIKIJOS RESPUBLIKOS NACIONALINĖS GYNYBOS MINISTERIJOS VARDU" DocPartId="1deb37a06034491c9d308f79738a3482" PartId="9462209b7acb4dc99802a2e261b7611b"/>
      <Part Type="poskyris" Title="AIRIJOS GYNYBOS MINISTRO VARDU" DocPartId="076afb7d947d44b5ab1a3b4511b3c9ec" PartId="467ff085a08340bfb992e4a3deb42206"/>
      <Part Type="poskyris" Title="ITALIJOS RESPUBLIKOS GYNYBOS MINISTERIJOS VARDU" DocPartId="5e4409067071431ba16b3c5c49e14a15" PartId="7aeac3b4c2bd41f48c8855eb2fe364f0"/>
      <Part Type="poskyris" Title="LATVIJOS RESPUBLIKOS GYNYBOS MINISTERIJOS VARDU" DocPartId="2248648fdf7c4be3b6cf1ba7f90b1b27" PartId="ec37d3516ecc4d849c1aae09c98d2c7e"/>
      <Part Type="poskyris" Title="LIETUVOS RESPUBLIKOS KRAŠTO GYNYBOS MINISTERIJOS VARDU" DocPartId="680897b911b44e08bb075cd762b1323b" PartId="96dfd6c0dfaf44ba8b46e3b91262c9cc"/>
      <Part Type="poskyris" Title="PORTUGALIJOS RESPUBLIKOS KRAŠTO APSAUGOS MINISTERIJOS VARDU" DocPartId="b59166578138496f970b5da67a8d327b" PartId="080ceb1c8a09460a941eddd84f5586f3"/>
      <Part Type="poskyris" Title="RUMUNIJOS KRAŠTO APSAUGOS MINISTERIJOS VARDU" DocPartId="6687b7784ce44a9791ecfa2d0302fcdf" PartId="0a5dd77b374149bcbe5d8f4aaf08aef1"/>
      <Part Type="poskyris" Title="SLOVAKIJOS RESPUBLIKOS GYNYBOS MINISTERIJOS VARDU" DocPartId="6aac66e068ec47c78c765834a622ec58" PartId="baad17685ce641daaf3f276f06a63e44"/>
      <Part Type="poskyris" Title="Pagrindinės organizacijos" DocPartId="313fe8c8e1ab499c98b91af94e593242" PartId="91402e165b7a4a9584fa79571145cf58"/>
      <Part Type="poskyris" Title="PAMG NARYSTĖ" DocPartId="0177ceb20b8b4abe93dcd71ef6bcdcbc" PartId="2206025faea54c43926936b6de3ba85b"/>
      <Part Type="poskyris" Title="Rašytinis įsakymas (WO)" DocPartId="595519b3588b4df88f9f4796bbc0bc37" PartId="0359cf5209884411b4a255ca276a2905"/>
      <Part Type="poskyris" Title="Prisijungimo pareiškimas dėl naujos CM priėmimo" DocPartId="110659bd68864c438200fce64a23aca9" PartId="9b2df3514b24496e9eff930891b1e259"/>
    </Part>
  </Part>
</Parts>
</file>

<file path=customXml/itemProps1.xml><?xml version="1.0" encoding="utf-8"?>
<ds:datastoreItem xmlns:ds="http://schemas.openxmlformats.org/officeDocument/2006/customXml" ds:itemID="{40418CD1-52E1-40F0-A8D2-FDB5019C0C56}">
  <ds:schemaRefs>
    <ds:schemaRef ds:uri="http://schemas.microsoft.com/sharepoint/v3/contenttype/forms"/>
  </ds:schemaRefs>
</ds:datastoreItem>
</file>

<file path=customXml/itemProps2.xml><?xml version="1.0" encoding="utf-8"?>
<ds:datastoreItem xmlns:ds="http://schemas.openxmlformats.org/officeDocument/2006/customXml" ds:itemID="{D6B2DDCF-30DD-4B89-B025-4454F46FF70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6c3bcf6-0b5d-4383-a8bb-0547680a7877"/>
    <ds:schemaRef ds:uri="e172dcd5-c174-4e8d-b39a-4fdd65fab44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5E30B49-A74C-4207-A1FF-F52C178A84C4}">
  <ds:schemaRefs>
    <ds:schemaRef ds:uri="http://schemas.microsoft.com/office/2006/documentManagement/types"/>
    <ds:schemaRef ds:uri="http://schemas.openxmlformats.org/package/2006/metadata/core-properties"/>
    <ds:schemaRef ds:uri="http://purl.org/dc/elements/1.1/"/>
    <ds:schemaRef ds:uri="e6c3bcf6-0b5d-4383-a8bb-0547680a7877"/>
    <ds:schemaRef ds:uri="e172dcd5-c174-4e8d-b39a-4fdd65fab44b"/>
    <ds:schemaRef ds:uri="http://purl.org/dc/terms/"/>
    <ds:schemaRef ds:uri="http://schemas.microsoft.com/office/infopath/2007/PartnerControls"/>
    <ds:schemaRef ds:uri="http://schemas.microsoft.com/office/2006/metadata/properties"/>
    <ds:schemaRef ds:uri="http://www.w3.org/XML/1998/namespace"/>
    <ds:schemaRef ds:uri="http://purl.org/dc/dcmitype/"/>
  </ds:schemaRefs>
</ds:datastoreItem>
</file>

<file path=customXml/itemProps4.xml><?xml version="1.0" encoding="utf-8"?>
<ds:datastoreItem xmlns:ds="http://schemas.openxmlformats.org/officeDocument/2006/customXml" ds:itemID="{421A77A3-22CE-44A3-8281-F0CDF10D591F}">
  <ds:schemaRefs>
    <ds:schemaRef ds:uri="http://schemas.openxmlformats.org/officeDocument/2006/bibliography"/>
  </ds:schemaRefs>
</ds:datastoreItem>
</file>

<file path=customXml/itemProps5.xml><?xml version="1.0" encoding="utf-8"?>
<ds:datastoreItem xmlns:ds="http://schemas.openxmlformats.org/officeDocument/2006/customXml" ds:itemID="{12ACFC67-6F6B-433C-8E36-D68271E4481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30</Pages>
  <Words>4106</Words>
  <Characters>29769</Characters>
  <Application>Microsoft Office Word</Application>
  <DocSecurity>4</DocSecurity>
  <Lines>1063</Lines>
  <Paragraphs>498</Paragraphs>
  <ScaleCrop>false</ScaleCrop>
  <HeadingPairs>
    <vt:vector size="6" baseType="variant">
      <vt:variant>
        <vt:lpstr>Title</vt:lpstr>
      </vt:variant>
      <vt:variant>
        <vt:i4>1</vt:i4>
      </vt:variant>
      <vt:variant>
        <vt:lpstr>Pavadinimas</vt:lpstr>
      </vt:variant>
      <vt:variant>
        <vt:i4>1</vt:i4>
      </vt:variant>
      <vt:variant>
        <vt:lpstr>Antraštės</vt:lpstr>
      </vt:variant>
      <vt:variant>
        <vt:i4>16</vt:i4>
      </vt:variant>
    </vt:vector>
  </HeadingPairs>
  <TitlesOfParts>
    <vt:vector size="18" baseType="lpstr">
      <vt:lpstr/>
      <vt:lpstr/>
      <vt:lpstr>Įvadas</vt:lpstr>
      <vt:lpstr>Tikslas</vt:lpstr>
      <vt:lpstr>Dalyvavimas</vt:lpstr>
      <vt:lpstr>PA valdymas ir administravimas</vt:lpstr>
      <vt:lpstr>EGA vaidmuo</vt:lpstr>
      <vt:lpstr>Finansinės nuostatos</vt:lpstr>
      <vt:lpstr>Pretenzijos ir įsipareigojimai</vt:lpstr>
      <vt:lpstr>Ginčų sprendimas</vt:lpstr>
      <vt:lpstr>Apsauga</vt:lpstr>
      <vt:lpstr>Trukmė, pakeitimas, nutraukimas ir atšaukimas</vt:lpstr>
      <vt:lpstr>Specialiosios nuostatos</vt:lpstr>
      <vt:lpstr>Parašas ir įsigaliojimo data</vt:lpstr>
      <vt:lpstr>    </vt:lpstr>
      <vt:lpstr>    </vt:lpstr>
      <vt:lpstr>    </vt:lpstr>
      <vt:lpstr>Pagrindinės organizacijos</vt:lpstr>
    </vt:vector>
  </TitlesOfParts>
  <Company>European Defence Agency</Company>
  <LinksUpToDate>false</LinksUpToDate>
  <CharactersWithSpaces>33377</CharactersWithSpaces>
  <SharedDoc>false</SharedDoc>
  <HyperlinkBase/>
  <HLinks>
    <vt:vector size="6" baseType="variant">
      <vt:variant>
        <vt:i4>5963880</vt:i4>
      </vt:variant>
      <vt:variant>
        <vt:i4>0</vt:i4>
      </vt:variant>
      <vt:variant>
        <vt:i4>0</vt:i4>
      </vt:variant>
      <vt:variant>
        <vt:i4>5</vt:i4>
      </vt:variant>
      <vt:variant>
        <vt:lpwstr>mailto:Johann.Fischer@eda.europa.eu</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2023-04-24T05:07:00Z</dcterms:created>
  <dc:creator>BAUER Jure</dc:creator>
  <lastModifiedBy>adlibuser</lastModifiedBy>
  <lastPrinted>2022-12-20T10:21:00Z</lastPrinted>
  <dcterms:modified xsi:type="dcterms:W3CDTF">2023-04-24T05:07:00Z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0x010100FBBD447EB9AC3749A306175E4177894B</vt:lpwstr>
  </property>
  <property fmtid="{D5CDD505-2E9C-101B-9397-08002B2CF9AE}" pid="3" name="_dlc_DocIdItemGuid">
    <vt:lpwstr>d18b1da4-60fe-41f0-8dd3-c7c5dacc5aa4</vt:lpwstr>
  </property>
  <property fmtid="{D5CDD505-2E9C-101B-9397-08002B2CF9AE}" pid="4" name="Order">
    <vt:r8>2300</vt:r8>
  </property>
  <property fmtid="{D5CDD505-2E9C-101B-9397-08002B2CF9AE}" pid="5" name="MediaServiceImageTags">
    <vt:lpwstr/>
  </property>
  <property fmtid="{D5CDD505-2E9C-101B-9397-08002B2CF9AE}" pid="6" name="SharedWithUsers">
    <vt:lpwstr>7537;#SERRA Gianluca;#6721;#CASILLO Gian;#7842;#ROSA PLAZA Pedro</vt:lpwstr>
  </property>
</Properties>
</file>