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4b37c0332e14712b05a8bc57a7496cf"/>
        <w:lock w:val="sdtLocked"/>
        <w:richText/>
      </w:sdtPr>
      <w:sdtContent>
        <w:p w14:paraId="3E849659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eastAsia="lt-LT"/>
            </w:rPr>
          </w:pPr>
        </w:p>
        <w:p w14:paraId="7373BF4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29ab907dec334b5eae4386ed76c27b79"/>
            <w:lock w:val="sdtLocked"/>
            <w:richText/>
          </w:sdtPr>
          <w:sdtContent>
            <w:p w14:paraId="3A7D3CD7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7193D34D" w14:textId="77777777">
              <w:pPr>
                <w:widowControl w:val="0"/>
                <w:suppressAutoHyphens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</w:p>
            <w:p w14:paraId="4F1E30F3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5448BD6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iCs/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29ab907dec334b5eae4386ed76c27b7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caps/>
                      <w:color w:val="000000"/>
                      <w:szCs w:val="24"/>
                      <w:lang w:eastAsia="lt-LT"/>
                    </w:rPr>
                    <w:t>dĖL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b/>
                      <w:caps/>
                      <w:color w:val="000000"/>
                      <w:szCs w:val="24"/>
                      <w:lang w:eastAsia="lt-LT"/>
                    </w:rPr>
                    <w:t>Šiaulių miesto savivaldybės tarybos 2024 M. VASARIO 1 D. SPRENDIMO NR. T-6 „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DĖL ŠIAULIŲ MIESTO PRIEŠMOKYKLINIO UGDYMO GRUPIŲ SKAIČIAUS IR ŠVIETIMO ĮSTAIGOSE ĮGYVENDINAMŲ PRIEŠMOKYKLINIO UGDYMO ORGANIZAVIMO MODELIŲ 2024–2025 MOKSLO METAIS</w:t>
                  </w:r>
                  <w:r>
                    <w:rPr>
                      <w:rFonts w:eastAsia="Lucida Sans Unicode"/>
                      <w:b/>
                      <w:caps/>
                      <w:color w:val="000000"/>
                      <w:szCs w:val="24"/>
                      <w:lang w:eastAsia="lt-LT"/>
                    </w:rPr>
                    <w:t>“ pakeitimo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“ PROJEKTO </w:t>
                  </w: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eastAsia="lt-LT"/>
                    </w:rPr>
                    <w:t>AIŠKINAMASIS RAŠTAS</w:t>
                  </w:r>
                </w:sdtContent>
              </w:sdt>
            </w:p>
            <w:p w14:paraId="0597248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126168E0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2024-06-07</w:t>
              </w:r>
            </w:p>
            <w:p w14:paraId="3E01095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48CFBEF2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31439c6396774247927e8886fbf72fd4"/>
                <w:lock w:val="sdtLocked"/>
                <w:richText/>
              </w:sdtPr>
              <w:sdtContent>
                <w:p w14:paraId="64DD252D" w14:textId="77777777">
                  <w:pPr>
                    <w:widowControl w:val="0"/>
                    <w:spacing w:line="18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1439c6396774247927e8886fbf72fd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2E81255" w14:textId="0A0047CB">
                  <w:pPr>
                    <w:widowControl w:val="0"/>
                    <w:spacing w:line="18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Parengto sprendimo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projekto tikslas – patikslinti priešmokyklinio ugdymo grupių skaičių ir modelius, kurie buvo nustatyti savivaldybės ugdymo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įstaigoms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(toliau – Savivaldybės taryba) 2024 m. vasario 1 d. sprendimu Nr. T-6 „Dėl Šiaulių miesto priešmokyklinio ugdymo grupių skaičiaus ir švietimo įstaigose įgyvendinamų priešmokyklinio ugdymo organizavimo modelių 2024–2025 mokslo metais“.</w:t>
                  </w:r>
                </w:p>
              </w:sdtContent>
            </w:sdt>
            <w:sdt>
              <w:sdtPr>
                <w:alias w:val="poskyris"/>
                <w:tag w:val="part_d86bff00b9824200a935f6925e004e36"/>
                <w:lock w:val="sdtLocked"/>
                <w:richText/>
              </w:sdtPr>
              <w:sdtContent>
                <w:p w14:paraId="552AAA39" w14:textId="77777777">
                  <w:pPr>
                    <w:widowControl w:val="0"/>
                    <w:spacing w:line="18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86bff00b9824200a935f6925e004e3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60D12259" w14:textId="05E56AED">
                  <w:pPr>
                    <w:widowControl w:val="0"/>
                    <w:suppressAutoHyphens/>
                    <w:spacing w:line="18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Įgyvendindama Priešmokyklinio ugdymo tvarkos aprašo, patvirtinto Lietuvos Respublikos švietimo ir mokslo ministro 2013 m. lapkričio 21 d. įsakymu Nr. V-1106 „Dėl Priešmokyklinio ugdymo tvarkos aprašo patvirtinimo“, 7.1 papunktį Savivaldybės taryba turi patikslinti priešmokyklinio ugdymo grupių skaičių ir priešmokyklinio ugdymo organizavimo modelius.  </w:t>
                  </w:r>
                </w:p>
              </w:sdtContent>
            </w:sdt>
            <w:sdt>
              <w:sdtPr>
                <w:alias w:val="poskyris"/>
                <w:tag w:val="part_62c497cdc3474f718915692f442c3ad4"/>
                <w:lock w:val="sdtLocked"/>
                <w:richText/>
              </w:sdtPr>
              <w:sdtContent>
                <w:p w14:paraId="228E02EC" w14:textId="77777777">
                  <w:pPr>
                    <w:widowControl w:val="0"/>
                    <w:spacing w:line="180" w:lineRule="atLeast"/>
                    <w:ind w:firstLine="851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2c497cdc3474f718915692f442c3ad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D12D0FB" w14:textId="41196285">
                  <w:pPr>
                    <w:widowControl w:val="0"/>
                    <w:suppressAutoHyphens/>
                    <w:spacing w:line="18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Sprendimo projekte pateikiami patikslinti švietimo įstaigų priešmokyklinio ugdymo grupių skaičiai ir modeliai 2024–2025 mokslo metais. 2024 m. vasario 1 d. Savivaldybės tarybos sprendimu nustatyti priešmokyklinio ugdymo grupių skaičiai pakito, nes švietimo įstaigos gavo mažiau arba daugiau prašymų dėl priėmimo į švietimo įstaigas nei buvo prognozuota. Šiuo sprendimo projektu mokykloms nustatomas priešmokyklinio ugdymo grupių skaičius ir modeliai, lyginant su Savivaldybės tarybos 2024 m. vasario 1 d. sprendimu Nr. T-6  nustatytu grupių skaičiumi ir modeliais, pasikeistų taip:</w:t>
                  </w:r>
                </w:p>
                <w:sdt>
                  <w:sdtPr>
                    <w:alias w:val="1 p."/>
                    <w:tag w:val="part_d8107a42c3694100b6e30240cf520175"/>
                    <w:lock w:val="sdtLocked"/>
                    <w:richText/>
                  </w:sdtPr>
                  <w:sdtContent>
                    <w:p w14:paraId="15E7FE55" w14:textId="268676F8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spacing w:line="180" w:lineRule="atLeast"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8107a42c3694100b6e30240cf52017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 xml:space="preserve">Dainų progimnazijoje sumažėtų nuo 3 iki 2 priešmokyklinio ugdymo grupių ir priešmokyklinis ugdymas nebūtų organizuojamas pagal  II ugdymo modelį.</w:t>
                      </w:r>
                    </w:p>
                  </w:sdtContent>
                </w:sdt>
                <w:sdt>
                  <w:sdtPr>
                    <w:alias w:val="2 p."/>
                    <w:tag w:val="part_6cf737b4dd2d45aabba23bee81ea2b9e"/>
                    <w:lock w:val="sdtLocked"/>
                    <w:richText/>
                  </w:sdtPr>
                  <w:sdtContent>
                    <w:p w14:paraId="0014D1DC" w14:textId="581086B9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spacing w:line="180" w:lineRule="atLeast"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cf737b4dd2d45aabba23bee81ea2b9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Zoknių progimnazijoje sumažėtų nuo 2 iki 1 priešmokyklinio ugdymo grupės ir priešmokyklinis ugdymas nebūtų organizuojama pagal II ugdymo modelį.</w:t>
                      </w:r>
                    </w:p>
                  </w:sdtContent>
                </w:sdt>
                <w:sdt>
                  <w:sdtPr>
                    <w:alias w:val="3 p."/>
                    <w:tag w:val="part_f5e6e2b1571c4719a271aa4d2fbea9fc"/>
                    <w:lock w:val="sdtLocked"/>
                    <w:richText/>
                  </w:sdtPr>
                  <w:sdtContent>
                    <w:p w14:paraId="39C38345" w14:textId="7C35B492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spacing w:line="180" w:lineRule="atLeast"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5e6e2b1571c4719a271aa4d2fbea9f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Rėkyvos progimnazijoje padidėtų nuo 1 iki 2 priešmokyklinio ugdymo grupių, o Rėkyvos progimnazijos Ikimokyklinio ugdymo skyriuje nebūtų formuojamos priešmokyklinio ugdymo grupės.</w:t>
                      </w:r>
                    </w:p>
                  </w:sdtContent>
                </w:sdt>
                <w:sdt>
                  <w:sdtPr>
                    <w:alias w:val="4 p."/>
                    <w:tag w:val="part_67ad51d162e341c586919e3da903e9cc"/>
                    <w:lock w:val="sdtLocked"/>
                    <w:richText/>
                  </w:sdtPr>
                  <w:sdtContent>
                    <w:p w14:paraId="4BB82C79" w14:textId="5A30EAC4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spacing w:line="180" w:lineRule="atLeast"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7ad51d162e341c586919e3da903e9c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„Saulės“ pradinėje mokykloje sumažėtų nuo 3 iki 1 priešmokyklinio ugdymo grupės.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ed8e8f2e85ed45c1b46409cbc7bcb0e4"/>
                <w:lock w:val="sdtLocked"/>
                <w:richText/>
              </w:sdtPr>
              <w:sdtContent>
                <w:p w14:paraId="0A1BB4E1" w14:textId="151B19C4">
                  <w:pPr>
                    <w:widowControl w:val="0"/>
                    <w:suppressAutoHyphens/>
                    <w:spacing w:line="180" w:lineRule="atLeast"/>
                    <w:ind w:left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d8e8f2e85ed45c1b46409cbc7bcb0e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4A91398C" w14:textId="77777777">
                  <w:pPr>
                    <w:widowControl w:val="0"/>
                    <w:suppressLineNumbers/>
                    <w:suppressAutoHyphens/>
                    <w:spacing w:line="18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Pasekmės teigiamos, nes bus patikslinti priešmokyklinio ugdymo grupių skaičiai ir modeliai pagal </w:t>
                  </w:r>
                  <w:r>
                    <w:rPr>
                      <w:lang w:eastAsia="lt-LT"/>
                    </w:rPr>
                    <w:t>švietimo įstaigų duomenis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97a47c8c28b14224bcd1d085b75ee863"/>
                <w:lock w:val="sdtLocked"/>
                <w:richText/>
              </w:sdtPr>
              <w:sdtContent>
                <w:p w14:paraId="347CEFB2" w14:textId="77777777">
                  <w:pPr>
                    <w:widowControl w:val="0"/>
                    <w:suppressLineNumbers/>
                    <w:suppressAutoHyphens/>
                    <w:spacing w:line="180" w:lineRule="atLeast"/>
                    <w:ind w:firstLine="851"/>
                    <w:jc w:val="both"/>
                    <w:textAlignment w:val="baseline"/>
                    <w:rPr>
                      <w:b/>
                      <w:lang w:eastAsia="lt-LT"/>
                    </w:rPr>
                  </w:pPr>
                  <w:sdt>
                    <w:sdtPr>
                      <w:alias w:val="Pavadinimas"/>
                      <w:tag w:val="title_97a47c8c28b14224bcd1d085b75ee86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lang w:eastAsia="lt-LT"/>
                        </w:rPr>
                        <w:t>.</w:t>
                      </w:r>
                    </w:sdtContent>
                  </w:sdt>
                </w:p>
                <w:p w14:paraId="267D5284" w14:textId="77777777">
                  <w:pPr>
                    <w:widowControl w:val="0"/>
                    <w:suppressLineNumbers/>
                    <w:suppressAutoHyphens/>
                    <w:spacing w:line="180" w:lineRule="atLeast"/>
                    <w:ind w:firstLine="851"/>
                    <w:jc w:val="both"/>
                    <w:textAlignment w:val="baseline"/>
                    <w:rPr>
                      <w:lang w:eastAsia="lt-LT"/>
                    </w:rPr>
                  </w:pPr>
                  <w:r>
                    <w:rPr>
                      <w:lang w:eastAsia="lt-LT"/>
                    </w:rPr>
                    <w:t xml:space="preserve">Galiojantys Savivaldybės teisės aktai nebus keičiami. </w:t>
                  </w:r>
                </w:p>
              </w:sdtContent>
            </w:sdt>
            <w:sdt>
              <w:sdtPr>
                <w:alias w:val="poskyris"/>
                <w:tag w:val="part_01e31b846c984e52ae56518289915a03"/>
                <w:lock w:val="sdtLocked"/>
                <w:richText/>
              </w:sdtPr>
              <w:sdtContent>
                <w:p w14:paraId="0CA80502" w14:textId="77777777">
                  <w:pPr>
                    <w:widowControl w:val="0"/>
                    <w:suppressLineNumbers/>
                    <w:suppressAutoHyphens/>
                    <w:spacing w:line="180" w:lineRule="atLeast"/>
                    <w:ind w:firstLine="851"/>
                    <w:jc w:val="both"/>
                    <w:textAlignment w:val="baseline"/>
                    <w:rPr>
                      <w:b/>
                      <w:lang w:eastAsia="lt-LT"/>
                    </w:rPr>
                  </w:pPr>
                  <w:sdt>
                    <w:sdtPr>
                      <w:alias w:val="Pavadinimas"/>
                      <w:tag w:val="title_01e31b846c984e52ae56518289915a03"/>
                      <w:lock w:val="sdtLocked"/>
                      <w:richText/>
                    </w:sdtPr>
                    <w:sdtContent>
                      <w:r>
                        <w:rPr>
                          <w:b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50237766" w14:textId="77777777">
                  <w:pPr>
                    <w:widowControl w:val="0"/>
                    <w:suppressLineNumbers/>
                    <w:suppressAutoHyphens/>
                    <w:spacing w:line="180" w:lineRule="atLeast"/>
                    <w:ind w:firstLine="851"/>
                    <w:jc w:val="both"/>
                    <w:textAlignment w:val="baseline"/>
                    <w:rPr>
                      <w:lang w:eastAsia="lt-LT"/>
                    </w:rPr>
                  </w:pPr>
                  <w:r>
                    <w:rPr>
                      <w:lang w:eastAsia="lt-LT"/>
                    </w:rPr>
                    <w:t xml:space="preserve">Sprendimui įgyvendinti papildomų teisės aktų nereikės. </w:t>
                  </w:r>
                </w:p>
                <w:p w14:paraId="490D2125" w14:textId="77777777">
                  <w:pPr>
                    <w:widowControl w:val="0"/>
                    <w:suppressLineNumbers/>
                    <w:suppressAutoHyphens/>
                    <w:spacing w:line="18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b/>
                      <w:lang w:eastAsia="lt-LT"/>
                    </w:rPr>
                    <w:t>Sprendimui įgyvendinti reikalingos lėšos</w:t>
                  </w:r>
                  <w:r>
                    <w:rPr>
                      <w:lang w:eastAsia="lt-LT"/>
                    </w:rPr>
                    <w:t>.</w:t>
                  </w:r>
                </w:p>
                <w:p w14:paraId="696CB6B2" w14:textId="77777777">
                  <w:pPr>
                    <w:widowControl w:val="0"/>
                    <w:suppressLineNumbers/>
                    <w:suppressAutoHyphens/>
                    <w:spacing w:line="18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papildomos biudžeto lėšos nereikalingos.</w:t>
                  </w:r>
                </w:p>
                <w:p w14:paraId="76D89A9C" w14:textId="77777777">
                  <w:pPr>
                    <w:widowControl w:val="0"/>
                    <w:suppressLineNumbers/>
                    <w:suppressAutoHyphens/>
                    <w:spacing w:line="180" w:lineRule="atLeast"/>
                    <w:ind w:firstLine="851"/>
                    <w:jc w:val="both"/>
                    <w:textAlignment w:val="baseline"/>
                    <w:rPr>
                      <w:shd w:val="clear" w:color="auto" w:fill="FFFFFF"/>
                      <w:lang w:eastAsia="lt-LT"/>
                    </w:rPr>
                  </w:pPr>
                  <w:r>
                    <w:rPr>
                      <w:b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shd w:val="clear" w:color="auto" w:fill="FFFFFF"/>
                      <w:lang w:eastAsia="lt-LT"/>
                    </w:rPr>
                    <w:t>.</w:t>
                  </w:r>
                </w:p>
                <w:p w14:paraId="629375D4" w14:textId="47120D5E">
                  <w:pPr>
                    <w:widowControl w:val="0"/>
                    <w:suppressLineNumbers/>
                    <w:suppressAutoHyphens/>
                    <w:spacing w:line="180" w:lineRule="atLeast"/>
                    <w:ind w:firstLine="851"/>
                    <w:jc w:val="both"/>
                    <w:textAlignment w:val="baseline"/>
                    <w:rPr>
                      <w:b/>
                      <w:shd w:val="clear" w:color="auto" w:fill="FFFFFF"/>
                      <w:lang w:eastAsia="lt-LT"/>
                    </w:rPr>
                  </w:pPr>
                  <w:r>
                    <w:rPr>
                      <w:lang w:eastAsia="lt-LT"/>
                    </w:rPr>
                    <w:t>Vadovaujantis Teisės aktų ar jų projektų antikorupcinio vertinimo metodika, parengta ir pridedama sprendimo projekto antikorupcinio vertinimo pažyma.</w:t>
                  </w:r>
                </w:p>
                <w:p w14:paraId="2A89803D" w14:textId="487C45ED">
                  <w:pPr>
                    <w:widowControl w:val="0"/>
                    <w:suppressAutoHyphens/>
                    <w:spacing w:line="18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Švietimo skyriaus vyriausioji specialistė Donata Gurčinienė, tel. (+370 41) 509 576.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Projekto iniciatorius – Švietimo skyrius.</w:t>
                  </w:r>
                </w:p>
                <w:p w14:paraId="78096725" w14:textId="77777777">
                  <w:pPr>
                    <w:widowControl w:val="0"/>
                    <w:suppressAutoHyphens/>
                    <w:ind w:left="57"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1BC6DF1E" w14:textId="77777777">
                  <w:pPr>
                    <w:widowControl w:val="0"/>
                    <w:suppressAutoHyphens/>
                    <w:ind w:left="57"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376A524C" w14:textId="77777777">
                  <w:pPr>
                    <w:widowControl w:val="0"/>
                    <w:suppressAutoHyphens/>
                    <w:ind w:left="57"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0fc41c9aeca48de939cbf74c91abc3a"/>
            <w:lock w:val="sdtLocked"/>
            <w:richText/>
          </w:sdtPr>
          <w:sdtContent>
            <w:p w14:paraId="04E403A2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 xml:space="preserve">                        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426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DD9635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2D034034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6F72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14103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767E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08AD1B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5A3A95B8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E8FB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8F96106" wp14:editId="520BF84C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456C57EC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F96106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456C57EC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2B60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304162A3" wp14:editId="5771D7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0D80678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4162A3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0D80678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F9C3E9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3862B"/>
  <w15:docId w15:val="{909444E9-B448-407E-A7CE-F7C12674993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b01cf6113844919be7e76c4104c8861" PartId="64b37c0332e14712b05a8bc57a7496cf">
    <Part Type="skyrius" Nr="999" Title="SPRENDIMO „DĖL ŠIAULIŲ MIESTO SAVIVALDYBĖS TARYBOS 2024 M. VASARIO 1 D. SPRENDIMO NR. T-6 „DĖL ŠIAULIŲ MIESTO PRIEŠMOKYKLINIO UGDYMO GRUPIŲ SKAIČIAUS IR ŠVIETIMO ĮSTAIGOSE ĮGYVENDINAMŲ PRIEŠMOKYKLINIO UGDYMO ORGANIZAVIMO MODELIŲ 2024–2025 MOKSLO METAIS“ PAKEITIMO“ PROJEKTO AIŠKINAMASIS RAŠTAS" DocPartId="ed56fa9414de44f58edb8346fb315b77" PartId="29ab907dec334b5eae4386ed76c27b79">
      <Part Type="poskyris" Title="Parengto sprendimo projekto tikslai ir uždaviniai." DocPartId="6a8c378557bf40e2ac9c2d5d425f3f0d" PartId="31439c6396774247927e8886fbf72fd4"/>
      <Part Type="poskyris" Title="Dabartinis sprendimo projekte aptariamų klausimų reguliavimas." DocPartId="851afdb164774085a510556d9ced522a" PartId="d86bff00b9824200a935f6925e004e36"/>
      <Part Type="poskyris" Title="Sprendimo projekte numatytos naujos teisinio reglamentavimo nuostatos." DocPartId="d42606c011c0491d863d7596245e2e53" PartId="62c497cdc3474f718915692f442c3ad4">
        <Part Type="punktas" Nr="1" Abbr="1 p." DocPartId="beef6e828e3c4225968be471053dedb6" PartId="d8107a42c3694100b6e30240cf520175"/>
        <Part Type="punktas" Nr="2" Abbr="2 p." DocPartId="136808ad226f449c9a82f770525610e3" PartId="6cf737b4dd2d45aabba23bee81ea2b9e"/>
        <Part Type="punktas" Nr="3" Abbr="3 p." DocPartId="85dc3e80a14c470786a0a5a058693f4c" PartId="f5e6e2b1571c4719a271aa4d2fbea9fc"/>
        <Part Type="punktas" Nr="4" Abbr="4 p." DocPartId="940b3b6204b14fda861abb7c4a4fd617" PartId="67ad51d162e341c586919e3da903e9cc"/>
      </Part>
      <Part Type="poskyris" Title="Priėmus sprendimą, galimos pasekmės." DocPartId="0a626b3981dc481094dc3597906a0dde" PartId="ed8e8f2e85ed45c1b46409cbc7bcb0e4"/>
      <Part Type="poskyris" Title="Priėmus sprendimą, keičiami ar pripažįstami negaliojančiais teisės aktai." DocPartId="d3c5496da26244a58af3ab4bf1ef1bdd" PartId="97a47c8c28b14224bcd1d085b75ee863"/>
      <Part Type="poskyris" Title="Sprendimui įgyvendinti reikalingi priimti papildomi teisės aktai." DocPartId="72c6df803a474403ae6658f7a62133cb" PartId="01e31b846c984e52ae56518289915a03"/>
    </Part>
    <Part Type="signatura" DocPartId="d5db847ace874982bae5fb965a943a58" PartId="60fc41c9aeca48de939cbf74c91abc3a"/>
  </Part>
</Parts>
</file>

<file path=customXml/itemProps1.xml><?xml version="1.0" encoding="utf-8"?>
<ds:datastoreItem xmlns:ds="http://schemas.openxmlformats.org/officeDocument/2006/customXml" ds:itemID="{386C96A6-38F7-49A1-B463-F10079CD50D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418</Words>
  <Characters>3089</Characters>
  <Application>Microsoft Office Word</Application>
  <DocSecurity>4</DocSecurity>
  <Lines>60</Lines>
  <Paragraphs>31</Paragraphs>
  <ScaleCrop>false</ScaleCrop>
  <Company/>
  <LinksUpToDate>false</LinksUpToDate>
  <CharactersWithSpaces>3476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2024-06-13T08:17:00Z</dcterms:created>
  <dc:creator>Edita Čičelienė</dc:creator>
  <dc:language>en-US</dc:language>
  <lastModifiedBy>adlibuser</lastModifiedBy>
  <lastPrinted>2024-06-07T11:34:00Z</lastPrinted>
  <dcterms:modified xsi:type="dcterms:W3CDTF">2024-06-13T08:17:00Z</dcterms:modified>
  <revision>2</revision>
  <dc:title>ŠIAULIŲ MIESTO SAVIVALDYBĖS ADMINISTRACIJOS</dc:title>
</coreProperties>
</file>