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d2fd6897a44080b45f4e743801089f"/>
        <w:lock w:val="sdtLocked"/>
        <w:richText/>
      </w:sdtPr>
      <w:sdtContent>
        <w:p>
          <w:pPr>
            <w:tabs>
              <w:tab w:val="center" w:pos="4153"/>
              <w:tab w:val="right" w:pos="8306"/>
            </w:tabs>
            <w:rPr>
              <w:szCs w:val="24"/>
            </w:rPr>
          </w:pPr>
        </w:p>
        <w:p>
          <w:pPr>
            <w:spacing w:line="259" w:lineRule="auto"/>
            <w:rPr>
              <w:rFonts w:cs="Arial"/>
              <w:szCs w:val="24"/>
              <w:lang w:val="en-US"/>
            </w:rPr>
          </w:pPr>
        </w:p>
        <w:p>
          <w:pPr>
            <w:rPr>
              <w:sz w:val="4"/>
              <w:szCs w:val="4"/>
            </w:rPr>
          </w:pPr>
        </w:p>
      </w:sdtContent>
    </w:sdt>
    <w:sdt>
      <w:sdtPr>
        <w:alias w:val="patvirtinta"/>
        <w:tag w:val="part_39b016604b4c47f8b9d1f08c26f196a2"/>
        <w:lock w:val="sdtLocked"/>
        <w:richText/>
      </w:sdtPr>
      <w:sdtContent>
        <w:p>
          <w:pPr>
            <w:spacing w:line="259" w:lineRule="auto"/>
            <w:ind w:left="4233" w:firstLine="1296"/>
          </w:pPr>
          <w:r>
            <w:rPr>
              <w:lang w:val="en-US"/>
            </w:rPr>
            <mc:AlternateContent>
              <mc:Choice Requires="wpg">
                <w:drawing>
                  <wp:anchor distT="0" distB="0" distL="114300" distR="114300" simplePos="0" relativeHeight="251665920" behindDoc="0" locked="0" layoutInCell="1" allowOverlap="1" wp14:anchorId="3E0BE20B" wp14:editId="68EB8334">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F7FCC89"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i/>
              <w:color w:val="181717"/>
              <w:sz w:val="28"/>
            </w:rPr>
            <w:t>PATVIRTINTA</w:t>
          </w:r>
        </w:p>
        <w:p>
          <w:pPr>
            <w:spacing w:line="259" w:lineRule="auto"/>
            <w:ind w:left="5529"/>
            <w:jc w:val="both"/>
            <w:rPr>
              <w:i/>
              <w:color w:val="181717"/>
              <w:sz w:val="28"/>
            </w:rPr>
          </w:pPr>
          <w:r>
            <w:rPr>
              <w:i/>
              <w:color w:val="181717"/>
              <w:sz w:val="28"/>
            </w:rPr>
            <w:t>2026 m. vasario 12 d. Radviliškio rajono savivaldybės</w:t>
          </w:r>
          <w:r>
            <w:rPr>
              <w:i/>
              <w:color w:val="181717"/>
              <w:sz w:val="28"/>
              <w:lang w:val="en-US"/>
            </w:rPr>
            <mc:AlternateContent>
              <mc:Choice Requires="wpg">
                <w:drawing>
                  <wp:anchor distT="0" distB="0" distL="114300" distR="114300" simplePos="0" relativeHeight="251666944" behindDoc="0" locked="0" layoutInCell="1" allowOverlap="1" wp14:anchorId="2E155F79" wp14:editId="04FC68EC">
                    <wp:simplePos x="0" y="0"/>
                    <wp:positionH relativeFrom="page">
                      <wp:posOffset>344805</wp:posOffset>
                    </wp:positionH>
                    <wp:positionV relativeFrom="page">
                      <wp:posOffset>515620</wp:posOffset>
                    </wp:positionV>
                    <wp:extent cx="209550" cy="9719310"/>
                    <wp:effectExtent l="0" t="0" r="0" b="0"/>
                    <wp:wrapSquare wrapText="bothSides"/>
                    <wp:docPr id="708716860" name="Grupė 9"/>
                    <wp:cNvGraphicFramePr/>
                    <a:graphic xmlns:a="http://schemas.openxmlformats.org/drawingml/2006/main">
                      <a:graphicData uri="http://schemas.microsoft.com/office/word/2010/wordprocessingGroup">
                        <wpg:wgp>
                          <wpg:cNvGrpSpPr/>
                          <wpg:grpSpPr>
                            <a:xfrm>
                              <a:off x="0" y="0"/>
                              <a:ext cx="209550" cy="9719310"/>
                              <a:chOff x="0" y="0"/>
                              <a:chExt cx="209563" cy="9719348"/>
                            </a:xfrm>
                          </wpg:grpSpPr>
                          <wps:wsp>
                            <wps:cNvPr id="1504382127"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15336164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BDAF6CB" id="Grupė 9" o:spid="_x0000_s1026" style="position:absolute;margin-left:27.15pt;margin-top:40.6pt;width:16.5pt;height:765.3pt;z-index:251666944;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0jPJQCQMAABsKAAAOAAAAZHJzL2Uyb0RvYy54bWzUVl1vmzAUfZ+0/4B4X/kMSVCTSluXvkxb tXY/wDUmIBls2W5I/v2uL5iQppu6Tqq2l9jgc7+Oz73h8mrfcG/HlK5Fu/Kji9D3WEtFUbfblf/j fvNh4XvakLYgXLRs5R+Y9q/W799ddjJnsagEL5jywEmr806u/MoYmQeBphVriL4QkrVwWArVEAOP ahsUinTgveFBHIZZ0AlVSCUo0xreXveH/hr9lyWj5ltZamY8vvIhN4O/Cn8f7G+wviT5VhFZ1XRI g7wii4bULQQdXV0TQ7xHVZ+5amqqhBaluaCiCURZ1pRhDVBNFD6p5kaJR4m1bPNuK0eagNonPL3a Lf26u1HyTt4qYKKTW+ACn2wt+1I1doUsvT1SdhgpY3vjUXgZh8vZDIilcLScR8skGjilFRB/Zkar zxPDLJkYpgt7GYELG5wk00mQhz4yoP+OgbuKSIbE6hwYuFVeXYB6Z2GaLOIonvteSxpQK+K8NIqy LLLZ2TQAP9Klcw3M/QlXY8lJkmYQaFoyyemjNjdMIOtk90UbOAZNFW5HKrej+9ZtFYj8t/KWxFg7 68puva6/NptKBbc2ZGKPG7Fj9wKB5sndwcUcT3k7RVkNWGdOHQB1ALdKdDcBuqh9/Q7m1h4OsrKq OmHKIdw6RaLyxuCwsdWipEYG4OWUYy14XWxqzm3JWm0fPnHl7QjMik36MVokw/WcwHhrCbSSJzCv Sk4MNn5TGxhkvG5AR/E8DI/JQAZWN71ScGcOnNmIvP3OSpAeNtdZCuDDurHvCZcV6RNzfodssTz0 Y3EllDK6jND011UNYGvHcFKOln1QTQdC+nEJQweKdkMTiByNMLJozWjfwqhH6ibV2u2DKA44aJAQ 6Oe+o96gsZMki7I0fqav41f09TKdZ8lsaS2BhmcGWpzGywWeA09ujE6F91bNPSRi8zx273M9czw9 7axJyzrlOYBbz3r7pHqHcus0+IuBp6Ff0tn/c5fON5lt/H40/hNdin/G8AWC02b4WrKfONNnHHPH b7r1TwAAAP//AwBQSwMEFAAGAAgAAAAhAFL6LMDfAAAACQEAAA8AAABkcnMvZG93bnJldi54bWxM j0FLw0AQhe+C/2EZwZvdbGtriNmUUtRTEWwF8bbNTpPQ7GzIbpP03zue9Ph4H2++ydeTa8WAfWg8 aVCzBARS6W1DlYbPw+tDCiJEQ9a0nlDDFQOsi9ub3GTWj/SBwz5WgkcoZEZDHWOXSRnKGp0JM98h cXfyvTORY19J25uRx10r50myks40xBdq0+G2xvK8vzgNb6MZNwv1MuzOp+31+7B8/9op1Pr+bto8 g4g4xT8YfvVZHQp2OvoL2SBaDcvHBZMaUjUHwX36xPnI3EqpFGSRy/8fFD8AAAD//wMAUEsBAi0A FAAGAAgAAAAhALaDOJL+AAAA4QEAABMAAAAAAAAAAAAAAAAAAAAAAFtDb250ZW50X1R5cGVzXS54 bWxQSwECLQAUAAYACAAAACEAOP0h/9YAAACUAQAACwAAAAAAAAAAAAAAAAAvAQAAX3JlbHMvLnJl bHNQSwECLQAUAAYACAAAACEAtIzyUAkDAAAbCgAADgAAAAAAAAAAAAAAAAAuAgAAZHJzL2Uyb0Rv Yy54bWxQSwECLQAUAAYACAAAACEAUvoswN8AAAAJAQAADwAAAAAAAAAAAAAAAABjBQAAZHJzL2Rv d25yZXYueG1sUEsFBgAAAAAEAAQA8wAAAG8GA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5+Hd+yAAAAOMAAAAPAAAAZHJzL2Rvd25yZXYueG1sRE/basJA EH0X+g/LFHzTjdG2El1FSr3QloKXDxiy0yQ1OxuyGxP/3i0IPs65z3zZmVJcqHaFZQWjYQSCOLW6 4EzB6bgeTEE4j6yxtEwKruRguXjqzTHRtuU9XQ4+EyGEXYIKcu+rREqX5mTQDW1FHLhfWxv04awz qWtsQ7gpZRxFr9JgwaEhx4rec0rPh8Yo8OdP02yzI6bN36adfP+svj72rVL95241A+Gp8w/x3b3T Yf5LNBlP41H8Bv8/BQDk4gYAAP//AwBQSwECLQAUAAYACAAAACEA2+H2y+4AAACFAQAAEwAAAAAA AAAAAAAAAAAAAAAAW0NvbnRlbnRfVHlwZXNdLnhtbFBLAQItABQABgAIAAAAIQBa9CxbvwAAABUB AAALAAAAAAAAAAAAAAAAAB8BAABfcmVscy8ucmVsc1BLAQItABQABgAIAAAAIQC5+Hd+yAAAAOMA AAAPAAAAAAAAAAAAAAAAAAcCAABkcnMvZG93bnJldi54bWxQSwUGAAAAAAMAAwC3AAAA/AI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118LdxwAAAOIAAAAPAAAAZHJzL2Rvd25yZXYueG1sRE/dasIw FL4f7B3CGexuprVbGdUo4hjswolrfYBDc2yqzUlpota3XwbCLj++//lytJ240OBbxwrSSQKCuHa6 5UbBvvp8eQfhA7LGzjEpuJGH5eLxYY6Fdlf+oUsZGhFD2BeowITQF1L62pBFP3E9ceQObrAYIhwa qQe8xnDbyWmS5NJiy7HBYE9rQ/WpPFsFH+WxMbbcbVbZ9vxd7dvutt6kSj0/jasZiEBj+Bff3V86 zn/LsjzNX6fwdylikItfAAAA//8DAFBLAQItABQABgAIAAAAIQDb4fbL7gAAAIUBAAATAAAAAAAA AAAAAAAAAAAAAABbQ29udGVudF9UeXBlc10ueG1sUEsBAi0AFAAGAAgAAAAhAFr0LFu/AAAAFQEA AAsAAAAAAAAAAAAAAAAAHwEAAF9yZWxzLy5yZWxzUEsBAi0AFAAGAAgAAAAhAHXXwt3HAAAA4g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i/>
              <w:color w:val="181717"/>
              <w:sz w:val="28"/>
            </w:rPr>
            <w:t xml:space="preserve"> tarybos sprendimu Nr. T-874 </w:t>
          </w:r>
          <w:r>
            <w:rPr>
              <w:i/>
              <w:iCs/>
              <w:color w:val="181717"/>
              <w:sz w:val="28"/>
            </w:rPr>
            <w:t xml:space="preserve">(Radviliškio rajono savivaldybės tarybos 2026 m.               d. sprendimo Nr. T-   redakcija)</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Pavadinimas"/>
            <w:tag w:val="title_39b016604b4c47f8b9d1f08c26f196a2"/>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2026–2028 M. STRATEGINIS VEIKLOS PLANAS</w:t>
              </w:r>
            </w:p>
          </w:sdtContent>
        </w:sdt>
        <w:p>
          <w:pPr>
            <w:rPr>
              <w:rFonts w:cs="Arial"/>
              <w:szCs w:val="24"/>
            </w:rPr>
          </w:pPr>
        </w:p>
        <w:p>
          <w:pPr>
            <w:rPr>
              <w:rFonts w:cs="Arial"/>
              <w:szCs w:val="24"/>
            </w:rPr>
          </w:pPr>
        </w:p>
        <w:sdt>
          <w:sdtPr>
            <w:alias w:val="skyrius"/>
            <w:tag w:val="part_d20481413ea84516a7fd8d04d37e545c"/>
            <w:lock w:val="sdtLocked"/>
            <w:richText/>
          </w:sdtPr>
          <w:sdtContent>
            <w:p>
              <w:pPr>
                <w:ind w:left="360"/>
                <w:jc w:val="center"/>
                <w:rPr>
                  <w:b/>
                  <w:bCs/>
                  <w:color w:val="000000"/>
                  <w:szCs w:val="24"/>
                </w:rPr>
              </w:pPr>
              <w:sdt>
                <w:sdtPr>
                  <w:alias w:val="Numeris"/>
                  <w:tag w:val="nr_d20481413ea84516a7fd8d04d37e545c"/>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d20481413ea84516a7fd8d04d37e545c"/>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sdtContent>
        </w:sdt>
        <w:sdt>
          <w:sdtPr>
            <w:alias w:val="skyrius"/>
            <w:tag w:val="part_ea37f525e64240fe8d5cd1b51e311adc"/>
            <w:lock w:val="sdtLocked"/>
            <w:richText/>
          </w:sdtPr>
          <w:sdtContent>
            <w:p>
              <w:pPr>
                <w:jc w:val="center"/>
                <w:rPr>
                  <w:b/>
                  <w:bCs/>
                  <w:color w:val="000000"/>
                  <w:szCs w:val="24"/>
                </w:rPr>
              </w:pPr>
              <w:sdt>
                <w:sdtPr>
                  <w:alias w:val="Numeris"/>
                  <w:tag w:val="nr_ea37f525e64240fe8d5cd1b51e311adc"/>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ea37f525e64240fe8d5cd1b51e311adc"/>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2025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2026 </w:t>
                    </w:r>
                    <w:r>
                      <w:rPr>
                        <w:b/>
                        <w:sz w:val="20"/>
                      </w:rPr>
                      <w:t>metai</w:t>
                    </w:r>
                  </w:p>
                </w:tc>
                <w:tc>
                  <w:tcPr>
                    <w:tcW w:w="986" w:type="dxa"/>
                    <w:shd w:val="clear" w:color="auto" w:fill="FFE8CB"/>
                    <w:vAlign w:val="center"/>
                    <w:hideMark/>
                  </w:tcPr>
                  <w:p>
                    <w:pPr>
                      <w:jc w:val="center"/>
                      <w:rPr>
                        <w:b/>
                        <w:sz w:val="20"/>
                      </w:rPr>
                    </w:pPr>
                    <w:r>
                      <w:rPr>
                        <w:b/>
                        <w:sz w:val="20"/>
                      </w:rPr>
                      <w:t>2027 metai</w:t>
                    </w:r>
                  </w:p>
                </w:tc>
                <w:tc>
                  <w:tcPr>
                    <w:tcW w:w="1123" w:type="dxa"/>
                    <w:shd w:val="clear" w:color="auto" w:fill="FFE8CB"/>
                    <w:vAlign w:val="center"/>
                    <w:hideMark/>
                  </w:tcPr>
                  <w:p>
                    <w:pPr>
                      <w:jc w:val="center"/>
                      <w:rPr>
                        <w:b/>
                        <w:sz w:val="20"/>
                      </w:rPr>
                    </w:pPr>
                    <w:r>
                      <w:rPr>
                        <w:b/>
                        <w:sz w:val="20"/>
                      </w:rPr>
                      <w:t>2028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rFonts w:eastAsia="Calibri,Italic"/>
                        <w:sz w:val="20"/>
                      </w:rPr>
                    </w:pPr>
                    <w:r>
                      <w:rPr>
                        <w:rFonts w:eastAsia="Calibri,Italic"/>
                        <w:sz w:val="20"/>
                      </w:rPr>
                      <w:t>1.1. Tikslas</w:t>
                    </w:r>
                  </w:p>
                  <w:p>
                    <w:pPr>
                      <w:rPr>
                        <w:sz w:val="20"/>
                      </w:rPr>
                    </w:pPr>
                    <w:r>
                      <w:rPr>
                        <w:rFonts w:eastAsia="Calibri,Italic"/>
                        <w:sz w:val="20"/>
                      </w:rPr>
                      <w:t>„Verslo aplinkos gerinimas ir konkurencingumo skatinimas“</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Sudaryti palankias sąlygas naujo verslo kūrimui, veikiančio verslo stiprinimui bei naujų investicijų pritraukimui“</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r>
                      <w:rPr>
                        <w:sz w:val="20"/>
                      </w:rPr>
                      <w:t>0</w:t>
                    </w: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r>
                      <w:rPr>
                        <w:sz w:val="20"/>
                      </w:rPr>
                      <w:t>1</w:t>
                    </w: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lang w:val="en-US"/>
                      </w:rPr>
                    </w:pPr>
                    <w:r>
                      <w:rPr>
                        <w:sz w:val="20"/>
                        <w:lang w:val="en-US"/>
                      </w:rPr>
                      <w:t>1.2. Tikslas</w:t>
                    </w:r>
                  </w:p>
                  <w:p>
                    <w:pPr>
                      <w:rPr>
                        <w:sz w:val="20"/>
                      </w:rPr>
                    </w:pPr>
                    <w:r>
                      <w:rPr>
                        <w:sz w:val="20"/>
                        <w:lang w:val="en-US"/>
                      </w:rPr>
                      <w:t>„Kaimo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1.3. Tikslas</w:t>
                    </w:r>
                  </w:p>
                  <w:p>
                    <w:pPr>
                      <w:rPr>
                        <w:sz w:val="20"/>
                      </w:rPr>
                    </w:pPr>
                    <w:r>
                      <w:rPr>
                        <w:sz w:val="20"/>
                      </w:rPr>
                      <w:t>„Savivaldybės patrauklumo didinimas“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1</w:t>
                    </w:r>
                  </w:p>
                </w:tc>
                <w:tc>
                  <w:tcPr>
                    <w:tcW w:w="986" w:type="dxa"/>
                    <w:hideMark/>
                  </w:tcPr>
                  <w:p>
                    <w:pPr>
                      <w:jc w:val="center"/>
                      <w:rPr>
                        <w:sz w:val="20"/>
                      </w:rPr>
                    </w:pPr>
                    <w:r>
                      <w:rPr>
                        <w:sz w:val="20"/>
                      </w:rPr>
                      <w:t>1</w:t>
                    </w:r>
                  </w:p>
                </w:tc>
                <w:tc>
                  <w:tcPr>
                    <w:tcW w:w="1123" w:type="dxa"/>
                    <w:hideMark/>
                  </w:tcPr>
                  <w:p>
                    <w:pPr>
                      <w:jc w:val="center"/>
                      <w:rPr>
                        <w:sz w:val="20"/>
                      </w:rPr>
                    </w:pPr>
                    <w:r>
                      <w:rPr>
                        <w:sz w:val="20"/>
                      </w:rPr>
                      <w:t>2</w:t>
                    </w:r>
                  </w:p>
                </w:tc>
                <w:tc>
                  <w:tcPr>
                    <w:tcW w:w="1133" w:type="dxa"/>
                    <w:hideMark/>
                  </w:tcPr>
                  <w:p>
                    <w:pPr>
                      <w:jc w:val="center"/>
                      <w:rPr>
                        <w:sz w:val="20"/>
                      </w:rPr>
                    </w:pPr>
                    <w:r>
                      <w:rPr>
                        <w:sz w:val="20"/>
                      </w:rPr>
                      <w:t>3</w:t>
                    </w:r>
                  </w:p>
                </w:tc>
                <w:tc>
                  <w:tcPr>
                    <w:tcW w:w="1271" w:type="dxa"/>
                  </w:tcPr>
                  <w:p>
                    <w:pPr>
                      <w:jc w:val="center"/>
                      <w:rPr>
                        <w:sz w:val="20"/>
                      </w:rPr>
                    </w:pPr>
                    <w:r>
                      <w:rPr>
                        <w:sz w:val="20"/>
                      </w:rPr>
                      <w:t>5</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1530</w:t>
                    </w:r>
                  </w:p>
                </w:tc>
                <w:tc>
                  <w:tcPr>
                    <w:tcW w:w="1271" w:type="dxa"/>
                  </w:tcPr>
                  <w:p>
                    <w:pPr>
                      <w:jc w:val="center"/>
                      <w:rPr>
                        <w:sz w:val="20"/>
                      </w:rPr>
                    </w:pPr>
                    <w:r>
                      <w:rPr>
                        <w:sz w:val="20"/>
                      </w:rPr>
                      <w:t>2031</w:t>
                    </w:r>
                  </w:p>
                </w:tc>
              </w:tr>
              <w:tr>
                <w:trPr>
                  <w:jc w:val="center"/>
                </w:trPr>
                <w:tc>
                  <w:tcPr>
                    <w:tcW w:w="1875" w:type="dxa"/>
                  </w:tcPr>
                  <w:p>
                    <w:pPr>
                      <w:rPr>
                        <w:sz w:val="20"/>
                      </w:rPr>
                    </w:pPr>
                    <w:r>
                      <w:rPr>
                        <w:sz w:val="20"/>
                      </w:rPr>
                      <w:t>1.4. Tikslas</w:t>
                    </w:r>
                  </w:p>
                  <w:p>
                    <w:pPr>
                      <w:rPr>
                        <w:sz w:val="20"/>
                      </w:rPr>
                    </w:pPr>
                    <w:r>
                      <w:rPr>
                        <w:sz w:val="20"/>
                      </w:rPr>
                      <w:t>„Žaliosios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rPr>
                    </w:pPr>
                    <w:r>
                      <w:rPr>
                        <w:sz w:val="20"/>
                      </w:rPr>
                      <w:t>Žaliųjų pirkimų dalis organizuojant</w:t>
                    </w:r>
                  </w:p>
                  <w:p>
                    <w:pPr>
                      <w:rPr>
                        <w:sz w:val="20"/>
                      </w:rPr>
                    </w:pPr>
                    <w:r>
                      <w:rPr>
                        <w:sz w:val="20"/>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99</w:t>
                    </w:r>
                  </w:p>
                </w:tc>
                <w:tc>
                  <w:tcPr>
                    <w:tcW w:w="986" w:type="dxa"/>
                  </w:tcPr>
                  <w:p>
                    <w:pPr>
                      <w:jc w:val="center"/>
                      <w:rPr>
                        <w:color w:val="000000"/>
                        <w:sz w:val="20"/>
                      </w:rPr>
                    </w:pPr>
                    <w:r>
                      <w:rPr>
                        <w:color w:val="000000"/>
                        <w:sz w:val="20"/>
                      </w:rPr>
                      <w:t>99</w:t>
                    </w:r>
                  </w:p>
                </w:tc>
                <w:tc>
                  <w:tcPr>
                    <w:tcW w:w="1123" w:type="dxa"/>
                  </w:tcPr>
                  <w:p>
                    <w:pPr>
                      <w:jc w:val="center"/>
                      <w:rPr>
                        <w:color w:val="000000"/>
                        <w:sz w:val="20"/>
                      </w:rPr>
                    </w:pPr>
                    <w:r>
                      <w:rPr>
                        <w:color w:val="000000"/>
                        <w:sz w:val="20"/>
                      </w:rPr>
                      <w:t>99</w:t>
                    </w:r>
                  </w:p>
                </w:tc>
                <w:tc>
                  <w:tcPr>
                    <w:tcW w:w="1133" w:type="dxa"/>
                  </w:tcPr>
                  <w:p>
                    <w:pPr>
                      <w:jc w:val="center"/>
                      <w:rPr>
                        <w:sz w:val="20"/>
                      </w:rPr>
                    </w:pPr>
                    <w:r>
                      <w:rPr>
                        <w:sz w:val="20"/>
                      </w:rPr>
                      <w:t>98,8</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rPr>
                    </w:pPr>
                    <w:r>
                      <w:rPr>
                        <w:iCs/>
                        <w:sz w:val="20"/>
                      </w:rPr>
                      <w:t>2.1.1. Uždavinys „Užtikrinti socialinių</w:t>
                    </w:r>
                  </w:p>
                  <w:p>
                    <w:pPr>
                      <w:rPr>
                        <w:iCs/>
                        <w:sz w:val="20"/>
                      </w:rPr>
                    </w:pPr>
                    <w:r>
                      <w:rPr>
                        <w:iCs/>
                        <w:sz w:val="20"/>
                      </w:rPr>
                      <w:t>paslaugų kokybę, pakankamumą ir</w:t>
                    </w:r>
                  </w:p>
                  <w:p>
                    <w:pPr>
                      <w:rPr>
                        <w:i/>
                        <w:sz w:val="20"/>
                      </w:rPr>
                    </w:pPr>
                    <w:r>
                      <w:rPr>
                        <w:iCs/>
                        <w:sz w:val="20"/>
                      </w:rPr>
                      <w:t>pasiekiamumą“</w:t>
                    </w:r>
                  </w:p>
                  <w:p>
                    <w:pPr>
                      <w:rPr>
                        <w:sz w:val="20"/>
                      </w:rPr>
                    </w:pPr>
                  </w:p>
                </w:tc>
                <w:tc>
                  <w:tcPr>
                    <w:tcW w:w="1415" w:type="dxa"/>
                  </w:tcPr>
                  <w:p>
                    <w:pPr>
                      <w:rPr>
                        <w:sz w:val="20"/>
                      </w:rPr>
                    </w:pPr>
                    <w:r>
                      <w:rPr>
                        <w:sz w:val="20"/>
                      </w:rPr>
                      <w:t>Socialines paslaugas gaunančių</w:t>
                    </w:r>
                  </w:p>
                  <w:p>
                    <w:pPr>
                      <w:rPr>
                        <w:sz w:val="20"/>
                      </w:rPr>
                    </w:pPr>
                    <w:r>
                      <w:rPr>
                        <w:sz w:val="20"/>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iCs/>
                        <w:sz w:val="20"/>
                      </w:rPr>
                      <w:t>3219</w:t>
                    </w:r>
                  </w:p>
                </w:tc>
                <w:tc>
                  <w:tcPr>
                    <w:tcW w:w="986" w:type="dxa"/>
                  </w:tcPr>
                  <w:p>
                    <w:pPr>
                      <w:jc w:val="center"/>
                      <w:rPr>
                        <w:iCs/>
                        <w:sz w:val="20"/>
                      </w:rPr>
                    </w:pPr>
                    <w:r>
                      <w:rPr>
                        <w:iCs/>
                        <w:sz w:val="20"/>
                      </w:rPr>
                      <w:t>3228</w:t>
                    </w:r>
                  </w:p>
                </w:tc>
                <w:tc>
                  <w:tcPr>
                    <w:tcW w:w="1123" w:type="dxa"/>
                  </w:tcPr>
                  <w:p>
                    <w:pPr>
                      <w:jc w:val="center"/>
                      <w:rPr>
                        <w:iCs/>
                        <w:sz w:val="20"/>
                      </w:rPr>
                    </w:pPr>
                    <w:r>
                      <w:rPr>
                        <w:iCs/>
                        <w:sz w:val="20"/>
                      </w:rPr>
                      <w:t>3233</w:t>
                    </w:r>
                  </w:p>
                </w:tc>
                <w:tc>
                  <w:tcPr>
                    <w:tcW w:w="1133" w:type="dxa"/>
                  </w:tcPr>
                  <w:p>
                    <w:pPr>
                      <w:jc w:val="center"/>
                      <w:rPr>
                        <w:iCs/>
                        <w:sz w:val="20"/>
                      </w:rPr>
                    </w:pPr>
                    <w:r>
                      <w:rPr>
                        <w:iCs/>
                        <w:sz w:val="20"/>
                      </w:rPr>
                      <w:t>3219</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2.1.2. Uždavinys „Didinti socialinę integraciją, mažinti atskirtį“</w:t>
                    </w:r>
                  </w:p>
                </w:tc>
                <w:tc>
                  <w:tcPr>
                    <w:tcW w:w="1415" w:type="dxa"/>
                    <w:hideMark/>
                  </w:tcPr>
                  <w:p>
                    <w:pPr>
                      <w:rPr>
                        <w:sz w:val="20"/>
                      </w:rPr>
                    </w:pPr>
                    <w:r>
                      <w:rPr>
                        <w:sz w:val="20"/>
                      </w:rPr>
                      <w:t>Įgyvendintų priemonių skaičius, vnt.</w:t>
                    </w:r>
                  </w:p>
                </w:tc>
                <w:tc>
                  <w:tcPr>
                    <w:tcW w:w="1271" w:type="dxa"/>
                    <w:hideMark/>
                  </w:tcPr>
                  <w:p>
                    <w:pPr>
                      <w:jc w:val="center"/>
                      <w:rPr>
                        <w:sz w:val="20"/>
                      </w:rPr>
                    </w:pPr>
                    <w:r>
                      <w:rPr>
                        <w:sz w:val="20"/>
                      </w:rPr>
                      <w:t>8</w:t>
                    </w:r>
                  </w:p>
                </w:tc>
                <w:tc>
                  <w:tcPr>
                    <w:tcW w:w="1126" w:type="dxa"/>
                    <w:hideMark/>
                  </w:tcPr>
                  <w:p>
                    <w:pPr>
                      <w:jc w:val="center"/>
                      <w:rPr>
                        <w:sz w:val="20"/>
                      </w:rPr>
                    </w:pPr>
                    <w:r>
                      <w:rPr>
                        <w:sz w:val="20"/>
                      </w:rPr>
                      <w:t>12</w:t>
                    </w:r>
                  </w:p>
                </w:tc>
                <w:tc>
                  <w:tcPr>
                    <w:tcW w:w="986" w:type="dxa"/>
                    <w:hideMark/>
                  </w:tcPr>
                  <w:p>
                    <w:pPr>
                      <w:jc w:val="center"/>
                      <w:rPr>
                        <w:sz w:val="20"/>
                      </w:rPr>
                    </w:pPr>
                    <w:r>
                      <w:rPr>
                        <w:sz w:val="20"/>
                      </w:rPr>
                      <w:t>12</w:t>
                    </w:r>
                  </w:p>
                </w:tc>
                <w:tc>
                  <w:tcPr>
                    <w:tcW w:w="1123" w:type="dxa"/>
                    <w:hideMark/>
                  </w:tcPr>
                  <w:p>
                    <w:pPr>
                      <w:jc w:val="center"/>
                      <w:rPr>
                        <w:sz w:val="20"/>
                      </w:rPr>
                    </w:pPr>
                    <w:r>
                      <w:rPr>
                        <w:sz w:val="20"/>
                      </w:rPr>
                      <w:t>12</w:t>
                    </w:r>
                  </w:p>
                </w:tc>
                <w:tc>
                  <w:tcPr>
                    <w:tcW w:w="1133" w:type="dxa"/>
                  </w:tcPr>
                  <w:p>
                    <w:pPr>
                      <w:jc w:val="center"/>
                      <w:rPr>
                        <w:bCs/>
                        <w:color w:val="000000"/>
                        <w:sz w:val="20"/>
                      </w:rPr>
                    </w:pPr>
                    <w:r>
                      <w:rPr>
                        <w:bCs/>
                        <w:color w:val="000000"/>
                        <w:sz w:val="20"/>
                      </w:rPr>
                      <w:t>12</w:t>
                    </w:r>
                  </w:p>
                  <w:p>
                    <w:pPr>
                      <w:jc w:val="center"/>
                      <w:rPr>
                        <w:sz w:val="20"/>
                      </w:rPr>
                    </w:pPr>
                  </w:p>
                </w:tc>
                <w:tc>
                  <w:tcPr>
                    <w:tcW w:w="1271" w:type="dxa"/>
                  </w:tcPr>
                  <w:p>
                    <w:pPr>
                      <w:jc w:val="center"/>
                      <w:rPr>
                        <w:sz w:val="20"/>
                      </w:rPr>
                    </w:pPr>
                    <w:r>
                      <w:rPr>
                        <w:sz w:val="20"/>
                      </w:rPr>
                      <w:t>12</w:t>
                    </w:r>
                  </w:p>
                </w:tc>
              </w:tr>
              <w:tr>
                <w:trPr>
                  <w:jc w:val="center"/>
                </w:trPr>
                <w:tc>
                  <w:tcPr>
                    <w:tcW w:w="1875" w:type="dxa"/>
                    <w:hideMark/>
                  </w:tcPr>
                  <w:p>
                    <w:pPr>
                      <w:rPr>
                        <w:sz w:val="20"/>
                      </w:rPr>
                    </w:pPr>
                    <w:r>
                      <w:rPr>
                        <w:sz w:val="20"/>
                      </w:rPr>
                      <w:t>2.2. Tikslas</w:t>
                    </w:r>
                  </w:p>
                  <w:p>
                    <w:pPr>
                      <w:rPr>
                        <w:sz w:val="20"/>
                      </w:rPr>
                    </w:pPr>
                    <w:r>
                      <w:rPr>
                        <w:sz w:val="20"/>
                      </w:rPr>
                      <w:t>„Galimybės mokytis užtikrinimas“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2.2.1. Uždavinys „Gerinti švietimo paslaugų kokybę, pakankamumą ir pasiekiamumą“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13</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15</w:t>
                    </w:r>
                  </w:p>
                </w:tc>
              </w:tr>
              <w:tr>
                <w:trPr>
                  <w:jc w:val="center"/>
                </w:trPr>
                <w:tc>
                  <w:tcPr>
                    <w:tcW w:w="1875" w:type="dxa"/>
                  </w:tcPr>
                  <w:p>
                    <w:pPr>
                      <w:rPr>
                        <w:sz w:val="20"/>
                      </w:rPr>
                    </w:pPr>
                    <w:r>
                      <w:rPr>
                        <w:sz w:val="20"/>
                      </w:rPr>
                      <w:t>2.2.2. Uždavinys „Didinti švietimo paslaugų prieinamumą sudarant sąlygas gauti kokybiškas mokymo paslaugas“</w:t>
                    </w:r>
                  </w:p>
                </w:tc>
                <w:tc>
                  <w:tcPr>
                    <w:tcW w:w="1415" w:type="dxa"/>
                  </w:tcPr>
                  <w:p>
                    <w:pPr>
                      <w:rPr>
                        <w:sz w:val="20"/>
                      </w:rPr>
                    </w:pPr>
                    <w:r>
                      <w:rPr>
                        <w:sz w:val="20"/>
                      </w:rPr>
                      <w:t>Mokinių, baigusių 12 bendrojo</w:t>
                    </w:r>
                  </w:p>
                  <w:p>
                    <w:pPr>
                      <w:rPr>
                        <w:sz w:val="20"/>
                      </w:rPr>
                    </w:pPr>
                    <w:r>
                      <w:rPr>
                        <w:sz w:val="20"/>
                      </w:rPr>
                      <w:t>ugdymo programos klasių ir tais</w:t>
                    </w:r>
                  </w:p>
                  <w:p>
                    <w:pPr>
                      <w:rPr>
                        <w:sz w:val="20"/>
                      </w:rPr>
                    </w:pPr>
                    <w:r>
                      <w:rPr>
                        <w:sz w:val="20"/>
                      </w:rPr>
                      <w:t>pačiais metais tęsiančių mokslą</w:t>
                    </w:r>
                  </w:p>
                  <w:p>
                    <w:pPr>
                      <w:rPr>
                        <w:sz w:val="20"/>
                      </w:rPr>
                    </w:pPr>
                    <w:r>
                      <w:rPr>
                        <w:sz w:val="20"/>
                      </w:rPr>
                      <w:t>universitete ar kolegijoje, dalis (%)</w:t>
                    </w:r>
                  </w:p>
                  <w:p>
                    <w:pPr>
                      <w:rPr>
                        <w:sz w:val="20"/>
                      </w:rPr>
                    </w:pPr>
                    <w:r>
                      <w:rPr>
                        <w:sz w:val="20"/>
                      </w:rPr>
                      <w:t>Inicijuotų ir įgyvendintų priemonių</w:t>
                    </w:r>
                  </w:p>
                  <w:p>
                    <w:pPr>
                      <w:rPr>
                        <w:sz w:val="20"/>
                      </w:rPr>
                    </w:pPr>
                    <w:r>
                      <w:rPr>
                        <w:sz w:val="20"/>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tcBorders>
                      <w:top w:val="single" w:sz="4" w:space="0" w:color="FFC000"/>
                      <w:left w:val="single" w:sz="4" w:space="0" w:color="FFC000"/>
                      <w:bottom w:val="single" w:sz="4" w:space="0" w:color="FFC000"/>
                      <w:right w:val="single" w:sz="4" w:space="0" w:color="FFC000"/>
                    </w:tcBorders>
                  </w:tcPr>
                  <w:p>
                    <w:pPr>
                      <w:rPr>
                        <w:sz w:val="20"/>
                      </w:rPr>
                    </w:pPr>
                    <w:r>
                      <w:rPr>
                        <w:sz w:val="20"/>
                      </w:rPr>
                      <w:t xml:space="preserve">2.3. Tikslas „Gyventojų sveikatos gerinimas, psichinės ir fizinės sveikatas stiprinimas“ </w:t>
                    </w:r>
                  </w:p>
                </w:tc>
                <w:tc>
                  <w:tcPr>
                    <w:tcW w:w="1415" w:type="dxa"/>
                    <w:tcBorders>
                      <w:top w:val="single" w:sz="4" w:space="0" w:color="FFC000"/>
                      <w:left w:val="single" w:sz="4" w:space="0" w:color="FFC000"/>
                      <w:bottom w:val="single" w:sz="4" w:space="0" w:color="FFC000"/>
                      <w:right w:val="single" w:sz="4" w:space="0" w:color="FFC000"/>
                    </w:tcBorders>
                  </w:tcPr>
                  <w:p>
                    <w:pPr>
                      <w:rPr>
                        <w:sz w:val="20"/>
                      </w:rPr>
                    </w:pPr>
                  </w:p>
                </w:tc>
                <w:tc>
                  <w:tcPr>
                    <w:tcW w:w="1271"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p>
                </w:tc>
                <w:tc>
                  <w:tcPr>
                    <w:tcW w:w="112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p>
                </w:tc>
                <w:tc>
                  <w:tcPr>
                    <w:tcW w:w="98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p>
                </w:tc>
                <w:tc>
                  <w:tcPr>
                    <w:tcW w:w="112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p>
                </w:tc>
                <w:tc>
                  <w:tcPr>
                    <w:tcW w:w="113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p>
                </w:tc>
                <w:tc>
                  <w:tcPr>
                    <w:tcW w:w="1271" w:type="dxa"/>
                    <w:tcBorders>
                      <w:top w:val="single" w:sz="4" w:space="0" w:color="FFC000"/>
                      <w:left w:val="single" w:sz="4" w:space="0" w:color="FFC000"/>
                      <w:bottom w:val="single" w:sz="4" w:space="0" w:color="FFC000"/>
                      <w:right w:val="single" w:sz="4" w:space="0" w:color="FFC000"/>
                    </w:tcBorders>
                  </w:tcPr>
                  <w:p>
                    <w:pPr>
                      <w:rPr>
                        <w:rFonts w:eastAsia="Calibri"/>
                        <w:iCs/>
                        <w:sz w:val="20"/>
                        <w:szCs w:val="22"/>
                      </w:rPr>
                    </w:pPr>
                  </w:p>
                </w:tc>
              </w:tr>
              <w:tr>
                <w:trPr>
                  <w:jc w:val="center"/>
                </w:trPr>
                <w:tc>
                  <w:tcPr>
                    <w:tcW w:w="1875" w:type="dxa"/>
                    <w:tcBorders>
                      <w:top w:val="single" w:sz="4" w:space="0" w:color="FFC000"/>
                      <w:left w:val="single" w:sz="4" w:space="0" w:color="FFC000"/>
                      <w:bottom w:val="single" w:sz="4" w:space="0" w:color="FFC000"/>
                      <w:right w:val="single" w:sz="4" w:space="0" w:color="FFC000"/>
                    </w:tcBorders>
                  </w:tcPr>
                  <w:p>
                    <w:pPr>
                      <w:rPr>
                        <w:sz w:val="20"/>
                      </w:rPr>
                    </w:pPr>
                    <w:r>
                      <w:rPr>
                        <w:sz w:val="20"/>
                      </w:rPr>
                      <w:t xml:space="preserve">2.3.1. Uždavinys „Gerinti sveikatos priežiūros sistemų ir ilgalaikės priežiūros paslaugų prieinamumą, rezultatyvumą ir tvarumą“ </w:t>
                    </w:r>
                  </w:p>
                </w:tc>
                <w:tc>
                  <w:tcPr>
                    <w:tcW w:w="1415" w:type="dxa"/>
                    <w:tcBorders>
                      <w:top w:val="single" w:sz="4" w:space="0" w:color="FFC000"/>
                      <w:left w:val="single" w:sz="4" w:space="0" w:color="FFC000"/>
                      <w:bottom w:val="single" w:sz="4" w:space="0" w:color="FFC000"/>
                      <w:right w:val="single" w:sz="4" w:space="0" w:color="FFC000"/>
                    </w:tcBorders>
                  </w:tcPr>
                  <w:p>
                    <w:pPr>
                      <w:rPr>
                        <w:sz w:val="20"/>
                      </w:rPr>
                    </w:pPr>
                    <w:r>
                      <w:rPr>
                        <w:sz w:val="20"/>
                      </w:rPr>
                      <w:t>Inicijuotų ir įgyvendintų priemonių</w:t>
                    </w:r>
                  </w:p>
                  <w:p>
                    <w:pPr>
                      <w:rPr>
                        <w:sz w:val="20"/>
                      </w:rPr>
                    </w:pPr>
                    <w:r>
                      <w:rPr>
                        <w:sz w:val="20"/>
                      </w:rPr>
                      <w:t>skaičius, vnt.</w:t>
                    </w:r>
                  </w:p>
                </w:tc>
                <w:tc>
                  <w:tcPr>
                    <w:tcW w:w="1271"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0</w:t>
                    </w:r>
                  </w:p>
                  <w:p>
                    <w:pPr>
                      <w:jc w:val="center"/>
                      <w:rPr>
                        <w:rFonts w:eastAsia="Calibri"/>
                        <w:iCs/>
                        <w:sz w:val="20"/>
                        <w:szCs w:val="22"/>
                      </w:rPr>
                    </w:pPr>
                  </w:p>
                </w:tc>
                <w:tc>
                  <w:tcPr>
                    <w:tcW w:w="112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1</w:t>
                    </w:r>
                  </w:p>
                </w:tc>
                <w:tc>
                  <w:tcPr>
                    <w:tcW w:w="98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1</w:t>
                    </w:r>
                  </w:p>
                </w:tc>
                <w:tc>
                  <w:tcPr>
                    <w:tcW w:w="112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3</w:t>
                    </w:r>
                  </w:p>
                </w:tc>
                <w:tc>
                  <w:tcPr>
                    <w:tcW w:w="113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4</w:t>
                    </w:r>
                  </w:p>
                  <w:p>
                    <w:pPr>
                      <w:jc w:val="center"/>
                      <w:rPr>
                        <w:rFonts w:eastAsia="Calibri"/>
                        <w:iCs/>
                        <w:sz w:val="20"/>
                        <w:szCs w:val="22"/>
                      </w:rPr>
                    </w:pPr>
                  </w:p>
                </w:tc>
                <w:tc>
                  <w:tcPr>
                    <w:tcW w:w="1271" w:type="dxa"/>
                    <w:tcBorders>
                      <w:top w:val="single" w:sz="4" w:space="0" w:color="FFC000"/>
                      <w:left w:val="single" w:sz="4" w:space="0" w:color="FFC000"/>
                      <w:bottom w:val="single" w:sz="4" w:space="0" w:color="FFC000"/>
                      <w:right w:val="single" w:sz="4" w:space="0" w:color="FFC000"/>
                    </w:tcBorders>
                  </w:tcPr>
                  <w:p>
                    <w:pPr>
                      <w:rPr>
                        <w:rFonts w:eastAsia="Calibri"/>
                        <w:iCs/>
                        <w:sz w:val="20"/>
                        <w:szCs w:val="22"/>
                      </w:rPr>
                    </w:pPr>
                  </w:p>
                </w:tc>
              </w:tr>
              <w:tr>
                <w:trPr>
                  <w:jc w:val="center"/>
                </w:trPr>
                <w:tc>
                  <w:tcPr>
                    <w:tcW w:w="1875" w:type="dxa"/>
                    <w:tcBorders>
                      <w:top w:val="single" w:sz="4" w:space="0" w:color="FFC000"/>
                      <w:left w:val="single" w:sz="4" w:space="0" w:color="FFC000"/>
                      <w:bottom w:val="single" w:sz="4" w:space="0" w:color="FFC000"/>
                      <w:right w:val="single" w:sz="4" w:space="0" w:color="FFC000"/>
                    </w:tcBorders>
                  </w:tcPr>
                  <w:p>
                    <w:pPr>
                      <w:rPr>
                        <w:sz w:val="20"/>
                      </w:rPr>
                    </w:pPr>
                    <w:r>
                      <w:rPr>
                        <w:sz w:val="20"/>
                      </w:rPr>
                      <w:t>2.3.2. Uždavinys „Užtikrinti vienodas galimybes naudotis sveikatos priežiūros paslaugomis“</w:t>
                    </w:r>
                  </w:p>
                </w:tc>
                <w:tc>
                  <w:tcPr>
                    <w:tcW w:w="1415" w:type="dxa"/>
                    <w:tcBorders>
                      <w:top w:val="single" w:sz="4" w:space="0" w:color="FFC000"/>
                      <w:left w:val="single" w:sz="4" w:space="0" w:color="FFC000"/>
                      <w:bottom w:val="single" w:sz="4" w:space="0" w:color="FFC000"/>
                      <w:right w:val="single" w:sz="4" w:space="0" w:color="FFC000"/>
                    </w:tcBorders>
                  </w:tcPr>
                  <w:p>
                    <w:pPr>
                      <w:rPr>
                        <w:sz w:val="20"/>
                      </w:rPr>
                    </w:pPr>
                    <w:r>
                      <w:rPr>
                        <w:sz w:val="20"/>
                      </w:rPr>
                      <w:t>Gyventojų, dalyvavusių sveikatinimo programose, skaičius, vnt.</w:t>
                    </w:r>
                  </w:p>
                </w:tc>
                <w:tc>
                  <w:tcPr>
                    <w:tcW w:w="1271"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0</w:t>
                    </w:r>
                  </w:p>
                </w:tc>
                <w:tc>
                  <w:tcPr>
                    <w:tcW w:w="112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0</w:t>
                    </w:r>
                  </w:p>
                </w:tc>
                <w:tc>
                  <w:tcPr>
                    <w:tcW w:w="98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2362</w:t>
                    </w:r>
                  </w:p>
                </w:tc>
                <w:tc>
                  <w:tcPr>
                    <w:tcW w:w="112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150</w:t>
                    </w:r>
                  </w:p>
                </w:tc>
                <w:tc>
                  <w:tcPr>
                    <w:tcW w:w="113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0</w:t>
                    </w:r>
                  </w:p>
                </w:tc>
                <w:tc>
                  <w:tcPr>
                    <w:tcW w:w="1271" w:type="dxa"/>
                    <w:tcBorders>
                      <w:top w:val="single" w:sz="4" w:space="0" w:color="FFC000"/>
                      <w:left w:val="single" w:sz="4" w:space="0" w:color="FFC000"/>
                      <w:bottom w:val="single" w:sz="4" w:space="0" w:color="FFC000"/>
                      <w:right w:val="single" w:sz="4" w:space="0" w:color="FFC000"/>
                    </w:tcBorders>
                  </w:tcPr>
                  <w:p>
                    <w:pPr>
                      <w:rPr>
                        <w:rFonts w:eastAsia="Calibri"/>
                        <w:iCs/>
                        <w:sz w:val="20"/>
                        <w:szCs w:val="22"/>
                      </w:rPr>
                    </w:pPr>
                  </w:p>
                </w:tc>
              </w:tr>
              <w:tr>
                <w:trPr>
                  <w:jc w:val="center"/>
                </w:trPr>
                <w:tc>
                  <w:tcPr>
                    <w:tcW w:w="1875" w:type="dxa"/>
                    <w:tcBorders>
                      <w:top w:val="single" w:sz="4" w:space="0" w:color="FFC000"/>
                      <w:left w:val="single" w:sz="4" w:space="0" w:color="FFC000"/>
                      <w:bottom w:val="single" w:sz="4" w:space="0" w:color="FFC000"/>
                      <w:right w:val="single" w:sz="4" w:space="0" w:color="FFC000"/>
                    </w:tcBorders>
                  </w:tcPr>
                  <w:p>
                    <w:pPr>
                      <w:rPr>
                        <w:sz w:val="20"/>
                      </w:rPr>
                    </w:pPr>
                    <w:r>
                      <w:rPr>
                        <w:sz w:val="20"/>
                      </w:rPr>
                      <w:t xml:space="preserve">2.3.4. Uždavinys „Skatinti gyventojų fizinį aktyvumą, ugdyti sportuojančią visuomenę“ </w:t>
                    </w:r>
                  </w:p>
                </w:tc>
                <w:tc>
                  <w:tcPr>
                    <w:tcW w:w="1415" w:type="dxa"/>
                    <w:tcBorders>
                      <w:top w:val="single" w:sz="4" w:space="0" w:color="FFC000"/>
                      <w:left w:val="single" w:sz="4" w:space="0" w:color="FFC000"/>
                      <w:bottom w:val="single" w:sz="4" w:space="0" w:color="FFC000"/>
                      <w:right w:val="single" w:sz="4" w:space="0" w:color="FFC000"/>
                    </w:tcBorders>
                  </w:tcPr>
                  <w:p>
                    <w:pPr>
                      <w:rPr>
                        <w:sz w:val="20"/>
                      </w:rPr>
                    </w:pPr>
                    <w:r>
                      <w:rPr>
                        <w:sz w:val="20"/>
                      </w:rPr>
                      <w:t>Inicijuotų ir įgyvendintų priemonių, projektų skaičius, vnt.</w:t>
                    </w:r>
                  </w:p>
                </w:tc>
                <w:tc>
                  <w:tcPr>
                    <w:tcW w:w="1271"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0</w:t>
                    </w:r>
                  </w:p>
                </w:tc>
                <w:tc>
                  <w:tcPr>
                    <w:tcW w:w="112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0</w:t>
                    </w:r>
                  </w:p>
                </w:tc>
                <w:tc>
                  <w:tcPr>
                    <w:tcW w:w="986"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1</w:t>
                    </w:r>
                  </w:p>
                </w:tc>
                <w:tc>
                  <w:tcPr>
                    <w:tcW w:w="112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p>
                </w:tc>
                <w:tc>
                  <w:tcPr>
                    <w:tcW w:w="1133" w:type="dxa"/>
                    <w:tcBorders>
                      <w:top w:val="single" w:sz="4" w:space="0" w:color="FFC000"/>
                      <w:left w:val="single" w:sz="4" w:space="0" w:color="FFC000"/>
                      <w:bottom w:val="single" w:sz="4" w:space="0" w:color="FFC000"/>
                      <w:right w:val="single" w:sz="4" w:space="0" w:color="FFC000"/>
                    </w:tcBorders>
                  </w:tcPr>
                  <w:p>
                    <w:pPr>
                      <w:jc w:val="center"/>
                      <w:rPr>
                        <w:rFonts w:eastAsia="Calibri"/>
                        <w:iCs/>
                        <w:sz w:val="20"/>
                        <w:szCs w:val="22"/>
                      </w:rPr>
                    </w:pPr>
                    <w:r>
                      <w:rPr>
                        <w:rFonts w:eastAsia="Calibri"/>
                        <w:iCs/>
                        <w:sz w:val="20"/>
                        <w:szCs w:val="22"/>
                      </w:rPr>
                      <w:t>4</w:t>
                    </w:r>
                  </w:p>
                  <w:p>
                    <w:pPr>
                      <w:jc w:val="center"/>
                      <w:rPr>
                        <w:rFonts w:eastAsia="Calibri"/>
                        <w:iCs/>
                        <w:sz w:val="20"/>
                        <w:szCs w:val="22"/>
                      </w:rPr>
                    </w:pPr>
                  </w:p>
                </w:tc>
                <w:tc>
                  <w:tcPr>
                    <w:tcW w:w="1271" w:type="dxa"/>
                    <w:tcBorders>
                      <w:top w:val="single" w:sz="4" w:space="0" w:color="FFC000"/>
                      <w:left w:val="single" w:sz="4" w:space="0" w:color="FFC000"/>
                      <w:bottom w:val="single" w:sz="4" w:space="0" w:color="FFC000"/>
                      <w:right w:val="single" w:sz="4" w:space="0" w:color="FFC000"/>
                    </w:tcBorders>
                  </w:tcPr>
                  <w:p>
                    <w:pPr>
                      <w:rPr>
                        <w:rFonts w:eastAsia="Calibri"/>
                        <w:iCs/>
                        <w:sz w:val="20"/>
                        <w:szCs w:val="22"/>
                      </w:rPr>
                    </w:pPr>
                  </w:p>
                </w:tc>
              </w:tr>
              <w:tr>
                <w:trPr>
                  <w:jc w:val="center"/>
                </w:trPr>
                <w:tc>
                  <w:tcPr>
                    <w:tcW w:w="1875" w:type="dxa"/>
                  </w:tcPr>
                  <w:p>
                    <w:pPr>
                      <w:spacing w:line="252" w:lineRule="auto"/>
                      <w:rPr>
                        <w:sz w:val="20"/>
                      </w:rPr>
                    </w:pPr>
                    <w:r>
                      <w:rPr>
                        <w:sz w:val="20"/>
                      </w:rPr>
                      <w:t>2.4. Tikslas</w:t>
                    </w:r>
                  </w:p>
                  <w:p>
                    <w:pPr>
                      <w:spacing w:line="252" w:lineRule="auto"/>
                      <w:rPr>
                        <w:sz w:val="20"/>
                      </w:rPr>
                    </w:pPr>
                    <w:r>
                      <w:rPr>
                        <w:sz w:val="20"/>
                      </w:rPr>
                      <w:t>„Kultūros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 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 xml:space="preserve">Aktyvių / </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+10 %</w:t>
                    </w:r>
                  </w:p>
                </w:tc>
                <w:tc>
                  <w:tcPr>
                    <w:tcW w:w="986" w:type="dxa"/>
                  </w:tcPr>
                  <w:p>
                    <w:pPr>
                      <w:jc w:val="center"/>
                      <w:rPr>
                        <w:sz w:val="20"/>
                      </w:rPr>
                    </w:pPr>
                    <w:r>
                      <w:rPr>
                        <w:sz w:val="20"/>
                      </w:rPr>
                      <w:t>+10 %</w:t>
                    </w:r>
                  </w:p>
                </w:tc>
                <w:tc>
                  <w:tcPr>
                    <w:tcW w:w="1123" w:type="dxa"/>
                  </w:tcPr>
                  <w:p>
                    <w:pPr>
                      <w:jc w:val="center"/>
                      <w:rPr>
                        <w:sz w:val="20"/>
                      </w:rPr>
                    </w:pPr>
                    <w:r>
                      <w:rPr>
                        <w:sz w:val="20"/>
                      </w:rPr>
                      <w:t>+10 %</w:t>
                    </w:r>
                  </w:p>
                </w:tc>
                <w:tc>
                  <w:tcPr>
                    <w:tcW w:w="1133" w:type="dxa"/>
                  </w:tcPr>
                  <w:p>
                    <w:pPr>
                      <w:jc w:val="center"/>
                      <w:rPr>
                        <w:sz w:val="20"/>
                      </w:rPr>
                    </w:pPr>
                    <w:r>
                      <w:rPr>
                        <w:sz w:val="20"/>
                      </w:rPr>
                      <w:t>1386</w:t>
                    </w:r>
                  </w:p>
                </w:tc>
                <w:tc>
                  <w:tcPr>
                    <w:tcW w:w="1271" w:type="dxa"/>
                  </w:tcPr>
                  <w:p>
                    <w:pPr>
                      <w:jc w:val="center"/>
                      <w:rPr>
                        <w:sz w:val="20"/>
                      </w:rPr>
                    </w:pPr>
                    <w:r>
                      <w:rPr>
                        <w:sz w:val="20"/>
                      </w:rPr>
                      <w:t>2030</w:t>
                    </w:r>
                  </w:p>
                </w:tc>
              </w:tr>
              <w:tr>
                <w:trPr>
                  <w:jc w:val="center"/>
                </w:trPr>
                <w:tc>
                  <w:tcPr>
                    <w:tcW w:w="1875" w:type="dxa"/>
                    <w:hideMark/>
                  </w:tcPr>
                  <w:p>
                    <w:pPr>
                      <w:rPr>
                        <w:sz w:val="20"/>
                      </w:rPr>
                    </w:pPr>
                    <w:r>
                      <w:rPr>
                        <w:sz w:val="20"/>
                      </w:rPr>
                      <w:t xml:space="preserve">2.5. Tikslas </w:t>
                    </w:r>
                  </w:p>
                  <w:p>
                    <w:pPr>
                      <w:rPr>
                        <w:sz w:val="20"/>
                      </w:rPr>
                    </w:pPr>
                    <w:r>
                      <w:rPr>
                        <w:sz w:val="20"/>
                      </w:rPr>
                      <w:t>„Viešojo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3.1. Tikslas</w:t>
                    </w:r>
                  </w:p>
                  <w:p>
                    <w:pPr>
                      <w:rPr>
                        <w:sz w:val="20"/>
                      </w:rPr>
                    </w:pPr>
                    <w:r>
                      <w:rPr>
                        <w:sz w:val="20"/>
                      </w:rPr>
                      <w:t xml:space="preserve">„Pasiekiamumo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rPr>
                    </w:pPr>
                    <w:r>
                      <w:rPr>
                        <w:color w:val="000000"/>
                        <w:sz w:val="20"/>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3,8</w:t>
                    </w:r>
                  </w:p>
                </w:tc>
                <w:tc>
                  <w:tcPr>
                    <w:tcW w:w="986" w:type="dxa"/>
                    <w:hideMark/>
                  </w:tcPr>
                  <w:p>
                    <w:pPr>
                      <w:jc w:val="center"/>
                      <w:rPr>
                        <w:sz w:val="20"/>
                      </w:rPr>
                    </w:pP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3.2. Tikslas</w:t>
                    </w:r>
                  </w:p>
                  <w:p>
                    <w:pPr>
                      <w:rPr>
                        <w:sz w:val="20"/>
                      </w:rPr>
                    </w:pPr>
                    <w:r>
                      <w:rPr>
                        <w:sz w:val="20"/>
                      </w:rPr>
                      <w:t xml:space="preserve">„Vandens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73/ 69,7</w:t>
                    </w:r>
                  </w:p>
                </w:tc>
                <w:tc>
                  <w:tcPr>
                    <w:tcW w:w="986" w:type="dxa"/>
                    <w:hideMark/>
                  </w:tcPr>
                  <w:p>
                    <w:pPr>
                      <w:jc w:val="center"/>
                      <w:rPr>
                        <w:sz w:val="20"/>
                      </w:rPr>
                    </w:pPr>
                    <w:r>
                      <w:rPr>
                        <w:color w:val="000000"/>
                        <w:sz w:val="20"/>
                      </w:rPr>
                      <w:t>73,1/70,0</w:t>
                    </w:r>
                  </w:p>
                </w:tc>
                <w:tc>
                  <w:tcPr>
                    <w:tcW w:w="1123" w:type="dxa"/>
                    <w:hideMark/>
                  </w:tcPr>
                  <w:p>
                    <w:pPr>
                      <w:jc w:val="center"/>
                      <w:rPr>
                        <w:sz w:val="20"/>
                      </w:rPr>
                    </w:pPr>
                    <w:r>
                      <w:rPr>
                        <w:color w:val="000000"/>
                        <w:sz w:val="20"/>
                      </w:rPr>
                      <w:t>73,2/70,1</w:t>
                    </w:r>
                  </w:p>
                </w:tc>
                <w:tc>
                  <w:tcPr>
                    <w:tcW w:w="1133" w:type="dxa"/>
                    <w:hideMark/>
                  </w:tcPr>
                  <w:p>
                    <w:pPr>
                      <w:jc w:val="center"/>
                      <w:rPr>
                        <w:sz w:val="20"/>
                      </w:rPr>
                    </w:pPr>
                    <w:r>
                      <w:rPr>
                        <w:sz w:val="20"/>
                      </w:rPr>
                      <w:t>72,9/69,5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3</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3.3. Tikslas</w:t>
                    </w:r>
                  </w:p>
                  <w:p>
                    <w:pPr>
                      <w:rPr>
                        <w:sz w:val="20"/>
                      </w:rPr>
                    </w:pPr>
                    <w:r>
                      <w:rPr>
                        <w:sz w:val="20"/>
                      </w:rPr>
                      <w:t xml:space="preserve">„Patrauklios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p>
                </w:tc>
                <w:tc>
                  <w:tcPr>
                    <w:tcW w:w="1123" w:type="dxa"/>
                  </w:tcPr>
                  <w:p>
                    <w:pPr>
                      <w:jc w:val="center"/>
                      <w:rPr>
                        <w:color w:val="000000"/>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Uždavinys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8</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3.3.4. Uždavinys</w:t>
                    </w:r>
                  </w:p>
                  <w:p>
                    <w:pPr>
                      <w:rPr>
                        <w:sz w:val="20"/>
                      </w:rPr>
                    </w:pPr>
                    <w:r>
                      <w:rPr>
                        <w:sz w:val="20"/>
                      </w:rPr>
                      <w:t xml:space="preserve">„Skatinti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r>
                      <w:rPr>
                        <w:sz w:val="20"/>
                      </w:rPr>
                      <w:t>0</w:t>
                    </w:r>
                  </w:p>
                </w:tc>
                <w:tc>
                  <w:tcPr>
                    <w:tcW w:w="1126" w:type="dxa"/>
                    <w:hideMark/>
                  </w:tcPr>
                  <w:p>
                    <w:pPr>
                      <w:jc w:val="center"/>
                      <w:rPr>
                        <w:sz w:val="20"/>
                      </w:rPr>
                    </w:pPr>
                    <w:r>
                      <w:rPr>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sz w:val="20"/>
                      </w:rPr>
                      <w:t>1</w:t>
                    </w:r>
                  </w:p>
                </w:tc>
                <w:tc>
                  <w:tcPr>
                    <w:tcW w:w="1123" w:type="dxa"/>
                    <w:hideMark/>
                  </w:tcPr>
                  <w:p>
                    <w:pPr>
                      <w:jc w:val="center"/>
                      <w:rPr>
                        <w:sz w:val="20"/>
                      </w:rPr>
                    </w:pP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b/>
                  <w:bCs/>
                  <w:color w:val="000000"/>
                  <w:szCs w:val="24"/>
                </w:rPr>
              </w:pPr>
            </w:p>
          </w:sdtContent>
        </w:sdt>
        <w:sdt>
          <w:sdtPr>
            <w:alias w:val="skyrius"/>
            <w:tag w:val="part_caf466cca0e64873b341c4238ccfd78a"/>
            <w:lock w:val="sdtLocked"/>
            <w:richText/>
          </w:sdtPr>
          <w:sdtContent>
            <w:p>
              <w:pPr>
                <w:jc w:val="center"/>
                <w:rPr>
                  <w:b/>
                  <w:bCs/>
                  <w:color w:val="000000"/>
                  <w:szCs w:val="24"/>
                </w:rPr>
              </w:pPr>
              <w:sdt>
                <w:sdtPr>
                  <w:alias w:val="Numeris"/>
                  <w:tag w:val="nr_caf466cca0e64873b341c4238ccfd78a"/>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caf466cca0e64873b341c4238ccfd78a"/>
                  <w:lock w:val="sdtLocked"/>
                  <w:richText/>
                </w:sdtPr>
                <w:sdtContent>
                  <w:r>
                    <w:rPr>
                      <w:b/>
                      <w:bCs/>
                      <w:color w:val="000000"/>
                      <w:szCs w:val="24"/>
                    </w:rPr>
                    <w:t>PLANUOJAMI PASIEKTI REZULTATAI</w:t>
                  </w:r>
                </w:sdtContent>
              </w:sdt>
            </w:p>
            <w:p>
              <w:pPr>
                <w:rPr>
                  <w:sz w:val="20"/>
                </w:rPr>
              </w:pPr>
            </w:p>
            <w:p>
              <w:pPr>
                <w:tabs>
                  <w:tab w:val="left" w:pos="1080"/>
                </w:tabs>
                <w:ind w:firstLine="709"/>
                <w:jc w:val="both"/>
                <w:rPr>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tabs>
                  <w:tab w:val="left" w:pos="1080"/>
                </w:tabs>
                <w:ind w:firstLine="709"/>
                <w:jc w:val="both"/>
                <w:rPr>
                  <w:sz w:val="20"/>
                  <w:szCs w:val="24"/>
                  <w:lang w:eastAsia="lt-LT"/>
                </w:rPr>
              </w:pPr>
            </w:p>
          </w:sdtContent>
        </w:sdt>
        <w:sdt>
          <w:sdtPr>
            <w:alias w:val="skyrius"/>
            <w:tag w:val="part_2a7f7254ce2a4b948834f86265cb3dd2"/>
            <w:lock w:val="sdtLocked"/>
            <w:richText/>
          </w:sdtPr>
          <w:sdtContent>
            <w:p>
              <w:pPr>
                <w:jc w:val="center"/>
                <w:rPr>
                  <w:b/>
                  <w:bCs/>
                  <w:color w:val="000000"/>
                  <w:szCs w:val="24"/>
                </w:rPr>
              </w:pPr>
              <w:sdt>
                <w:sdtPr>
                  <w:alias w:val="Numeris"/>
                  <w:tag w:val="nr_2a7f7254ce2a4b948834f86265cb3dd2"/>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2a7f7254ce2a4b948834f86265cb3dd2"/>
                  <w:lock w:val="sdtLocked"/>
                  <w:richText/>
                </w:sdtPr>
                <w:sdtContent>
                  <w:r>
                    <w:rPr>
                      <w:b/>
                      <w:bCs/>
                      <w:color w:val="000000"/>
                      <w:szCs w:val="24"/>
                    </w:rPr>
                    <w:t>PROGRAMOS</w:t>
                  </w:r>
                </w:sdtContent>
              </w:sdt>
            </w:p>
            <w:p>
              <w:pPr>
                <w:jc w:val="center"/>
                <w:rPr>
                  <w:b/>
                  <w:bCs/>
                  <w:color w:val="000000"/>
                  <w:szCs w:val="24"/>
                </w:rPr>
              </w:pPr>
            </w:p>
            <w:p>
              <w:pPr>
                <w:ind w:firstLine="186"/>
                <w:jc w:val="both"/>
                <w:rPr>
                  <w:szCs w:val="24"/>
                </w:rPr>
              </w:pPr>
              <w:r>
                <w:rPr>
                  <w:szCs w:val="24"/>
                </w:rPr>
                <w:t xml:space="preserve">2026–2028 metų asignavimų ir kitų lėšų pasiskirstymas pagal programas (tūkst. eurų) </w:t>
              </w: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8"/>
                      </w:rPr>
                    </w:pPr>
                    <w:r>
                      <w:rPr>
                        <w:b/>
                        <w:bCs/>
                        <w:color w:val="000000"/>
                        <w:sz w:val="18"/>
                        <w:szCs w:val="18"/>
                      </w:rPr>
                      <w:t>Eil. Nr.</w:t>
                    </w:r>
                  </w:p>
                </w:tc>
                <w:tc>
                  <w:tcPr>
                    <w:tcW w:w="4809" w:type="dxa"/>
                    <w:shd w:val="clear" w:color="auto" w:fill="FFE8CB"/>
                    <w:vAlign w:val="center"/>
                    <w:hideMark/>
                  </w:tcPr>
                  <w:p>
                    <w:pPr>
                      <w:jc w:val="center"/>
                      <w:rPr>
                        <w:b/>
                        <w:bCs/>
                        <w:color w:val="000000"/>
                        <w:sz w:val="18"/>
                        <w:szCs w:val="18"/>
                      </w:rPr>
                    </w:pPr>
                    <w:r>
                      <w:rPr>
                        <w:b/>
                        <w:bCs/>
                        <w:color w:val="000000"/>
                        <w:sz w:val="18"/>
                        <w:szCs w:val="18"/>
                      </w:rPr>
                      <w:t>Programos kodas ir pavadinimas</w:t>
                    </w:r>
                  </w:p>
                </w:tc>
                <w:tc>
                  <w:tcPr>
                    <w:tcW w:w="1560" w:type="dxa"/>
                    <w:shd w:val="clear" w:color="auto" w:fill="FFE8CB"/>
                    <w:vAlign w:val="center"/>
                    <w:hideMark/>
                  </w:tcPr>
                  <w:p>
                    <w:pPr>
                      <w:jc w:val="center"/>
                      <w:rPr>
                        <w:b/>
                        <w:bCs/>
                        <w:color w:val="000000"/>
                        <w:sz w:val="18"/>
                        <w:szCs w:val="18"/>
                      </w:rPr>
                    </w:pPr>
                    <w:r>
                      <w:rPr>
                        <w:b/>
                        <w:bCs/>
                        <w:i/>
                        <w:color w:val="000000"/>
                        <w:sz w:val="18"/>
                        <w:szCs w:val="18"/>
                      </w:rPr>
                      <w:t>2026</w:t>
                    </w:r>
                    <w:r>
                      <w:rPr>
                        <w:b/>
                        <w:bCs/>
                        <w:color w:val="000000"/>
                        <w:sz w:val="18"/>
                        <w:szCs w:val="18"/>
                      </w:rPr>
                      <w:t xml:space="preserve"> metų asignavimai ir kitos lėšos</w:t>
                    </w:r>
                  </w:p>
                </w:tc>
                <w:tc>
                  <w:tcPr>
                    <w:tcW w:w="1701" w:type="dxa"/>
                    <w:shd w:val="clear" w:color="auto" w:fill="FFE8CB"/>
                    <w:vAlign w:val="center"/>
                    <w:hideMark/>
                  </w:tcPr>
                  <w:p>
                    <w:pPr>
                      <w:jc w:val="center"/>
                      <w:rPr>
                        <w:b/>
                        <w:bCs/>
                        <w:color w:val="000000"/>
                        <w:sz w:val="18"/>
                        <w:szCs w:val="18"/>
                      </w:rPr>
                    </w:pPr>
                    <w:r>
                      <w:rPr>
                        <w:b/>
                        <w:bCs/>
                        <w:i/>
                        <w:color w:val="000000"/>
                        <w:sz w:val="18"/>
                        <w:szCs w:val="18"/>
                      </w:rPr>
                      <w:t>2027</w:t>
                    </w:r>
                    <w:r>
                      <w:rPr>
                        <w:b/>
                        <w:bCs/>
                        <w:color w:val="000000"/>
                        <w:sz w:val="18"/>
                        <w:szCs w:val="18"/>
                      </w:rPr>
                      <w:t xml:space="preserve"> metų asignavimai ir kitos lėšos</w:t>
                    </w:r>
                  </w:p>
                </w:tc>
                <w:tc>
                  <w:tcPr>
                    <w:tcW w:w="1530" w:type="dxa"/>
                    <w:shd w:val="clear" w:color="auto" w:fill="FFE8CB"/>
                    <w:vAlign w:val="center"/>
                    <w:hideMark/>
                  </w:tcPr>
                  <w:p>
                    <w:pPr>
                      <w:jc w:val="center"/>
                      <w:rPr>
                        <w:b/>
                        <w:bCs/>
                        <w:color w:val="000000"/>
                        <w:sz w:val="18"/>
                        <w:szCs w:val="18"/>
                      </w:rPr>
                    </w:pPr>
                    <w:r>
                      <w:rPr>
                        <w:b/>
                        <w:bCs/>
                        <w:i/>
                        <w:color w:val="000000"/>
                        <w:sz w:val="18"/>
                        <w:szCs w:val="18"/>
                      </w:rPr>
                      <w:t>2028</w:t>
                    </w:r>
                    <w:r>
                      <w:rPr>
                        <w:b/>
                        <w:bCs/>
                        <w:color w:val="000000"/>
                        <w:sz w:val="18"/>
                        <w:szCs w:val="18"/>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8"/>
                      </w:rPr>
                    </w:pPr>
                    <w:r>
                      <w:rPr>
                        <w:color w:val="000000"/>
                        <w:sz w:val="18"/>
                        <w:szCs w:val="18"/>
                      </w:rPr>
                      <w:t>1</w:t>
                    </w:r>
                  </w:p>
                </w:tc>
                <w:tc>
                  <w:tcPr>
                    <w:tcW w:w="4809" w:type="dxa"/>
                    <w:shd w:val="clear" w:color="auto" w:fill="FFE8CB"/>
                    <w:vAlign w:val="center"/>
                    <w:hideMark/>
                  </w:tcPr>
                  <w:p>
                    <w:pPr>
                      <w:jc w:val="center"/>
                      <w:rPr>
                        <w:color w:val="000000"/>
                        <w:sz w:val="18"/>
                        <w:szCs w:val="18"/>
                      </w:rPr>
                    </w:pPr>
                    <w:r>
                      <w:rPr>
                        <w:color w:val="000000"/>
                        <w:sz w:val="18"/>
                        <w:szCs w:val="18"/>
                      </w:rPr>
                      <w:t>2</w:t>
                    </w:r>
                  </w:p>
                </w:tc>
                <w:tc>
                  <w:tcPr>
                    <w:tcW w:w="1560" w:type="dxa"/>
                    <w:shd w:val="clear" w:color="auto" w:fill="FFE8CB"/>
                    <w:vAlign w:val="center"/>
                    <w:hideMark/>
                  </w:tcPr>
                  <w:p>
                    <w:pPr>
                      <w:jc w:val="center"/>
                      <w:rPr>
                        <w:color w:val="000000"/>
                        <w:sz w:val="18"/>
                        <w:szCs w:val="18"/>
                      </w:rPr>
                    </w:pPr>
                    <w:r>
                      <w:rPr>
                        <w:color w:val="000000"/>
                        <w:sz w:val="18"/>
                        <w:szCs w:val="18"/>
                      </w:rPr>
                      <w:t>3</w:t>
                    </w:r>
                  </w:p>
                </w:tc>
                <w:tc>
                  <w:tcPr>
                    <w:tcW w:w="1701" w:type="dxa"/>
                    <w:shd w:val="clear" w:color="auto" w:fill="FFE8CB"/>
                    <w:vAlign w:val="center"/>
                    <w:hideMark/>
                  </w:tcPr>
                  <w:p>
                    <w:pPr>
                      <w:jc w:val="center"/>
                      <w:rPr>
                        <w:color w:val="000000"/>
                        <w:sz w:val="18"/>
                        <w:szCs w:val="18"/>
                      </w:rPr>
                    </w:pPr>
                    <w:r>
                      <w:rPr>
                        <w:color w:val="000000"/>
                        <w:sz w:val="18"/>
                        <w:szCs w:val="18"/>
                      </w:rPr>
                      <w:t>4</w:t>
                    </w:r>
                  </w:p>
                </w:tc>
                <w:tc>
                  <w:tcPr>
                    <w:tcW w:w="1530" w:type="dxa"/>
                    <w:shd w:val="clear" w:color="auto" w:fill="FFE8CB"/>
                    <w:vAlign w:val="center"/>
                    <w:hideMark/>
                  </w:tcPr>
                  <w:p>
                    <w:pPr>
                      <w:jc w:val="center"/>
                      <w:rPr>
                        <w:color w:val="000000"/>
                        <w:sz w:val="18"/>
                        <w:szCs w:val="18"/>
                      </w:rPr>
                    </w:pPr>
                    <w:r>
                      <w:rPr>
                        <w:color w:val="000000"/>
                        <w:sz w:val="18"/>
                        <w:szCs w:val="18"/>
                      </w:rPr>
                      <w:t>5</w:t>
                    </w:r>
                  </w:p>
                </w:tc>
              </w:tr>
              <w:tr>
                <w:trPr>
                  <w:trHeight w:val="324"/>
                </w:trPr>
                <w:tc>
                  <w:tcPr>
                    <w:tcW w:w="719" w:type="dxa"/>
                    <w:gridSpan w:val="2"/>
                    <w:vAlign w:val="center"/>
                  </w:tcPr>
                  <w:p>
                    <w:pPr>
                      <w:jc w:val="center"/>
                      <w:rPr>
                        <w:b/>
                        <w:bCs/>
                        <w:color w:val="000000"/>
                        <w:sz w:val="18"/>
                        <w:szCs w:val="18"/>
                      </w:rPr>
                    </w:pPr>
                    <w:r>
                      <w:rPr>
                        <w:b/>
                        <w:bCs/>
                        <w:color w:val="000000"/>
                        <w:sz w:val="18"/>
                        <w:szCs w:val="18"/>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8"/>
                      </w:rPr>
                    </w:pPr>
                  </w:p>
                </w:tc>
                <w:tc>
                  <w:tcPr>
                    <w:tcW w:w="1701" w:type="dxa"/>
                    <w:vAlign w:val="center"/>
                  </w:tcPr>
                  <w:p>
                    <w:pPr>
                      <w:jc w:val="right"/>
                      <w:rPr>
                        <w:color w:val="000000"/>
                        <w:sz w:val="18"/>
                        <w:szCs w:val="18"/>
                      </w:rPr>
                    </w:pPr>
                  </w:p>
                </w:tc>
                <w:tc>
                  <w:tcPr>
                    <w:tcW w:w="1530" w:type="dxa"/>
                    <w:vAlign w:val="center"/>
                  </w:tcPr>
                  <w:p>
                    <w:pPr>
                      <w:jc w:val="right"/>
                      <w:rPr>
                        <w:color w:val="000000"/>
                        <w:sz w:val="18"/>
                        <w:szCs w:val="18"/>
                      </w:rPr>
                    </w:pPr>
                  </w:p>
                </w:tc>
              </w:tr>
              <w:tr>
                <w:trPr>
                  <w:trHeight w:val="324"/>
                </w:trPr>
                <w:tc>
                  <w:tcPr>
                    <w:tcW w:w="709" w:type="dxa"/>
                  </w:tcPr>
                  <w:p>
                    <w:pPr>
                      <w:rPr>
                        <w:sz w:val="18"/>
                        <w:szCs w:val="18"/>
                        <w:lang w:val="en-US"/>
                      </w:rPr>
                    </w:pPr>
                  </w:p>
                </w:tc>
                <w:tc>
                  <w:tcPr>
                    <w:tcW w:w="4819" w:type="dxa"/>
                    <w:gridSpan w:val="2"/>
                    <w:vAlign w:val="center"/>
                    <w:hideMark/>
                  </w:tcPr>
                  <w:p>
                    <w:pPr>
                      <w:rPr>
                        <w:color w:val="000000"/>
                        <w:sz w:val="18"/>
                        <w:szCs w:val="18"/>
                      </w:rPr>
                    </w:pPr>
                    <w:r>
                      <w:rPr>
                        <w:sz w:val="18"/>
                        <w:szCs w:val="18"/>
                      </w:rPr>
                      <w:t>1. Savivaldybės biudžetas (įskaitant skolintas lėšas)</w:t>
                    </w:r>
                  </w:p>
                </w:tc>
                <w:tc>
                  <w:tcPr>
                    <w:tcW w:w="1560" w:type="dxa"/>
                  </w:tcPr>
                  <w:p>
                    <w:pPr>
                      <w:jc w:val="center"/>
                      <w:rPr>
                        <w:color w:val="000000"/>
                        <w:sz w:val="18"/>
                        <w:szCs w:val="18"/>
                      </w:rPr>
                    </w:pPr>
                    <w:r>
                      <w:rPr>
                        <w:sz w:val="18"/>
                        <w:szCs w:val="18"/>
                      </w:rPr>
                      <w:t>7 966,3</w:t>
                    </w:r>
                  </w:p>
                </w:tc>
                <w:tc>
                  <w:tcPr>
                    <w:tcW w:w="1701" w:type="dxa"/>
                  </w:tcPr>
                  <w:p>
                    <w:pPr>
                      <w:jc w:val="center"/>
                      <w:rPr>
                        <w:color w:val="000000"/>
                        <w:sz w:val="18"/>
                        <w:szCs w:val="18"/>
                      </w:rPr>
                    </w:pPr>
                    <w:r>
                      <w:rPr>
                        <w:sz w:val="18"/>
                        <w:szCs w:val="18"/>
                      </w:rPr>
                      <w:t>8 240,6</w:t>
                    </w:r>
                  </w:p>
                </w:tc>
                <w:tc>
                  <w:tcPr>
                    <w:tcW w:w="1530" w:type="dxa"/>
                  </w:tcPr>
                  <w:p>
                    <w:pPr>
                      <w:jc w:val="center"/>
                      <w:rPr>
                        <w:color w:val="000000"/>
                        <w:sz w:val="18"/>
                        <w:szCs w:val="18"/>
                      </w:rPr>
                    </w:pPr>
                    <w:r>
                      <w:rPr>
                        <w:sz w:val="18"/>
                        <w:szCs w:val="18"/>
                      </w:rPr>
                      <w:t>8 406,0</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8"/>
                      </w:rPr>
                    </w:pPr>
                    <w:r>
                      <w:rPr>
                        <w:sz w:val="18"/>
                        <w:szCs w:val="18"/>
                      </w:rPr>
                      <w:t>1.1. savivaldybės biudžeto lėšos</w:t>
                    </w:r>
                  </w:p>
                </w:tc>
                <w:tc>
                  <w:tcPr>
                    <w:tcW w:w="1560" w:type="dxa"/>
                  </w:tcPr>
                  <w:p>
                    <w:pPr>
                      <w:jc w:val="center"/>
                      <w:rPr>
                        <w:color w:val="000000"/>
                        <w:sz w:val="18"/>
                        <w:szCs w:val="18"/>
                      </w:rPr>
                    </w:pPr>
                    <w:r>
                      <w:rPr>
                        <w:sz w:val="18"/>
                        <w:szCs w:val="18"/>
                      </w:rPr>
                      <w:t>6 984,4</w:t>
                    </w:r>
                  </w:p>
                </w:tc>
                <w:tc>
                  <w:tcPr>
                    <w:tcW w:w="1701" w:type="dxa"/>
                  </w:tcPr>
                  <w:p>
                    <w:pPr>
                      <w:jc w:val="center"/>
                      <w:rPr>
                        <w:color w:val="000000"/>
                        <w:sz w:val="18"/>
                        <w:szCs w:val="18"/>
                      </w:rPr>
                    </w:pPr>
                    <w:r>
                      <w:rPr>
                        <w:sz w:val="18"/>
                        <w:szCs w:val="18"/>
                      </w:rPr>
                      <w:t>7 271,0</w:t>
                    </w:r>
                  </w:p>
                </w:tc>
                <w:tc>
                  <w:tcPr>
                    <w:tcW w:w="1530" w:type="dxa"/>
                  </w:tcPr>
                  <w:p>
                    <w:pPr>
                      <w:jc w:val="center"/>
                      <w:rPr>
                        <w:color w:val="000000"/>
                        <w:sz w:val="18"/>
                        <w:szCs w:val="18"/>
                      </w:rPr>
                    </w:pPr>
                    <w:r>
                      <w:rPr>
                        <w:sz w:val="18"/>
                        <w:szCs w:val="18"/>
                      </w:rPr>
                      <w:t>7 422,1</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1.2. Lietuvos Respublikos valstybės biudžeto dotacijos</w:t>
                    </w:r>
                  </w:p>
                </w:tc>
                <w:tc>
                  <w:tcPr>
                    <w:tcW w:w="1560" w:type="dxa"/>
                  </w:tcPr>
                  <w:p>
                    <w:pPr>
                      <w:jc w:val="center"/>
                      <w:rPr>
                        <w:color w:val="000000"/>
                        <w:sz w:val="18"/>
                        <w:szCs w:val="18"/>
                      </w:rPr>
                    </w:pPr>
                    <w:r>
                      <w:rPr>
                        <w:sz w:val="18"/>
                        <w:szCs w:val="18"/>
                      </w:rPr>
                      <w:t>712,4</w:t>
                    </w:r>
                  </w:p>
                </w:tc>
                <w:tc>
                  <w:tcPr>
                    <w:tcW w:w="1701" w:type="dxa"/>
                  </w:tcPr>
                  <w:p>
                    <w:pPr>
                      <w:jc w:val="center"/>
                      <w:rPr>
                        <w:color w:val="000000"/>
                        <w:sz w:val="18"/>
                        <w:szCs w:val="18"/>
                      </w:rPr>
                    </w:pPr>
                    <w:r>
                      <w:rPr>
                        <w:sz w:val="18"/>
                        <w:szCs w:val="18"/>
                      </w:rPr>
                      <w:t>700,1</w:t>
                    </w:r>
                  </w:p>
                </w:tc>
                <w:tc>
                  <w:tcPr>
                    <w:tcW w:w="1530" w:type="dxa"/>
                  </w:tcPr>
                  <w:p>
                    <w:pPr>
                      <w:jc w:val="center"/>
                      <w:rPr>
                        <w:color w:val="000000"/>
                        <w:sz w:val="18"/>
                        <w:szCs w:val="18"/>
                      </w:rPr>
                    </w:pPr>
                    <w:r>
                      <w:rPr>
                        <w:sz w:val="18"/>
                        <w:szCs w:val="18"/>
                      </w:rPr>
                      <w:t>714,4</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1.3. Pajamų įmokos ir kitos pajamos</w:t>
                    </w:r>
                  </w:p>
                </w:tc>
                <w:tc>
                  <w:tcPr>
                    <w:tcW w:w="1560" w:type="dxa"/>
                  </w:tcPr>
                  <w:p>
                    <w:pPr>
                      <w:jc w:val="center"/>
                      <w:rPr>
                        <w:color w:val="000000"/>
                        <w:sz w:val="18"/>
                        <w:szCs w:val="18"/>
                      </w:rPr>
                    </w:pPr>
                    <w:r>
                      <w:rPr>
                        <w:sz w:val="18"/>
                        <w:szCs w:val="18"/>
                      </w:rPr>
                      <w:t>269,5</w:t>
                    </w:r>
                  </w:p>
                </w:tc>
                <w:tc>
                  <w:tcPr>
                    <w:tcW w:w="1701" w:type="dxa"/>
                  </w:tcPr>
                  <w:p>
                    <w:pPr>
                      <w:jc w:val="center"/>
                      <w:rPr>
                        <w:color w:val="000000"/>
                        <w:sz w:val="18"/>
                        <w:szCs w:val="18"/>
                      </w:rPr>
                    </w:pPr>
                    <w:r>
                      <w:rPr>
                        <w:sz w:val="18"/>
                        <w:szCs w:val="18"/>
                      </w:rPr>
                      <w:t>269,5</w:t>
                    </w:r>
                  </w:p>
                </w:tc>
                <w:tc>
                  <w:tcPr>
                    <w:tcW w:w="1530" w:type="dxa"/>
                  </w:tcPr>
                  <w:p>
                    <w:pPr>
                      <w:jc w:val="center"/>
                      <w:rPr>
                        <w:color w:val="000000"/>
                        <w:sz w:val="18"/>
                        <w:szCs w:val="18"/>
                      </w:rPr>
                    </w:pPr>
                    <w:r>
                      <w:rPr>
                        <w:sz w:val="18"/>
                        <w:szCs w:val="18"/>
                      </w:rPr>
                      <w:t>269,5</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1.4. Europos Sąjungos ir kitos tarptautinės finansinės paramos lėšos</w:t>
                    </w:r>
                  </w:p>
                </w:tc>
                <w:tc>
                  <w:tcPr>
                    <w:tcW w:w="1560" w:type="dxa"/>
                  </w:tcPr>
                  <w:p>
                    <w:pPr>
                      <w:jc w:val="center"/>
                      <w:rPr>
                        <w:b/>
                        <w:bCs/>
                        <w:color w:val="000000"/>
                        <w:sz w:val="18"/>
                        <w:szCs w:val="18"/>
                      </w:rPr>
                    </w:pPr>
                  </w:p>
                </w:tc>
                <w:tc>
                  <w:tcPr>
                    <w:tcW w:w="1701" w:type="dxa"/>
                  </w:tcPr>
                  <w:p>
                    <w:pPr>
                      <w:jc w:val="center"/>
                      <w:rPr>
                        <w:b/>
                        <w:bCs/>
                        <w:color w:val="000000"/>
                        <w:sz w:val="18"/>
                        <w:szCs w:val="18"/>
                      </w:rPr>
                    </w:pPr>
                  </w:p>
                </w:tc>
                <w:tc>
                  <w:tcPr>
                    <w:tcW w:w="1530" w:type="dxa"/>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1.5. Skolintos lėšos</w:t>
                    </w:r>
                  </w:p>
                </w:tc>
                <w:tc>
                  <w:tcPr>
                    <w:tcW w:w="1560" w:type="dxa"/>
                  </w:tcPr>
                  <w:p>
                    <w:pPr>
                      <w:jc w:val="center"/>
                      <w:rPr>
                        <w:b/>
                        <w:bCs/>
                        <w:color w:val="000000"/>
                        <w:sz w:val="18"/>
                        <w:szCs w:val="18"/>
                      </w:rPr>
                    </w:pPr>
                  </w:p>
                </w:tc>
                <w:tc>
                  <w:tcPr>
                    <w:tcW w:w="1701" w:type="dxa"/>
                  </w:tcPr>
                  <w:p>
                    <w:pPr>
                      <w:jc w:val="center"/>
                      <w:rPr>
                        <w:b/>
                        <w:bCs/>
                        <w:color w:val="000000"/>
                        <w:sz w:val="18"/>
                        <w:szCs w:val="18"/>
                      </w:rPr>
                    </w:pPr>
                  </w:p>
                </w:tc>
                <w:tc>
                  <w:tcPr>
                    <w:tcW w:w="1530" w:type="dxa"/>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305,4</w:t>
                    </w:r>
                  </w:p>
                </w:tc>
                <w:tc>
                  <w:tcPr>
                    <w:tcW w:w="1701" w:type="dxa"/>
                  </w:tcPr>
                  <w:p>
                    <w:pPr>
                      <w:jc w:val="center"/>
                      <w:rPr>
                        <w:color w:val="000000"/>
                        <w:sz w:val="18"/>
                        <w:szCs w:val="18"/>
                      </w:rPr>
                    </w:pPr>
                    <w:r>
                      <w:rPr>
                        <w:sz w:val="18"/>
                        <w:szCs w:val="18"/>
                      </w:rPr>
                      <w:t>318,3</w:t>
                    </w:r>
                  </w:p>
                </w:tc>
                <w:tc>
                  <w:tcPr>
                    <w:tcW w:w="1530" w:type="dxa"/>
                  </w:tcPr>
                  <w:p>
                    <w:pPr>
                      <w:jc w:val="center"/>
                      <w:rPr>
                        <w:color w:val="000000"/>
                        <w:sz w:val="18"/>
                        <w:szCs w:val="18"/>
                      </w:rPr>
                    </w:pPr>
                    <w:r>
                      <w:rPr>
                        <w:sz w:val="18"/>
                        <w:szCs w:val="18"/>
                      </w:rPr>
                      <w:t>325,0</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8 271,7</w:t>
                    </w:r>
                  </w:p>
                </w:tc>
                <w:tc>
                  <w:tcPr>
                    <w:tcW w:w="1701" w:type="dxa"/>
                  </w:tcPr>
                  <w:p>
                    <w:pPr>
                      <w:jc w:val="center"/>
                      <w:rPr>
                        <w:color w:val="000000"/>
                        <w:sz w:val="18"/>
                        <w:szCs w:val="18"/>
                      </w:rPr>
                    </w:pPr>
                    <w:r>
                      <w:rPr>
                        <w:sz w:val="18"/>
                        <w:szCs w:val="18"/>
                      </w:rPr>
                      <w:t>8 558,9</w:t>
                    </w:r>
                  </w:p>
                </w:tc>
                <w:tc>
                  <w:tcPr>
                    <w:tcW w:w="1530" w:type="dxa"/>
                  </w:tcPr>
                  <w:p>
                    <w:pPr>
                      <w:jc w:val="center"/>
                      <w:rPr>
                        <w:color w:val="000000"/>
                        <w:sz w:val="18"/>
                        <w:szCs w:val="18"/>
                      </w:rPr>
                    </w:pPr>
                    <w:r>
                      <w:rPr>
                        <w:sz w:val="18"/>
                        <w:szCs w:val="18"/>
                      </w:rPr>
                      <w:t>8 731,0</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 Savivaldybės biudžetas (įskaitant skolintas lėšas)</w:t>
                    </w:r>
                  </w:p>
                </w:tc>
                <w:tc>
                  <w:tcPr>
                    <w:tcW w:w="1560" w:type="dxa"/>
                  </w:tcPr>
                  <w:p>
                    <w:pPr>
                      <w:jc w:val="center"/>
                      <w:rPr>
                        <w:color w:val="000000"/>
                        <w:sz w:val="18"/>
                        <w:szCs w:val="18"/>
                      </w:rPr>
                    </w:pPr>
                    <w:r>
                      <w:rPr>
                        <w:sz w:val="18"/>
                        <w:szCs w:val="18"/>
                      </w:rPr>
                      <w:t>40 109,2</w:t>
                    </w:r>
                  </w:p>
                </w:tc>
                <w:tc>
                  <w:tcPr>
                    <w:tcW w:w="1701" w:type="dxa"/>
                  </w:tcPr>
                  <w:p>
                    <w:pPr>
                      <w:jc w:val="center"/>
                      <w:rPr>
                        <w:color w:val="000000"/>
                        <w:sz w:val="18"/>
                        <w:szCs w:val="18"/>
                      </w:rPr>
                    </w:pPr>
                    <w:r>
                      <w:rPr>
                        <w:sz w:val="18"/>
                        <w:szCs w:val="18"/>
                      </w:rPr>
                      <w:t>40 193,1</w:t>
                    </w:r>
                  </w:p>
                </w:tc>
                <w:tc>
                  <w:tcPr>
                    <w:tcW w:w="1530" w:type="dxa"/>
                  </w:tcPr>
                  <w:p>
                    <w:pPr>
                      <w:jc w:val="center"/>
                      <w:rPr>
                        <w:color w:val="000000"/>
                        <w:sz w:val="18"/>
                        <w:szCs w:val="18"/>
                      </w:rPr>
                    </w:pPr>
                    <w:r>
                      <w:rPr>
                        <w:sz w:val="18"/>
                        <w:szCs w:val="18"/>
                      </w:rPr>
                      <w:t>41 012,2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8"/>
                      </w:rPr>
                    </w:pPr>
                    <w:r>
                      <w:rPr>
                        <w:sz w:val="18"/>
                        <w:szCs w:val="18"/>
                      </w:rPr>
                      <w:t>1.1. savivaldybės biudžeto lėšos</w:t>
                    </w:r>
                  </w:p>
                </w:tc>
                <w:tc>
                  <w:tcPr>
                    <w:tcW w:w="1560" w:type="dxa"/>
                  </w:tcPr>
                  <w:p>
                    <w:pPr>
                      <w:jc w:val="center"/>
                      <w:rPr>
                        <w:color w:val="000000"/>
                        <w:sz w:val="18"/>
                        <w:szCs w:val="18"/>
                      </w:rPr>
                    </w:pPr>
                    <w:r>
                      <w:rPr>
                        <w:sz w:val="18"/>
                        <w:szCs w:val="18"/>
                      </w:rPr>
                      <w:t>16 626,3</w:t>
                    </w:r>
                  </w:p>
                </w:tc>
                <w:tc>
                  <w:tcPr>
                    <w:tcW w:w="1701" w:type="dxa"/>
                  </w:tcPr>
                  <w:p>
                    <w:pPr>
                      <w:jc w:val="center"/>
                      <w:rPr>
                        <w:color w:val="000000"/>
                        <w:sz w:val="18"/>
                        <w:szCs w:val="18"/>
                      </w:rPr>
                    </w:pPr>
                    <w:r>
                      <w:rPr>
                        <w:sz w:val="18"/>
                        <w:szCs w:val="18"/>
                      </w:rPr>
                      <w:t>17 255,1</w:t>
                    </w:r>
                  </w:p>
                </w:tc>
                <w:tc>
                  <w:tcPr>
                    <w:tcW w:w="1530" w:type="dxa"/>
                  </w:tcPr>
                  <w:p>
                    <w:pPr>
                      <w:jc w:val="center"/>
                      <w:rPr>
                        <w:color w:val="000000"/>
                        <w:sz w:val="18"/>
                        <w:szCs w:val="18"/>
                      </w:rPr>
                    </w:pPr>
                    <w:r>
                      <w:rPr>
                        <w:sz w:val="18"/>
                        <w:szCs w:val="18"/>
                      </w:rPr>
                      <w:t>17 615,3</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1.2. Lietuvos Respublikos valstybės biudžeto dotacijos</w:t>
                    </w:r>
                  </w:p>
                </w:tc>
                <w:tc>
                  <w:tcPr>
                    <w:tcW w:w="1560" w:type="dxa"/>
                  </w:tcPr>
                  <w:p>
                    <w:pPr>
                      <w:jc w:val="center"/>
                      <w:rPr>
                        <w:color w:val="000000"/>
                        <w:sz w:val="18"/>
                        <w:szCs w:val="18"/>
                      </w:rPr>
                    </w:pPr>
                    <w:r>
                      <w:rPr>
                        <w:sz w:val="18"/>
                        <w:szCs w:val="18"/>
                      </w:rPr>
                      <w:t>20 984,6</w:t>
                    </w:r>
                  </w:p>
                </w:tc>
                <w:tc>
                  <w:tcPr>
                    <w:tcW w:w="1701" w:type="dxa"/>
                  </w:tcPr>
                  <w:p>
                    <w:pPr>
                      <w:jc w:val="center"/>
                      <w:rPr>
                        <w:color w:val="000000"/>
                        <w:sz w:val="18"/>
                        <w:szCs w:val="18"/>
                      </w:rPr>
                    </w:pPr>
                    <w:r>
                      <w:rPr>
                        <w:sz w:val="18"/>
                        <w:szCs w:val="18"/>
                      </w:rPr>
                      <w:t>21 837,8</w:t>
                    </w:r>
                  </w:p>
                </w:tc>
                <w:tc>
                  <w:tcPr>
                    <w:tcW w:w="1530" w:type="dxa"/>
                  </w:tcPr>
                  <w:p>
                    <w:pPr>
                      <w:jc w:val="center"/>
                      <w:rPr>
                        <w:color w:val="000000"/>
                        <w:sz w:val="18"/>
                        <w:szCs w:val="18"/>
                      </w:rPr>
                    </w:pPr>
                    <w:r>
                      <w:rPr>
                        <w:sz w:val="18"/>
                        <w:szCs w:val="18"/>
                      </w:rPr>
                      <w:t>22 296,7</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1.3. Pajamų įmokos ir kitos pajamos</w:t>
                    </w:r>
                  </w:p>
                </w:tc>
                <w:tc>
                  <w:tcPr>
                    <w:tcW w:w="1560" w:type="dxa"/>
                  </w:tcPr>
                  <w:p>
                    <w:pPr>
                      <w:jc w:val="center"/>
                      <w:rPr>
                        <w:color w:val="000000"/>
                        <w:sz w:val="18"/>
                        <w:szCs w:val="18"/>
                      </w:rPr>
                    </w:pPr>
                    <w:r>
                      <w:rPr>
                        <w:sz w:val="18"/>
                        <w:szCs w:val="18"/>
                      </w:rPr>
                      <w:t>1 100,2</w:t>
                    </w:r>
                  </w:p>
                </w:tc>
                <w:tc>
                  <w:tcPr>
                    <w:tcW w:w="1701" w:type="dxa"/>
                  </w:tcPr>
                  <w:p>
                    <w:pPr>
                      <w:jc w:val="center"/>
                      <w:rPr>
                        <w:color w:val="000000"/>
                        <w:sz w:val="18"/>
                        <w:szCs w:val="18"/>
                      </w:rPr>
                    </w:pPr>
                    <w:r>
                      <w:rPr>
                        <w:sz w:val="18"/>
                        <w:szCs w:val="18"/>
                      </w:rPr>
                      <w:t>1 100,2</w:t>
                    </w:r>
                  </w:p>
                </w:tc>
                <w:tc>
                  <w:tcPr>
                    <w:tcW w:w="1530" w:type="dxa"/>
                  </w:tcPr>
                  <w:p>
                    <w:pPr>
                      <w:jc w:val="center"/>
                      <w:rPr>
                        <w:color w:val="000000"/>
                        <w:sz w:val="18"/>
                        <w:szCs w:val="18"/>
                      </w:rPr>
                    </w:pPr>
                    <w:r>
                      <w:rPr>
                        <w:sz w:val="18"/>
                        <w:szCs w:val="18"/>
                      </w:rPr>
                      <w:t>1 100,2</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1 398,1</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1.5. Skolintos lėšos</w:t>
                    </w:r>
                  </w:p>
                </w:tc>
                <w:tc>
                  <w:tcPr>
                    <w:tcW w:w="1560" w:type="dxa"/>
                  </w:tcPr>
                  <w:p>
                    <w:pPr>
                      <w:jc w:val="center"/>
                      <w:rPr>
                        <w:b/>
                        <w:bCs/>
                        <w:color w:val="000000"/>
                        <w:sz w:val="18"/>
                        <w:szCs w:val="18"/>
                      </w:rPr>
                    </w:pPr>
                  </w:p>
                </w:tc>
                <w:tc>
                  <w:tcPr>
                    <w:tcW w:w="1701" w:type="dxa"/>
                  </w:tcPr>
                  <w:p>
                    <w:pPr>
                      <w:jc w:val="center"/>
                      <w:rPr>
                        <w:b/>
                        <w:bCs/>
                        <w:color w:val="000000"/>
                        <w:sz w:val="18"/>
                        <w:szCs w:val="18"/>
                      </w:rPr>
                    </w:pPr>
                  </w:p>
                </w:tc>
                <w:tc>
                  <w:tcPr>
                    <w:tcW w:w="1530" w:type="dxa"/>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2. Kiti šaltiniai (Europos Sąjungos finansinė parama projektams įgyvendinti ir kitos teisėtai gautos lėšos, nurodant atskirus šaltinius)</w:t>
                    </w:r>
                  </w:p>
                </w:tc>
                <w:tc>
                  <w:tcPr>
                    <w:tcW w:w="1560" w:type="dxa"/>
                  </w:tcPr>
                  <w:p>
                    <w:pPr>
                      <w:jc w:val="center"/>
                      <w:rPr>
                        <w:b/>
                        <w:bCs/>
                        <w:color w:val="000000"/>
                        <w:sz w:val="18"/>
                        <w:szCs w:val="18"/>
                      </w:rPr>
                    </w:pPr>
                  </w:p>
                </w:tc>
                <w:tc>
                  <w:tcPr>
                    <w:tcW w:w="1701" w:type="dxa"/>
                  </w:tcPr>
                  <w:p>
                    <w:pPr>
                      <w:jc w:val="center"/>
                      <w:rPr>
                        <w:b/>
                        <w:bCs/>
                        <w:color w:val="000000"/>
                        <w:sz w:val="18"/>
                        <w:szCs w:val="18"/>
                      </w:rPr>
                    </w:pPr>
                  </w:p>
                </w:tc>
                <w:tc>
                  <w:tcPr>
                    <w:tcW w:w="1530" w:type="dxa"/>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40 109,2</w:t>
                    </w:r>
                  </w:p>
                </w:tc>
                <w:tc>
                  <w:tcPr>
                    <w:tcW w:w="1701" w:type="dxa"/>
                  </w:tcPr>
                  <w:p>
                    <w:pPr>
                      <w:jc w:val="center"/>
                      <w:rPr>
                        <w:color w:val="000000"/>
                        <w:sz w:val="18"/>
                        <w:szCs w:val="18"/>
                      </w:rPr>
                    </w:pPr>
                    <w:r>
                      <w:rPr>
                        <w:sz w:val="18"/>
                        <w:szCs w:val="18"/>
                      </w:rPr>
                      <w:t>40 192,9</w:t>
                    </w:r>
                  </w:p>
                </w:tc>
                <w:tc>
                  <w:tcPr>
                    <w:tcW w:w="1530" w:type="dxa"/>
                  </w:tcPr>
                  <w:p>
                    <w:pPr>
                      <w:jc w:val="center"/>
                      <w:rPr>
                        <w:color w:val="000000"/>
                        <w:sz w:val="18"/>
                        <w:szCs w:val="18"/>
                      </w:rPr>
                    </w:pPr>
                    <w:r>
                      <w:rPr>
                        <w:sz w:val="18"/>
                        <w:szCs w:val="18"/>
                      </w:rPr>
                      <w:t>41 012,1</w:t>
                    </w:r>
                  </w:p>
                </w:tc>
              </w:tr>
              <w:tr>
                <w:trPr>
                  <w:trHeight w:val="324"/>
                </w:trPr>
                <w:tc>
                  <w:tcPr>
                    <w:tcW w:w="709" w:type="dxa"/>
                  </w:tcPr>
                  <w:p>
                    <w:pPr>
                      <w:jc w:val="center"/>
                      <w:rPr>
                        <w:sz w:val="18"/>
                        <w:szCs w:val="18"/>
                      </w:rPr>
                    </w:pPr>
                    <w:r>
                      <w:rPr>
                        <w:b/>
                        <w:bCs/>
                        <w:color w:val="000000"/>
                        <w:sz w:val="18"/>
                        <w:szCs w:val="18"/>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lang w:val="en-US"/>
                      </w:rPr>
                    </w:pPr>
                  </w:p>
                </w:tc>
                <w:tc>
                  <w:tcPr>
                    <w:tcW w:w="4819" w:type="dxa"/>
                    <w:gridSpan w:val="2"/>
                    <w:vAlign w:val="center"/>
                    <w:hideMark/>
                  </w:tcPr>
                  <w:p>
                    <w:pPr>
                      <w:rPr>
                        <w:color w:val="000000"/>
                        <w:sz w:val="18"/>
                        <w:szCs w:val="18"/>
                      </w:rPr>
                    </w:pPr>
                    <w:r>
                      <w:rPr>
                        <w:sz w:val="18"/>
                        <w:szCs w:val="18"/>
                      </w:rPr>
                      <w:t>1. Savivaldybės biudžetas (įskaitant skolintas lėšas)</w:t>
                    </w:r>
                  </w:p>
                </w:tc>
                <w:tc>
                  <w:tcPr>
                    <w:tcW w:w="1560" w:type="dxa"/>
                  </w:tcPr>
                  <w:p>
                    <w:pPr>
                      <w:jc w:val="center"/>
                      <w:rPr>
                        <w:color w:val="000000"/>
                        <w:sz w:val="18"/>
                        <w:szCs w:val="18"/>
                      </w:rPr>
                    </w:pPr>
                    <w:r>
                      <w:rPr>
                        <w:sz w:val="18"/>
                        <w:szCs w:val="18"/>
                      </w:rPr>
                      <w:t>18 434,0</w:t>
                    </w:r>
                  </w:p>
                </w:tc>
                <w:tc>
                  <w:tcPr>
                    <w:tcW w:w="1701" w:type="dxa"/>
                  </w:tcPr>
                  <w:p>
                    <w:pPr>
                      <w:jc w:val="center"/>
                      <w:rPr>
                        <w:color w:val="000000"/>
                        <w:sz w:val="18"/>
                        <w:szCs w:val="18"/>
                      </w:rPr>
                    </w:pPr>
                    <w:r>
                      <w:rPr>
                        <w:sz w:val="18"/>
                        <w:szCs w:val="18"/>
                      </w:rPr>
                      <w:t>18 503,7</w:t>
                    </w:r>
                  </w:p>
                </w:tc>
                <w:tc>
                  <w:tcPr>
                    <w:tcW w:w="1530" w:type="dxa"/>
                  </w:tcPr>
                  <w:p>
                    <w:pPr>
                      <w:jc w:val="center"/>
                      <w:rPr>
                        <w:color w:val="000000"/>
                        <w:sz w:val="18"/>
                        <w:szCs w:val="18"/>
                      </w:rPr>
                    </w:pPr>
                    <w:r>
                      <w:rPr>
                        <w:sz w:val="18"/>
                        <w:szCs w:val="18"/>
                      </w:rPr>
                      <w:t>18 871,3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8"/>
                      </w:rPr>
                    </w:pPr>
                    <w:r>
                      <w:rPr>
                        <w:sz w:val="18"/>
                        <w:szCs w:val="18"/>
                      </w:rPr>
                      <w:t>1.1. savivaldybės biudžeto lėšos</w:t>
                    </w:r>
                  </w:p>
                </w:tc>
                <w:tc>
                  <w:tcPr>
                    <w:tcW w:w="1560" w:type="dxa"/>
                  </w:tcPr>
                  <w:p>
                    <w:pPr>
                      <w:jc w:val="center"/>
                      <w:rPr>
                        <w:color w:val="000000"/>
                        <w:sz w:val="18"/>
                        <w:szCs w:val="18"/>
                        <w:lang w:val="en-US"/>
                      </w:rPr>
                    </w:pPr>
                    <w:r>
                      <w:rPr>
                        <w:sz w:val="18"/>
                        <w:szCs w:val="18"/>
                      </w:rPr>
                      <w:t>12 451,7</w:t>
                    </w:r>
                  </w:p>
                </w:tc>
                <w:tc>
                  <w:tcPr>
                    <w:tcW w:w="1701" w:type="dxa"/>
                  </w:tcPr>
                  <w:p>
                    <w:pPr>
                      <w:jc w:val="center"/>
                      <w:rPr>
                        <w:color w:val="000000"/>
                        <w:sz w:val="18"/>
                        <w:szCs w:val="18"/>
                      </w:rPr>
                    </w:pPr>
                    <w:r>
                      <w:rPr>
                        <w:sz w:val="18"/>
                        <w:szCs w:val="18"/>
                      </w:rPr>
                      <w:t>12 600,7</w:t>
                    </w:r>
                  </w:p>
                </w:tc>
                <w:tc>
                  <w:tcPr>
                    <w:tcW w:w="1530" w:type="dxa"/>
                  </w:tcPr>
                  <w:p>
                    <w:pPr>
                      <w:jc w:val="center"/>
                      <w:rPr>
                        <w:color w:val="000000"/>
                        <w:sz w:val="18"/>
                        <w:szCs w:val="18"/>
                      </w:rPr>
                    </w:pPr>
                    <w:r>
                      <w:rPr>
                        <w:sz w:val="18"/>
                        <w:szCs w:val="18"/>
                      </w:rPr>
                      <w:t>12 863,3</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1.2. Lietuvos Respublikos valstybės biudžeto dotacijos</w:t>
                    </w:r>
                  </w:p>
                </w:tc>
                <w:tc>
                  <w:tcPr>
                    <w:tcW w:w="1560" w:type="dxa"/>
                  </w:tcPr>
                  <w:p>
                    <w:pPr>
                      <w:jc w:val="center"/>
                      <w:rPr>
                        <w:color w:val="000000"/>
                        <w:sz w:val="18"/>
                        <w:szCs w:val="18"/>
                      </w:rPr>
                    </w:pPr>
                    <w:r>
                      <w:rPr>
                        <w:sz w:val="18"/>
                        <w:szCs w:val="18"/>
                      </w:rPr>
                      <w:t>5 075,3</w:t>
                    </w:r>
                  </w:p>
                </w:tc>
                <w:tc>
                  <w:tcPr>
                    <w:tcW w:w="1701" w:type="dxa"/>
                  </w:tcPr>
                  <w:p>
                    <w:pPr>
                      <w:jc w:val="center"/>
                      <w:rPr>
                        <w:color w:val="000000"/>
                        <w:sz w:val="18"/>
                        <w:szCs w:val="18"/>
                      </w:rPr>
                    </w:pPr>
                    <w:r>
                      <w:rPr>
                        <w:sz w:val="18"/>
                        <w:szCs w:val="18"/>
                      </w:rPr>
                      <w:t>4 996,0</w:t>
                    </w:r>
                  </w:p>
                </w:tc>
                <w:tc>
                  <w:tcPr>
                    <w:tcW w:w="1530" w:type="dxa"/>
                  </w:tcPr>
                  <w:p>
                    <w:pPr>
                      <w:jc w:val="center"/>
                      <w:rPr>
                        <w:color w:val="000000"/>
                        <w:sz w:val="18"/>
                        <w:szCs w:val="18"/>
                      </w:rPr>
                    </w:pPr>
                    <w:r>
                      <w:rPr>
                        <w:sz w:val="18"/>
                        <w:szCs w:val="18"/>
                      </w:rPr>
                      <w:t>5 101,0</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1.3. Pajamų įmokos ir kitos pajamos</w:t>
                    </w:r>
                  </w:p>
                </w:tc>
                <w:tc>
                  <w:tcPr>
                    <w:tcW w:w="1560" w:type="dxa"/>
                  </w:tcPr>
                  <w:p>
                    <w:pPr>
                      <w:jc w:val="center"/>
                      <w:rPr>
                        <w:color w:val="000000"/>
                        <w:sz w:val="18"/>
                        <w:szCs w:val="18"/>
                      </w:rPr>
                    </w:pPr>
                    <w:r>
                      <w:rPr>
                        <w:sz w:val="18"/>
                        <w:szCs w:val="18"/>
                      </w:rPr>
                      <w:t>907,0</w:t>
                    </w:r>
                  </w:p>
                </w:tc>
                <w:tc>
                  <w:tcPr>
                    <w:tcW w:w="1701" w:type="dxa"/>
                  </w:tcPr>
                  <w:p>
                    <w:pPr>
                      <w:jc w:val="center"/>
                      <w:rPr>
                        <w:color w:val="000000"/>
                        <w:sz w:val="18"/>
                        <w:szCs w:val="18"/>
                      </w:rPr>
                    </w:pPr>
                    <w:r>
                      <w:rPr>
                        <w:sz w:val="18"/>
                        <w:szCs w:val="18"/>
                      </w:rPr>
                      <w:t>907,0</w:t>
                    </w:r>
                  </w:p>
                </w:tc>
                <w:tc>
                  <w:tcPr>
                    <w:tcW w:w="1530" w:type="dxa"/>
                  </w:tcPr>
                  <w:p>
                    <w:pPr>
                      <w:jc w:val="center"/>
                      <w:rPr>
                        <w:color w:val="000000"/>
                        <w:sz w:val="18"/>
                        <w:szCs w:val="18"/>
                      </w:rPr>
                    </w:pPr>
                    <w:r>
                      <w:rPr>
                        <w:sz w:val="18"/>
                        <w:szCs w:val="18"/>
                      </w:rPr>
                      <w:t>907,0</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1.5. Skolintos lėšos</w:t>
                    </w:r>
                  </w:p>
                </w:tc>
                <w:tc>
                  <w:tcPr>
                    <w:tcW w:w="1560" w:type="dxa"/>
                  </w:tcPr>
                  <w:p>
                    <w:pPr>
                      <w:jc w:val="center"/>
                      <w:rPr>
                        <w:b/>
                        <w:bCs/>
                        <w:color w:val="000000"/>
                        <w:sz w:val="18"/>
                        <w:szCs w:val="18"/>
                      </w:rPr>
                    </w:pPr>
                  </w:p>
                </w:tc>
                <w:tc>
                  <w:tcPr>
                    <w:tcW w:w="1701" w:type="dxa"/>
                  </w:tcPr>
                  <w:p>
                    <w:pPr>
                      <w:jc w:val="center"/>
                      <w:rPr>
                        <w:b/>
                        <w:bCs/>
                        <w:color w:val="000000"/>
                        <w:sz w:val="18"/>
                        <w:szCs w:val="18"/>
                      </w:rPr>
                    </w:pPr>
                  </w:p>
                </w:tc>
                <w:tc>
                  <w:tcPr>
                    <w:tcW w:w="1530" w:type="dxa"/>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17 043,8</w:t>
                    </w:r>
                  </w:p>
                </w:tc>
                <w:tc>
                  <w:tcPr>
                    <w:tcW w:w="1701" w:type="dxa"/>
                  </w:tcPr>
                  <w:p>
                    <w:pPr>
                      <w:jc w:val="center"/>
                      <w:rPr>
                        <w:color w:val="000000"/>
                        <w:sz w:val="18"/>
                        <w:szCs w:val="18"/>
                      </w:rPr>
                    </w:pPr>
                    <w:r>
                      <w:rPr>
                        <w:sz w:val="18"/>
                        <w:szCs w:val="18"/>
                      </w:rPr>
                      <w:t>17 767,2</w:t>
                    </w:r>
                  </w:p>
                </w:tc>
                <w:tc>
                  <w:tcPr>
                    <w:tcW w:w="1530" w:type="dxa"/>
                  </w:tcPr>
                  <w:p>
                    <w:pPr>
                      <w:jc w:val="center"/>
                      <w:rPr>
                        <w:color w:val="000000"/>
                        <w:sz w:val="18"/>
                        <w:szCs w:val="18"/>
                      </w:rPr>
                    </w:pPr>
                    <w:r>
                      <w:rPr>
                        <w:sz w:val="18"/>
                        <w:szCs w:val="18"/>
                      </w:rPr>
                      <w:t>18 140,3</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35 477,8</w:t>
                    </w:r>
                  </w:p>
                </w:tc>
                <w:tc>
                  <w:tcPr>
                    <w:tcW w:w="1701" w:type="dxa"/>
                  </w:tcPr>
                  <w:p>
                    <w:pPr>
                      <w:jc w:val="center"/>
                      <w:rPr>
                        <w:color w:val="000000"/>
                        <w:sz w:val="18"/>
                        <w:szCs w:val="18"/>
                      </w:rPr>
                    </w:pPr>
                    <w:r>
                      <w:rPr>
                        <w:sz w:val="18"/>
                        <w:szCs w:val="18"/>
                      </w:rPr>
                      <w:t>36 270,9</w:t>
                    </w:r>
                  </w:p>
                </w:tc>
                <w:tc>
                  <w:tcPr>
                    <w:tcW w:w="1530" w:type="dxa"/>
                  </w:tcPr>
                  <w:p>
                    <w:pPr>
                      <w:jc w:val="center"/>
                      <w:rPr>
                        <w:color w:val="000000"/>
                        <w:sz w:val="18"/>
                        <w:szCs w:val="18"/>
                      </w:rPr>
                    </w:pPr>
                    <w:r>
                      <w:rPr>
                        <w:sz w:val="18"/>
                        <w:szCs w:val="18"/>
                      </w:rPr>
                      <w:t>37 011,6</w:t>
                    </w:r>
                  </w:p>
                </w:tc>
              </w:tr>
              <w:tr>
                <w:trPr>
                  <w:trHeight w:val="324"/>
                </w:trPr>
                <w:tc>
                  <w:tcPr>
                    <w:tcW w:w="709" w:type="dxa"/>
                  </w:tcPr>
                  <w:p>
                    <w:pPr>
                      <w:jc w:val="center"/>
                      <w:rPr>
                        <w:sz w:val="18"/>
                        <w:szCs w:val="18"/>
                      </w:rPr>
                    </w:pPr>
                    <w:r>
                      <w:rPr>
                        <w:b/>
                        <w:bCs/>
                        <w:color w:val="000000"/>
                        <w:sz w:val="18"/>
                        <w:szCs w:val="18"/>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 Savivaldybės biudžetas (įskaitant skolintas lėšas)</w:t>
                    </w:r>
                  </w:p>
                </w:tc>
                <w:tc>
                  <w:tcPr>
                    <w:tcW w:w="1560" w:type="dxa"/>
                  </w:tcPr>
                  <w:p>
                    <w:pPr>
                      <w:jc w:val="center"/>
                      <w:rPr>
                        <w:color w:val="000000"/>
                        <w:sz w:val="18"/>
                        <w:szCs w:val="18"/>
                      </w:rPr>
                    </w:pPr>
                    <w:r>
                      <w:rPr>
                        <w:sz w:val="18"/>
                        <w:szCs w:val="18"/>
                      </w:rPr>
                      <w:t>6741,8</w:t>
                    </w:r>
                  </w:p>
                </w:tc>
                <w:tc>
                  <w:tcPr>
                    <w:tcW w:w="1701" w:type="dxa"/>
                  </w:tcPr>
                  <w:p>
                    <w:pPr>
                      <w:jc w:val="center"/>
                      <w:rPr>
                        <w:color w:val="000000"/>
                        <w:sz w:val="18"/>
                        <w:szCs w:val="18"/>
                      </w:rPr>
                    </w:pPr>
                    <w:r>
                      <w:rPr>
                        <w:sz w:val="18"/>
                        <w:szCs w:val="18"/>
                      </w:rPr>
                      <w:t>6994,2</w:t>
                    </w:r>
                  </w:p>
                </w:tc>
                <w:tc>
                  <w:tcPr>
                    <w:tcW w:w="1530" w:type="dxa"/>
                  </w:tcPr>
                  <w:p>
                    <w:pPr>
                      <w:jc w:val="center"/>
                      <w:rPr>
                        <w:color w:val="000000"/>
                        <w:sz w:val="18"/>
                        <w:szCs w:val="18"/>
                      </w:rPr>
                    </w:pPr>
                    <w:r>
                      <w:rPr>
                        <w:sz w:val="18"/>
                        <w:szCs w:val="18"/>
                      </w:rPr>
                      <w:t>7149,8</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8"/>
                      </w:rPr>
                    </w:pPr>
                    <w:r>
                      <w:rPr>
                        <w:sz w:val="18"/>
                        <w:szCs w:val="18"/>
                      </w:rPr>
                      <w:t>1.1. savivaldybės biudžeto lėšos</w:t>
                    </w:r>
                  </w:p>
                </w:tc>
                <w:tc>
                  <w:tcPr>
                    <w:tcW w:w="1560" w:type="dxa"/>
                  </w:tcPr>
                  <w:p>
                    <w:pPr>
                      <w:jc w:val="center"/>
                      <w:rPr>
                        <w:color w:val="000000"/>
                        <w:sz w:val="18"/>
                        <w:szCs w:val="18"/>
                      </w:rPr>
                    </w:pPr>
                    <w:r>
                      <w:rPr>
                        <w:sz w:val="18"/>
                        <w:szCs w:val="18"/>
                      </w:rPr>
                      <w:t>3810,9</w:t>
                    </w:r>
                  </w:p>
                </w:tc>
                <w:tc>
                  <w:tcPr>
                    <w:tcW w:w="1701" w:type="dxa"/>
                  </w:tcPr>
                  <w:p>
                    <w:pPr>
                      <w:jc w:val="center"/>
                      <w:rPr>
                        <w:color w:val="000000"/>
                        <w:sz w:val="18"/>
                        <w:szCs w:val="18"/>
                      </w:rPr>
                    </w:pPr>
                    <w:r>
                      <w:rPr>
                        <w:sz w:val="18"/>
                        <w:szCs w:val="18"/>
                      </w:rPr>
                      <w:t>4531,3</w:t>
                    </w:r>
                  </w:p>
                </w:tc>
                <w:tc>
                  <w:tcPr>
                    <w:tcW w:w="1530" w:type="dxa"/>
                  </w:tcPr>
                  <w:p>
                    <w:pPr>
                      <w:jc w:val="center"/>
                      <w:rPr>
                        <w:color w:val="000000"/>
                        <w:sz w:val="18"/>
                        <w:szCs w:val="18"/>
                      </w:rPr>
                    </w:pPr>
                    <w:r>
                      <w:rPr>
                        <w:sz w:val="18"/>
                        <w:szCs w:val="18"/>
                      </w:rPr>
                      <w:t>3679,8</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1.2. Lietuvos Respublikos valstybės biudžeto dotacijos</w:t>
                    </w:r>
                  </w:p>
                </w:tc>
                <w:tc>
                  <w:tcPr>
                    <w:tcW w:w="1560" w:type="dxa"/>
                  </w:tcPr>
                  <w:p>
                    <w:pPr>
                      <w:jc w:val="center"/>
                      <w:rPr>
                        <w:color w:val="000000"/>
                        <w:sz w:val="18"/>
                        <w:szCs w:val="18"/>
                      </w:rPr>
                    </w:pPr>
                    <w:r>
                      <w:rPr>
                        <w:sz w:val="18"/>
                        <w:szCs w:val="18"/>
                      </w:rPr>
                      <w:t>2930,9</w:t>
                    </w:r>
                  </w:p>
                </w:tc>
                <w:tc>
                  <w:tcPr>
                    <w:tcW w:w="1701" w:type="dxa"/>
                  </w:tcPr>
                  <w:p>
                    <w:pPr>
                      <w:jc w:val="center"/>
                      <w:rPr>
                        <w:color w:val="000000"/>
                        <w:sz w:val="18"/>
                        <w:szCs w:val="18"/>
                      </w:rPr>
                    </w:pPr>
                    <w:r>
                      <w:rPr>
                        <w:sz w:val="18"/>
                        <w:szCs w:val="18"/>
                      </w:rPr>
                      <w:t>2462,9</w:t>
                    </w:r>
                  </w:p>
                </w:tc>
                <w:tc>
                  <w:tcPr>
                    <w:tcW w:w="1530" w:type="dxa"/>
                  </w:tcPr>
                  <w:p>
                    <w:pPr>
                      <w:jc w:val="center"/>
                      <w:rPr>
                        <w:color w:val="000000"/>
                        <w:sz w:val="18"/>
                        <w:szCs w:val="18"/>
                      </w:rPr>
                    </w:pPr>
                    <w:r>
                      <w:rPr>
                        <w:sz w:val="18"/>
                        <w:szCs w:val="18"/>
                      </w:rPr>
                      <w:t>3470</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1.3. Pajamų įmokos ir kitos pajamos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12 790,2</w:t>
                    </w:r>
                  </w:p>
                </w:tc>
                <w:tc>
                  <w:tcPr>
                    <w:tcW w:w="1701" w:type="dxa"/>
                  </w:tcPr>
                  <w:p>
                    <w:pPr>
                      <w:jc w:val="center"/>
                      <w:rPr>
                        <w:color w:val="000000"/>
                        <w:sz w:val="18"/>
                        <w:szCs w:val="18"/>
                      </w:rPr>
                    </w:pPr>
                    <w:r>
                      <w:rPr>
                        <w:sz w:val="18"/>
                        <w:szCs w:val="18"/>
                      </w:rPr>
                      <w:t>13 339,7</w:t>
                    </w:r>
                  </w:p>
                </w:tc>
                <w:tc>
                  <w:tcPr>
                    <w:tcW w:w="1530" w:type="dxa"/>
                  </w:tcPr>
                  <w:p>
                    <w:pPr>
                      <w:jc w:val="center"/>
                      <w:rPr>
                        <w:color w:val="000000"/>
                        <w:sz w:val="18"/>
                        <w:szCs w:val="18"/>
                      </w:rPr>
                    </w:pPr>
                    <w:r>
                      <w:rPr>
                        <w:sz w:val="18"/>
                        <w:szCs w:val="18"/>
                      </w:rPr>
                      <w:t>7 254,7</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19 532,0</w:t>
                    </w:r>
                  </w:p>
                </w:tc>
                <w:tc>
                  <w:tcPr>
                    <w:tcW w:w="1701" w:type="dxa"/>
                  </w:tcPr>
                  <w:p>
                    <w:pPr>
                      <w:jc w:val="center"/>
                      <w:rPr>
                        <w:color w:val="000000"/>
                        <w:sz w:val="18"/>
                        <w:szCs w:val="18"/>
                      </w:rPr>
                    </w:pPr>
                    <w:r>
                      <w:rPr>
                        <w:sz w:val="18"/>
                        <w:szCs w:val="18"/>
                      </w:rPr>
                      <w:t>20 333,9</w:t>
                    </w:r>
                  </w:p>
                </w:tc>
                <w:tc>
                  <w:tcPr>
                    <w:tcW w:w="1530" w:type="dxa"/>
                  </w:tcPr>
                  <w:p>
                    <w:pPr>
                      <w:jc w:val="center"/>
                      <w:rPr>
                        <w:color w:val="000000"/>
                        <w:sz w:val="18"/>
                        <w:szCs w:val="18"/>
                      </w:rPr>
                    </w:pPr>
                    <w:r>
                      <w:rPr>
                        <w:sz w:val="18"/>
                        <w:szCs w:val="18"/>
                      </w:rPr>
                      <w:t>14 404,5</w:t>
                    </w:r>
                  </w:p>
                </w:tc>
              </w:tr>
              <w:tr>
                <w:trPr>
                  <w:trHeight w:val="324"/>
                </w:trPr>
                <w:tc>
                  <w:tcPr>
                    <w:tcW w:w="709" w:type="dxa"/>
                  </w:tcPr>
                  <w:p>
                    <w:pPr>
                      <w:jc w:val="center"/>
                      <w:rPr>
                        <w:sz w:val="18"/>
                        <w:szCs w:val="18"/>
                      </w:rPr>
                    </w:pPr>
                    <w:r>
                      <w:rPr>
                        <w:b/>
                        <w:bCs/>
                        <w:color w:val="000000"/>
                        <w:sz w:val="18"/>
                        <w:szCs w:val="18"/>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 Savivaldybės biudžetas (įskaitant skolintas lėšas)</w:t>
                    </w:r>
                  </w:p>
                </w:tc>
                <w:tc>
                  <w:tcPr>
                    <w:tcW w:w="1560" w:type="dxa"/>
                  </w:tcPr>
                  <w:p>
                    <w:pPr>
                      <w:jc w:val="center"/>
                      <w:rPr>
                        <w:color w:val="000000"/>
                        <w:sz w:val="18"/>
                        <w:szCs w:val="18"/>
                      </w:rPr>
                    </w:pPr>
                    <w:r>
                      <w:rPr>
                        <w:sz w:val="18"/>
                        <w:szCs w:val="18"/>
                      </w:rPr>
                      <w:t>7 348,2</w:t>
                    </w:r>
                  </w:p>
                </w:tc>
                <w:tc>
                  <w:tcPr>
                    <w:tcW w:w="1701" w:type="dxa"/>
                  </w:tcPr>
                  <w:p>
                    <w:pPr>
                      <w:jc w:val="center"/>
                      <w:rPr>
                        <w:color w:val="000000"/>
                        <w:sz w:val="18"/>
                        <w:szCs w:val="18"/>
                      </w:rPr>
                    </w:pPr>
                    <w:r>
                      <w:rPr>
                        <w:sz w:val="18"/>
                        <w:szCs w:val="18"/>
                      </w:rPr>
                      <w:t>7 593,0</w:t>
                    </w:r>
                  </w:p>
                </w:tc>
                <w:tc>
                  <w:tcPr>
                    <w:tcW w:w="1530" w:type="dxa"/>
                  </w:tcPr>
                  <w:p>
                    <w:pPr>
                      <w:jc w:val="center"/>
                      <w:rPr>
                        <w:color w:val="000000"/>
                        <w:sz w:val="18"/>
                        <w:szCs w:val="18"/>
                      </w:rPr>
                    </w:pPr>
                    <w:r>
                      <w:rPr>
                        <w:sz w:val="18"/>
                        <w:szCs w:val="18"/>
                      </w:rPr>
                      <w:t>7 729,3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8"/>
                      </w:rPr>
                    </w:pPr>
                    <w:r>
                      <w:rPr>
                        <w:sz w:val="18"/>
                        <w:szCs w:val="18"/>
                      </w:rPr>
                      <w:t>1.1. savivaldybės biudžeto lėšos</w:t>
                    </w:r>
                  </w:p>
                </w:tc>
                <w:tc>
                  <w:tcPr>
                    <w:tcW w:w="1560" w:type="dxa"/>
                  </w:tcPr>
                  <w:p>
                    <w:pPr>
                      <w:jc w:val="center"/>
                      <w:rPr>
                        <w:color w:val="000000"/>
                        <w:sz w:val="18"/>
                        <w:szCs w:val="18"/>
                      </w:rPr>
                    </w:pPr>
                    <w:r>
                      <w:rPr>
                        <w:sz w:val="18"/>
                        <w:szCs w:val="18"/>
                      </w:rPr>
                      <w:t>6 424,1</w:t>
                    </w:r>
                  </w:p>
                </w:tc>
                <w:tc>
                  <w:tcPr>
                    <w:tcW w:w="1701" w:type="dxa"/>
                  </w:tcPr>
                  <w:p>
                    <w:pPr>
                      <w:jc w:val="center"/>
                      <w:rPr>
                        <w:color w:val="000000"/>
                        <w:sz w:val="18"/>
                        <w:szCs w:val="18"/>
                      </w:rPr>
                    </w:pPr>
                    <w:r>
                      <w:rPr>
                        <w:sz w:val="18"/>
                        <w:szCs w:val="18"/>
                      </w:rPr>
                      <w:t>6 665,7</w:t>
                    </w:r>
                  </w:p>
                </w:tc>
                <w:tc>
                  <w:tcPr>
                    <w:tcW w:w="1530" w:type="dxa"/>
                  </w:tcPr>
                  <w:p>
                    <w:pPr>
                      <w:jc w:val="center"/>
                      <w:rPr>
                        <w:color w:val="000000"/>
                        <w:sz w:val="18"/>
                        <w:szCs w:val="18"/>
                      </w:rPr>
                    </w:pPr>
                    <w:r>
                      <w:rPr>
                        <w:sz w:val="18"/>
                        <w:szCs w:val="18"/>
                      </w:rPr>
                      <w:t>6 800,4</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1.2. Lietuvos Respublikos valstybės biudžeto dotacijos</w:t>
                    </w:r>
                  </w:p>
                </w:tc>
                <w:tc>
                  <w:tcPr>
                    <w:tcW w:w="1560" w:type="dxa"/>
                  </w:tcPr>
                  <w:p>
                    <w:pPr>
                      <w:jc w:val="center"/>
                      <w:rPr>
                        <w:color w:val="000000"/>
                        <w:sz w:val="18"/>
                        <w:szCs w:val="18"/>
                      </w:rPr>
                    </w:pPr>
                    <w:r>
                      <w:rPr>
                        <w:sz w:val="18"/>
                        <w:szCs w:val="18"/>
                      </w:rPr>
                      <w:t>75,1</w:t>
                    </w:r>
                  </w:p>
                </w:tc>
                <w:tc>
                  <w:tcPr>
                    <w:tcW w:w="1701" w:type="dxa"/>
                  </w:tcPr>
                  <w:p>
                    <w:pPr>
                      <w:jc w:val="center"/>
                      <w:rPr>
                        <w:color w:val="000000"/>
                        <w:sz w:val="18"/>
                        <w:szCs w:val="18"/>
                      </w:rPr>
                    </w:pPr>
                    <w:r>
                      <w:rPr>
                        <w:sz w:val="18"/>
                        <w:szCs w:val="18"/>
                      </w:rPr>
                      <w:t>78,3</w:t>
                    </w:r>
                  </w:p>
                </w:tc>
                <w:tc>
                  <w:tcPr>
                    <w:tcW w:w="1530" w:type="dxa"/>
                  </w:tcPr>
                  <w:p>
                    <w:pPr>
                      <w:jc w:val="center"/>
                      <w:rPr>
                        <w:color w:val="000000"/>
                        <w:sz w:val="18"/>
                        <w:szCs w:val="18"/>
                      </w:rPr>
                    </w:pPr>
                    <w:r>
                      <w:rPr>
                        <w:sz w:val="18"/>
                        <w:szCs w:val="18"/>
                      </w:rPr>
                      <w:t>79,9</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1.3. Pajamų įmokos ir kitos pajamos</w:t>
                    </w:r>
                  </w:p>
                </w:tc>
                <w:tc>
                  <w:tcPr>
                    <w:tcW w:w="1560" w:type="dxa"/>
                  </w:tcPr>
                  <w:p>
                    <w:pPr>
                      <w:jc w:val="center"/>
                      <w:rPr>
                        <w:color w:val="000000"/>
                        <w:sz w:val="18"/>
                        <w:szCs w:val="18"/>
                      </w:rPr>
                    </w:pPr>
                    <w:r>
                      <w:rPr>
                        <w:sz w:val="18"/>
                        <w:szCs w:val="18"/>
                      </w:rPr>
                      <w:t>849,0</w:t>
                    </w:r>
                  </w:p>
                </w:tc>
                <w:tc>
                  <w:tcPr>
                    <w:tcW w:w="1701" w:type="dxa"/>
                  </w:tcPr>
                  <w:p>
                    <w:pPr>
                      <w:jc w:val="center"/>
                      <w:rPr>
                        <w:color w:val="000000"/>
                        <w:sz w:val="18"/>
                        <w:szCs w:val="18"/>
                      </w:rPr>
                    </w:pPr>
                    <w:r>
                      <w:rPr>
                        <w:sz w:val="18"/>
                        <w:szCs w:val="18"/>
                      </w:rPr>
                      <w:t>849,0</w:t>
                    </w:r>
                  </w:p>
                </w:tc>
                <w:tc>
                  <w:tcPr>
                    <w:tcW w:w="1530" w:type="dxa"/>
                  </w:tcPr>
                  <w:p>
                    <w:pPr>
                      <w:jc w:val="center"/>
                      <w:rPr>
                        <w:color w:val="000000"/>
                        <w:sz w:val="18"/>
                        <w:szCs w:val="18"/>
                      </w:rPr>
                    </w:pPr>
                    <w:r>
                      <w:rPr>
                        <w:sz w:val="18"/>
                        <w:szCs w:val="18"/>
                      </w:rPr>
                      <w:t>849,0</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7 348,2</w:t>
                    </w:r>
                  </w:p>
                </w:tc>
                <w:tc>
                  <w:tcPr>
                    <w:tcW w:w="1701" w:type="dxa"/>
                  </w:tcPr>
                  <w:p>
                    <w:pPr>
                      <w:jc w:val="center"/>
                      <w:rPr>
                        <w:b/>
                        <w:bCs/>
                        <w:color w:val="000000"/>
                        <w:sz w:val="18"/>
                        <w:szCs w:val="18"/>
                      </w:rPr>
                    </w:pPr>
                    <w:r>
                      <w:rPr>
                        <w:sz w:val="18"/>
                        <w:szCs w:val="18"/>
                      </w:rPr>
                      <w:t>7 593,0</w:t>
                    </w:r>
                  </w:p>
                </w:tc>
                <w:tc>
                  <w:tcPr>
                    <w:tcW w:w="1530" w:type="dxa"/>
                  </w:tcPr>
                  <w:p>
                    <w:pPr>
                      <w:jc w:val="center"/>
                      <w:rPr>
                        <w:b/>
                        <w:bCs/>
                        <w:color w:val="000000"/>
                        <w:sz w:val="18"/>
                        <w:szCs w:val="18"/>
                      </w:rPr>
                    </w:pPr>
                    <w:r>
                      <w:rPr>
                        <w:sz w:val="18"/>
                        <w:szCs w:val="18"/>
                      </w:rPr>
                      <w:t>7 729,3</w:t>
                    </w:r>
                  </w:p>
                </w:tc>
              </w:tr>
              <w:tr>
                <w:trPr>
                  <w:trHeight w:val="324"/>
                </w:trPr>
                <w:tc>
                  <w:tcPr>
                    <w:tcW w:w="709" w:type="dxa"/>
                  </w:tcPr>
                  <w:p>
                    <w:pPr>
                      <w:jc w:val="center"/>
                      <w:rPr>
                        <w:sz w:val="18"/>
                        <w:szCs w:val="18"/>
                      </w:rPr>
                    </w:pPr>
                    <w:r>
                      <w:rPr>
                        <w:b/>
                        <w:bCs/>
                        <w:color w:val="000000"/>
                        <w:sz w:val="18"/>
                        <w:szCs w:val="18"/>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 Savivaldybės biudžetas (įskaitant skolintas lėšas)</w:t>
                    </w:r>
                  </w:p>
                </w:tc>
                <w:tc>
                  <w:tcPr>
                    <w:tcW w:w="1560" w:type="dxa"/>
                  </w:tcPr>
                  <w:p>
                    <w:pPr>
                      <w:jc w:val="center"/>
                      <w:rPr>
                        <w:color w:val="000000"/>
                        <w:sz w:val="18"/>
                        <w:szCs w:val="18"/>
                      </w:rPr>
                    </w:pPr>
                    <w:r>
                      <w:rPr>
                        <w:sz w:val="18"/>
                        <w:szCs w:val="18"/>
                      </w:rPr>
                      <w:t>7 613,3</w:t>
                    </w:r>
                  </w:p>
                </w:tc>
                <w:tc>
                  <w:tcPr>
                    <w:tcW w:w="1701" w:type="dxa"/>
                  </w:tcPr>
                  <w:p>
                    <w:pPr>
                      <w:jc w:val="center"/>
                      <w:rPr>
                        <w:color w:val="000000"/>
                        <w:sz w:val="18"/>
                        <w:szCs w:val="18"/>
                      </w:rPr>
                    </w:pPr>
                    <w:r>
                      <w:rPr>
                        <w:sz w:val="18"/>
                        <w:szCs w:val="18"/>
                      </w:rPr>
                      <w:t>7 238,3</w:t>
                    </w:r>
                  </w:p>
                </w:tc>
                <w:tc>
                  <w:tcPr>
                    <w:tcW w:w="1530" w:type="dxa"/>
                  </w:tcPr>
                  <w:p>
                    <w:pPr>
                      <w:jc w:val="center"/>
                      <w:rPr>
                        <w:color w:val="000000"/>
                        <w:sz w:val="18"/>
                        <w:szCs w:val="18"/>
                      </w:rPr>
                    </w:pPr>
                    <w:r>
                      <w:rPr>
                        <w:sz w:val="18"/>
                        <w:szCs w:val="18"/>
                      </w:rPr>
                      <w:t>7 386,2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8"/>
                      </w:rPr>
                    </w:pPr>
                    <w:r>
                      <w:rPr>
                        <w:sz w:val="18"/>
                        <w:szCs w:val="18"/>
                      </w:rPr>
                      <w:t>1.1. savivaldybės biudžeto lėšos</w:t>
                    </w:r>
                  </w:p>
                </w:tc>
                <w:tc>
                  <w:tcPr>
                    <w:tcW w:w="1560" w:type="dxa"/>
                  </w:tcPr>
                  <w:p>
                    <w:pPr>
                      <w:jc w:val="center"/>
                      <w:rPr>
                        <w:color w:val="000000"/>
                        <w:sz w:val="18"/>
                        <w:szCs w:val="18"/>
                      </w:rPr>
                    </w:pPr>
                    <w:r>
                      <w:rPr>
                        <w:sz w:val="18"/>
                        <w:szCs w:val="18"/>
                      </w:rPr>
                      <w:t>6 765,8</w:t>
                    </w:r>
                  </w:p>
                </w:tc>
                <w:tc>
                  <w:tcPr>
                    <w:tcW w:w="1701" w:type="dxa"/>
                  </w:tcPr>
                  <w:p>
                    <w:pPr>
                      <w:jc w:val="center"/>
                      <w:rPr>
                        <w:color w:val="000000"/>
                        <w:sz w:val="18"/>
                        <w:szCs w:val="18"/>
                      </w:rPr>
                    </w:pPr>
                    <w:r>
                      <w:rPr>
                        <w:sz w:val="18"/>
                        <w:szCs w:val="18"/>
                      </w:rPr>
                      <w:t>6 356,1</w:t>
                    </w:r>
                  </w:p>
                </w:tc>
                <w:tc>
                  <w:tcPr>
                    <w:tcW w:w="1530" w:type="dxa"/>
                  </w:tcPr>
                  <w:p>
                    <w:pPr>
                      <w:jc w:val="center"/>
                      <w:rPr>
                        <w:color w:val="000000"/>
                        <w:sz w:val="18"/>
                        <w:szCs w:val="18"/>
                      </w:rPr>
                    </w:pPr>
                    <w:r>
                      <w:rPr>
                        <w:sz w:val="18"/>
                        <w:szCs w:val="18"/>
                      </w:rPr>
                      <w:t>6 486,1</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1.2. Lietuvos Respublikos valstybės biudžeto dotacijos</w:t>
                    </w:r>
                  </w:p>
                </w:tc>
                <w:tc>
                  <w:tcPr>
                    <w:tcW w:w="1560" w:type="dxa"/>
                  </w:tcPr>
                  <w:p>
                    <w:pPr>
                      <w:jc w:val="center"/>
                      <w:rPr>
                        <w:color w:val="000000"/>
                        <w:sz w:val="18"/>
                        <w:szCs w:val="18"/>
                      </w:rPr>
                    </w:pPr>
                    <w:r>
                      <w:rPr>
                        <w:sz w:val="18"/>
                        <w:szCs w:val="18"/>
                      </w:rPr>
                      <w:t>817,5</w:t>
                    </w:r>
                  </w:p>
                </w:tc>
                <w:tc>
                  <w:tcPr>
                    <w:tcW w:w="1701" w:type="dxa"/>
                  </w:tcPr>
                  <w:p>
                    <w:pPr>
                      <w:jc w:val="center"/>
                      <w:rPr>
                        <w:color w:val="000000"/>
                        <w:sz w:val="18"/>
                        <w:szCs w:val="18"/>
                      </w:rPr>
                    </w:pPr>
                    <w:r>
                      <w:rPr>
                        <w:sz w:val="18"/>
                        <w:szCs w:val="18"/>
                      </w:rPr>
                      <w:t>852,2</w:t>
                    </w:r>
                  </w:p>
                </w:tc>
                <w:tc>
                  <w:tcPr>
                    <w:tcW w:w="1530" w:type="dxa"/>
                  </w:tcPr>
                  <w:p>
                    <w:pPr>
                      <w:jc w:val="center"/>
                      <w:rPr>
                        <w:color w:val="000000"/>
                        <w:sz w:val="18"/>
                        <w:szCs w:val="18"/>
                      </w:rPr>
                    </w:pPr>
                    <w:r>
                      <w:rPr>
                        <w:sz w:val="18"/>
                        <w:szCs w:val="18"/>
                      </w:rPr>
                      <w:t>870,1</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1.3. Pajamų įmokos ir kitos pajamos</w:t>
                    </w:r>
                  </w:p>
                </w:tc>
                <w:tc>
                  <w:tcPr>
                    <w:tcW w:w="1560" w:type="dxa"/>
                  </w:tcPr>
                  <w:p>
                    <w:pPr>
                      <w:jc w:val="center"/>
                      <w:rPr>
                        <w:color w:val="000000"/>
                        <w:sz w:val="18"/>
                        <w:szCs w:val="18"/>
                      </w:rPr>
                    </w:pPr>
                    <w:r>
                      <w:rPr>
                        <w:sz w:val="18"/>
                        <w:szCs w:val="18"/>
                      </w:rPr>
                      <w:t>30,0</w:t>
                    </w:r>
                  </w:p>
                </w:tc>
                <w:tc>
                  <w:tcPr>
                    <w:tcW w:w="1701" w:type="dxa"/>
                  </w:tcPr>
                  <w:p>
                    <w:pPr>
                      <w:jc w:val="center"/>
                      <w:rPr>
                        <w:color w:val="000000"/>
                        <w:sz w:val="18"/>
                        <w:szCs w:val="18"/>
                      </w:rPr>
                    </w:pPr>
                    <w:r>
                      <w:rPr>
                        <w:sz w:val="18"/>
                        <w:szCs w:val="18"/>
                      </w:rPr>
                      <w:t>30,0</w:t>
                    </w:r>
                  </w:p>
                </w:tc>
                <w:tc>
                  <w:tcPr>
                    <w:tcW w:w="1530" w:type="dxa"/>
                  </w:tcPr>
                  <w:p>
                    <w:pPr>
                      <w:jc w:val="center"/>
                      <w:rPr>
                        <w:color w:val="000000"/>
                        <w:sz w:val="18"/>
                        <w:szCs w:val="18"/>
                      </w:rPr>
                    </w:pPr>
                    <w:r>
                      <w:rPr>
                        <w:sz w:val="18"/>
                        <w:szCs w:val="18"/>
                      </w:rPr>
                      <w:t>30,0</w:t>
                    </w: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8"/>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7 613,3</w:t>
                    </w:r>
                  </w:p>
                </w:tc>
                <w:tc>
                  <w:tcPr>
                    <w:tcW w:w="1701" w:type="dxa"/>
                  </w:tcPr>
                  <w:p>
                    <w:pPr>
                      <w:jc w:val="center"/>
                      <w:rPr>
                        <w:color w:val="000000"/>
                        <w:sz w:val="18"/>
                        <w:szCs w:val="18"/>
                      </w:rPr>
                    </w:pPr>
                    <w:r>
                      <w:rPr>
                        <w:sz w:val="18"/>
                        <w:szCs w:val="18"/>
                      </w:rPr>
                      <w:t>7 238,3</w:t>
                    </w:r>
                  </w:p>
                </w:tc>
                <w:tc>
                  <w:tcPr>
                    <w:tcW w:w="1530" w:type="dxa"/>
                  </w:tcPr>
                  <w:p>
                    <w:pPr>
                      <w:jc w:val="center"/>
                      <w:rPr>
                        <w:color w:val="000000"/>
                        <w:sz w:val="18"/>
                        <w:szCs w:val="18"/>
                      </w:rPr>
                    </w:pPr>
                    <w:r>
                      <w:rPr>
                        <w:sz w:val="18"/>
                        <w:szCs w:val="18"/>
                      </w:rPr>
                      <w:t>7 386,2</w:t>
                    </w:r>
                  </w:p>
                </w:tc>
              </w:tr>
            </w:tbl>
            <w:p>
              <w:pPr>
                <w:rPr>
                  <w:sz w:val="20"/>
                </w:rPr>
              </w:pPr>
            </w:p>
            <w:sdt>
              <w:sdtPr>
                <w:alias w:val="poskyris"/>
                <w:tag w:val="part_9da37a44eb644daf9761ff509bec5f4a"/>
                <w:lock w:val="sdtLocked"/>
                <w:richText/>
              </w:sdtPr>
              <w:sdtContent>
                <w:p>
                  <w:pPr>
                    <w:jc w:val="center"/>
                    <w:rPr>
                      <w:b/>
                      <w:bCs/>
                      <w:i/>
                      <w:color w:val="808080"/>
                      <w:szCs w:val="24"/>
                    </w:rPr>
                  </w:pPr>
                  <w:sdt>
                    <w:sdtPr>
                      <w:alias w:val="Pavadinimas"/>
                      <w:tag w:val="title_9da37a44eb644daf9761ff509bec5f4a"/>
                      <w:lock w:val="sdtLocked"/>
                      <w:richText/>
                    </w:sdtPr>
                    <w:sdtContent>
                      <w:r>
                        <w:rPr>
                          <w:b/>
                          <w:bCs/>
                          <w:szCs w:val="24"/>
                        </w:rPr>
                        <w:t>1 grafikas.</w:t>
                      </w:r>
                      <w:r>
                        <w:rPr>
                          <w:i/>
                          <w:szCs w:val="24"/>
                        </w:rPr>
                        <w:t xml:space="preserve"> </w:t>
                      </w:r>
                      <w:r>
                        <w:rPr>
                          <w:b/>
                          <w:bCs/>
                          <w:iCs/>
                          <w:szCs w:val="24"/>
                        </w:rPr>
                        <w:t>2026–2028</w:t>
                      </w:r>
                      <w:r>
                        <w:rPr>
                          <w:b/>
                          <w:bCs/>
                          <w:szCs w:val="24"/>
                        </w:rPr>
                        <w:t xml:space="preserve"> metų asignavimų ir kitų lėšų pasiskirstymas pagal programas</w:t>
                      </w:r>
                    </w:sdtContent>
                  </w:sdt>
                </w:p>
                <w:p>
                  <w:pPr>
                    <w:jc w:val="center"/>
                    <w:rPr>
                      <w:sz w:val="20"/>
                    </w:rPr>
                  </w:pPr>
                </w:p>
                <w:p>
                  <w:pPr>
                    <w:rPr>
                      <w:sz w:val="20"/>
                    </w:rPr>
                  </w:pPr>
                  <w:r>
                    <w:rPr>
                      <w:sz w:val="20"/>
                      <w:lang w:val="en-US"/>
                    </w:rPr>
                    <w:drawing>
                      <wp:inline distT="0" distB="0" distL="0" distR="0" wp14:anchorId="62D00EA5" wp14:editId="21B856F5">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rPr>
                      <w:b/>
                      <w:bCs/>
                      <w:szCs w:val="24"/>
                    </w:rPr>
                  </w:pPr>
                </w:p>
              </w:sdtContent>
            </w:sdt>
            <w:sdt>
              <w:sdtPr>
                <w:alias w:val="poskyris"/>
                <w:tag w:val="part_ba949a7ff0bd453ab67e8630b9e26b13"/>
                <w:lock w:val="sdtLocked"/>
                <w:richText/>
              </w:sdtPr>
              <w:sdtContent>
                <w:sdt>
                  <w:sdtPr>
                    <w:alias w:val="Pavadinimas"/>
                    <w:tag w:val="title_ba949a7ff0bd453ab67e8630b9e26b13"/>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tcPr>
                      <w:p>
                        <w:pPr>
                          <w:tabs>
                            <w:tab w:val="left" w:pos="360"/>
                          </w:tabs>
                          <w:ind w:firstLine="731"/>
                          <w:jc w:val="both"/>
                          <w:rPr>
                            <w:bCs/>
                          </w:rPr>
                        </w:pPr>
                        <w:r>
                          <w:rPr>
                            <w:bCs/>
                          </w:rPr>
                          <w:t xml:space="preserve">Programos parengimo argumentai – teikti kokybiškas, prieinamas ir gyventojų poreikius atitinkančias švietimo paslaugas. Programa parengta siekiant įgyvendinti Radviliškio rajono savivaldybės 2021–2030 m. strateginiame plėtros plane bei Savivaldybės strateginiame veiklos plane numatytus tikslą ir uždavinį: galimybės mokytis užtikrinimas; gerinti švietimo paslaugų kokybę, pakankamumą ir pasiekiamumą. </w:t>
                        </w:r>
                      </w:p>
                      <w:p>
                        <w:pPr>
                          <w:tabs>
                            <w:tab w:val="left" w:pos="360"/>
                          </w:tabs>
                          <w:ind w:firstLine="731"/>
                          <w:jc w:val="both"/>
                          <w:rPr>
                            <w:bCs/>
                          </w:rPr>
                        </w:pPr>
                        <w:r>
                          <w:rPr>
                            <w:bCs/>
                          </w:rPr>
                          <w:t>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 Programa įgyvendinamos Lietuvos Respublikos vietos savivaldos įstatymu reglamentuojamos: savarankiškosios savivaldybių funkcijos: 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 valstybinės (valstybės perduotos savivaldybėms) funkcijos: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ind w:firstLine="567"/>
                          <w:jc w:val="both"/>
                          <w:rPr>
                            <w:bCs/>
                            <w:szCs w:val="24"/>
                            <w:lang w:eastAsia="lt-LT"/>
                          </w:rPr>
                        </w:pPr>
                        <w:r>
                          <w:rPr>
                            <w:bCs/>
                            <w:szCs w:val="24"/>
                            <w:lang w:eastAsia="lt-LT"/>
                          </w:rPr>
                          <w:t xml:space="preserve">Programos tikslas – galimybės mokytis užtikrinimas.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 </w:t>
                        </w:r>
                      </w:p>
                      <w:p>
                        <w:pPr>
                          <w:ind w:firstLine="567"/>
                          <w:jc w:val="both"/>
                          <w:rPr>
                            <w:bCs/>
                            <w:szCs w:val="24"/>
                            <w:lang w:eastAsia="lt-LT"/>
                          </w:rPr>
                        </w:pPr>
                        <w:r>
                          <w:rPr>
                            <w:bCs/>
                            <w:szCs w:val="24"/>
                            <w:lang w:eastAsia="lt-LT"/>
                          </w:rPr>
                          <w:t>Tikslui pasiekti numatoma įgyvendinti vieną uždavinį.</w:t>
                        </w:r>
                      </w:p>
                      <w:p>
                        <w:pPr>
                          <w:ind w:firstLine="567"/>
                          <w:jc w:val="both"/>
                          <w:rPr>
                            <w:bCs/>
                            <w:szCs w:val="24"/>
                            <w:lang w:eastAsia="lt-LT"/>
                          </w:rPr>
                        </w:pPr>
                        <w:r>
                          <w:rPr>
                            <w:bCs/>
                            <w:szCs w:val="24"/>
                            <w:lang w:eastAsia="lt-LT"/>
                          </w:rPr>
                          <w:t xml:space="preserve">01 Uždavinys. Gerinti švietimo paslaugų kokybę, pakankamumą ir pasiekiamumą.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ind w:firstLine="567"/>
                          <w:jc w:val="both"/>
                          <w:rPr>
                            <w:bCs/>
                            <w:szCs w:val="24"/>
                            <w:lang w:eastAsia="lt-LT"/>
                          </w:rPr>
                        </w:pPr>
                        <w:r>
                          <w:rPr>
                            <w:bCs/>
                            <w:szCs w:val="24"/>
                            <w:lang w:eastAsia="lt-LT"/>
                          </w:rPr>
                          <w:t xml:space="preserve">Radviliškio rajono savivaldybėje formalusis švietimas įgyvendinamas vykdant pradinio ugdymo programą (vykdo 1 mokykla–darželis, 4 pagrindinės, 2 progimnazijos ir 3 gimnazijos), pagrindinio ugdymo programą (programą arba jos dalį vykdo 4 gimnazijos, 4 pagrindinės mokyklos), dvejų metų vidurinio ugdymo programą (vykdo 1 gimnazija). </w:t>
                        </w:r>
                      </w:p>
                      <w:p>
                        <w:pPr>
                          <w:ind w:firstLine="567"/>
                          <w:jc w:val="both"/>
                          <w:rPr>
                            <w:bCs/>
                            <w:szCs w:val="24"/>
                            <w:lang w:eastAsia="lt-LT"/>
                          </w:rPr>
                        </w:pPr>
                        <w:r>
                          <w:rPr>
                            <w:bCs/>
                            <w:szCs w:val="24"/>
                            <w:lang w:eastAsia="lt-LT"/>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ir neformaliojo vaikų švietimo programą (vykdo neformaliojo vaikų švietimo įstaiga, laisvieji mokytojai ir kiti akredituoti neformalaus vaikų švietimo teikėjai). Neformalusis švietimas funkcionuoja kaip neatsiejama formaliojo švietimas dalis. Jis suteikia galimybę ugdytiniams  papildomai plėtoti savo gabumus ir tenkinti saviraiškos poreikius. Vykdomas profesinis orientavimas, neformalusis švietimas, organizuojamos vaikų vasaros stovyklos, vykdomi įvairūs projektai ir kitos ugdymo įstaigoms priskirtos funkcijos.</w:t>
                        </w:r>
                      </w:p>
                      <w:p>
                        <w:pPr>
                          <w:ind w:firstLine="567"/>
                          <w:jc w:val="both"/>
                          <w:rPr>
                            <w:bCs/>
                            <w:szCs w:val="24"/>
                            <w:lang w:eastAsia="lt-LT"/>
                          </w:rPr>
                        </w:pPr>
                        <w:r>
                          <w:rPr>
                            <w:bCs/>
                            <w:szCs w:val="24"/>
                            <w:lang w:eastAsia="lt-LT"/>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Dalis vaikų ir mokinių, turinčių specialiųjų ugdymosi poreikių, ugdomi integruotai bendrojo ugdymo įstaigų bendrosiose klasėse ir grupėse. Bendrojo ugdymo mokyklos, kuriose mokosi specialiųjų poreikių turintys vaikai (606),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ind w:firstLine="567"/>
                          <w:jc w:val="both"/>
                          <w:rPr>
                            <w:bCs/>
                            <w:szCs w:val="24"/>
                            <w:lang w:eastAsia="lt-LT"/>
                          </w:rPr>
                        </w:pPr>
                        <w:r>
                          <w:rPr>
                            <w:bCs/>
                            <w:szCs w:val="24"/>
                            <w:lang w:eastAsia="lt-LT"/>
                          </w:rPr>
                          <w:t>Švietimo sistemoje ugdomi 4466 ugdytiniai. Pagal bendrojo ugdymo programas mokomi 3395 mokiniai ir pagal ikimokyklinio ugdymo programą ugdoma 811 vaikų ir priešmokykliniame ugdyme – 260 vaikų.</w:t>
                        </w:r>
                      </w:p>
                      <w:p>
                        <w:pPr>
                          <w:ind w:firstLine="459"/>
                          <w:jc w:val="both"/>
                          <w:rPr>
                            <w:bCs/>
                            <w:color w:val="000000"/>
                          </w:rPr>
                        </w:pPr>
                        <w:r>
                          <w:rPr>
                            <w:bCs/>
                            <w:szCs w:val="24"/>
                            <w:lang w:eastAsia="lt-LT"/>
                          </w:rPr>
                          <w:t xml:space="preserve">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 skatinti Radviliškio rajono bendrojo ugdymo mokyklų abiturientus, gavusius 100 balų įvertinimus už valstybinius brandos egzaminus (mokiniai apdovanojami 200 eurų premija); stiprinti materialinius ir intelektualinius resursus, tenkinti mokinių pažinimo, lavinimosi ir saviraiškos poreikius, užtikrinti ugdymo įstaigų edukacinių aplinkų palaikymą, skatinti rezultatyviai dirbančių mokytojų profesinę bei kūrybinę iniciatyvą (mokytojai apdovanojami piniginėmis premijomis vieną kartą per metus). </w:t>
                        </w: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2026–2028 metais.</w:t>
                        </w:r>
                      </w:p>
                      <w:p>
                        <w:pPr>
                          <w:ind w:firstLine="567"/>
                          <w:jc w:val="both"/>
                          <w:rPr>
                            <w:b/>
                            <w:bCs/>
                            <w:szCs w:val="24"/>
                            <w:lang w:eastAsia="lt-LT"/>
                          </w:rPr>
                        </w:pPr>
                        <w:r>
                          <w:rPr>
                            <w:b/>
                            <w:bCs/>
                            <w:szCs w:val="24"/>
                            <w:lang w:eastAsia="lt-LT"/>
                          </w:rPr>
                          <w:t>Programos koordinatorius</w:t>
                        </w:r>
                      </w:p>
                      <w:p>
                        <w:pPr>
                          <w:rPr>
                            <w:rFonts w:eastAsia="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eastAsia="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051ae891a0e74afdb5218d9e8777dfa5"/>
                <w:lock w:val="sdtLocked"/>
                <w:richText/>
              </w:sdtPr>
              <w:sdtContent>
                <w:p>
                  <w:pPr>
                    <w:jc w:val="center"/>
                    <w:rPr>
                      <w:b/>
                      <w:bCs/>
                      <w:szCs w:val="24"/>
                    </w:rPr>
                  </w:pPr>
                  <w:sdt>
                    <w:sdtPr>
                      <w:alias w:val="Pavadinimas"/>
                      <w:tag w:val="title_051ae891a0e74afdb5218d9e8777dfa5"/>
                      <w:lock w:val="sdtLocked"/>
                      <w:richText/>
                    </w:sdtPr>
                    <w:sdtContent>
                      <w:r>
                        <w:rPr>
                          <w:b/>
                          <w:bCs/>
                          <w:szCs w:val="24"/>
                        </w:rPr>
                        <w:t>Programos uždaviniai, priemonės ir jų stebėsenos rodikliai</w:t>
                      </w:r>
                    </w:sdtContent>
                  </w:sdt>
                </w:p>
                <w:p>
                  <w:pPr>
                    <w:jc w:val="center"/>
                  </w:pPr>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36"/>
                    <w:gridCol w:w="4384"/>
                    <w:gridCol w:w="811"/>
                    <w:gridCol w:w="1037"/>
                    <w:gridCol w:w="973"/>
                    <w:gridCol w:w="1683"/>
                  </w:tblGrid>
                  <w:tr>
                    <w:trPr>
                      <w:trHeight w:val="230"/>
                      <w:tblHeader/>
                    </w:trPr>
                    <w:tc>
                      <w:tcPr>
                        <w:tcW w:w="695"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2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366"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815"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5" w:type="pct"/>
                        <w:vMerge/>
                        <w:shd w:val="clear" w:color="auto" w:fill="FFE8CB"/>
                        <w:vAlign w:val="center"/>
                        <w:hideMark/>
                      </w:tcPr>
                      <w:p>
                        <w:pPr>
                          <w:spacing w:line="256" w:lineRule="auto"/>
                          <w:rPr>
                            <w:b/>
                            <w:bCs/>
                            <w:lang w:eastAsia="lt-LT"/>
                          </w:rPr>
                        </w:pPr>
                      </w:p>
                    </w:tc>
                    <w:tc>
                      <w:tcPr>
                        <w:tcW w:w="2123" w:type="pct"/>
                        <w:vMerge/>
                        <w:shd w:val="clear" w:color="auto" w:fill="FFE8CB"/>
                        <w:vAlign w:val="center"/>
                        <w:hideMark/>
                      </w:tcPr>
                      <w:p>
                        <w:pPr>
                          <w:spacing w:line="256" w:lineRule="auto"/>
                          <w:rPr>
                            <w:b/>
                            <w:bCs/>
                            <w:color w:val="000000"/>
                            <w:lang w:eastAsia="lt-LT"/>
                          </w:rPr>
                        </w:pPr>
                      </w:p>
                    </w:tc>
                    <w:tc>
                      <w:tcPr>
                        <w:tcW w:w="39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2026</w:t>
                        </w:r>
                      </w:p>
                    </w:tc>
                    <w:tc>
                      <w:tcPr>
                        <w:tcW w:w="50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47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2028</w:t>
                        </w:r>
                      </w:p>
                    </w:tc>
                    <w:tc>
                      <w:tcPr>
                        <w:tcW w:w="815" w:type="pct"/>
                        <w:vMerge/>
                        <w:shd w:val="clear" w:color="auto" w:fill="FFE8CB"/>
                      </w:tcPr>
                      <w:p>
                        <w:pPr>
                          <w:spacing w:line="256" w:lineRule="auto"/>
                          <w:jc w:val="center"/>
                          <w:rPr>
                            <w:b/>
                            <w:bCs/>
                            <w:i/>
                            <w:color w:val="000000"/>
                            <w:lang w:eastAsia="lt-LT"/>
                          </w:rPr>
                        </w:pPr>
                      </w:p>
                    </w:tc>
                  </w:tr>
                  <w:tr>
                    <w:trPr>
                      <w:trHeight w:val="42"/>
                      <w:tblHeader/>
                    </w:trPr>
                    <w:tc>
                      <w:tcPr>
                        <w:tcW w:w="69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39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0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7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815" w:type="pct"/>
                        <w:shd w:val="clear" w:color="auto" w:fill="FFE8CB"/>
                      </w:tcPr>
                      <w:p>
                        <w:pPr>
                          <w:spacing w:line="256" w:lineRule="auto"/>
                          <w:jc w:val="center"/>
                          <w:rPr>
                            <w:color w:val="000000"/>
                            <w:lang w:eastAsia="lt-LT"/>
                          </w:rPr>
                        </w:pPr>
                        <w:r>
                          <w:rPr>
                            <w:color w:val="000000"/>
                            <w:lang w:eastAsia="lt-LT"/>
                          </w:rPr>
                          <w:t>6</w:t>
                        </w:r>
                      </w:p>
                    </w:tc>
                  </w:tr>
                  <w:tr>
                    <w:tc>
                      <w:tcPr>
                        <w:tcW w:w="695" w:type="pct"/>
                        <w:tcMar>
                          <w:top w:w="28" w:type="dxa"/>
                          <w:left w:w="57" w:type="dxa"/>
                          <w:bottom w:w="28" w:type="dxa"/>
                          <w:right w:w="57" w:type="dxa"/>
                        </w:tcMar>
                      </w:tcPr>
                      <w:p>
                        <w:pPr>
                          <w:spacing w:line="256" w:lineRule="auto"/>
                          <w:rPr>
                            <w:sz w:val="20"/>
                            <w:lang w:eastAsia="lt-LT"/>
                          </w:rPr>
                        </w:pPr>
                      </w:p>
                    </w:tc>
                    <w:tc>
                      <w:tcPr>
                        <w:tcW w:w="2123" w:type="pct"/>
                        <w:tcMar>
                          <w:top w:w="28" w:type="dxa"/>
                          <w:left w:w="57" w:type="dxa"/>
                          <w:bottom w:w="28" w:type="dxa"/>
                          <w:right w:w="57" w:type="dxa"/>
                        </w:tcMar>
                      </w:tcPr>
                      <w:p>
                        <w:pPr>
                          <w:spacing w:line="256" w:lineRule="auto"/>
                          <w:rPr>
                            <w:b/>
                            <w:bCs/>
                            <w:sz w:val="18"/>
                            <w:szCs w:val="18"/>
                          </w:rPr>
                        </w:pPr>
                        <w:r>
                          <w:rPr>
                            <w:b/>
                            <w:bCs/>
                            <w:sz w:val="18"/>
                            <w:szCs w:val="18"/>
                          </w:rPr>
                          <w:t>1 uždavinys</w:t>
                        </w:r>
                      </w:p>
                      <w:p>
                        <w:pPr>
                          <w:spacing w:line="256" w:lineRule="auto"/>
                          <w:rPr>
                            <w:b/>
                            <w:bCs/>
                            <w:sz w:val="18"/>
                            <w:szCs w:val="18"/>
                            <w:lang w:eastAsia="lt-LT"/>
                          </w:rPr>
                        </w:pPr>
                        <w:r>
                          <w:rPr>
                            <w:b/>
                            <w:bCs/>
                            <w:sz w:val="18"/>
                            <w:szCs w:val="18"/>
                          </w:rPr>
                          <w:t>„Gerinti švietimo paslaugų kokybę, pakankamumą ir pasiekiamumą“</w:t>
                        </w: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20"/>
                            <w:lang w:eastAsia="lt-LT"/>
                          </w:rPr>
                        </w:pPr>
                      </w:p>
                    </w:tc>
                    <w:tc>
                      <w:tcPr>
                        <w:tcW w:w="471" w:type="pct"/>
                        <w:tcMar>
                          <w:top w:w="28" w:type="dxa"/>
                          <w:left w:w="57" w:type="dxa"/>
                          <w:bottom w:w="28" w:type="dxa"/>
                          <w:right w:w="57" w:type="dxa"/>
                        </w:tcMar>
                      </w:tcPr>
                      <w:p>
                        <w:pPr>
                          <w:spacing w:line="256" w:lineRule="auto"/>
                          <w:rPr>
                            <w:bCs/>
                            <w:sz w:val="20"/>
                            <w:lang w:eastAsia="lt-LT"/>
                          </w:rPr>
                        </w:pPr>
                      </w:p>
                    </w:tc>
                    <w:tc>
                      <w:tcPr>
                        <w:tcW w:w="815" w:type="pct"/>
                      </w:tcPr>
                      <w:p>
                        <w:pPr>
                          <w:spacing w:line="256" w:lineRule="auto"/>
                          <w:rPr>
                            <w:bCs/>
                            <w:sz w:val="20"/>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E-02-01-01.1</w:t>
                        </w:r>
                      </w:p>
                    </w:tc>
                    <w:tc>
                      <w:tcPr>
                        <w:tcW w:w="212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jc w:val="both"/>
                          <w:rPr>
                            <w:sz w:val="18"/>
                            <w:szCs w:val="18"/>
                            <w:lang w:eastAsia="lt-LT"/>
                          </w:rPr>
                        </w:pPr>
                      </w:p>
                    </w:tc>
                    <w:tc>
                      <w:tcPr>
                        <w:tcW w:w="393" w:type="pct"/>
                        <w:tcMar>
                          <w:top w:w="28" w:type="dxa"/>
                          <w:left w:w="57" w:type="dxa"/>
                          <w:bottom w:w="28" w:type="dxa"/>
                          <w:right w:w="57" w:type="dxa"/>
                        </w:tcMar>
                      </w:tcPr>
                      <w:p>
                        <w:pPr>
                          <w:spacing w:line="256" w:lineRule="auto"/>
                          <w:rPr>
                            <w:bCs/>
                            <w:sz w:val="18"/>
                            <w:szCs w:val="18"/>
                            <w:lang w:eastAsia="lt-LT"/>
                          </w:rPr>
                        </w:pPr>
                        <w:r>
                          <w:rPr>
                            <w:sz w:val="18"/>
                            <w:szCs w:val="18"/>
                            <w:lang w:eastAsia="lt-LT"/>
                          </w:rPr>
                          <w:t>16,7</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lang w:eastAsia="lt-LT"/>
                          </w:rPr>
                          <w:t>16,7</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lang w:eastAsia="lt-LT"/>
                          </w:rPr>
                          <w:t>16,7</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23" w:type="pct"/>
                        <w:tcMar>
                          <w:top w:w="28" w:type="dxa"/>
                          <w:left w:w="57" w:type="dxa"/>
                          <w:bottom w:w="28" w:type="dxa"/>
                          <w:right w:w="57" w:type="dxa"/>
                        </w:tcMar>
                      </w:tcPr>
                      <w:p>
                        <w:pPr>
                          <w:spacing w:line="256" w:lineRule="auto"/>
                          <w:jc w:val="both"/>
                          <w:rPr>
                            <w:sz w:val="18"/>
                            <w:szCs w:val="18"/>
                          </w:rPr>
                        </w:pPr>
                        <w:r>
                          <w:rPr>
                            <w:sz w:val="18"/>
                            <w:szCs w:val="18"/>
                          </w:rPr>
                          <w:t>Švietimo pagalbos specialistų, tenkančių 100 mokinių, skaičius</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Vienai sąlyginei mokytojo pareigybei tenkančių mokinių skaičius bendrojo ugdymo mokyklose</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9,9</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p>
                    </w:tc>
                    <w:tc>
                      <w:tcPr>
                        <w:tcW w:w="2123" w:type="pct"/>
                        <w:tcMar>
                          <w:top w:w="28" w:type="dxa"/>
                          <w:left w:w="57" w:type="dxa"/>
                          <w:bottom w:w="28" w:type="dxa"/>
                          <w:right w:w="57" w:type="dxa"/>
                        </w:tcMar>
                      </w:tcPr>
                      <w:p>
                        <w:pPr>
                          <w:spacing w:line="256" w:lineRule="auto"/>
                          <w:jc w:val="both"/>
                          <w:rPr>
                            <w:sz w:val="18"/>
                            <w:szCs w:val="18"/>
                            <w:lang w:eastAsia="lt-LT"/>
                          </w:rPr>
                        </w:pP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 xml:space="preserve">Brandos atestatą gavusių mokinių dalis (proc.)                                              </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Tris ir daugiau valstybinių brandos egzaminų išlaikiusių abiturientų dalis (proc.)</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Pagrindinio išsilavinimo pažymėjimus gavusių mokinių dalis (proc.)</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Kompiuterių skaičius 100-ui mokinių, vienetais (bendrojo ugdymo mokyklose)</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48</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49</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Pavežamų mokinių dalis nuo bendro mokinių skaičiaus (procentais)</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Bendrojo ugdymo mokyklų mokinių, užėmusių I–III vietas rajono, regiono, šalies, tarptautinėse olimpiadose, konkursuose, varžybose skaičius</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23" w:type="pct"/>
                        <w:tcMar>
                          <w:top w:w="28" w:type="dxa"/>
                          <w:left w:w="57" w:type="dxa"/>
                          <w:bottom w:w="28" w:type="dxa"/>
                          <w:right w:w="57" w:type="dxa"/>
                        </w:tcMar>
                      </w:tcPr>
                      <w:p>
                        <w:pPr>
                          <w:spacing w:line="256" w:lineRule="auto"/>
                          <w:jc w:val="both"/>
                          <w:rPr>
                            <w:sz w:val="18"/>
                            <w:szCs w:val="18"/>
                            <w:lang w:eastAsia="lt-LT"/>
                          </w:rPr>
                        </w:pPr>
                        <w:r>
                          <w:rPr>
                            <w:sz w:val="18"/>
                            <w:szCs w:val="18"/>
                          </w:rPr>
                          <w:t>Neformaliojo švietimo veikloje dalyvaujančių mokinių dalis nuo visų besimokančių mokinių skaičiaus (proc.)</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81</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81</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81</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p>
                    </w:tc>
                    <w:tc>
                      <w:tcPr>
                        <w:tcW w:w="2123" w:type="pct"/>
                        <w:tcMar>
                          <w:top w:w="28" w:type="dxa"/>
                          <w:left w:w="57" w:type="dxa"/>
                          <w:bottom w:w="28" w:type="dxa"/>
                          <w:right w:w="57" w:type="dxa"/>
                        </w:tcMar>
                      </w:tcPr>
                      <w:p>
                        <w:pPr>
                          <w:spacing w:line="256" w:lineRule="auto"/>
                          <w:jc w:val="both"/>
                          <w:rPr>
                            <w:sz w:val="18"/>
                            <w:szCs w:val="18"/>
                          </w:rPr>
                        </w:pP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23" w:type="pct"/>
                        <w:tcMar>
                          <w:top w:w="28" w:type="dxa"/>
                          <w:left w:w="57" w:type="dxa"/>
                          <w:bottom w:w="28" w:type="dxa"/>
                          <w:right w:w="57" w:type="dxa"/>
                        </w:tcMar>
                      </w:tcPr>
                      <w:p>
                        <w:pPr>
                          <w:spacing w:line="256" w:lineRule="auto"/>
                          <w:jc w:val="both"/>
                          <w:rPr>
                            <w:sz w:val="18"/>
                            <w:szCs w:val="18"/>
                          </w:rPr>
                        </w:pPr>
                        <w:r>
                          <w:rPr>
                            <w:sz w:val="18"/>
                            <w:szCs w:val="18"/>
                          </w:rPr>
                          <w:t>Ikimokykliniame ir priešmokykliniame ugdyme dalyvaujančių 3–5 metų amžiaus vaikų dalis (proc.)</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23" w:type="pct"/>
                        <w:tcMar>
                          <w:top w:w="28" w:type="dxa"/>
                          <w:left w:w="57" w:type="dxa"/>
                          <w:bottom w:w="28" w:type="dxa"/>
                          <w:right w:w="57" w:type="dxa"/>
                        </w:tcMar>
                      </w:tcPr>
                      <w:p>
                        <w:pPr>
                          <w:spacing w:line="256" w:lineRule="auto"/>
                          <w:jc w:val="both"/>
                          <w:rPr>
                            <w:sz w:val="18"/>
                            <w:szCs w:val="18"/>
                          </w:rPr>
                        </w:pPr>
                        <w:r>
                          <w:rPr>
                            <w:sz w:val="18"/>
                            <w:szCs w:val="18"/>
                            <w:lang w:eastAsia="lt-LT"/>
                          </w:rPr>
                          <w:t xml:space="preserve">Švietimo pagalbą gaunančių mokinių dalis </w:t>
                        </w:r>
                        <w:r>
                          <w:rPr>
                            <w:sz w:val="18"/>
                            <w:szCs w:val="18"/>
                          </w:rPr>
                          <w:t>(proc.)</w:t>
                        </w:r>
                      </w:p>
                    </w:tc>
                    <w:tc>
                      <w:tcPr>
                        <w:tcW w:w="393" w:type="pct"/>
                        <w:tcMar>
                          <w:top w:w="28" w:type="dxa"/>
                          <w:left w:w="57" w:type="dxa"/>
                          <w:bottom w:w="28" w:type="dxa"/>
                          <w:right w:w="57" w:type="dxa"/>
                        </w:tcMar>
                      </w:tcPr>
                      <w:p>
                        <w:pPr>
                          <w:spacing w:line="256" w:lineRule="auto"/>
                          <w:rPr>
                            <w:sz w:val="18"/>
                            <w:szCs w:val="18"/>
                            <w:lang w:eastAsia="lt-LT"/>
                          </w:rPr>
                        </w:pPr>
                        <w:r>
                          <w:rPr>
                            <w:sz w:val="18"/>
                            <w:szCs w:val="18"/>
                            <w:lang w:eastAsia="lt-LT"/>
                          </w:rPr>
                          <w:t>79,7</w:t>
                        </w:r>
                      </w:p>
                    </w:tc>
                    <w:tc>
                      <w:tcPr>
                        <w:tcW w:w="502" w:type="pct"/>
                        <w:tcMar>
                          <w:top w:w="28" w:type="dxa"/>
                          <w:left w:w="57" w:type="dxa"/>
                          <w:bottom w:w="28" w:type="dxa"/>
                          <w:right w:w="57" w:type="dxa"/>
                        </w:tcMar>
                      </w:tcPr>
                      <w:p>
                        <w:pPr>
                          <w:spacing w:line="256" w:lineRule="auto"/>
                          <w:rPr>
                            <w:sz w:val="18"/>
                            <w:szCs w:val="18"/>
                            <w:lang w:eastAsia="lt-LT"/>
                          </w:rPr>
                        </w:pPr>
                        <w:r>
                          <w:rPr>
                            <w:sz w:val="18"/>
                            <w:szCs w:val="18"/>
                            <w:lang w:eastAsia="lt-LT"/>
                          </w:rPr>
                          <w:t>79,7</w:t>
                        </w:r>
                      </w:p>
                    </w:tc>
                    <w:tc>
                      <w:tcPr>
                        <w:tcW w:w="471" w:type="pct"/>
                        <w:tcMar>
                          <w:top w:w="28" w:type="dxa"/>
                          <w:left w:w="57" w:type="dxa"/>
                          <w:bottom w:w="28" w:type="dxa"/>
                          <w:right w:w="57" w:type="dxa"/>
                        </w:tcMar>
                      </w:tcPr>
                      <w:p>
                        <w:pPr>
                          <w:spacing w:line="256" w:lineRule="auto"/>
                          <w:rPr>
                            <w:sz w:val="18"/>
                            <w:szCs w:val="18"/>
                            <w:lang w:eastAsia="lt-LT"/>
                          </w:rPr>
                        </w:pPr>
                        <w:r>
                          <w:rPr>
                            <w:sz w:val="18"/>
                            <w:szCs w:val="18"/>
                            <w:lang w:eastAsia="lt-LT"/>
                          </w:rPr>
                          <w:t>79,7</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sz w:val="18"/>
                            <w:szCs w:val="18"/>
                            <w:lang w:eastAsia="lt-LT"/>
                          </w:rPr>
                        </w:pPr>
                      </w:p>
                    </w:tc>
                    <w:tc>
                      <w:tcPr>
                        <w:tcW w:w="502" w:type="pct"/>
                        <w:tcMar>
                          <w:top w:w="28" w:type="dxa"/>
                          <w:left w:w="57" w:type="dxa"/>
                          <w:bottom w:w="28" w:type="dxa"/>
                          <w:right w:w="57" w:type="dxa"/>
                        </w:tcMar>
                      </w:tcPr>
                      <w:p>
                        <w:pPr>
                          <w:spacing w:line="256" w:lineRule="auto"/>
                          <w:rPr>
                            <w:sz w:val="18"/>
                            <w:szCs w:val="18"/>
                            <w:lang w:eastAsia="lt-LT"/>
                          </w:rPr>
                        </w:pPr>
                      </w:p>
                    </w:tc>
                    <w:tc>
                      <w:tcPr>
                        <w:tcW w:w="471" w:type="pct"/>
                        <w:tcMar>
                          <w:top w:w="28" w:type="dxa"/>
                          <w:left w:w="57" w:type="dxa"/>
                          <w:bottom w:w="28" w:type="dxa"/>
                          <w:right w:w="57" w:type="dxa"/>
                        </w:tcMar>
                      </w:tcPr>
                      <w:p>
                        <w:pPr>
                          <w:spacing w:line="256" w:lineRule="auto"/>
                          <w:rPr>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2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393"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02"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471"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23" w:type="pct"/>
                        <w:tcMar>
                          <w:top w:w="28" w:type="dxa"/>
                          <w:left w:w="57" w:type="dxa"/>
                          <w:bottom w:w="28" w:type="dxa"/>
                          <w:right w:w="57" w:type="dxa"/>
                        </w:tcMar>
                      </w:tcPr>
                      <w:p>
                        <w:pPr>
                          <w:spacing w:line="256" w:lineRule="auto"/>
                          <w:jc w:val="both"/>
                          <w:rPr>
                            <w:bCs/>
                            <w:sz w:val="18"/>
                            <w:szCs w:val="18"/>
                          </w:rPr>
                        </w:pPr>
                        <w:r>
                          <w:rPr>
                            <w:sz w:val="18"/>
                            <w:szCs w:val="18"/>
                            <w:lang w:eastAsia="lt-LT"/>
                          </w:rPr>
                          <w:t>Tęstinė Baisogalos gimnazijos veikla (klasių komplektų sk.)</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23" w:type="pct"/>
                        <w:tcMar>
                          <w:top w:w="28" w:type="dxa"/>
                          <w:left w:w="57" w:type="dxa"/>
                          <w:bottom w:w="28" w:type="dxa"/>
                          <w:right w:w="57" w:type="dxa"/>
                        </w:tcMar>
                      </w:tcPr>
                      <w:p>
                        <w:pPr>
                          <w:spacing w:line="256" w:lineRule="auto"/>
                          <w:jc w:val="both"/>
                          <w:rPr>
                            <w:bCs/>
                            <w:sz w:val="18"/>
                            <w:szCs w:val="18"/>
                          </w:rPr>
                        </w:pPr>
                        <w:r>
                          <w:rPr>
                            <w:sz w:val="18"/>
                            <w:szCs w:val="18"/>
                            <w:lang w:eastAsia="lt-LT"/>
                          </w:rPr>
                          <w:t>Tęstinė Lizdeikos gimnazijos veikla (klasių komplektų sk.)</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lang w:eastAsia="lt-LT"/>
                          </w:rPr>
                          <w:t>21</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lang w:eastAsia="lt-LT"/>
                          </w:rPr>
                          <w:t>21</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lang w:eastAsia="lt-LT"/>
                          </w:rPr>
                          <w:t>22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23" w:type="pct"/>
                        <w:tcMar>
                          <w:top w:w="28" w:type="dxa"/>
                          <w:left w:w="57" w:type="dxa"/>
                          <w:bottom w:w="28" w:type="dxa"/>
                          <w:right w:w="57" w:type="dxa"/>
                        </w:tcMar>
                      </w:tcPr>
                      <w:p>
                        <w:pPr>
                          <w:spacing w:line="256" w:lineRule="auto"/>
                          <w:jc w:val="both"/>
                          <w:rPr>
                            <w:bCs/>
                            <w:sz w:val="18"/>
                            <w:szCs w:val="18"/>
                          </w:rPr>
                        </w:pPr>
                        <w:r>
                          <w:rPr>
                            <w:sz w:val="18"/>
                            <w:szCs w:val="18"/>
                            <w:lang w:eastAsia="lt-LT"/>
                          </w:rPr>
                          <w:t xml:space="preserve">Tęstinė Vaižganto  progimnazijos veikla (klasių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Šeduvos gimnazijos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Grinkiškio J. Poderio pagrindinės mokyklos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Sidabravo  pagrindinės mokyklos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Šiaulėnų M. Šikšnio gimnazijos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Alksniupių pagrindinės mokyklos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6</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Gražinos pagrindinės mokyklos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 xml:space="preserve">Tęstinė V. Kudirkos progimnazijos veikla </w:t>
                        </w:r>
                        <w:r>
                          <w:rPr>
                            <w:sz w:val="18"/>
                            <w:szCs w:val="18"/>
                            <w:lang w:eastAsia="lt-LT"/>
                          </w:rPr>
                          <w:t>(klasių komplektų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Radviliškio meno mokyklos veikla (mokinių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485</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500</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500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Baisogalos mokyklos-darželio veikla (grupių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Radviliškio lopšelio-darželio „Žvaigždutė“ veikla (grupių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Radviliškio lopšelio-darželio „Eglutė“ veikla (grupių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Radviliškio lopšelio-darželio „Kregždutė“ veikla (grupių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Šeduvos miesto lopšelio-darželio veikla (grupių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Kutiškių daugiafunkcio centro veikla (grupių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Radviliškio rajono švietimo ir sporto paslaugų centro veikla (mokinių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365</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370</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370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23" w:type="pct"/>
                        <w:tcMar>
                          <w:top w:w="28" w:type="dxa"/>
                          <w:left w:w="57" w:type="dxa"/>
                          <w:bottom w:w="28" w:type="dxa"/>
                          <w:right w:w="57" w:type="dxa"/>
                        </w:tcMar>
                      </w:tcPr>
                      <w:p>
                        <w:pPr>
                          <w:spacing w:line="256" w:lineRule="auto"/>
                          <w:jc w:val="both"/>
                          <w:rPr>
                            <w:bCs/>
                            <w:sz w:val="18"/>
                            <w:szCs w:val="18"/>
                          </w:rPr>
                        </w:pPr>
                        <w:r>
                          <w:rPr>
                            <w:sz w:val="18"/>
                            <w:szCs w:val="18"/>
                          </w:rPr>
                          <w:t>Tęstinė Radviliškio plaukimo baseino veikla (pradinio ugdymo mokinių dalis, dalyvaujančių „Mokymosi plaukti“ programoje)</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jc w:val="both"/>
                          <w:rPr>
                            <w:sz w:val="18"/>
                            <w:szCs w:val="18"/>
                            <w:lang w:eastAsia="lt-LT"/>
                          </w:rPr>
                        </w:pPr>
                        <w:r>
                          <w:rPr>
                            <w:sz w:val="18"/>
                            <w:szCs w:val="18"/>
                            <w:lang w:eastAsia="lt-LT"/>
                          </w:rPr>
                          <w:t xml:space="preserve">1 uždavinio 22 priemonė. </w:t>
                        </w:r>
                      </w:p>
                      <w:p>
                        <w:pPr>
                          <w:jc w:val="both"/>
                          <w:rPr>
                            <w:sz w:val="18"/>
                            <w:szCs w:val="18"/>
                            <w:lang w:eastAsia="lt-LT"/>
                          </w:rPr>
                        </w:pPr>
                        <w:r>
                          <w:rPr>
                            <w:sz w:val="18"/>
                            <w:szCs w:val="18"/>
                            <w:lang w:eastAsia="lt-LT"/>
                          </w:rPr>
                          <w:t>Tęstinė Radviliškio rajono savivaldybės administracijos veikla</w:t>
                        </w:r>
                      </w:p>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Radviliškio rajono bendrojo ugdymo mokyklų abiturientų, gavusių apdovanojimus už valstybinių brandos egzaminų rezultatus, skaičius</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15</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15</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15</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23" w:type="pct"/>
                        <w:tcMar>
                          <w:top w:w="28" w:type="dxa"/>
                          <w:left w:w="57" w:type="dxa"/>
                          <w:bottom w:w="28" w:type="dxa"/>
                          <w:right w:w="57" w:type="dxa"/>
                        </w:tcMar>
                      </w:tcPr>
                      <w:p>
                        <w:pPr>
                          <w:spacing w:line="256" w:lineRule="auto"/>
                          <w:jc w:val="both"/>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Bendrojo ugdymo mokyklų pirmų klasių mokinių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216</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23" w:type="pct"/>
                        <w:tcMar>
                          <w:top w:w="28" w:type="dxa"/>
                          <w:left w:w="57" w:type="dxa"/>
                          <w:bottom w:w="28" w:type="dxa"/>
                          <w:right w:w="57" w:type="dxa"/>
                        </w:tcMar>
                      </w:tcPr>
                      <w:p>
                        <w:pPr>
                          <w:spacing w:line="256" w:lineRule="auto"/>
                          <w:jc w:val="both"/>
                          <w:rPr>
                            <w:sz w:val="20"/>
                          </w:rPr>
                        </w:pPr>
                        <w:r>
                          <w:rPr>
                            <w:sz w:val="20"/>
                            <w:lang w:eastAsia="lt-LT"/>
                          </w:rPr>
                          <w:t xml:space="preserve">Projekto „Švietimo pagalbos ir koordinuotai teikiamų paslaugų plėtra Radviliškio rajono savivaldybėje“ veiklose dalyvavusių vaikų skaičius </w:t>
                        </w:r>
                      </w:p>
                    </w:tc>
                    <w:tc>
                      <w:tcPr>
                        <w:tcW w:w="393" w:type="pct"/>
                        <w:tcMar>
                          <w:top w:w="28" w:type="dxa"/>
                          <w:left w:w="57" w:type="dxa"/>
                          <w:bottom w:w="28" w:type="dxa"/>
                          <w:right w:w="57" w:type="dxa"/>
                        </w:tcMar>
                      </w:tcPr>
                      <w:p>
                        <w:pPr>
                          <w:spacing w:line="256" w:lineRule="auto"/>
                          <w:rPr>
                            <w:sz w:val="20"/>
                            <w:lang w:eastAsia="lt-LT"/>
                          </w:rPr>
                        </w:pPr>
                        <w:r>
                          <w:rPr>
                            <w:sz w:val="20"/>
                            <w:lang w:eastAsia="lt-LT"/>
                          </w:rPr>
                          <w:t>40</w:t>
                        </w:r>
                      </w:p>
                    </w:tc>
                    <w:tc>
                      <w:tcPr>
                        <w:tcW w:w="502" w:type="pct"/>
                        <w:tcMar>
                          <w:top w:w="28" w:type="dxa"/>
                          <w:left w:w="57" w:type="dxa"/>
                          <w:bottom w:w="28" w:type="dxa"/>
                          <w:right w:w="57" w:type="dxa"/>
                        </w:tcMar>
                      </w:tcPr>
                      <w:p>
                        <w:pPr>
                          <w:spacing w:line="256" w:lineRule="auto"/>
                          <w:rPr>
                            <w:sz w:val="20"/>
                            <w:lang w:eastAsia="lt-LT"/>
                          </w:rPr>
                        </w:pPr>
                        <w:r>
                          <w:rPr>
                            <w:sz w:val="20"/>
                            <w:lang w:eastAsia="lt-LT"/>
                          </w:rPr>
                          <w:t>40</w:t>
                        </w:r>
                      </w:p>
                    </w:tc>
                    <w:tc>
                      <w:tcPr>
                        <w:tcW w:w="471" w:type="pct"/>
                        <w:tcMar>
                          <w:top w:w="28" w:type="dxa"/>
                          <w:left w:w="57" w:type="dxa"/>
                          <w:bottom w:w="28" w:type="dxa"/>
                          <w:right w:w="57" w:type="dxa"/>
                        </w:tcMar>
                      </w:tcPr>
                      <w:p>
                        <w:pPr>
                          <w:spacing w:line="256" w:lineRule="auto"/>
                          <w:rPr>
                            <w:sz w:val="20"/>
                            <w:lang w:eastAsia="lt-LT"/>
                          </w:rPr>
                        </w:pPr>
                        <w:r>
                          <w:rPr>
                            <w:sz w:val="20"/>
                            <w:lang w:eastAsia="lt-LT"/>
                          </w:rPr>
                          <w:t>40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Kelionių į darbą ir atgal kompensacija pasinaudojusių asmenų dalis (proc.)</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Prioritetinių ir trūkstamų pedagoginių specialybių stipendijai, vienkartinei išmokai ar daliniam finansavimui pedagogų persikvalifikavimo skyrimo studentams skaičius</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13</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lang w:eastAsia="lt-LT"/>
                          </w:rPr>
                          <w:t>R-02-01-01-22-7</w:t>
                        </w:r>
                      </w:p>
                    </w:tc>
                    <w:tc>
                      <w:tcPr>
                        <w:tcW w:w="2123" w:type="pct"/>
                        <w:tcMar>
                          <w:top w:w="28" w:type="dxa"/>
                          <w:left w:w="57" w:type="dxa"/>
                          <w:bottom w:w="28" w:type="dxa"/>
                          <w:right w:w="57" w:type="dxa"/>
                        </w:tcMar>
                      </w:tcPr>
                      <w:p>
                        <w:pPr>
                          <w:spacing w:line="256" w:lineRule="auto"/>
                          <w:jc w:val="both"/>
                          <w:rPr>
                            <w:rFonts w:eastAsia="Calibri"/>
                            <w:sz w:val="18"/>
                            <w:szCs w:val="18"/>
                          </w:rPr>
                        </w:pPr>
                        <w:r>
                          <w:rPr>
                            <w:rFonts w:eastAsia="Calibri"/>
                            <w:sz w:val="18"/>
                            <w:szCs w:val="18"/>
                          </w:rPr>
                          <w:t>Rezultatyviai dirbančių mokytojų skatinimas, premijų skaičius</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lang w:eastAsia="lt-LT"/>
                          </w:rPr>
                        </w:pPr>
                        <w:r>
                          <w:rPr>
                            <w:sz w:val="18"/>
                            <w:szCs w:val="18"/>
                          </w:rPr>
                          <w:t>R-02-01-01-22-8</w:t>
                        </w:r>
                      </w:p>
                    </w:tc>
                    <w:tc>
                      <w:tcPr>
                        <w:tcW w:w="2123" w:type="pct"/>
                        <w:tcMar>
                          <w:top w:w="28" w:type="dxa"/>
                          <w:left w:w="57" w:type="dxa"/>
                          <w:bottom w:w="28" w:type="dxa"/>
                          <w:right w:w="57" w:type="dxa"/>
                        </w:tcMar>
                      </w:tcPr>
                      <w:p>
                        <w:pPr>
                          <w:spacing w:line="256" w:lineRule="auto"/>
                          <w:jc w:val="both"/>
                          <w:rPr>
                            <w:rFonts w:eastAsia="Calibri"/>
                            <w:sz w:val="18"/>
                            <w:szCs w:val="18"/>
                          </w:rPr>
                        </w:pPr>
                        <w:r>
                          <w:rPr>
                            <w:sz w:val="18"/>
                            <w:szCs w:val="18"/>
                          </w:rPr>
                          <w:t xml:space="preserve">Moksleivių dalyvaujančių Lietuvos  sveikatos mokslų universiteto paskaitose, kurie rengiasi tapti gydytojais, moksleivių skaičius</w:t>
                        </w:r>
                      </w:p>
                    </w:tc>
                    <w:tc>
                      <w:tcPr>
                        <w:tcW w:w="393"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471"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spacing w:line="256" w:lineRule="auto"/>
                          <w:jc w:val="both"/>
                          <w:rPr>
                            <w:rFonts w:eastAsia="Calibri"/>
                            <w:bCs/>
                            <w:sz w:val="18"/>
                            <w:szCs w:val="18"/>
                          </w:rPr>
                        </w:pPr>
                        <w:r>
                          <w:rPr>
                            <w:rFonts w:eastAsia="Calibri"/>
                            <w:sz w:val="18"/>
                            <w:szCs w:val="18"/>
                          </w:rPr>
                          <w:t xml:space="preserve">1 uždavinio </w:t>
                        </w:r>
                        <w:r>
                          <w:rPr>
                            <w:rFonts w:eastAsia="Calibri"/>
                            <w:bCs/>
                            <w:sz w:val="18"/>
                            <w:szCs w:val="18"/>
                          </w:rPr>
                          <w:t xml:space="preserve">25 priemonė. </w:t>
                        </w:r>
                      </w:p>
                      <w:p>
                        <w:pPr>
                          <w:spacing w:line="256" w:lineRule="auto"/>
                          <w:jc w:val="both"/>
                          <w:rPr>
                            <w:bCs/>
                            <w:sz w:val="18"/>
                            <w:szCs w:val="18"/>
                          </w:rPr>
                        </w:pPr>
                        <w:r>
                          <w:rPr>
                            <w:rFonts w:eastAsia="Calibri"/>
                            <w:b/>
                            <w:sz w:val="18"/>
                            <w:szCs w:val="18"/>
                          </w:rPr>
                          <w:t>Tęstinė neformaliojo suaugusiųjų švietimo programa.</w:t>
                        </w: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23" w:type="pct"/>
                        <w:tcMar>
                          <w:top w:w="28" w:type="dxa"/>
                          <w:left w:w="57" w:type="dxa"/>
                          <w:bottom w:w="28" w:type="dxa"/>
                          <w:right w:w="57" w:type="dxa"/>
                        </w:tcMar>
                      </w:tcPr>
                      <w:p>
                        <w:pPr>
                          <w:jc w:val="both"/>
                          <w:rPr>
                            <w:rFonts w:eastAsia="Calibri"/>
                            <w:sz w:val="18"/>
                            <w:szCs w:val="18"/>
                          </w:rPr>
                        </w:pPr>
                        <w:r>
                          <w:rPr>
                            <w:rFonts w:eastAsia="Calibri"/>
                            <w:sz w:val="18"/>
                            <w:szCs w:val="18"/>
                          </w:rPr>
                          <w:t>Neformaliojo suaugusiųjų švietimo programoje dalyvavusių asmenų sk.</w:t>
                        </w:r>
                      </w:p>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jc w:val="both"/>
                          <w:rPr>
                            <w:rFonts w:eastAsia="Calibri"/>
                            <w:b/>
                            <w:sz w:val="18"/>
                            <w:szCs w:val="18"/>
                          </w:rPr>
                        </w:pPr>
                        <w:r>
                          <w:rPr>
                            <w:rFonts w:eastAsia="Calibri"/>
                            <w:sz w:val="18"/>
                            <w:szCs w:val="18"/>
                          </w:rPr>
                          <w:t xml:space="preserve">1 uždavinio </w:t>
                        </w:r>
                        <w:r>
                          <w:rPr>
                            <w:rFonts w:eastAsia="Calibri"/>
                            <w:bCs/>
                            <w:sz w:val="18"/>
                            <w:szCs w:val="18"/>
                          </w:rPr>
                          <w:t>26 priemonė.</w:t>
                        </w:r>
                      </w:p>
                      <w:p>
                        <w:pPr>
                          <w:jc w:val="both"/>
                          <w:rPr>
                            <w:rFonts w:eastAsia="Calibri"/>
                            <w:b/>
                            <w:sz w:val="18"/>
                            <w:szCs w:val="18"/>
                          </w:rPr>
                        </w:pPr>
                        <w:r>
                          <w:rPr>
                            <w:rFonts w:eastAsia="Calibri"/>
                            <w:b/>
                            <w:sz w:val="18"/>
                            <w:szCs w:val="18"/>
                          </w:rPr>
                          <w:t>Tęstinė ugdymo turinio modernizavimo veikla.</w:t>
                        </w:r>
                      </w:p>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Bendrojo ugdymo mokyklų, turinčių standartus atitinkančių laboratorijas sk.</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STEAM laboratorijų įrengimas 4 darželiuose ir Baisogalos mokykloje-darželyje.</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spacing w:line="256" w:lineRule="auto"/>
                          <w:jc w:val="both"/>
                          <w:rPr>
                            <w:rFonts w:eastAsia="Calibri"/>
                            <w:sz w:val="18"/>
                            <w:szCs w:val="18"/>
                          </w:rPr>
                        </w:pPr>
                        <w:r>
                          <w:rPr>
                            <w:rFonts w:eastAsia="Calibri"/>
                            <w:sz w:val="18"/>
                            <w:szCs w:val="18"/>
                          </w:rPr>
                          <w:t>1 uždavinio 28 priemonė.</w:t>
                        </w:r>
                      </w:p>
                      <w:p>
                        <w:pPr>
                          <w:spacing w:line="256" w:lineRule="auto"/>
                          <w:jc w:val="both"/>
                          <w:rPr>
                            <w:b/>
                            <w:bCs/>
                            <w:sz w:val="18"/>
                            <w:szCs w:val="18"/>
                          </w:rPr>
                        </w:pPr>
                        <w:r>
                          <w:rPr>
                            <w:rFonts w:eastAsia="Calibri"/>
                            <w:b/>
                            <w:bCs/>
                            <w:sz w:val="18"/>
                            <w:szCs w:val="18"/>
                          </w:rPr>
                          <w:t>Tęstinė neformaliojo vaikų švietimo programa</w:t>
                        </w: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Vaikų, dalyvaujančių neformaliojo švietimo mokyklų ugdymo programose dalis nuo visų besimokančių mokinių skaičiaus</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23,5</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spacing w:line="256" w:lineRule="auto"/>
                          <w:jc w:val="both"/>
                          <w:rPr>
                            <w:rFonts w:eastAsia="Calibri"/>
                            <w:sz w:val="18"/>
                            <w:szCs w:val="18"/>
                          </w:rPr>
                        </w:pPr>
                        <w:r>
                          <w:rPr>
                            <w:rFonts w:eastAsia="Calibri"/>
                            <w:sz w:val="18"/>
                            <w:szCs w:val="18"/>
                          </w:rPr>
                          <w:t>1 uždavinio 31 priemonė.</w:t>
                        </w:r>
                      </w:p>
                      <w:p>
                        <w:pPr>
                          <w:spacing w:line="256" w:lineRule="auto"/>
                          <w:jc w:val="both"/>
                          <w:rPr>
                            <w:b/>
                            <w:bCs/>
                            <w:sz w:val="18"/>
                            <w:szCs w:val="18"/>
                          </w:rPr>
                        </w:pPr>
                        <w:r>
                          <w:rPr>
                            <w:rFonts w:eastAsia="Calibri"/>
                            <w:b/>
                            <w:bCs/>
                            <w:sz w:val="18"/>
                            <w:szCs w:val="18"/>
                          </w:rPr>
                          <w:t xml:space="preserve">Pažangos finansavimas įsigyjant mokyklinius  autobusus</w:t>
                        </w: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23" w:type="pct"/>
                        <w:tcMar>
                          <w:top w:w="28" w:type="dxa"/>
                          <w:left w:w="57" w:type="dxa"/>
                          <w:bottom w:w="28" w:type="dxa"/>
                          <w:right w:w="57" w:type="dxa"/>
                        </w:tcMar>
                      </w:tcPr>
                      <w:p>
                        <w:pPr>
                          <w:spacing w:line="256" w:lineRule="auto"/>
                          <w:jc w:val="both"/>
                          <w:rPr>
                            <w:bCs/>
                            <w:sz w:val="18"/>
                            <w:szCs w:val="18"/>
                          </w:rPr>
                        </w:pPr>
                        <w:r>
                          <w:rPr>
                            <w:rFonts w:eastAsia="Calibri"/>
                            <w:sz w:val="18"/>
                            <w:szCs w:val="18"/>
                          </w:rPr>
                          <w:t>Įsigytų mokyklinių autobusų skaičius vnt.</w:t>
                        </w: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0</w:t>
                        </w:r>
                      </w:p>
                    </w:tc>
                    <w:tc>
                      <w:tcPr>
                        <w:tcW w:w="50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47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p>
                    </w:tc>
                    <w:tc>
                      <w:tcPr>
                        <w:tcW w:w="2123" w:type="pct"/>
                        <w:tcMar>
                          <w:top w:w="28" w:type="dxa"/>
                          <w:left w:w="57" w:type="dxa"/>
                          <w:bottom w:w="28" w:type="dxa"/>
                          <w:right w:w="57" w:type="dxa"/>
                        </w:tcMar>
                      </w:tcPr>
                      <w:p>
                        <w:pPr>
                          <w:spacing w:line="256" w:lineRule="auto"/>
                          <w:jc w:val="both"/>
                          <w:rPr>
                            <w:rFonts w:eastAsia="Calibri"/>
                            <w:sz w:val="18"/>
                            <w:szCs w:val="18"/>
                          </w:rPr>
                        </w:pPr>
                        <w:r>
                          <w:rPr>
                            <w:rFonts w:eastAsia="Calibri"/>
                            <w:sz w:val="18"/>
                            <w:szCs w:val="18"/>
                          </w:rPr>
                          <w:t>1 uždavinio 32 priemonė.</w:t>
                        </w:r>
                      </w:p>
                      <w:p>
                        <w:pPr>
                          <w:spacing w:line="256" w:lineRule="auto"/>
                          <w:jc w:val="both"/>
                          <w:rPr>
                            <w:b/>
                            <w:bCs/>
                            <w:sz w:val="18"/>
                            <w:szCs w:val="18"/>
                          </w:rPr>
                        </w:pPr>
                        <w:r>
                          <w:rPr>
                            <w:rFonts w:eastAsia="Calibri"/>
                            <w:b/>
                            <w:bCs/>
                            <w:sz w:val="18"/>
                            <w:szCs w:val="18"/>
                          </w:rPr>
                          <w:t>Pažangos projektas „Tūkstantmečio mokyklos II“</w:t>
                        </w:r>
                      </w:p>
                    </w:tc>
                    <w:tc>
                      <w:tcPr>
                        <w:tcW w:w="393"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23" w:type="pct"/>
                        <w:tcMar>
                          <w:top w:w="28" w:type="dxa"/>
                          <w:left w:w="57" w:type="dxa"/>
                          <w:bottom w:w="28" w:type="dxa"/>
                          <w:right w:w="57" w:type="dxa"/>
                        </w:tcMar>
                      </w:tcPr>
                      <w:p>
                        <w:pPr>
                          <w:jc w:val="both"/>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23" w:type="pct"/>
                        <w:tcMar>
                          <w:top w:w="28" w:type="dxa"/>
                          <w:left w:w="57" w:type="dxa"/>
                          <w:bottom w:w="28" w:type="dxa"/>
                          <w:right w:w="57" w:type="dxa"/>
                        </w:tcMar>
                      </w:tcPr>
                      <w:p>
                        <w:pPr>
                          <w:jc w:val="both"/>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r>
                    <w:tc>
                      <w:tcPr>
                        <w:tcW w:w="695"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23" w:type="pct"/>
                        <w:tcMar>
                          <w:top w:w="28" w:type="dxa"/>
                          <w:left w:w="57" w:type="dxa"/>
                          <w:bottom w:w="28" w:type="dxa"/>
                          <w:right w:w="57" w:type="dxa"/>
                        </w:tcMar>
                      </w:tcPr>
                      <w:p>
                        <w:pPr>
                          <w:jc w:val="both"/>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jc w:val="both"/>
                          <w:rPr>
                            <w:bCs/>
                            <w:sz w:val="18"/>
                            <w:szCs w:val="18"/>
                          </w:rPr>
                        </w:pPr>
                      </w:p>
                    </w:tc>
                    <w:tc>
                      <w:tcPr>
                        <w:tcW w:w="39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2" w:type="pct"/>
                        <w:tcMar>
                          <w:top w:w="28" w:type="dxa"/>
                          <w:left w:w="57" w:type="dxa"/>
                          <w:bottom w:w="28" w:type="dxa"/>
                          <w:right w:w="57" w:type="dxa"/>
                        </w:tcMar>
                      </w:tcPr>
                      <w:p>
                        <w:pPr>
                          <w:spacing w:line="256" w:lineRule="auto"/>
                          <w:rPr>
                            <w:bCs/>
                            <w:sz w:val="18"/>
                            <w:szCs w:val="18"/>
                            <w:lang w:eastAsia="lt-LT"/>
                          </w:rPr>
                        </w:pPr>
                      </w:p>
                    </w:tc>
                    <w:tc>
                      <w:tcPr>
                        <w:tcW w:w="471" w:type="pct"/>
                        <w:tcMar>
                          <w:top w:w="28" w:type="dxa"/>
                          <w:left w:w="57" w:type="dxa"/>
                          <w:bottom w:w="28" w:type="dxa"/>
                          <w:right w:w="57" w:type="dxa"/>
                        </w:tcMar>
                      </w:tcPr>
                      <w:p>
                        <w:pPr>
                          <w:spacing w:line="256" w:lineRule="auto"/>
                          <w:rPr>
                            <w:bCs/>
                            <w:sz w:val="18"/>
                            <w:szCs w:val="18"/>
                            <w:lang w:eastAsia="lt-LT"/>
                          </w:rPr>
                        </w:pPr>
                      </w:p>
                    </w:tc>
                    <w:tc>
                      <w:tcPr>
                        <w:tcW w:w="815" w:type="pct"/>
                      </w:tcPr>
                      <w:p>
                        <w:pPr>
                          <w:spacing w:line="256" w:lineRule="auto"/>
                          <w:rPr>
                            <w:bCs/>
                            <w:sz w:val="18"/>
                            <w:szCs w:val="18"/>
                            <w:lang w:eastAsia="lt-LT"/>
                          </w:rPr>
                        </w:pPr>
                      </w:p>
                    </w:tc>
                  </w:tr>
                </w:tbl>
                <w:p>
                  <w:pPr>
                    <w:jc w:val="center"/>
                  </w:pPr>
                </w:p>
                <w:p>
                  <w:pPr>
                    <w:rPr>
                      <w:sz w:val="20"/>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f981a98ebdc641a9b7e6f3dcce3d333c"/>
                <w:lock w:val="sdtLocked"/>
                <w:richText/>
              </w:sdtPr>
              <w:sdtContent>
                <w:sdt>
                  <w:sdtPr>
                    <w:alias w:val="Pavadinimas"/>
                    <w:tag w:val="title_f981a98ebdc641a9b7e6f3dcce3d333c"/>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1D9B852" wp14:editId="7D115EC7">
                        <wp:extent cx="6267450" cy="4057650"/>
                        <wp:effectExtent l="0" t="0" r="19050" b="19050"/>
                        <wp:docPr id="1331763299" name="Diagrama 1331763299"/>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pPr>
                        <w:r>
                          <w:t>Programa skirta užtikrinti socialiai pažeidžiamų gyventojų grupių socialinę integraciją, gerovę ir veiksmingą socialinės apsaugos sistemą savivaldybėje. Įgyvendinant programą vykdomos tiek valstybės perduotos, tiek savivaldybės savarankiškos funkcijos, apimančios:</w:t>
                        </w:r>
                      </w:p>
                      <w:p>
                        <w:pPr>
                          <w:ind w:firstLine="731"/>
                          <w:jc w:val="both"/>
                        </w:pPr>
                        <w:r>
                          <w:t xml:space="preserve">•  piniginių socialinių išmokų skaičiavimą ir mokėjimą;</w:t>
                        </w:r>
                      </w:p>
                      <w:p>
                        <w:pPr>
                          <w:ind w:firstLine="731"/>
                          <w:jc w:val="both"/>
                        </w:pPr>
                        <w:r>
                          <w:t>• mokinių nemokamo maitinimo administravimą savivaldybės įsteigtose ir savivaldybės teritorijoje veikiančiose nevalstybinėse mokyklose;</w:t>
                        </w:r>
                      </w:p>
                      <w:p>
                        <w:pPr>
                          <w:ind w:firstLine="731"/>
                          <w:jc w:val="both"/>
                        </w:pPr>
                        <w:r>
                          <w:t>• mokinių iš nepasiturinčių šeimų, deklaravusių gyvenamąją vietą ar faktiškai gyvenančių savivaldybės teritorijoje, aprūpinimo mokinio reikmenimis administravimą;</w:t>
                        </w:r>
                      </w:p>
                      <w:p>
                        <w:pPr>
                          <w:ind w:firstLine="731"/>
                          <w:jc w:val="both"/>
                        </w:pPr>
                        <w:r>
                          <w:t>• materialinio nepritekliaus mažinimo priemonių įgyvendinimą, finansuojamą iš Europos Sąjungos struktūrinių fondų;</w:t>
                        </w:r>
                      </w:p>
                      <w:p>
                        <w:pPr>
                          <w:ind w:firstLine="731"/>
                          <w:jc w:val="both"/>
                        </w:pPr>
                        <w:r>
                          <w:t>• socialinių paslaugų organizavimą ir administravimą, socialinių paslaugų įstaigų steigimą, jų veiklos užtikrinimą ir bendradarbiavimą su nevyriausybinėmis organizacijomis;</w:t>
                        </w:r>
                      </w:p>
                      <w:p>
                        <w:pPr>
                          <w:ind w:firstLine="731"/>
                          <w:jc w:val="both"/>
                        </w:pPr>
                        <w:r>
                          <w:t>• savivaldybės teritorijoje gyvenančių asmenų su negalia socialinei integracijai į visuomenę sąlygų sudarymą;</w:t>
                        </w:r>
                      </w:p>
                      <w:p>
                        <w:pPr>
                          <w:ind w:firstLine="731"/>
                          <w:jc w:val="both"/>
                        </w:pPr>
                        <w:r>
                          <w:t>• užimtumo didinimo programų įgyvendinimą.</w:t>
                        </w:r>
                      </w:p>
                      <w:p>
                        <w:pPr>
                          <w:jc w:val="both"/>
                        </w:pPr>
                        <w:r>
                          <w:t>Programa orientuota į tvarią socialinės apsaugos sistemos plėtrą, socialinių paslaugų prieinamumo užtikrinimą ir socialinės atskirties rizikų mažinimą.</w:t>
                        </w:r>
                      </w:p>
                      <w:p>
                        <w:pPr>
                          <w:ind w:firstLine="731"/>
                          <w:jc w:val="both"/>
                          <w:rPr>
                            <w:b/>
                          </w:rPr>
                        </w:pP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Savivaldybėje bus užtikrintos prielaidos socialiai pažeidžiamų gyventojų grupių integracijai į visuomenę, oriai socialinei apsaugai ir galimybei gerinti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pPr>
                          <w:rPr>
                            <w:szCs w:val="24"/>
                          </w:rPr>
                        </w:pPr>
                        <w:r>
                          <w:rPr>
                            <w:szCs w:val="24"/>
                          </w:rP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pPr>
                          <w:rPr>
                            <w:szCs w:val="24"/>
                          </w:rPr>
                        </w:pPr>
                        <w:r>
                          <w:rPr>
                            <w:color w:val="000000"/>
                            <w:szCs w:val="24"/>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pPr>
                          <w:rPr>
                            <w:szCs w:val="24"/>
                          </w:rPr>
                        </w:pPr>
                        <w:r>
                          <w:rPr>
                            <w:szCs w:val="24"/>
                          </w:rPr>
                          <w:t>Radviliškio rajono savivaldybės švietimo ir sporto paslaugų centras</w:t>
                        </w:r>
                      </w:p>
                    </w:tc>
                    <w:tc>
                      <w:tcPr>
                        <w:tcW w:w="2268" w:type="dxa"/>
                      </w:tcPr>
                      <w:p>
                        <w:pPr>
                          <w:jc w:val="center"/>
                          <w:rPr>
                            <w:szCs w:val="24"/>
                          </w:rPr>
                        </w:pPr>
                        <w:r>
                          <w:rPr>
                            <w:szCs w:val="24"/>
                          </w:rP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Cs w:val="24"/>
                          </w:rPr>
                          <w:t>Šeduvos globos namai</w:t>
                        </w:r>
                      </w:p>
                    </w:tc>
                    <w:tc>
                      <w:tcPr>
                        <w:tcW w:w="2268" w:type="dxa"/>
                        <w:vAlign w:val="bottom"/>
                      </w:tcPr>
                      <w:p>
                        <w:pPr>
                          <w:jc w:val="center"/>
                          <w:rPr>
                            <w:color w:val="000000"/>
                            <w:szCs w:val="24"/>
                          </w:rPr>
                        </w:pPr>
                        <w:r>
                          <w:rPr>
                            <w:color w:val="000000"/>
                            <w:szCs w:val="24"/>
                          </w:rPr>
                          <w:t>171455916</w:t>
                        </w:r>
                      </w:p>
                    </w:tc>
                  </w:tr>
                  <w:tr>
                    <w:trPr>
                      <w:jc w:val="center"/>
                    </w:trPr>
                    <w:tc>
                      <w:tcPr>
                        <w:tcW w:w="7792" w:type="dxa"/>
                        <w:vAlign w:val="bottom"/>
                      </w:tcPr>
                      <w:p>
                        <w:pPr>
                          <w:rPr>
                            <w:color w:val="000000"/>
                            <w:szCs w:val="24"/>
                          </w:rPr>
                        </w:pPr>
                        <w:r>
                          <w:rPr>
                            <w:color w:val="000000"/>
                            <w:szCs w:val="24"/>
                          </w:rPr>
                          <w:t>Daugyvenės kultūros istorijos muziejus-draustinis</w:t>
                        </w:r>
                      </w:p>
                    </w:tc>
                    <w:tc>
                      <w:tcPr>
                        <w:tcW w:w="2268" w:type="dxa"/>
                        <w:vAlign w:val="bottom"/>
                      </w:tcPr>
                      <w:p>
                        <w:pPr>
                          <w:jc w:val="center"/>
                          <w:rPr>
                            <w:color w:val="000000"/>
                            <w:szCs w:val="24"/>
                          </w:rPr>
                        </w:pPr>
                        <w:r>
                          <w:rPr>
                            <w:color w:val="000000"/>
                            <w:szCs w:val="24"/>
                          </w:rPr>
                          <w:t>188208646</w:t>
                        </w:r>
                      </w:p>
                    </w:tc>
                  </w:tr>
                  <w:tr>
                    <w:trPr>
                      <w:jc w:val="center"/>
                    </w:trPr>
                    <w:tc>
                      <w:tcPr>
                        <w:tcW w:w="7792" w:type="dxa"/>
                      </w:tcPr>
                      <w:p>
                        <w:pPr>
                          <w:rPr>
                            <w:szCs w:val="24"/>
                          </w:rPr>
                        </w:pPr>
                        <w:r>
                          <w:rPr>
                            <w:szCs w:val="24"/>
                          </w:rPr>
                          <w:t>Lizdeikos gimnazija</w:t>
                        </w:r>
                      </w:p>
                    </w:tc>
                    <w:tc>
                      <w:tcPr>
                        <w:tcW w:w="2268" w:type="dxa"/>
                      </w:tcPr>
                      <w:p>
                        <w:pPr>
                          <w:jc w:val="center"/>
                          <w:rPr>
                            <w:szCs w:val="24"/>
                          </w:rPr>
                        </w:pPr>
                        <w:r>
                          <w:rPr>
                            <w:szCs w:val="24"/>
                          </w:rPr>
                          <w:t>190670535</w:t>
                        </w:r>
                      </w:p>
                    </w:tc>
                  </w:tr>
                  <w:tr>
                    <w:trPr>
                      <w:jc w:val="center"/>
                    </w:trPr>
                    <w:tc>
                      <w:tcPr>
                        <w:tcW w:w="7792" w:type="dxa"/>
                      </w:tcPr>
                      <w:p>
                        <w:pPr>
                          <w:rPr>
                            <w:szCs w:val="24"/>
                          </w:rPr>
                        </w:pPr>
                        <w:r>
                          <w:rPr>
                            <w:szCs w:val="24"/>
                          </w:rPr>
                          <w:t>BĮ Šeduvos gimnazija</w:t>
                        </w:r>
                      </w:p>
                    </w:tc>
                    <w:tc>
                      <w:tcPr>
                        <w:tcW w:w="2268" w:type="dxa"/>
                      </w:tcPr>
                      <w:p>
                        <w:pPr>
                          <w:jc w:val="center"/>
                          <w:rPr>
                            <w:szCs w:val="24"/>
                          </w:rPr>
                        </w:pPr>
                        <w:r>
                          <w:rPr>
                            <w:bCs/>
                            <w:szCs w:val="24"/>
                          </w:rPr>
                          <w:t>290671780</w:t>
                        </w:r>
                      </w:p>
                    </w:tc>
                  </w:tr>
                  <w:tr>
                    <w:trPr>
                      <w:jc w:val="center"/>
                    </w:trPr>
                    <w:tc>
                      <w:tcPr>
                        <w:tcW w:w="7792" w:type="dxa"/>
                      </w:tcPr>
                      <w:p>
                        <w:pPr>
                          <w:rPr>
                            <w:szCs w:val="24"/>
                          </w:rPr>
                        </w:pPr>
                        <w:r>
                          <w:rPr>
                            <w:color w:val="000000"/>
                            <w:szCs w:val="24"/>
                          </w:rPr>
                          <w:t>Šeduvos gimnazijos Sidabravo skyrius</w:t>
                        </w:r>
                      </w:p>
                    </w:tc>
                    <w:tc>
                      <w:tcPr>
                        <w:tcW w:w="2268" w:type="dxa"/>
                      </w:tcPr>
                      <w:p>
                        <w:pPr>
                          <w:jc w:val="center"/>
                          <w:rPr>
                            <w:bCs/>
                            <w:szCs w:val="24"/>
                          </w:rPr>
                        </w:pPr>
                      </w:p>
                    </w:tc>
                  </w:tr>
                  <w:tr>
                    <w:trPr>
                      <w:jc w:val="center"/>
                    </w:trPr>
                    <w:tc>
                      <w:tcPr>
                        <w:tcW w:w="7792" w:type="dxa"/>
                      </w:tcPr>
                      <w:p>
                        <w:pPr>
                          <w:rPr>
                            <w:color w:val="000000"/>
                            <w:szCs w:val="24"/>
                          </w:rPr>
                        </w:pPr>
                        <w:r>
                          <w:rPr>
                            <w:color w:val="000000"/>
                            <w:szCs w:val="24"/>
                          </w:rPr>
                          <w:t>Šeduvos gimnazijos Specialiojo ugdymo skyrius</w:t>
                        </w:r>
                      </w:p>
                    </w:tc>
                    <w:tc>
                      <w:tcPr>
                        <w:tcW w:w="2268" w:type="dxa"/>
                      </w:tcPr>
                      <w:p>
                        <w:pPr>
                          <w:jc w:val="center"/>
                          <w:rPr>
                            <w:szCs w:val="24"/>
                          </w:rPr>
                        </w:pPr>
                      </w:p>
                    </w:tc>
                  </w:tr>
                  <w:tr>
                    <w:trPr>
                      <w:jc w:val="center"/>
                    </w:trPr>
                    <w:tc>
                      <w:tcPr>
                        <w:tcW w:w="7792" w:type="dxa"/>
                      </w:tcPr>
                      <w:p>
                        <w:pPr>
                          <w:rPr>
                            <w:szCs w:val="24"/>
                          </w:rPr>
                        </w:pPr>
                        <w:r>
                          <w:rPr>
                            <w:szCs w:val="24"/>
                          </w:rPr>
                          <w:t>Baisogalos gimnazija</w:t>
                        </w:r>
                      </w:p>
                    </w:tc>
                    <w:tc>
                      <w:tcPr>
                        <w:tcW w:w="2268" w:type="dxa"/>
                      </w:tcPr>
                      <w:p>
                        <w:pPr>
                          <w:jc w:val="center"/>
                          <w:rPr>
                            <w:bCs/>
                            <w:szCs w:val="24"/>
                          </w:rPr>
                        </w:pPr>
                        <w:r>
                          <w:rPr>
                            <w:szCs w:val="24"/>
                          </w:rPr>
                          <w:t>190672543</w:t>
                        </w:r>
                      </w:p>
                    </w:tc>
                  </w:tr>
                  <w:tr>
                    <w:trPr>
                      <w:jc w:val="center"/>
                    </w:trPr>
                    <w:tc>
                      <w:tcPr>
                        <w:tcW w:w="7792" w:type="dxa"/>
                      </w:tcPr>
                      <w:p>
                        <w:pPr>
                          <w:rPr>
                            <w:szCs w:val="24"/>
                          </w:rPr>
                        </w:pPr>
                        <w:r>
                          <w:rPr>
                            <w:color w:val="000000"/>
                            <w:szCs w:val="24"/>
                          </w:rPr>
                          <w:t>Baisogalos gimnazijos Pociūnėlių skyrius</w:t>
                        </w:r>
                      </w:p>
                    </w:tc>
                    <w:tc>
                      <w:tcPr>
                        <w:tcW w:w="2268" w:type="dxa"/>
                      </w:tcPr>
                      <w:p>
                        <w:pPr>
                          <w:jc w:val="center"/>
                          <w:rPr>
                            <w:szCs w:val="24"/>
                          </w:rPr>
                        </w:pPr>
                        <w:r>
                          <w:rPr>
                            <w:color w:val="000000"/>
                            <w:szCs w:val="24"/>
                          </w:rPr>
                          <w:t>290673450</w:t>
                        </w:r>
                      </w:p>
                    </w:tc>
                  </w:tr>
                  <w:tr>
                    <w:trPr>
                      <w:jc w:val="center"/>
                    </w:trPr>
                    <w:tc>
                      <w:tcPr>
                        <w:tcW w:w="7792" w:type="dxa"/>
                      </w:tcPr>
                      <w:p>
                        <w:pPr>
                          <w:rPr>
                            <w:szCs w:val="24"/>
                          </w:rPr>
                        </w:pPr>
                        <w:r>
                          <w:rPr>
                            <w:szCs w:val="24"/>
                          </w:rPr>
                          <w:t xml:space="preserve">Šiaulėnų Marcelino Šikšnio gimnazija </w:t>
                        </w:r>
                      </w:p>
                    </w:tc>
                    <w:tc>
                      <w:tcPr>
                        <w:tcW w:w="2268" w:type="dxa"/>
                      </w:tcPr>
                      <w:p>
                        <w:pPr>
                          <w:jc w:val="center"/>
                          <w:rPr>
                            <w:bCs/>
                            <w:szCs w:val="24"/>
                          </w:rPr>
                        </w:pPr>
                        <w:r>
                          <w:rPr>
                            <w:szCs w:val="24"/>
                          </w:rPr>
                          <w:t>190673983</w:t>
                        </w:r>
                      </w:p>
                    </w:tc>
                  </w:tr>
                  <w:tr>
                    <w:trPr>
                      <w:trHeight w:val="142"/>
                      <w:jc w:val="center"/>
                    </w:trPr>
                    <w:tc>
                      <w:tcPr>
                        <w:tcW w:w="7792" w:type="dxa"/>
                      </w:tcPr>
                      <w:p>
                        <w:pPr>
                          <w:rPr>
                            <w:color w:val="000000"/>
                            <w:szCs w:val="24"/>
                          </w:rPr>
                        </w:pPr>
                        <w:r>
                          <w:rPr>
                            <w:szCs w:val="24"/>
                          </w:rPr>
                          <w:t>BĮ Vinco Kudirkos progimnazija</w:t>
                        </w:r>
                      </w:p>
                    </w:tc>
                    <w:tc>
                      <w:tcPr>
                        <w:tcW w:w="2268" w:type="dxa"/>
                      </w:tcPr>
                      <w:p>
                        <w:pPr>
                          <w:jc w:val="center"/>
                          <w:rPr>
                            <w:bCs/>
                            <w:color w:val="000000"/>
                            <w:szCs w:val="24"/>
                            <w:lang w:val="en-US"/>
                          </w:rPr>
                        </w:pPr>
                        <w:r>
                          <w:rPr>
                            <w:color w:val="000000"/>
                            <w:szCs w:val="24"/>
                            <w:lang w:val="en-US"/>
                          </w:rPr>
                          <w:t>190670720</w:t>
                        </w:r>
                      </w:p>
                    </w:tc>
                  </w:tr>
                  <w:tr>
                    <w:trPr>
                      <w:trHeight w:val="142"/>
                      <w:jc w:val="center"/>
                    </w:trPr>
                    <w:tc>
                      <w:tcPr>
                        <w:tcW w:w="7792" w:type="dxa"/>
                      </w:tcPr>
                      <w:p>
                        <w:pPr>
                          <w:rPr>
                            <w:szCs w:val="24"/>
                          </w:rPr>
                        </w:pPr>
                        <w:r>
                          <w:rPr>
                            <w:szCs w:val="24"/>
                          </w:rPr>
                          <w:t>Vinco Kudirkos progimnazijos Aukštelkų skyrius</w:t>
                        </w:r>
                      </w:p>
                    </w:tc>
                    <w:tc>
                      <w:tcPr>
                        <w:tcW w:w="2268" w:type="dxa"/>
                      </w:tcPr>
                      <w:p>
                        <w:pPr>
                          <w:jc w:val="center"/>
                          <w:rPr>
                            <w:color w:val="000000"/>
                            <w:szCs w:val="24"/>
                          </w:rPr>
                        </w:pPr>
                      </w:p>
                    </w:tc>
                  </w:tr>
                  <w:tr>
                    <w:trPr>
                      <w:trHeight w:val="142"/>
                      <w:jc w:val="center"/>
                    </w:trPr>
                    <w:tc>
                      <w:tcPr>
                        <w:tcW w:w="7792" w:type="dxa"/>
                      </w:tcPr>
                      <w:p>
                        <w:pPr>
                          <w:rPr>
                            <w:szCs w:val="24"/>
                          </w:rPr>
                        </w:pPr>
                        <w:r>
                          <w:rPr>
                            <w:szCs w:val="24"/>
                          </w:rPr>
                          <w:t>BĮ Vaižganto progimnazija</w:t>
                        </w:r>
                      </w:p>
                    </w:tc>
                    <w:tc>
                      <w:tcPr>
                        <w:tcW w:w="2268" w:type="dxa"/>
                      </w:tcPr>
                      <w:p>
                        <w:pPr>
                          <w:jc w:val="center"/>
                          <w:rPr>
                            <w:color w:val="000000"/>
                            <w:szCs w:val="24"/>
                          </w:rPr>
                        </w:pPr>
                        <w:r>
                          <w:rPr>
                            <w:bCs/>
                            <w:color w:val="000000"/>
                            <w:szCs w:val="24"/>
                            <w:lang w:val="en-US"/>
                          </w:rPr>
                          <w:t>195220684</w:t>
                        </w:r>
                      </w:p>
                    </w:tc>
                  </w:tr>
                  <w:tr>
                    <w:trPr>
                      <w:trHeight w:val="142"/>
                      <w:jc w:val="center"/>
                    </w:trPr>
                    <w:tc>
                      <w:tcPr>
                        <w:tcW w:w="7792" w:type="dxa"/>
                      </w:tcPr>
                      <w:p>
                        <w:pPr>
                          <w:rPr>
                            <w:szCs w:val="24"/>
                          </w:rPr>
                        </w:pPr>
                        <w:r>
                          <w:rPr>
                            <w:szCs w:val="24"/>
                          </w:rPr>
                          <w:t>BĮ Gražinos pagrindinė mokykla</w:t>
                        </w:r>
                      </w:p>
                    </w:tc>
                    <w:tc>
                      <w:tcPr>
                        <w:tcW w:w="2268" w:type="dxa"/>
                      </w:tcPr>
                      <w:p>
                        <w:pPr>
                          <w:jc w:val="center"/>
                          <w:rPr>
                            <w:color w:val="000000"/>
                            <w:szCs w:val="24"/>
                            <w:lang w:val="en-US"/>
                          </w:rPr>
                        </w:pPr>
                        <w:r>
                          <w:rPr>
                            <w:color w:val="000000"/>
                            <w:szCs w:val="24"/>
                            <w:lang w:val="en-US"/>
                          </w:rPr>
                          <w:t>190671637</w:t>
                        </w:r>
                      </w:p>
                    </w:tc>
                  </w:tr>
                  <w:tr>
                    <w:trPr>
                      <w:trHeight w:val="142"/>
                      <w:jc w:val="center"/>
                    </w:trPr>
                    <w:tc>
                      <w:tcPr>
                        <w:tcW w:w="7792" w:type="dxa"/>
                      </w:tcPr>
                      <w:p>
                        <w:pPr>
                          <w:rPr>
                            <w:color w:val="000000"/>
                            <w:szCs w:val="24"/>
                          </w:rPr>
                        </w:pPr>
                        <w:r>
                          <w:rPr>
                            <w:szCs w:val="24"/>
                          </w:rPr>
                          <w:t>Alksniupių pagrindinė mokykla</w:t>
                        </w:r>
                      </w:p>
                    </w:tc>
                    <w:tc>
                      <w:tcPr>
                        <w:tcW w:w="2268" w:type="dxa"/>
                      </w:tcPr>
                      <w:p>
                        <w:pPr>
                          <w:jc w:val="center"/>
                          <w:rPr>
                            <w:bCs/>
                            <w:color w:val="000000"/>
                            <w:szCs w:val="24"/>
                            <w:lang w:val="en-US"/>
                          </w:rPr>
                        </w:pPr>
                        <w:r>
                          <w:rPr>
                            <w:color w:val="000000"/>
                            <w:szCs w:val="24"/>
                            <w:lang w:val="en-US"/>
                          </w:rPr>
                          <w:t xml:space="preserve">190672162 </w:t>
                        </w:r>
                      </w:p>
                    </w:tc>
                  </w:tr>
                  <w:tr>
                    <w:trPr>
                      <w:trHeight w:val="142"/>
                      <w:jc w:val="center"/>
                    </w:trPr>
                    <w:tc>
                      <w:tcPr>
                        <w:tcW w:w="7792" w:type="dxa"/>
                      </w:tcPr>
                      <w:p>
                        <w:pPr>
                          <w:rPr>
                            <w:color w:val="000000"/>
                            <w:szCs w:val="24"/>
                          </w:rPr>
                        </w:pPr>
                        <w:r>
                          <w:rPr>
                            <w:color w:val="000000"/>
                            <w:szCs w:val="24"/>
                          </w:rPr>
                          <w:t>Grinkiškio Jono Poderio pagrindinė mokykla</w:t>
                        </w:r>
                      </w:p>
                    </w:tc>
                    <w:tc>
                      <w:tcPr>
                        <w:tcW w:w="2268" w:type="dxa"/>
                      </w:tcPr>
                      <w:p>
                        <w:pPr>
                          <w:jc w:val="center"/>
                          <w:rPr>
                            <w:bCs/>
                            <w:color w:val="000000"/>
                            <w:szCs w:val="24"/>
                            <w:lang w:val="en-US"/>
                          </w:rPr>
                        </w:pPr>
                        <w:r>
                          <w:rPr>
                            <w:bCs/>
                            <w:color w:val="000000"/>
                            <w:szCs w:val="24"/>
                            <w:lang w:val="en-US"/>
                          </w:rPr>
                          <w:t>190672739</w:t>
                        </w:r>
                      </w:p>
                    </w:tc>
                  </w:tr>
                  <w:tr>
                    <w:trPr>
                      <w:jc w:val="center"/>
                    </w:trPr>
                    <w:tc>
                      <w:tcPr>
                        <w:tcW w:w="7792" w:type="dxa"/>
                      </w:tcPr>
                      <w:p>
                        <w:pPr>
                          <w:rPr>
                            <w:szCs w:val="24"/>
                          </w:rPr>
                        </w:pPr>
                        <w:r>
                          <w:rPr>
                            <w:color w:val="000000"/>
                            <w:szCs w:val="24"/>
                          </w:rPr>
                          <w:t>Grinkiškio Jono Poderio pagrindinė mokyklos Pašušvio ikimokyklinio ir pradinio ugdymo skyrius</w:t>
                        </w:r>
                      </w:p>
                    </w:tc>
                    <w:tc>
                      <w:tcPr>
                        <w:tcW w:w="2268" w:type="dxa"/>
                      </w:tcPr>
                      <w:p>
                        <w:pPr>
                          <w:jc w:val="center"/>
                          <w:rPr>
                            <w:color w:val="000000"/>
                            <w:szCs w:val="24"/>
                          </w:rPr>
                        </w:pPr>
                      </w:p>
                    </w:tc>
                  </w:tr>
                  <w:tr>
                    <w:trPr>
                      <w:jc w:val="center"/>
                    </w:trPr>
                    <w:tc>
                      <w:tcPr>
                        <w:tcW w:w="7792" w:type="dxa"/>
                      </w:tcPr>
                      <w:p>
                        <w:pPr>
                          <w:rPr>
                            <w:color w:val="000000"/>
                            <w:szCs w:val="24"/>
                          </w:rPr>
                        </w:pPr>
                        <w:r>
                          <w:rPr>
                            <w:color w:val="000000"/>
                            <w:szCs w:val="24"/>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b/>
                            <w:bCs/>
                            <w:color w:val="000000"/>
                            <w:szCs w:val="24"/>
                          </w:rPr>
                        </w:pPr>
                        <w:r>
                          <w:rPr>
                            <w:szCs w:val="24"/>
                            <w:lang w:val="en-US"/>
                          </w:rPr>
                          <w:t>Baisogalos mokykla-</w:t>
                        </w:r>
                        <w:r>
                          <w:rPr>
                            <w:szCs w:val="24"/>
                          </w:rPr>
                          <w:t>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b/>
                            <w:bCs/>
                            <w:color w:val="000000"/>
                            <w:szCs w:val="24"/>
                          </w:rPr>
                        </w:pPr>
                        <w:r>
                          <w:rPr>
                            <w:color w:val="000000"/>
                            <w:szCs w:val="24"/>
                          </w:rPr>
                          <w:t>Baisogalos mokyklos-darželio Pakiršinio ikimokyklinio ir pradinio ugdymo skyrius</w:t>
                        </w:r>
                      </w:p>
                    </w:tc>
                    <w:tc>
                      <w:tcPr>
                        <w:tcW w:w="2268" w:type="dxa"/>
                      </w:tcPr>
                      <w:p>
                        <w:pPr>
                          <w:jc w:val="center"/>
                          <w:rPr>
                            <w:color w:val="000000"/>
                            <w:szCs w:val="24"/>
                          </w:rPr>
                        </w:pPr>
                      </w:p>
                    </w:tc>
                  </w:tr>
                  <w:tr>
                    <w:trPr>
                      <w:jc w:val="center"/>
                    </w:trPr>
                    <w:tc>
                      <w:tcPr>
                        <w:tcW w:w="7792" w:type="dxa"/>
                      </w:tcPr>
                      <w:p>
                        <w:pPr>
                          <w:rPr>
                            <w:color w:val="000000"/>
                            <w:szCs w:val="24"/>
                          </w:rPr>
                        </w:pPr>
                        <w:r>
                          <w:rPr>
                            <w:color w:val="000000"/>
                            <w:szCs w:val="24"/>
                          </w:rPr>
                          <w:t>BĮ Radviliškio lopšelis-darželis „Žvaigždutė“</w:t>
                        </w:r>
                      </w:p>
                    </w:tc>
                    <w:tc>
                      <w:tcPr>
                        <w:tcW w:w="2268" w:type="dxa"/>
                      </w:tcPr>
                      <w:p>
                        <w:pPr>
                          <w:jc w:val="center"/>
                          <w:rPr>
                            <w:szCs w:val="24"/>
                          </w:rPr>
                        </w:pPr>
                        <w:r>
                          <w:rPr>
                            <w:color w:val="000000"/>
                            <w:szCs w:val="24"/>
                          </w:rPr>
                          <w:t>190714693</w:t>
                        </w:r>
                      </w:p>
                    </w:tc>
                  </w:tr>
                  <w:tr>
                    <w:trPr>
                      <w:jc w:val="center"/>
                    </w:trPr>
                    <w:tc>
                      <w:tcPr>
                        <w:tcW w:w="7792" w:type="dxa"/>
                      </w:tcPr>
                      <w:p>
                        <w:pPr>
                          <w:rPr>
                            <w:color w:val="000000"/>
                            <w:szCs w:val="24"/>
                          </w:rPr>
                        </w:pPr>
                        <w:r>
                          <w:rPr>
                            <w:color w:val="000000"/>
                            <w:szCs w:val="24"/>
                          </w:rPr>
                          <w:t>BĮ</w:t>
                        </w:r>
                        <w:r>
                          <w:rPr>
                            <w:bCs/>
                            <w:color w:val="000000"/>
                            <w:szCs w:val="24"/>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pPr>
                          <w:rPr>
                            <w:szCs w:val="24"/>
                          </w:rPr>
                        </w:pPr>
                        <w:r>
                          <w:rPr>
                            <w:color w:val="000000"/>
                            <w:szCs w:val="24"/>
                          </w:rPr>
                          <w:t xml:space="preserve">BĮ Radviliškio lopšelis-darželis „Kregždutė“ </w:t>
                        </w:r>
                      </w:p>
                    </w:tc>
                    <w:tc>
                      <w:tcPr>
                        <w:tcW w:w="2268" w:type="dxa"/>
                      </w:tcPr>
                      <w:p>
                        <w:pPr>
                          <w:jc w:val="center"/>
                          <w:rPr>
                            <w:szCs w:val="24"/>
                          </w:rPr>
                        </w:pPr>
                        <w:r>
                          <w:rPr>
                            <w:color w:val="000000"/>
                            <w:szCs w:val="24"/>
                          </w:rPr>
                          <w:t>190714355</w:t>
                        </w:r>
                      </w:p>
                    </w:tc>
                  </w:tr>
                  <w:tr>
                    <w:trPr>
                      <w:jc w:val="center"/>
                    </w:trPr>
                    <w:tc>
                      <w:tcPr>
                        <w:tcW w:w="7792" w:type="dxa"/>
                      </w:tcPr>
                      <w:p>
                        <w:pPr>
                          <w:rPr>
                            <w:color w:val="000000"/>
                            <w:szCs w:val="24"/>
                          </w:rPr>
                        </w:pPr>
                        <w:r>
                          <w:rPr>
                            <w:color w:val="000000"/>
                            <w:szCs w:val="24"/>
                          </w:rPr>
                          <w:t>BĮ</w:t>
                        </w:r>
                        <w:r>
                          <w:rPr>
                            <w:bCs/>
                            <w:color w:val="000000"/>
                            <w:szCs w:val="24"/>
                          </w:rPr>
                          <w:t xml:space="preserve"> Šeduvos lopšelis-darželis</w:t>
                        </w:r>
                      </w:p>
                    </w:tc>
                    <w:tc>
                      <w:tcPr>
                        <w:tcW w:w="2268" w:type="dxa"/>
                      </w:tcPr>
                      <w:p>
                        <w:pPr>
                          <w:jc w:val="center"/>
                          <w:rPr>
                            <w:szCs w:val="24"/>
                          </w:rPr>
                        </w:pPr>
                        <w:r>
                          <w:rPr>
                            <w:bCs/>
                            <w:szCs w:val="24"/>
                          </w:rPr>
                          <w:t>290714160</w:t>
                        </w:r>
                      </w:p>
                    </w:tc>
                  </w:tr>
                  <w:tr>
                    <w:trPr>
                      <w:jc w:val="center"/>
                    </w:trPr>
                    <w:tc>
                      <w:tcPr>
                        <w:tcW w:w="7792" w:type="dxa"/>
                        <w:vAlign w:val="bottom"/>
                      </w:tcPr>
                      <w:p>
                        <w:pPr>
                          <w:rPr>
                            <w:color w:val="000000"/>
                            <w:szCs w:val="24"/>
                          </w:rPr>
                        </w:pPr>
                        <w:r>
                          <w:rPr>
                            <w:color w:val="000000"/>
                            <w:szCs w:val="24"/>
                          </w:rPr>
                          <w:t>Kutiškių universalus daugiafunkcis centras</w:t>
                        </w:r>
                      </w:p>
                    </w:tc>
                    <w:tc>
                      <w:tcPr>
                        <w:tcW w:w="2268" w:type="dxa"/>
                        <w:vAlign w:val="bottom"/>
                      </w:tcPr>
                      <w:p>
                        <w:pPr>
                          <w:jc w:val="center"/>
                          <w:rPr>
                            <w:bCs/>
                            <w:szCs w:val="24"/>
                          </w:rPr>
                        </w:pPr>
                        <w:r>
                          <w:rPr>
                            <w:color w:val="000000"/>
                            <w:szCs w:val="24"/>
                          </w:rPr>
                          <w:t>302540140</w:t>
                        </w:r>
                      </w:p>
                    </w:tc>
                  </w:tr>
                  <w:tr>
                    <w:trPr>
                      <w:jc w:val="center"/>
                    </w:trPr>
                    <w:tc>
                      <w:tcPr>
                        <w:tcW w:w="7792" w:type="dxa"/>
                        <w:vAlign w:val="bottom"/>
                      </w:tcPr>
                      <w:p>
                        <w:pPr>
                          <w:rPr>
                            <w:color w:val="000000"/>
                            <w:szCs w:val="24"/>
                          </w:rPr>
                        </w:pPr>
                        <w:r>
                          <w:rPr>
                            <w:color w:val="000000"/>
                            <w:szCs w:val="24"/>
                          </w:rPr>
                          <w:t>Radviliškio dailės mokykla</w:t>
                        </w:r>
                      </w:p>
                    </w:tc>
                    <w:tc>
                      <w:tcPr>
                        <w:tcW w:w="2268" w:type="dxa"/>
                        <w:vAlign w:val="bottom"/>
                      </w:tcPr>
                      <w:p>
                        <w:pPr>
                          <w:jc w:val="center"/>
                          <w:rPr>
                            <w:bCs/>
                            <w:szCs w:val="24"/>
                          </w:rPr>
                        </w:pPr>
                        <w:r>
                          <w:rPr>
                            <w:color w:val="000000"/>
                            <w:szCs w:val="24"/>
                          </w:rPr>
                          <w:t>190713972</w:t>
                        </w:r>
                      </w:p>
                    </w:tc>
                  </w:tr>
                  <w:tr>
                    <w:trPr>
                      <w:jc w:val="center"/>
                    </w:trPr>
                    <w:tc>
                      <w:tcPr>
                        <w:tcW w:w="7792" w:type="dxa"/>
                        <w:vAlign w:val="bottom"/>
                      </w:tcPr>
                      <w:p>
                        <w:pPr>
                          <w:rPr>
                            <w:color w:val="000000"/>
                            <w:szCs w:val="24"/>
                          </w:rPr>
                        </w:pPr>
                        <w:r>
                          <w:rPr>
                            <w:color w:val="000000"/>
                            <w:szCs w:val="24"/>
                          </w:rPr>
                          <w:t>Radviliškio muzikos mokykla</w:t>
                        </w:r>
                      </w:p>
                    </w:tc>
                    <w:tc>
                      <w:tcPr>
                        <w:tcW w:w="2268" w:type="dxa"/>
                        <w:vAlign w:val="bottom"/>
                      </w:tcPr>
                      <w:p>
                        <w:pPr>
                          <w:jc w:val="center"/>
                          <w:rPr>
                            <w:bCs/>
                            <w:szCs w:val="24"/>
                          </w:rPr>
                        </w:pPr>
                        <w:r>
                          <w:rPr>
                            <w:color w:val="000000"/>
                            <w:szCs w:val="24"/>
                          </w:rPr>
                          <w:t>290713820</w:t>
                        </w:r>
                      </w:p>
                    </w:tc>
                  </w:tr>
                </w:tbl>
                <w:p>
                  <w:pPr>
                    <w:jc w:val="center"/>
                    <w:rPr>
                      <w:b/>
                      <w:bCs/>
                      <w:szCs w:val="24"/>
                    </w:rPr>
                  </w:pPr>
                </w:p>
              </w:sdtContent>
            </w:sdt>
            <w:sdt>
              <w:sdtPr>
                <w:alias w:val="poskyris"/>
                <w:tag w:val="part_07f3b84a41d94125a449a7f6915b9f1b"/>
                <w:lock w:val="sdtLocked"/>
                <w:richText/>
              </w:sdtPr>
              <w:sdtContent>
                <w:p>
                  <w:pPr>
                    <w:jc w:val="center"/>
                    <w:rPr>
                      <w:b/>
                      <w:bCs/>
                      <w:szCs w:val="24"/>
                    </w:rPr>
                  </w:pPr>
                  <w:sdt>
                    <w:sdtPr>
                      <w:alias w:val="Pavadinimas"/>
                      <w:tag w:val="title_07f3b84a41d94125a449a7f6915b9f1b"/>
                      <w:lock w:val="sdtLocked"/>
                      <w:richText/>
                    </w:sdtPr>
                    <w:sdtContent>
                      <w:r>
                        <w:rPr>
                          <w:b/>
                          <w:bCs/>
                          <w:szCs w:val="24"/>
                        </w:rPr>
                        <w:t>Programos uždaviniai, priemonės ir jų stebėsenos rodikliai</w:t>
                      </w:r>
                    </w:sdtContent>
                  </w:sdt>
                </w:p>
                <w:p>
                  <w:pPr>
                    <w:jc w:val="center"/>
                    <w:rPr>
                      <w:b/>
                      <w:bCs/>
                      <w:szCs w:val="24"/>
                    </w:rPr>
                  </w:pPr>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2026</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2028</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jc w:val="both"/>
                          <w:rPr>
                            <w:b/>
                            <w:bCs/>
                            <w:sz w:val="18"/>
                            <w:szCs w:val="18"/>
                            <w:lang w:eastAsia="lt-LT"/>
                          </w:rPr>
                        </w:pPr>
                        <w:r>
                          <w:rPr>
                            <w:b/>
                            <w:bCs/>
                            <w:sz w:val="18"/>
                            <w:szCs w:val="18"/>
                          </w:rPr>
                          <w:t xml:space="preserve">1 uždavinys „Užtikrinti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3-1-1-01</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Ilgalaikė / trumpalaikė socialinė globa asmenims be sunkios negalės. </w:t>
                        </w:r>
                      </w:p>
                      <w:p>
                        <w:pPr>
                          <w:spacing w:line="256" w:lineRule="auto"/>
                          <w:jc w:val="both"/>
                          <w:rPr>
                            <w:sz w:val="18"/>
                            <w:szCs w:val="18"/>
                          </w:rPr>
                        </w:pPr>
                        <w:r>
                          <w:rPr>
                            <w:sz w:val="18"/>
                            <w:szCs w:val="18"/>
                          </w:rPr>
                          <w:t xml:space="preserve">Vykdo Šeduvos globos namai. </w:t>
                        </w:r>
                      </w:p>
                      <w:p>
                        <w:pPr>
                          <w:spacing w:line="256" w:lineRule="auto"/>
                          <w:jc w:val="both"/>
                          <w:rPr>
                            <w:sz w:val="18"/>
                            <w:szCs w:val="18"/>
                            <w:lang w:eastAsia="lt-LT"/>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53</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3-1-1-02</w:t>
                        </w:r>
                      </w:p>
                    </w:tc>
                    <w:tc>
                      <w:tcPr>
                        <w:tcW w:w="2027" w:type="pct"/>
                        <w:tcMar>
                          <w:top w:w="28" w:type="dxa"/>
                          <w:left w:w="57" w:type="dxa"/>
                          <w:bottom w:w="28" w:type="dxa"/>
                          <w:right w:w="57" w:type="dxa"/>
                        </w:tcMar>
                      </w:tcPr>
                      <w:p>
                        <w:pPr>
                          <w:spacing w:line="256" w:lineRule="auto"/>
                          <w:jc w:val="both"/>
                          <w:rPr>
                            <w:sz w:val="18"/>
                            <w:szCs w:val="18"/>
                          </w:rPr>
                        </w:pPr>
                        <w:r>
                          <w:rPr>
                            <w:sz w:val="18"/>
                            <w:szCs w:val="18"/>
                          </w:rPr>
                          <w:t>Radviliškio socialinių paslaugų centro veikla</w:t>
                        </w:r>
                      </w:p>
                      <w:p>
                        <w:pPr>
                          <w:spacing w:line="256" w:lineRule="auto"/>
                          <w:jc w:val="both"/>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268</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273</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3-1-1-02/1</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Prevencinės socialinės paslaugos (potenciali socialinių paslaugų gavėjų paieška, darbas su bendruomene, šeimos konferencija, transporto paslaugos). </w:t>
                        </w:r>
                      </w:p>
                      <w:p>
                        <w:pPr>
                          <w:spacing w:line="256" w:lineRule="auto"/>
                          <w:jc w:val="both"/>
                          <w:rPr>
                            <w:sz w:val="18"/>
                            <w:szCs w:val="18"/>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3-1-1-02/2</w:t>
                        </w:r>
                      </w:p>
                    </w:tc>
                    <w:tc>
                      <w:tcPr>
                        <w:tcW w:w="2027"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 xml:space="preserve">Asmeninė asistento pagalba. </w:t>
                        </w:r>
                      </w:p>
                      <w:p>
                        <w:pPr>
                          <w:spacing w:line="256" w:lineRule="auto"/>
                          <w:jc w:val="both"/>
                          <w:rPr>
                            <w:sz w:val="18"/>
                            <w:szCs w:val="18"/>
                            <w:lang w:eastAsia="lt-LT"/>
                          </w:rPr>
                        </w:pPr>
                        <w:r>
                          <w:rPr>
                            <w:sz w:val="18"/>
                            <w:szCs w:val="18"/>
                            <w:lang w:eastAsia="lt-LT"/>
                          </w:rPr>
                          <w:t xml:space="preserve">Vykdytojas – Radviliškio socialinių paslaugų centras. </w:t>
                        </w:r>
                      </w:p>
                      <w:p>
                        <w:pPr>
                          <w:spacing w:line="256" w:lineRule="auto"/>
                          <w:jc w:val="both"/>
                          <w:rPr>
                            <w:sz w:val="18"/>
                            <w:szCs w:val="18"/>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13</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3-1-1-03</w:t>
                        </w:r>
                      </w:p>
                    </w:tc>
                    <w:tc>
                      <w:tcPr>
                        <w:tcW w:w="2027" w:type="pct"/>
                        <w:tcMar>
                          <w:top w:w="28" w:type="dxa"/>
                          <w:left w:w="57" w:type="dxa"/>
                          <w:bottom w:w="28" w:type="dxa"/>
                          <w:right w:w="57" w:type="dxa"/>
                        </w:tcMar>
                      </w:tcPr>
                      <w:p>
                        <w:pPr>
                          <w:spacing w:line="256" w:lineRule="auto"/>
                          <w:jc w:val="both"/>
                          <w:rPr>
                            <w:bCs/>
                            <w:sz w:val="18"/>
                            <w:szCs w:val="18"/>
                          </w:rPr>
                        </w:pPr>
                        <w:r>
                          <w:rPr>
                            <w:bCs/>
                            <w:sz w:val="18"/>
                            <w:szCs w:val="18"/>
                          </w:rPr>
                          <w:t xml:space="preserve">Socialinės globos paslaugų teikimo veikla asmenims su sunkia negalia Radviliškio socialinių paslaugų centre. </w:t>
                        </w: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3-1-1-04</w:t>
                        </w:r>
                      </w:p>
                    </w:tc>
                    <w:tc>
                      <w:tcPr>
                        <w:tcW w:w="2027"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 xml:space="preserve">Socialinės priežiūros socialinės rizikos šeimoms teikimas. </w:t>
                        </w:r>
                      </w:p>
                      <w:p>
                        <w:pPr>
                          <w:spacing w:line="256" w:lineRule="auto"/>
                          <w:jc w:val="both"/>
                          <w:rPr>
                            <w:sz w:val="18"/>
                            <w:szCs w:val="18"/>
                            <w:lang w:eastAsia="lt-LT"/>
                          </w:rPr>
                        </w:pPr>
                        <w:r>
                          <w:rPr>
                            <w:sz w:val="18"/>
                            <w:szCs w:val="18"/>
                            <w:lang w:eastAsia="lt-LT"/>
                          </w:rPr>
                          <w:t xml:space="preserve">Vykdytojas – Radviliškio socialinės paslaugų centras. Socialinių įgūdžių ugdymas, palaikymas ir (ar) atkūrimas. </w:t>
                        </w:r>
                      </w:p>
                      <w:p>
                        <w:pPr>
                          <w:spacing w:line="256" w:lineRule="auto"/>
                          <w:jc w:val="both"/>
                          <w:rPr>
                            <w:sz w:val="18"/>
                            <w:szCs w:val="18"/>
                            <w:lang w:eastAsia="lt-LT"/>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3-1-1-05</w:t>
                        </w:r>
                      </w:p>
                    </w:tc>
                    <w:tc>
                      <w:tcPr>
                        <w:tcW w:w="2027"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 xml:space="preserve">Socialinės priežiūros šeimoms teikimas. </w:t>
                        </w:r>
                      </w:p>
                      <w:p>
                        <w:pPr>
                          <w:spacing w:line="256" w:lineRule="auto"/>
                          <w:jc w:val="both"/>
                          <w:rPr>
                            <w:sz w:val="18"/>
                            <w:szCs w:val="18"/>
                            <w:lang w:eastAsia="lt-LT"/>
                          </w:rPr>
                        </w:pPr>
                        <w:r>
                          <w:rPr>
                            <w:sz w:val="18"/>
                            <w:szCs w:val="18"/>
                            <w:lang w:eastAsia="lt-LT"/>
                          </w:rPr>
                          <w:t xml:space="preserve">Vykdo Radviliškio socialinių paslaugų centras. </w:t>
                        </w: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3-1-1-06</w:t>
                        </w:r>
                      </w:p>
                    </w:tc>
                    <w:tc>
                      <w:tcPr>
                        <w:tcW w:w="2027"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 xml:space="preserve">Socialinės globos paslaugų teikimas asmenims su sunkia negalia. </w:t>
                        </w:r>
                      </w:p>
                      <w:p>
                        <w:pPr>
                          <w:spacing w:line="256" w:lineRule="auto"/>
                          <w:jc w:val="both"/>
                          <w:rPr>
                            <w:sz w:val="18"/>
                            <w:szCs w:val="18"/>
                            <w:lang w:eastAsia="lt-LT"/>
                          </w:rPr>
                        </w:pPr>
                        <w:r>
                          <w:rPr>
                            <w:sz w:val="18"/>
                            <w:szCs w:val="18"/>
                            <w:lang w:eastAsia="lt-LT"/>
                          </w:rPr>
                          <w:t xml:space="preserve">Vykdytojas – Šeduvos globos namai. </w:t>
                        </w:r>
                      </w:p>
                      <w:p>
                        <w:pPr>
                          <w:spacing w:line="256" w:lineRule="auto"/>
                          <w:jc w:val="both"/>
                          <w:rPr>
                            <w:sz w:val="18"/>
                            <w:szCs w:val="18"/>
                            <w:lang w:eastAsia="lt-LT"/>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3-1-1-07</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Socialinės globos teikimas asmenims su sunkia negalia. Vykdytojas – Radviliškio rajono savivaldybės administracijos Socialinės paramos skyrius. </w:t>
                        </w:r>
                      </w:p>
                      <w:p>
                        <w:pPr>
                          <w:jc w:val="both"/>
                          <w:rPr>
                            <w:sz w:val="18"/>
                            <w:szCs w:val="18"/>
                            <w:lang w:eastAsia="lt-LT"/>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Asmenų socialinė globa ir priežiūra globos įstaigose ir namuose. </w:t>
                        </w:r>
                      </w:p>
                      <w:p>
                        <w:pPr>
                          <w:jc w:val="both"/>
                          <w:rPr>
                            <w:sz w:val="18"/>
                            <w:szCs w:val="18"/>
                            <w:lang w:eastAsia="lt-LT"/>
                          </w:rPr>
                        </w:pPr>
                        <w:r>
                          <w:rPr>
                            <w:sz w:val="18"/>
                            <w:szCs w:val="18"/>
                          </w:rPr>
                          <w:t>(Paslaugos gavėjų skaičius)</w:t>
                        </w:r>
                        <w:r>
                          <w:rPr>
                            <w:sz w:val="18"/>
                            <w:szCs w:val="18"/>
                            <w:lang w:eastAsia="lt-LT"/>
                          </w:rPr>
                          <w:t xml:space="preserve">.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703</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3-1-1-09/1</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Pagalba į namus. </w:t>
                        </w:r>
                      </w:p>
                      <w:p>
                        <w:pPr>
                          <w:jc w:val="both"/>
                          <w:rPr>
                            <w:sz w:val="18"/>
                            <w:szCs w:val="18"/>
                            <w:lang w:eastAsia="lt-LT"/>
                          </w:rPr>
                        </w:pPr>
                        <w:r>
                          <w:rPr>
                            <w:sz w:val="18"/>
                            <w:szCs w:val="18"/>
                            <w:lang w:eastAsia="lt-LT"/>
                          </w:rPr>
                          <w:t>Vykdytojas – Radviliškio socialinių paslaugų centras.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3-1-1-09/2</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Pagalba į namus. </w:t>
                        </w:r>
                      </w:p>
                      <w:p>
                        <w:pPr>
                          <w:jc w:val="both"/>
                          <w:rPr>
                            <w:sz w:val="18"/>
                            <w:szCs w:val="18"/>
                            <w:lang w:eastAsia="lt-LT"/>
                          </w:rPr>
                        </w:pPr>
                        <w:r>
                          <w:rPr>
                            <w:sz w:val="18"/>
                            <w:szCs w:val="18"/>
                            <w:lang w:eastAsia="lt-LT"/>
                          </w:rPr>
                          <w:t>Vykdytojas – Radviliškio rajono savivaldybės administracijos Socialinės paramos skyrius.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3-1-1-09/3</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3-1-1-09/4</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Apgyvendinimas apsaugotame būste.</w:t>
                        </w:r>
                      </w:p>
                      <w:p>
                        <w:pPr>
                          <w:jc w:val="both"/>
                          <w:rPr>
                            <w:sz w:val="18"/>
                            <w:szCs w:val="18"/>
                            <w:lang w:eastAsia="lt-LT"/>
                          </w:rPr>
                        </w:pPr>
                        <w:r>
                          <w:rPr>
                            <w:sz w:val="18"/>
                            <w:szCs w:val="18"/>
                            <w:lang w:eastAsia="lt-LT"/>
                          </w:rPr>
                          <w:t>Vykdytojas – Radviliškio rajono savivaldybės administracijos Socialinės paramos skyrius.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rPr>
                      <w:trHeight w:val="304"/>
                    </w:trP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3-1-1-09/5</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Dienos socialinė globa įstaigoje. </w:t>
                        </w:r>
                      </w:p>
                      <w:p>
                        <w:pPr>
                          <w:jc w:val="both"/>
                          <w:rPr>
                            <w:sz w:val="18"/>
                            <w:szCs w:val="18"/>
                            <w:lang w:eastAsia="lt-LT"/>
                          </w:rPr>
                        </w:pPr>
                        <w:r>
                          <w:rPr>
                            <w:sz w:val="18"/>
                            <w:szCs w:val="18"/>
                            <w:lang w:eastAsia="lt-LT"/>
                          </w:rPr>
                          <w:t>Vykdytojas – Radviliškio socialinių paslaugų centras.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rPr>
                      <w:trHeight w:val="304"/>
                    </w:trP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3-1-1-09/6</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Dienos socialinė globa įstaigoje. </w:t>
                        </w:r>
                      </w:p>
                      <w:p>
                        <w:pPr>
                          <w:jc w:val="both"/>
                          <w:rPr>
                            <w:sz w:val="18"/>
                            <w:szCs w:val="18"/>
                            <w:lang w:eastAsia="lt-LT"/>
                          </w:rPr>
                        </w:pPr>
                        <w:r>
                          <w:rPr>
                            <w:sz w:val="18"/>
                            <w:szCs w:val="18"/>
                            <w:lang w:eastAsia="lt-LT"/>
                          </w:rPr>
                          <w:t>Vykdytojas – Radviliškio rajono savivaldybės administracijos Socialinės paramos skyrius.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rPr>
                      <w:trHeight w:val="450"/>
                    </w:trP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3-1-1-09/7</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Dienos socialinė globa namuose. </w:t>
                        </w:r>
                      </w:p>
                      <w:p>
                        <w:pPr>
                          <w:jc w:val="both"/>
                          <w:rPr>
                            <w:sz w:val="18"/>
                            <w:szCs w:val="18"/>
                            <w:lang w:eastAsia="lt-LT"/>
                          </w:rPr>
                        </w:pPr>
                        <w:r>
                          <w:rPr>
                            <w:sz w:val="18"/>
                            <w:szCs w:val="18"/>
                            <w:lang w:eastAsia="lt-LT"/>
                          </w:rPr>
                          <w:t>Vykdytojas – Radviliškio rajono savivaldybės administracijos Socialinės paramos skyrius.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3-1-1-09/8</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Ilgalaikė  / trumpalaikė socialinė globa. </w:t>
                        </w:r>
                      </w:p>
                      <w:p>
                        <w:pPr>
                          <w:jc w:val="both"/>
                          <w:rPr>
                            <w:sz w:val="18"/>
                            <w:szCs w:val="18"/>
                            <w:lang w:eastAsia="lt-LT"/>
                          </w:rPr>
                        </w:pPr>
                        <w:r>
                          <w:rPr>
                            <w:sz w:val="18"/>
                            <w:szCs w:val="18"/>
                            <w:lang w:eastAsia="lt-LT"/>
                          </w:rPr>
                          <w:t>Vykdytojas – Radviliškio rajono savivaldybės administracijos Socialinės paramos skyrius.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48</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48</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3-1-1-10</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Akredituota vaikų arba suaugusių dienos socialinė priežiūra. </w:t>
                        </w:r>
                      </w:p>
                      <w:p>
                        <w:pPr>
                          <w:jc w:val="both"/>
                          <w:rPr>
                            <w:sz w:val="18"/>
                            <w:szCs w:val="18"/>
                            <w:lang w:eastAsia="lt-LT"/>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3-1-1-12</w:t>
                        </w:r>
                      </w:p>
                    </w:tc>
                    <w:tc>
                      <w:tcPr>
                        <w:tcW w:w="2027" w:type="pct"/>
                        <w:tcMar>
                          <w:top w:w="28" w:type="dxa"/>
                          <w:left w:w="57" w:type="dxa"/>
                          <w:bottom w:w="28" w:type="dxa"/>
                          <w:right w:w="57" w:type="dxa"/>
                        </w:tcMar>
                      </w:tcPr>
                      <w:p>
                        <w:pPr>
                          <w:jc w:val="both"/>
                          <w:rPr>
                            <w:sz w:val="18"/>
                            <w:szCs w:val="18"/>
                            <w:lang w:eastAsia="lt-LT"/>
                          </w:rPr>
                        </w:pPr>
                        <w:r>
                          <w:rPr>
                            <w:sz w:val="18"/>
                            <w:szCs w:val="18"/>
                            <w:lang w:eastAsia="lt-LT"/>
                          </w:rPr>
                          <w:t xml:space="preserve">Slauga asmenims, gaunantiems dializės procedūras. </w:t>
                        </w: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rPr>
                      <w:trHeight w:val="365"/>
                    </w:trP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3-1-1-13</w:t>
                        </w:r>
                      </w:p>
                    </w:tc>
                    <w:tc>
                      <w:tcPr>
                        <w:tcW w:w="2027" w:type="pct"/>
                        <w:tcMar>
                          <w:top w:w="28" w:type="dxa"/>
                          <w:left w:w="57" w:type="dxa"/>
                          <w:bottom w:w="28" w:type="dxa"/>
                          <w:right w:w="57" w:type="dxa"/>
                        </w:tcMar>
                      </w:tcPr>
                      <w:p>
                        <w:pPr>
                          <w:jc w:val="both"/>
                          <w:rPr>
                            <w:sz w:val="18"/>
                            <w:szCs w:val="18"/>
                          </w:rPr>
                        </w:pPr>
                        <w:r>
                          <w:rPr>
                            <w:sz w:val="18"/>
                            <w:szCs w:val="18"/>
                          </w:rPr>
                          <w:t xml:space="preserve">Transporto paslauga. </w:t>
                        </w:r>
                      </w:p>
                      <w:p>
                        <w:pPr>
                          <w:jc w:val="both"/>
                          <w:rPr>
                            <w:sz w:val="18"/>
                            <w:szCs w:val="18"/>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330</w:t>
                        </w:r>
                      </w:p>
                    </w:tc>
                    <w:tc>
                      <w:tcPr>
                        <w:tcW w:w="751" w:type="pct"/>
                      </w:tcPr>
                      <w:p>
                        <w:pPr>
                          <w:spacing w:line="256" w:lineRule="auto"/>
                          <w:rPr>
                            <w:bCs/>
                            <w:sz w:val="18"/>
                            <w:szCs w:val="18"/>
                            <w:lang w:eastAsia="lt-LT"/>
                          </w:rPr>
                        </w:pPr>
                      </w:p>
                    </w:tc>
                  </w:tr>
                  <w:tr>
                    <w:trPr>
                      <w:trHeight w:val="342"/>
                    </w:trP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3-1-1-14</w:t>
                        </w:r>
                      </w:p>
                    </w:tc>
                    <w:tc>
                      <w:tcPr>
                        <w:tcW w:w="2027" w:type="pct"/>
                        <w:tcMar>
                          <w:top w:w="28" w:type="dxa"/>
                          <w:left w:w="57" w:type="dxa"/>
                          <w:bottom w:w="28" w:type="dxa"/>
                          <w:right w:w="57" w:type="dxa"/>
                        </w:tcMar>
                      </w:tcPr>
                      <w:p>
                        <w:pPr>
                          <w:jc w:val="both"/>
                          <w:rPr>
                            <w:sz w:val="18"/>
                            <w:szCs w:val="18"/>
                          </w:rPr>
                        </w:pPr>
                        <w:r>
                          <w:rPr>
                            <w:sz w:val="18"/>
                            <w:szCs w:val="18"/>
                          </w:rPr>
                          <w:t xml:space="preserve">Atokvėpio paslauga. </w:t>
                        </w:r>
                      </w:p>
                      <w:p>
                        <w:pPr>
                          <w:jc w:val="both"/>
                          <w:rPr>
                            <w:sz w:val="18"/>
                            <w:szCs w:val="18"/>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3-1-1-15</w:t>
                        </w:r>
                      </w:p>
                    </w:tc>
                    <w:tc>
                      <w:tcPr>
                        <w:tcW w:w="2027" w:type="pct"/>
                        <w:tcMar>
                          <w:top w:w="28" w:type="dxa"/>
                          <w:left w:w="57" w:type="dxa"/>
                          <w:bottom w:w="28" w:type="dxa"/>
                          <w:right w:w="57" w:type="dxa"/>
                        </w:tcMar>
                      </w:tcPr>
                      <w:p>
                        <w:pPr>
                          <w:jc w:val="both"/>
                          <w:rPr>
                            <w:sz w:val="18"/>
                            <w:szCs w:val="18"/>
                          </w:rPr>
                        </w:pPr>
                        <w:r>
                          <w:rPr>
                            <w:sz w:val="18"/>
                            <w:szCs w:val="18"/>
                          </w:rPr>
                          <w:t xml:space="preserve">Nakvynės paslauga. </w:t>
                        </w:r>
                      </w:p>
                      <w:p>
                        <w:pPr>
                          <w:jc w:val="both"/>
                          <w:rPr>
                            <w:sz w:val="18"/>
                            <w:szCs w:val="18"/>
                          </w:rPr>
                        </w:pPr>
                        <w:r>
                          <w:rPr>
                            <w:sz w:val="18"/>
                            <w:szCs w:val="18"/>
                          </w:rPr>
                          <w:t>Vykdytojas – Radviliškio pagalbos šeimai centras.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3-1-1-16</w:t>
                        </w:r>
                      </w:p>
                    </w:tc>
                    <w:tc>
                      <w:tcPr>
                        <w:tcW w:w="2027" w:type="pct"/>
                        <w:tcMar>
                          <w:top w:w="28" w:type="dxa"/>
                          <w:left w:w="57" w:type="dxa"/>
                          <w:bottom w:w="28" w:type="dxa"/>
                          <w:right w:w="57" w:type="dxa"/>
                        </w:tcMar>
                      </w:tcPr>
                      <w:p>
                        <w:pPr>
                          <w:jc w:val="both"/>
                          <w:rPr>
                            <w:bCs/>
                            <w:sz w:val="18"/>
                            <w:szCs w:val="18"/>
                          </w:rPr>
                        </w:pPr>
                        <w:r>
                          <w:rPr>
                            <w:bCs/>
                            <w:sz w:val="18"/>
                            <w:szCs w:val="18"/>
                          </w:rPr>
                          <w:t xml:space="preserve">Akredituota savarankiško gyvenimo namų veikla. Vykdytojas – Šeduvos globos namai. </w:t>
                        </w:r>
                      </w:p>
                      <w:p>
                        <w:pPr>
                          <w:jc w:val="both"/>
                          <w:rPr>
                            <w:bCs/>
                            <w:sz w:val="18"/>
                            <w:szCs w:val="18"/>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rPr>
                      <w:trHeight w:val="1594"/>
                    </w:trPr>
                    <w:tc>
                      <w:tcPr>
                        <w:tcW w:w="767" w:type="pct"/>
                        <w:tcMar>
                          <w:top w:w="28" w:type="dxa"/>
                          <w:left w:w="57" w:type="dxa"/>
                          <w:bottom w:w="28" w:type="dxa"/>
                          <w:right w:w="57" w:type="dxa"/>
                        </w:tcMar>
                      </w:tcPr>
                      <w:p>
                        <w:pPr>
                          <w:spacing w:line="256" w:lineRule="auto"/>
                          <w:rPr>
                            <w:sz w:val="18"/>
                            <w:szCs w:val="18"/>
                          </w:rPr>
                        </w:pPr>
                        <w:r>
                          <w:rPr>
                            <w:sz w:val="18"/>
                            <w:szCs w:val="18"/>
                          </w:rPr>
                          <w:t>3-1-1-19</w:t>
                        </w:r>
                      </w:p>
                    </w:tc>
                    <w:tc>
                      <w:tcPr>
                        <w:tcW w:w="2027" w:type="pct"/>
                        <w:tcMar>
                          <w:top w:w="28" w:type="dxa"/>
                          <w:left w:w="57" w:type="dxa"/>
                          <w:bottom w:w="28" w:type="dxa"/>
                          <w:right w:w="57" w:type="dxa"/>
                        </w:tcMar>
                      </w:tcPr>
                      <w:p>
                        <w:pPr>
                          <w:jc w:val="both"/>
                          <w:rPr>
                            <w:bCs/>
                            <w:sz w:val="18"/>
                            <w:szCs w:val="18"/>
                          </w:rPr>
                        </w:pPr>
                        <w:r>
                          <w:rPr>
                            <w:bCs/>
                            <w:sz w:val="18"/>
                            <w:szCs w:val="18"/>
                          </w:rPr>
                          <w:t xml:space="preserve">Bendrų socialinių paslaugų priemonė </w:t>
                        </w:r>
                      </w:p>
                      <w:p>
                        <w:pPr>
                          <w:jc w:val="both"/>
                          <w:rPr>
                            <w:sz w:val="18"/>
                            <w:szCs w:val="18"/>
                            <w:lang w:eastAsia="lt-LT"/>
                          </w:rPr>
                        </w:pPr>
                        <w:r>
                          <w:rPr>
                            <w:sz w:val="18"/>
                            <w:szCs w:val="18"/>
                            <w:lang w:eastAsia="lt-LT"/>
                          </w:rPr>
                          <w:t>(informavimas, konsultavimas, tarpininkavimas ir atstovavimas, aprūpinimas būtiniausiais drabužiais ir avalyne, transporto paslaugų organizavimas, aprūpinimas techninės pagalbos priemonėmis, sociokultūrinių paslaugų organizavimas)</w:t>
                        </w:r>
                      </w:p>
                      <w:p>
                        <w:pPr>
                          <w:jc w:val="both"/>
                          <w:rPr>
                            <w:bCs/>
                            <w:sz w:val="18"/>
                            <w:szCs w:val="18"/>
                          </w:rPr>
                        </w:pPr>
                        <w:r>
                          <w:rPr>
                            <w:sz w:val="18"/>
                            <w:szCs w:val="18"/>
                          </w:rPr>
                          <w:t>(Paslaugos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1086</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1090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1090</w:t>
                        </w:r>
                      </w:p>
                    </w:tc>
                    <w:tc>
                      <w:tcPr>
                        <w:tcW w:w="751" w:type="pct"/>
                      </w:tcPr>
                      <w:p>
                        <w:pPr>
                          <w:spacing w:line="256" w:lineRule="auto"/>
                          <w:rPr>
                            <w:bCs/>
                            <w:sz w:val="18"/>
                            <w:szCs w:val="18"/>
                            <w:lang w:eastAsia="lt-LT"/>
                          </w:rPr>
                        </w:pPr>
                      </w:p>
                    </w:tc>
                  </w:tr>
                  <w:tr>
                    <w:trPr>
                      <w:trHeight w:val="1079"/>
                    </w:trP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3-01-01.9</w:t>
                        </w:r>
                      </w:p>
                    </w:tc>
                    <w:tc>
                      <w:tcPr>
                        <w:tcW w:w="2027" w:type="pct"/>
                        <w:tcMar>
                          <w:top w:w="28" w:type="dxa"/>
                          <w:left w:w="57" w:type="dxa"/>
                          <w:bottom w:w="28" w:type="dxa"/>
                          <w:right w:w="57" w:type="dxa"/>
                        </w:tcMar>
                      </w:tcPr>
                      <w:p>
                        <w:pPr>
                          <w:spacing w:line="256" w:lineRule="auto"/>
                          <w:jc w:val="both"/>
                          <w:rPr>
                            <w:sz w:val="18"/>
                            <w:szCs w:val="18"/>
                            <w:lang w:eastAsia="lt-LT"/>
                          </w:rPr>
                        </w:pPr>
                        <w:r>
                          <w:rPr>
                            <w:kern w:val="2"/>
                            <w:sz w:val="18"/>
                            <w:szCs w:val="18"/>
                            <w:lang w:eastAsia="lt-LT"/>
                            <w14:ligatures w14:val="standardContextual"/>
                          </w:rPr>
                          <w:t xml:space="preserve">Mažinant administracinę naštą didinti gyventojų, kuriems nereikia vykti dėl paslaugų teikimo į savivaldybės administraciją skaičių (gavėjų skaičiaus didėjimas procentais kas metais)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jc w:val="both"/>
                          <w:rPr>
                            <w:b/>
                            <w:bCs/>
                            <w:sz w:val="18"/>
                            <w:szCs w:val="18"/>
                          </w:rPr>
                        </w:pPr>
                        <w:r>
                          <w:rPr>
                            <w:b/>
                            <w:bCs/>
                            <w:sz w:val="18"/>
                            <w:szCs w:val="18"/>
                          </w:rPr>
                          <w:t>2 uždavinys „Užtikrinti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bCs/>
                            <w:sz w:val="18"/>
                            <w:szCs w:val="18"/>
                            <w:lang w:eastAsia="lt-LT"/>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tc>
                  </w:tr>
                  <w:tr>
                    <w:tc>
                      <w:tcPr>
                        <w:tcW w:w="767" w:type="pct"/>
                        <w:tcMar>
                          <w:top w:w="28" w:type="dxa"/>
                          <w:left w:w="57" w:type="dxa"/>
                          <w:bottom w:w="28" w:type="dxa"/>
                          <w:right w:w="57" w:type="dxa"/>
                        </w:tcMar>
                      </w:tcPr>
                      <w:p>
                        <w:pPr>
                          <w:spacing w:line="256" w:lineRule="auto"/>
                          <w:rPr>
                            <w:sz w:val="18"/>
                            <w:szCs w:val="18"/>
                          </w:rPr>
                        </w:pPr>
                        <w:r>
                          <w:rPr>
                            <w:sz w:val="18"/>
                            <w:szCs w:val="18"/>
                          </w:rPr>
                          <w:t>3-1-2-01</w:t>
                        </w:r>
                      </w:p>
                    </w:tc>
                    <w:tc>
                      <w:tcPr>
                        <w:tcW w:w="2027" w:type="pct"/>
                        <w:tcMar>
                          <w:top w:w="28" w:type="dxa"/>
                          <w:left w:w="57" w:type="dxa"/>
                          <w:bottom w:w="28" w:type="dxa"/>
                          <w:right w:w="57" w:type="dxa"/>
                        </w:tcMar>
                      </w:tcPr>
                      <w:p>
                        <w:pPr>
                          <w:spacing w:line="256" w:lineRule="auto"/>
                          <w:jc w:val="both"/>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1760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1770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1780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3-1-2-02</w:t>
                        </w:r>
                      </w:p>
                    </w:tc>
                    <w:tc>
                      <w:tcPr>
                        <w:tcW w:w="2027" w:type="pct"/>
                        <w:tcMar>
                          <w:top w:w="28" w:type="dxa"/>
                          <w:left w:w="57" w:type="dxa"/>
                          <w:bottom w:w="28" w:type="dxa"/>
                          <w:right w:w="57" w:type="dxa"/>
                        </w:tcMar>
                      </w:tcPr>
                      <w:p>
                        <w:pPr>
                          <w:spacing w:line="256" w:lineRule="auto"/>
                          <w:jc w:val="both"/>
                          <w:rPr>
                            <w:sz w:val="18"/>
                            <w:szCs w:val="18"/>
                          </w:rPr>
                        </w:pPr>
                        <w:r>
                          <w:rPr>
                            <w:sz w:val="18"/>
                            <w:szCs w:val="18"/>
                          </w:rPr>
                          <w:t>Socialinės žmonių su negalia reabilitacijos priemonių programos gavėjų skaičius</w:t>
                        </w:r>
                      </w:p>
                    </w:tc>
                    <w:tc>
                      <w:tcPr>
                        <w:tcW w:w="423" w:type="pct"/>
                        <w:tcMar>
                          <w:top w:w="28" w:type="dxa"/>
                          <w:left w:w="57" w:type="dxa"/>
                          <w:bottom w:w="28" w:type="dxa"/>
                          <w:right w:w="57" w:type="dxa"/>
                        </w:tcMar>
                      </w:tcPr>
                      <w:p>
                        <w:pPr>
                          <w:spacing w:line="256" w:lineRule="auto"/>
                          <w:rPr>
                            <w:sz w:val="18"/>
                            <w:szCs w:val="18"/>
                          </w:rPr>
                        </w:pPr>
                        <w:r>
                          <w:rPr>
                            <w:sz w:val="18"/>
                            <w:szCs w:val="18"/>
                          </w:rPr>
                          <w:t>166</w:t>
                        </w:r>
                      </w:p>
                    </w:tc>
                    <w:tc>
                      <w:tcPr>
                        <w:tcW w:w="532" w:type="pct"/>
                        <w:tcMar>
                          <w:top w:w="28" w:type="dxa"/>
                          <w:left w:w="57" w:type="dxa"/>
                          <w:bottom w:w="28" w:type="dxa"/>
                          <w:right w:w="57" w:type="dxa"/>
                        </w:tcMar>
                      </w:tcPr>
                      <w:p>
                        <w:pPr>
                          <w:spacing w:line="256" w:lineRule="auto"/>
                          <w:rPr>
                            <w:sz w:val="18"/>
                            <w:szCs w:val="18"/>
                          </w:rPr>
                        </w:pPr>
                        <w:r>
                          <w:rPr>
                            <w:sz w:val="18"/>
                            <w:szCs w:val="18"/>
                          </w:rPr>
                          <w:t>166</w:t>
                        </w:r>
                      </w:p>
                    </w:tc>
                    <w:tc>
                      <w:tcPr>
                        <w:tcW w:w="501" w:type="pct"/>
                        <w:tcMar>
                          <w:top w:w="28" w:type="dxa"/>
                          <w:left w:w="57" w:type="dxa"/>
                          <w:bottom w:w="28" w:type="dxa"/>
                          <w:right w:w="57" w:type="dxa"/>
                        </w:tcMar>
                      </w:tcPr>
                      <w:p>
                        <w:pPr>
                          <w:spacing w:line="256" w:lineRule="auto"/>
                          <w:rPr>
                            <w:sz w:val="18"/>
                            <w:szCs w:val="18"/>
                          </w:rPr>
                        </w:pPr>
                        <w:r>
                          <w:rPr>
                            <w:sz w:val="18"/>
                            <w:szCs w:val="18"/>
                          </w:rPr>
                          <w:t>166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3-1-2-03</w:t>
                        </w:r>
                      </w:p>
                    </w:tc>
                    <w:tc>
                      <w:tcPr>
                        <w:tcW w:w="2027" w:type="pct"/>
                        <w:tcMar>
                          <w:top w:w="28" w:type="dxa"/>
                          <w:left w:w="57" w:type="dxa"/>
                          <w:bottom w:w="28" w:type="dxa"/>
                          <w:right w:w="57" w:type="dxa"/>
                        </w:tcMar>
                      </w:tcPr>
                      <w:p>
                        <w:pPr>
                          <w:spacing w:line="256" w:lineRule="auto"/>
                          <w:jc w:val="both"/>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rPr>
                          <w:t>5777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5780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5780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3-1-2-04</w:t>
                        </w:r>
                      </w:p>
                    </w:tc>
                    <w:tc>
                      <w:tcPr>
                        <w:tcW w:w="2027" w:type="pct"/>
                        <w:tcMar>
                          <w:top w:w="28" w:type="dxa"/>
                          <w:left w:w="57" w:type="dxa"/>
                          <w:bottom w:w="28" w:type="dxa"/>
                          <w:right w:w="57" w:type="dxa"/>
                        </w:tcMar>
                      </w:tcPr>
                      <w:p>
                        <w:pPr>
                          <w:spacing w:line="256" w:lineRule="auto"/>
                          <w:jc w:val="both"/>
                          <w:rPr>
                            <w:sz w:val="18"/>
                            <w:szCs w:val="18"/>
                          </w:rPr>
                        </w:pPr>
                        <w:r>
                          <w:rPr>
                            <w:sz w:val="18"/>
                            <w:szCs w:val="18"/>
                          </w:rPr>
                          <w:t>Socialinės paramos gavėjų skaičius (socialinės pašalpos ir kompensacijos)</w:t>
                        </w:r>
                      </w:p>
                      <w:p>
                        <w:pPr>
                          <w:spacing w:line="256" w:lineRule="auto"/>
                          <w:jc w:val="both"/>
                          <w:rPr>
                            <w:sz w:val="18"/>
                            <w:szCs w:val="18"/>
                          </w:rPr>
                        </w:pPr>
                        <w:r>
                          <w:rPr>
                            <w:sz w:val="18"/>
                            <w:szCs w:val="18"/>
                          </w:rPr>
                          <w:t>(metinis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8400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8400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3-1-2-05</w:t>
                        </w:r>
                      </w:p>
                    </w:tc>
                    <w:tc>
                      <w:tcPr>
                        <w:tcW w:w="2027" w:type="pct"/>
                        <w:tcMar>
                          <w:top w:w="28" w:type="dxa"/>
                          <w:left w:w="57" w:type="dxa"/>
                          <w:bottom w:w="28" w:type="dxa"/>
                          <w:right w:w="57" w:type="dxa"/>
                        </w:tcMar>
                      </w:tcPr>
                      <w:p>
                        <w:pPr>
                          <w:spacing w:line="256" w:lineRule="auto"/>
                          <w:jc w:val="both"/>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590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590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3-1-2-06</w:t>
                        </w:r>
                      </w:p>
                    </w:tc>
                    <w:tc>
                      <w:tcPr>
                        <w:tcW w:w="2027" w:type="pct"/>
                        <w:tcMar>
                          <w:top w:w="28" w:type="dxa"/>
                          <w:left w:w="57" w:type="dxa"/>
                          <w:bottom w:w="28" w:type="dxa"/>
                          <w:right w:w="57" w:type="dxa"/>
                        </w:tcMar>
                      </w:tcPr>
                      <w:p>
                        <w:pPr>
                          <w:spacing w:line="256" w:lineRule="auto"/>
                          <w:jc w:val="both"/>
                          <w:rPr>
                            <w:sz w:val="18"/>
                            <w:szCs w:val="18"/>
                          </w:rPr>
                        </w:pPr>
                        <w:r>
                          <w:rPr>
                            <w:sz w:val="18"/>
                            <w:szCs w:val="18"/>
                          </w:rPr>
                          <w:t>Paramos mokinio reikmenims įsigyti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1060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3-1-2-07</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Paramos išimties tvarka ir nelaimės atveju gavėjų skaičius </w:t>
                        </w:r>
                      </w:p>
                      <w:p>
                        <w:pPr>
                          <w:spacing w:line="256" w:lineRule="auto"/>
                          <w:jc w:val="both"/>
                          <w:rPr>
                            <w:sz w:val="18"/>
                            <w:szCs w:val="18"/>
                          </w:rPr>
                        </w:pPr>
                        <w:r>
                          <w:rPr>
                            <w:sz w:val="18"/>
                            <w:szCs w:val="18"/>
                          </w:rPr>
                          <w:t>(metinis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3-1-2-08</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Materialinio nepritekliaus mažinimo programos gavėjų skaičius </w:t>
                        </w:r>
                      </w:p>
                      <w:p>
                        <w:pPr>
                          <w:spacing w:line="256" w:lineRule="auto"/>
                          <w:jc w:val="both"/>
                          <w:rPr>
                            <w:sz w:val="18"/>
                            <w:szCs w:val="18"/>
                          </w:rPr>
                        </w:pPr>
                        <w:r>
                          <w:rPr>
                            <w:sz w:val="18"/>
                            <w:szCs w:val="18"/>
                          </w:rPr>
                          <w:t>(metinis vidutinis)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rPr>
                          <w:t>4000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rPr>
                          <w:t>4000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4000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3-1-2-10</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Būsto ir gyvenamosios aplinkos pritaikymo programos gavėjų skaičius </w:t>
                        </w:r>
                      </w:p>
                      <w:p>
                        <w:pPr>
                          <w:spacing w:line="256" w:lineRule="auto"/>
                          <w:jc w:val="both"/>
                          <w:rPr>
                            <w:sz w:val="18"/>
                            <w:szCs w:val="18"/>
                          </w:rPr>
                        </w:pPr>
                        <w:r>
                          <w:rPr>
                            <w:sz w:val="18"/>
                            <w:szCs w:val="18"/>
                          </w:rPr>
                          <w:t>(metinis)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3-1-2-12</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Prieglobstį gavusiems užsieniečiams paramos integracijai gavėjų skaičius </w:t>
                        </w:r>
                      </w:p>
                      <w:p>
                        <w:pPr>
                          <w:spacing w:line="256" w:lineRule="auto"/>
                          <w:jc w:val="both"/>
                          <w:rPr>
                            <w:sz w:val="18"/>
                            <w:szCs w:val="18"/>
                          </w:rPr>
                        </w:pPr>
                        <w:r>
                          <w:rPr>
                            <w:sz w:val="18"/>
                            <w:szCs w:val="18"/>
                          </w:rPr>
                          <w:t>(metinis vidutinis)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62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r>
                          <w:rPr>
                            <w:sz w:val="18"/>
                            <w:szCs w:val="18"/>
                          </w:rPr>
                          <w:t>3-1-2-12 /1</w:t>
                        </w:r>
                      </w:p>
                    </w:tc>
                    <w:tc>
                      <w:tcPr>
                        <w:tcW w:w="2027" w:type="pct"/>
                        <w:tcMar>
                          <w:top w:w="28" w:type="dxa"/>
                          <w:left w:w="57" w:type="dxa"/>
                          <w:bottom w:w="28" w:type="dxa"/>
                          <w:right w:w="57" w:type="dxa"/>
                        </w:tcMar>
                      </w:tcPr>
                      <w:p>
                        <w:pPr>
                          <w:spacing w:line="256" w:lineRule="auto"/>
                          <w:jc w:val="both"/>
                          <w:rPr>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3-1-2-12 /2</w:t>
                        </w:r>
                      </w:p>
                    </w:tc>
                    <w:tc>
                      <w:tcPr>
                        <w:tcW w:w="2027" w:type="pct"/>
                        <w:tcMar>
                          <w:top w:w="28" w:type="dxa"/>
                          <w:left w:w="57" w:type="dxa"/>
                          <w:bottom w:w="28" w:type="dxa"/>
                          <w:right w:w="57" w:type="dxa"/>
                        </w:tcMar>
                      </w:tcPr>
                      <w:p>
                        <w:pPr>
                          <w:spacing w:line="256" w:lineRule="auto"/>
                          <w:jc w:val="both"/>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rPr>
                          <w:t>45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3-1-2-12 /3</w:t>
                        </w:r>
                      </w:p>
                    </w:tc>
                    <w:tc>
                      <w:tcPr>
                        <w:tcW w:w="2027" w:type="pct"/>
                        <w:tcMar>
                          <w:top w:w="28" w:type="dxa"/>
                          <w:left w:w="57" w:type="dxa"/>
                          <w:bottom w:w="28" w:type="dxa"/>
                          <w:right w:w="57" w:type="dxa"/>
                        </w:tcMar>
                      </w:tcPr>
                      <w:p>
                        <w:pPr>
                          <w:spacing w:line="256" w:lineRule="auto"/>
                          <w:jc w:val="both"/>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rPr>
                          <w:t>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3-1-2-12 /4</w:t>
                        </w:r>
                      </w:p>
                    </w:tc>
                    <w:tc>
                      <w:tcPr>
                        <w:tcW w:w="2027" w:type="pct"/>
                        <w:tcMar>
                          <w:top w:w="28" w:type="dxa"/>
                          <w:left w:w="57" w:type="dxa"/>
                          <w:bottom w:w="28" w:type="dxa"/>
                          <w:right w:w="57" w:type="dxa"/>
                        </w:tcMar>
                      </w:tcPr>
                      <w:p>
                        <w:pPr>
                          <w:spacing w:line="256" w:lineRule="auto"/>
                          <w:jc w:val="both"/>
                          <w:rPr>
                            <w:sz w:val="18"/>
                            <w:szCs w:val="18"/>
                          </w:rPr>
                        </w:pPr>
                        <w:r>
                          <w:rPr>
                            <w:sz w:val="18"/>
                            <w:szCs w:val="18"/>
                          </w:rPr>
                          <w:t>Paramos mokiniams gavėjų skaičius</w:t>
                        </w:r>
                      </w:p>
                    </w:tc>
                    <w:tc>
                      <w:tcPr>
                        <w:tcW w:w="423" w:type="pct"/>
                        <w:tcMar>
                          <w:top w:w="28" w:type="dxa"/>
                          <w:left w:w="57" w:type="dxa"/>
                          <w:bottom w:w="28" w:type="dxa"/>
                          <w:right w:w="57" w:type="dxa"/>
                        </w:tcMar>
                      </w:tcPr>
                      <w:p>
                        <w:pPr>
                          <w:spacing w:line="256" w:lineRule="auto"/>
                          <w:rPr>
                            <w:bCs/>
                            <w:sz w:val="18"/>
                            <w:szCs w:val="18"/>
                          </w:rPr>
                        </w:pPr>
                        <w:r>
                          <w:rPr>
                            <w:bCs/>
                            <w:sz w:val="18"/>
                            <w:szCs w:val="18"/>
                          </w:rPr>
                          <w:t>12</w:t>
                        </w:r>
                      </w:p>
                    </w:tc>
                    <w:tc>
                      <w:tcPr>
                        <w:tcW w:w="532" w:type="pct"/>
                        <w:tcMar>
                          <w:top w:w="28" w:type="dxa"/>
                          <w:left w:w="57" w:type="dxa"/>
                          <w:bottom w:w="28" w:type="dxa"/>
                          <w:right w:w="57" w:type="dxa"/>
                        </w:tcMar>
                      </w:tcPr>
                      <w:p>
                        <w:pPr>
                          <w:spacing w:line="256" w:lineRule="auto"/>
                          <w:rPr>
                            <w:bCs/>
                            <w:sz w:val="18"/>
                            <w:szCs w:val="18"/>
                          </w:rPr>
                        </w:pPr>
                        <w:r>
                          <w:rPr>
                            <w:bCs/>
                            <w:sz w:val="18"/>
                            <w:szCs w:val="18"/>
                          </w:rPr>
                          <w:t>10</w:t>
                        </w:r>
                      </w:p>
                    </w:tc>
                    <w:tc>
                      <w:tcPr>
                        <w:tcW w:w="501" w:type="pct"/>
                        <w:tcMar>
                          <w:top w:w="28" w:type="dxa"/>
                          <w:left w:w="57" w:type="dxa"/>
                          <w:bottom w:w="28" w:type="dxa"/>
                          <w:right w:w="57" w:type="dxa"/>
                        </w:tcMar>
                      </w:tcPr>
                      <w:p>
                        <w:pPr>
                          <w:spacing w:line="256" w:lineRule="auto"/>
                          <w:rPr>
                            <w:bCs/>
                            <w:sz w:val="18"/>
                            <w:szCs w:val="18"/>
                          </w:rPr>
                        </w:pPr>
                        <w:r>
                          <w:rPr>
                            <w:bCs/>
                            <w:sz w:val="18"/>
                            <w:szCs w:val="18"/>
                          </w:rPr>
                          <w:t>8</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3-1-2-14</w:t>
                        </w:r>
                      </w:p>
                    </w:tc>
                    <w:tc>
                      <w:tcPr>
                        <w:tcW w:w="2027" w:type="pct"/>
                        <w:tcMar>
                          <w:top w:w="28" w:type="dxa"/>
                          <w:left w:w="57" w:type="dxa"/>
                          <w:bottom w:w="28" w:type="dxa"/>
                          <w:right w:w="57" w:type="dxa"/>
                        </w:tcMar>
                      </w:tcPr>
                      <w:p>
                        <w:pPr>
                          <w:spacing w:line="256" w:lineRule="auto"/>
                          <w:jc w:val="both"/>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3-1-2-15</w:t>
                        </w:r>
                      </w:p>
                    </w:tc>
                    <w:tc>
                      <w:tcPr>
                        <w:tcW w:w="2027" w:type="pct"/>
                        <w:tcMar>
                          <w:top w:w="28" w:type="dxa"/>
                          <w:left w:w="57" w:type="dxa"/>
                          <w:bottom w:w="28" w:type="dxa"/>
                          <w:right w:w="57" w:type="dxa"/>
                        </w:tcMar>
                      </w:tcPr>
                      <w:p>
                        <w:pPr>
                          <w:spacing w:line="256" w:lineRule="auto"/>
                          <w:jc w:val="both"/>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90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jc w:val="both"/>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3-1-3-01</w:t>
                        </w:r>
                      </w:p>
                    </w:tc>
                    <w:tc>
                      <w:tcPr>
                        <w:tcW w:w="2027" w:type="pct"/>
                        <w:tcMar>
                          <w:top w:w="28" w:type="dxa"/>
                          <w:left w:w="57" w:type="dxa"/>
                          <w:bottom w:w="28" w:type="dxa"/>
                          <w:right w:w="57" w:type="dxa"/>
                        </w:tcMar>
                      </w:tcPr>
                      <w:p>
                        <w:pPr>
                          <w:spacing w:line="256" w:lineRule="auto"/>
                          <w:jc w:val="both"/>
                          <w:rPr>
                            <w:sz w:val="18"/>
                            <w:szCs w:val="18"/>
                          </w:rPr>
                        </w:pPr>
                        <w:r>
                          <w:rPr>
                            <w:sz w:val="18"/>
                            <w:szCs w:val="18"/>
                          </w:rPr>
                          <w:t>Pagalbos šeimai centro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3-1-3-01/1</w:t>
                        </w:r>
                      </w:p>
                    </w:tc>
                    <w:tc>
                      <w:tcPr>
                        <w:tcW w:w="2027" w:type="pct"/>
                        <w:tcMar>
                          <w:top w:w="28" w:type="dxa"/>
                          <w:left w:w="57" w:type="dxa"/>
                          <w:bottom w:w="28" w:type="dxa"/>
                          <w:right w:w="57" w:type="dxa"/>
                        </w:tcMar>
                      </w:tcPr>
                      <w:p>
                        <w:pPr>
                          <w:spacing w:line="256" w:lineRule="auto"/>
                          <w:jc w:val="both"/>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3-1-3-01/2</w:t>
                        </w:r>
                      </w:p>
                    </w:tc>
                    <w:tc>
                      <w:tcPr>
                        <w:tcW w:w="2027" w:type="pct"/>
                        <w:tcMar>
                          <w:top w:w="28" w:type="dxa"/>
                          <w:left w:w="57" w:type="dxa"/>
                          <w:bottom w:w="28" w:type="dxa"/>
                          <w:right w:w="57" w:type="dxa"/>
                        </w:tcMar>
                      </w:tcPr>
                      <w:p>
                        <w:pPr>
                          <w:spacing w:line="256" w:lineRule="auto"/>
                          <w:jc w:val="both"/>
                          <w:rPr>
                            <w:sz w:val="18"/>
                            <w:szCs w:val="18"/>
                          </w:rPr>
                        </w:pPr>
                        <w:r>
                          <w:rPr>
                            <w:sz w:val="18"/>
                            <w:szCs w:val="18"/>
                          </w:rPr>
                          <w:t>Ilgalaikė / trumpalaikė socialinė globa vaikams likusiems be tėvų globos. (Šeiminiai vaikų globos namai)</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3-1-3-02</w:t>
                        </w:r>
                      </w:p>
                    </w:tc>
                    <w:tc>
                      <w:tcPr>
                        <w:tcW w:w="2027" w:type="pct"/>
                        <w:tcMar>
                          <w:top w:w="28" w:type="dxa"/>
                          <w:left w:w="57" w:type="dxa"/>
                          <w:bottom w:w="28" w:type="dxa"/>
                          <w:right w:w="57" w:type="dxa"/>
                        </w:tcMar>
                      </w:tcPr>
                      <w:p>
                        <w:pPr>
                          <w:spacing w:line="256" w:lineRule="auto"/>
                          <w:jc w:val="both"/>
                          <w:rPr>
                            <w:sz w:val="18"/>
                            <w:szCs w:val="18"/>
                          </w:rPr>
                        </w:pPr>
                        <w:r>
                          <w:rPr>
                            <w:sz w:val="18"/>
                            <w:szCs w:val="18"/>
                          </w:rPr>
                          <w:t>Smurtinio elgesio mažinimo programos dalyvių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rPr>
                          <w:t>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3-1-3-04</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Ilgalaikės ir trumpalaikės socialinės globos teikimo šeimynose Radviliškio rajono savivaldybės vaikams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3-1-3-05</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Vaikų gerovės ir saugumo didinimo, paslaugų šeimai, globėjams (rūpintojams) kokybės didinimo bei prieinamumo plėtra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3-1-3-05/1</w:t>
                        </w:r>
                      </w:p>
                    </w:tc>
                    <w:tc>
                      <w:tcPr>
                        <w:tcW w:w="2027" w:type="pct"/>
                        <w:tcMar>
                          <w:top w:w="28" w:type="dxa"/>
                          <w:left w:w="57" w:type="dxa"/>
                          <w:bottom w:w="28" w:type="dxa"/>
                          <w:right w:w="57" w:type="dxa"/>
                        </w:tcMar>
                      </w:tcPr>
                      <w:p>
                        <w:pPr>
                          <w:spacing w:line="256" w:lineRule="auto"/>
                          <w:jc w:val="both"/>
                          <w:rPr>
                            <w:sz w:val="18"/>
                            <w:szCs w:val="18"/>
                          </w:rPr>
                        </w:pPr>
                        <w:r>
                          <w:rPr>
                            <w:sz w:val="18"/>
                            <w:szCs w:val="18"/>
                          </w:rPr>
                          <w:t>(</w:t>
                        </w:r>
                        <w:r>
                          <w:rPr>
                            <w:sz w:val="18"/>
                            <w:szCs w:val="18"/>
                            <w:lang w:eastAsia="lt-LT"/>
                          </w:rPr>
                          <w:t>pagalba globėjams (rūpintojams),budintiems ir nuolatiniams globotojams, įtėviams ir šeimynų dalyviams ar besirengiantiems jais tapti)</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150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3-1-3-05/2</w:t>
                        </w:r>
                      </w:p>
                    </w:tc>
                    <w:tc>
                      <w:tcPr>
                        <w:tcW w:w="2027" w:type="pct"/>
                        <w:tcMar>
                          <w:top w:w="28" w:type="dxa"/>
                          <w:left w:w="57" w:type="dxa"/>
                          <w:bottom w:w="28" w:type="dxa"/>
                          <w:right w:w="57" w:type="dxa"/>
                        </w:tcMar>
                      </w:tcPr>
                      <w:p>
                        <w:pPr>
                          <w:spacing w:line="256" w:lineRule="auto"/>
                          <w:jc w:val="both"/>
                          <w:rPr>
                            <w:sz w:val="18"/>
                            <w:szCs w:val="18"/>
                          </w:rPr>
                        </w:pPr>
                        <w:r>
                          <w:rPr>
                            <w:sz w:val="18"/>
                            <w:szCs w:val="18"/>
                          </w:rPr>
                          <w:t>Vaiko laikinoji priežiūra</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3-1-3-05/3</w:t>
                        </w:r>
                      </w:p>
                    </w:tc>
                    <w:tc>
                      <w:tcPr>
                        <w:tcW w:w="2027" w:type="pct"/>
                        <w:tcMar>
                          <w:top w:w="28" w:type="dxa"/>
                          <w:left w:w="57" w:type="dxa"/>
                          <w:bottom w:w="28" w:type="dxa"/>
                          <w:right w:w="57" w:type="dxa"/>
                        </w:tcMar>
                      </w:tcPr>
                      <w:p>
                        <w:pPr>
                          <w:spacing w:line="256" w:lineRule="auto"/>
                          <w:jc w:val="both"/>
                          <w:rPr>
                            <w:sz w:val="18"/>
                            <w:szCs w:val="18"/>
                          </w:rPr>
                        </w:pPr>
                        <w:r>
                          <w:rPr>
                            <w:sz w:val="18"/>
                            <w:szCs w:val="18"/>
                          </w:rPr>
                          <w:t>Vaiko globa (rūpyba)</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160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160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160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3-1-3-06</w:t>
                        </w:r>
                      </w:p>
                    </w:tc>
                    <w:tc>
                      <w:tcPr>
                        <w:tcW w:w="2027" w:type="pct"/>
                        <w:tcMar>
                          <w:top w:w="28" w:type="dxa"/>
                          <w:left w:w="57" w:type="dxa"/>
                          <w:bottom w:w="28" w:type="dxa"/>
                          <w:right w:w="57" w:type="dxa"/>
                        </w:tcMar>
                      </w:tcPr>
                      <w:p>
                        <w:pPr>
                          <w:spacing w:line="256" w:lineRule="auto"/>
                          <w:jc w:val="both"/>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3-2-01</w:t>
                        </w:r>
                      </w:p>
                    </w:tc>
                    <w:tc>
                      <w:tcPr>
                        <w:tcW w:w="2027" w:type="pct"/>
                        <w:tcMar>
                          <w:top w:w="28" w:type="dxa"/>
                          <w:left w:w="57" w:type="dxa"/>
                          <w:bottom w:w="28" w:type="dxa"/>
                          <w:right w:w="57" w:type="dxa"/>
                        </w:tcMar>
                      </w:tcPr>
                      <w:p>
                        <w:pPr>
                          <w:spacing w:line="256" w:lineRule="auto"/>
                          <w:jc w:val="both"/>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3-02-01-01/18</w:t>
                        </w:r>
                      </w:p>
                    </w:tc>
                    <w:tc>
                      <w:tcPr>
                        <w:tcW w:w="2027" w:type="pct"/>
                        <w:tcMar>
                          <w:top w:w="28" w:type="dxa"/>
                          <w:left w:w="57" w:type="dxa"/>
                          <w:bottom w:w="28" w:type="dxa"/>
                          <w:right w:w="57" w:type="dxa"/>
                        </w:tcMar>
                      </w:tcPr>
                      <w:p>
                        <w:pPr>
                          <w:spacing w:line="256" w:lineRule="auto"/>
                          <w:jc w:val="both"/>
                          <w:rPr>
                            <w:sz w:val="18"/>
                            <w:szCs w:val="18"/>
                          </w:rPr>
                        </w:pPr>
                        <w:r>
                          <w:rPr>
                            <w:sz w:val="18"/>
                            <w:szCs w:val="18"/>
                          </w:rPr>
                          <w:t xml:space="preserve">Nemokamai maitinamų mokinių skaičius </w:t>
                        </w:r>
                      </w:p>
                      <w:p>
                        <w:pPr>
                          <w:spacing w:line="256" w:lineRule="auto"/>
                          <w:jc w:val="both"/>
                          <w:rPr>
                            <w:sz w:val="18"/>
                            <w:szCs w:val="18"/>
                          </w:rPr>
                        </w:pPr>
                        <w:r>
                          <w:rPr>
                            <w:sz w:val="18"/>
                            <w:szCs w:val="18"/>
                          </w:rPr>
                          <w:t>(metinis vidutinis)</w:t>
                        </w:r>
                      </w:p>
                    </w:tc>
                    <w:tc>
                      <w:tcPr>
                        <w:tcW w:w="423" w:type="pct"/>
                        <w:tcMar>
                          <w:top w:w="28" w:type="dxa"/>
                          <w:left w:w="57" w:type="dxa"/>
                          <w:bottom w:w="28" w:type="dxa"/>
                          <w:right w:w="57" w:type="dxa"/>
                        </w:tcMar>
                      </w:tcPr>
                      <w:p>
                        <w:pPr>
                          <w:spacing w:line="256" w:lineRule="auto"/>
                          <w:rPr>
                            <w:bCs/>
                            <w:sz w:val="18"/>
                            <w:szCs w:val="18"/>
                            <w:lang w:eastAsia="lt-LT"/>
                          </w:rPr>
                        </w:pPr>
                      </w:p>
                      <w:p>
                        <w:pPr>
                          <w:spacing w:line="256" w:lineRule="auto"/>
                          <w:rPr>
                            <w:bCs/>
                            <w:sz w:val="18"/>
                            <w:szCs w:val="18"/>
                            <w:lang w:eastAsia="lt-LT"/>
                          </w:rPr>
                        </w:pPr>
                        <w:r>
                          <w:rPr>
                            <w:bCs/>
                            <w:sz w:val="18"/>
                            <w:szCs w:val="18"/>
                            <w:lang w:eastAsia="lt-LT"/>
                          </w:rPr>
                          <w:t>2350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2300</w:t>
                        </w:r>
                      </w:p>
                    </w:tc>
                    <w:tc>
                      <w:tcPr>
                        <w:tcW w:w="501" w:type="pct"/>
                        <w:tcMar>
                          <w:top w:w="28" w:type="dxa"/>
                          <w:left w:w="57" w:type="dxa"/>
                          <w:bottom w:w="28" w:type="dxa"/>
                          <w:right w:w="57" w:type="dxa"/>
                        </w:tcMar>
                      </w:tcPr>
                      <w:p>
                        <w:pPr>
                          <w:spacing w:line="256" w:lineRule="auto"/>
                          <w:rPr>
                            <w:sz w:val="18"/>
                            <w:szCs w:val="18"/>
                          </w:rPr>
                        </w:pPr>
                      </w:p>
                      <w:p>
                        <w:pPr>
                          <w:spacing w:line="256" w:lineRule="auto"/>
                          <w:rPr>
                            <w:bCs/>
                            <w:sz w:val="18"/>
                            <w:szCs w:val="18"/>
                            <w:lang w:eastAsia="lt-LT"/>
                          </w:rPr>
                        </w:pPr>
                        <w:r>
                          <w:rPr>
                            <w:sz w:val="18"/>
                            <w:szCs w:val="18"/>
                          </w:rPr>
                          <w:t>2300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2026–2028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tel. +370 422 69 033, el. paštas rasa.miskiniene@radviliskis.lt</w:t>
                        </w:r>
                      </w:p>
                      <w:p>
                        <w:pPr>
                          <w:ind w:firstLine="731"/>
                          <w:jc w:val="both"/>
                          <w:rPr>
                            <w:bCs/>
                          </w:rPr>
                        </w:pPr>
                      </w:p>
                    </w:tc>
                  </w:tr>
                </w:tbl>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04 Infrastruktūros objektų modernizavimo ir plėtros programa</w:t>
                        </w:r>
                      </w:p>
                    </w:tc>
                  </w:tr>
                </w:tbl>
                <w:p>
                  <w:pPr>
                    <w:tabs>
                      <w:tab w:val="left" w:pos="1843"/>
                    </w:tabs>
                    <w:ind w:firstLine="993"/>
                    <w:jc w:val="center"/>
                    <w:rPr>
                      <w:b/>
                      <w:bCs/>
                      <w:sz w:val="22"/>
                      <w:szCs w:val="22"/>
                    </w:rPr>
                  </w:pPr>
                </w:p>
              </w:sdtContent>
            </w:sdt>
            <w:sdt>
              <w:sdtPr>
                <w:alias w:val="poskyris"/>
                <w:tag w:val="part_64130b537fec45b284003cc87fe253da"/>
                <w:lock w:val="sdtLocked"/>
                <w:richText/>
              </w:sdtPr>
              <w:sdtContent>
                <w:sdt>
                  <w:sdtPr>
                    <w:alias w:val="Pavadinimas"/>
                    <w:tag w:val="title_64130b537fec45b284003cc87fe253da"/>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uždavinys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p>
                  <w:pPr>
                    <w:tabs>
                      <w:tab w:val="center" w:pos="4153"/>
                      <w:tab w:val="right" w:pos="8306"/>
                    </w:tabs>
                    <w:jc w:val="center"/>
                    <w:rPr>
                      <w:b/>
                      <w:bCs/>
                      <w:szCs w:val="22"/>
                    </w:rPr>
                  </w:pPr>
                </w:p>
                <w:tbl>
                  <w:tblPr>
                    <w:tblW w:w="10348" w:type="dxa"/>
                    <w:tblInd w:w="-5" w:type="dxa"/>
                    <w:tblLayout w:type="fixed"/>
                    <w:tblLook w:val="04A0" w:firstRow="1" w:lastRow="0" w:firstColumn="1" w:lastColumn="0" w:noHBand="0" w:noVBand="1"/>
                  </w:tblPr>
                  <w:tblGrid>
                    <w:gridCol w:w="6593"/>
                    <w:gridCol w:w="3755"/>
                  </w:tblGrid>
                  <w:tr>
                    <w:tc>
                      <w:tcPr>
                        <w:tcW w:w="6593" w:type="dxa"/>
                        <w:tcBorders>
                          <w:top w:val="single" w:sz="4" w:space="0" w:color="auto"/>
                          <w:left w:val="single" w:sz="4" w:space="0" w:color="auto"/>
                          <w:bottom w:val="single" w:sz="4" w:space="0" w:color="auto"/>
                          <w:right w:val="single" w:sz="4" w:space="0" w:color="auto"/>
                        </w:tcBorders>
                        <w:hideMark/>
                      </w:tcPr>
                      <w:p>
                        <w:pPr>
                          <w:tabs>
                            <w:tab w:val="left" w:pos="0"/>
                            <w:tab w:val="center" w:pos="4153"/>
                            <w:tab w:val="right" w:pos="8306"/>
                            <w:tab w:val="left" w:pos="10348"/>
                          </w:tabs>
                          <w:snapToGrid w:val="0"/>
                          <w:ind w:left="284"/>
                          <w:jc w:val="center"/>
                          <w:rPr>
                            <w:b/>
                            <w:szCs w:val="24"/>
                          </w:rPr>
                        </w:pPr>
                        <w:r>
                          <w:rPr>
                            <w:b/>
                            <w:szCs w:val="24"/>
                          </w:rPr>
                          <w:t>Biudžetiniai metai</w:t>
                        </w:r>
                      </w:p>
                    </w:tc>
                    <w:tc>
                      <w:tcPr>
                        <w:tcW w:w="3755" w:type="dxa"/>
                        <w:tcBorders>
                          <w:top w:val="single" w:sz="4" w:space="0" w:color="auto"/>
                          <w:left w:val="single" w:sz="4" w:space="0" w:color="auto"/>
                          <w:bottom w:val="single" w:sz="4" w:space="0" w:color="auto"/>
                          <w:right w:val="single" w:sz="4" w:space="0" w:color="auto"/>
                        </w:tcBorders>
                        <w:hideMark/>
                      </w:tcPr>
                      <w:p>
                        <w:pPr>
                          <w:tabs>
                            <w:tab w:val="left" w:pos="0"/>
                            <w:tab w:val="center" w:pos="4153"/>
                            <w:tab w:val="right" w:pos="8306"/>
                            <w:tab w:val="left" w:pos="10348"/>
                          </w:tabs>
                          <w:snapToGrid w:val="0"/>
                          <w:ind w:left="284"/>
                          <w:jc w:val="center"/>
                          <w:rPr>
                            <w:b/>
                            <w:szCs w:val="24"/>
                          </w:rPr>
                        </w:pPr>
                        <w:r>
                          <w:rPr>
                            <w:b/>
                            <w:szCs w:val="24"/>
                          </w:rPr>
                          <w:t>2026</w:t>
                        </w:r>
                      </w:p>
                    </w:tc>
                  </w:tr>
                  <w:tr>
                    <w:tc>
                      <w:tcPr>
                        <w:tcW w:w="6593" w:type="dxa"/>
                        <w:tcBorders>
                          <w:top w:val="single" w:sz="4" w:space="0" w:color="auto"/>
                          <w:left w:val="single" w:sz="4" w:space="0" w:color="auto"/>
                          <w:bottom w:val="single" w:sz="4" w:space="0" w:color="auto"/>
                          <w:right w:val="single" w:sz="4" w:space="0" w:color="auto"/>
                        </w:tcBorders>
                        <w:hideMark/>
                      </w:tcPr>
                      <w:p>
                        <w:pPr>
                          <w:tabs>
                            <w:tab w:val="left" w:pos="0"/>
                            <w:tab w:val="center" w:pos="4153"/>
                            <w:tab w:val="right" w:pos="8306"/>
                            <w:tab w:val="left" w:pos="10348"/>
                          </w:tabs>
                          <w:snapToGrid w:val="0"/>
                          <w:ind w:left="284"/>
                          <w:rPr>
                            <w:b/>
                            <w:szCs w:val="24"/>
                          </w:rPr>
                        </w:pPr>
                        <w:r>
                          <w:rPr>
                            <w:b/>
                            <w:szCs w:val="24"/>
                          </w:rPr>
                          <w:t>Asignavimų valdytojo/priemonių vykdytojo pavadinimas</w:t>
                        </w:r>
                      </w:p>
                    </w:tc>
                    <w:tc>
                      <w:tcPr>
                        <w:tcW w:w="3755" w:type="dxa"/>
                        <w:tcBorders>
                          <w:top w:val="single" w:sz="4" w:space="0" w:color="auto"/>
                          <w:left w:val="single" w:sz="4" w:space="0" w:color="auto"/>
                          <w:bottom w:val="single" w:sz="4" w:space="0" w:color="auto"/>
                          <w:right w:val="single" w:sz="4" w:space="0" w:color="auto"/>
                        </w:tcBorders>
                        <w:hideMark/>
                      </w:tcPr>
                      <w:p>
                        <w:pPr>
                          <w:tabs>
                            <w:tab w:val="left" w:pos="0"/>
                            <w:tab w:val="center" w:pos="4153"/>
                            <w:tab w:val="right" w:pos="8306"/>
                            <w:tab w:val="left" w:pos="10348"/>
                          </w:tabs>
                          <w:snapToGrid w:val="0"/>
                          <w:ind w:left="284"/>
                          <w:jc w:val="center"/>
                          <w:rPr>
                            <w:b/>
                            <w:bCs/>
                            <w:szCs w:val="24"/>
                          </w:rPr>
                        </w:pPr>
                        <w:r>
                          <w:rPr>
                            <w:b/>
                            <w:szCs w:val="24"/>
                          </w:rPr>
                          <w:t>Asignavimų valdytojo kodas</w:t>
                        </w:r>
                      </w:p>
                    </w:tc>
                  </w:tr>
                  <w:tr>
                    <w:tc>
                      <w:tcPr>
                        <w:tcW w:w="6593" w:type="dxa"/>
                        <w:tcBorders>
                          <w:top w:val="single" w:sz="4" w:space="0" w:color="auto"/>
                          <w:left w:val="single" w:sz="4" w:space="0" w:color="auto"/>
                          <w:bottom w:val="single" w:sz="4" w:space="0" w:color="auto"/>
                          <w:right w:val="single" w:sz="4" w:space="0" w:color="auto"/>
                        </w:tcBorders>
                        <w:hideMark/>
                      </w:tcPr>
                      <w:p>
                        <w:pPr>
                          <w:tabs>
                            <w:tab w:val="left" w:pos="0"/>
                            <w:tab w:val="left" w:pos="10348"/>
                          </w:tabs>
                          <w:ind w:left="284"/>
                          <w:rPr>
                            <w:szCs w:val="24"/>
                          </w:rPr>
                        </w:pPr>
                        <w:r>
                          <w:rPr>
                            <w:szCs w:val="24"/>
                          </w:rPr>
                          <w:t>Radviliškio rajono savivaldybės administracija</w:t>
                        </w:r>
                      </w:p>
                    </w:tc>
                    <w:tc>
                      <w:tcPr>
                        <w:tcW w:w="3755" w:type="dxa"/>
                        <w:tcBorders>
                          <w:top w:val="single" w:sz="4" w:space="0" w:color="auto"/>
                          <w:left w:val="single" w:sz="4" w:space="0" w:color="auto"/>
                          <w:bottom w:val="single" w:sz="4" w:space="0" w:color="auto"/>
                          <w:right w:val="single" w:sz="4" w:space="0" w:color="auto"/>
                        </w:tcBorders>
                        <w:hideMark/>
                      </w:tcPr>
                      <w:p>
                        <w:pPr>
                          <w:tabs>
                            <w:tab w:val="left" w:pos="0"/>
                            <w:tab w:val="left" w:pos="10348"/>
                          </w:tabs>
                          <w:ind w:left="284"/>
                          <w:jc w:val="center"/>
                          <w:rPr>
                            <w:szCs w:val="24"/>
                          </w:rPr>
                        </w:pPr>
                        <w:r>
                          <w:rPr>
                            <w:szCs w:val="24"/>
                          </w:rPr>
                          <w:t>188726247</w:t>
                        </w:r>
                      </w:p>
                    </w:tc>
                  </w:tr>
                  <w:tr>
                    <w:tc>
                      <w:tcPr>
                        <w:tcW w:w="6593" w:type="dxa"/>
                        <w:tcBorders>
                          <w:top w:val="single" w:sz="4" w:space="0" w:color="auto"/>
                          <w:left w:val="single" w:sz="4" w:space="0" w:color="auto"/>
                          <w:bottom w:val="single" w:sz="4" w:space="0" w:color="auto"/>
                          <w:right w:val="single" w:sz="4" w:space="0" w:color="auto"/>
                        </w:tcBorders>
                        <w:hideMark/>
                      </w:tcPr>
                      <w:p>
                        <w:pPr>
                          <w:tabs>
                            <w:tab w:val="left" w:pos="0"/>
                            <w:tab w:val="left" w:pos="10348"/>
                          </w:tabs>
                          <w:ind w:left="284"/>
                          <w:rPr>
                            <w:szCs w:val="24"/>
                          </w:rPr>
                        </w:pPr>
                        <w:r>
                          <w:rPr>
                            <w:szCs w:val="24"/>
                          </w:rPr>
                          <w:t>Investicijų ir turto valdymo skyrius</w:t>
                        </w:r>
                      </w:p>
                    </w:tc>
                    <w:tc>
                      <w:tcPr>
                        <w:tcW w:w="3755" w:type="dxa"/>
                        <w:tcBorders>
                          <w:top w:val="single" w:sz="4" w:space="0" w:color="auto"/>
                          <w:left w:val="single" w:sz="4" w:space="0" w:color="auto"/>
                          <w:bottom w:val="single" w:sz="4" w:space="0" w:color="auto"/>
                          <w:right w:val="single" w:sz="4" w:space="0" w:color="auto"/>
                        </w:tcBorders>
                        <w:hideMark/>
                      </w:tcPr>
                      <w:p>
                        <w:pPr>
                          <w:tabs>
                            <w:tab w:val="left" w:pos="0"/>
                            <w:tab w:val="left" w:pos="10348"/>
                          </w:tabs>
                          <w:ind w:left="284"/>
                          <w:jc w:val="center"/>
                          <w:rPr>
                            <w:szCs w:val="24"/>
                            <w:lang w:val="en-US"/>
                          </w:rPr>
                        </w:pPr>
                        <w:r>
                          <w:rPr>
                            <w:bCs/>
                            <w:szCs w:val="24"/>
                            <w:lang w:val="en-US"/>
                          </w:rPr>
                          <w:t>188726247</w:t>
                        </w:r>
                      </w:p>
                    </w:tc>
                  </w:tr>
                  <w:tr>
                    <w:tc>
                      <w:tcPr>
                        <w:tcW w:w="6593" w:type="dxa"/>
                        <w:tcBorders>
                          <w:top w:val="single" w:sz="4" w:space="0" w:color="auto"/>
                          <w:left w:val="single" w:sz="4" w:space="0" w:color="auto"/>
                          <w:bottom w:val="single" w:sz="4" w:space="0" w:color="auto"/>
                          <w:right w:val="single" w:sz="4" w:space="0" w:color="auto"/>
                        </w:tcBorders>
                      </w:tcPr>
                      <w:p>
                        <w:pPr>
                          <w:tabs>
                            <w:tab w:val="left" w:pos="0"/>
                            <w:tab w:val="left" w:pos="10348"/>
                          </w:tabs>
                          <w:ind w:left="284"/>
                          <w:rPr>
                            <w:szCs w:val="24"/>
                          </w:rPr>
                        </w:pPr>
                        <w:r>
                          <w:rPr>
                            <w:szCs w:val="24"/>
                          </w:rPr>
                          <w:t>VšĮ Radviliškio rajono pirminės sveikatos priežiūros centras</w:t>
                        </w:r>
                      </w:p>
                    </w:tc>
                    <w:tc>
                      <w:tcPr>
                        <w:tcW w:w="3755" w:type="dxa"/>
                        <w:tcBorders>
                          <w:top w:val="single" w:sz="4" w:space="0" w:color="auto"/>
                          <w:left w:val="single" w:sz="4" w:space="0" w:color="auto"/>
                          <w:bottom w:val="single" w:sz="4" w:space="0" w:color="auto"/>
                          <w:right w:val="single" w:sz="4" w:space="0" w:color="auto"/>
                        </w:tcBorders>
                      </w:tcPr>
                      <w:p>
                        <w:pPr>
                          <w:tabs>
                            <w:tab w:val="left" w:pos="0"/>
                            <w:tab w:val="left" w:pos="10348"/>
                          </w:tabs>
                          <w:ind w:left="284"/>
                          <w:jc w:val="center"/>
                          <w:rPr>
                            <w:bCs/>
                            <w:szCs w:val="24"/>
                            <w:lang w:val="en-US"/>
                          </w:rPr>
                        </w:pPr>
                        <w:r>
                          <w:rPr>
                            <w:bCs/>
                            <w:szCs w:val="24"/>
                            <w:lang w:val="en-US"/>
                          </w:rPr>
                          <w:t>171448918</w:t>
                        </w:r>
                      </w:p>
                    </w:tc>
                  </w:tr>
                  <w:tr>
                    <w:tc>
                      <w:tcPr>
                        <w:tcW w:w="6593" w:type="dxa"/>
                        <w:tcBorders>
                          <w:top w:val="single" w:sz="4" w:space="0" w:color="auto"/>
                          <w:left w:val="single" w:sz="4" w:space="0" w:color="auto"/>
                          <w:bottom w:val="single" w:sz="4" w:space="0" w:color="auto"/>
                          <w:right w:val="single" w:sz="4" w:space="0" w:color="auto"/>
                        </w:tcBorders>
                      </w:tcPr>
                      <w:p>
                        <w:pPr>
                          <w:tabs>
                            <w:tab w:val="left" w:pos="0"/>
                            <w:tab w:val="left" w:pos="10348"/>
                          </w:tabs>
                          <w:ind w:left="284"/>
                          <w:rPr>
                            <w:szCs w:val="24"/>
                          </w:rPr>
                        </w:pPr>
                        <w:r>
                          <w:rPr>
                            <w:szCs w:val="24"/>
                          </w:rPr>
                          <w:t>Radviliškio rajono visuomenės sveikatos biuras</w:t>
                        </w:r>
                      </w:p>
                    </w:tc>
                    <w:tc>
                      <w:tcPr>
                        <w:tcW w:w="3755" w:type="dxa"/>
                        <w:tcBorders>
                          <w:top w:val="single" w:sz="4" w:space="0" w:color="auto"/>
                          <w:left w:val="single" w:sz="4" w:space="0" w:color="auto"/>
                          <w:bottom w:val="single" w:sz="4" w:space="0" w:color="auto"/>
                          <w:right w:val="single" w:sz="4" w:space="0" w:color="auto"/>
                        </w:tcBorders>
                      </w:tcPr>
                      <w:p>
                        <w:pPr>
                          <w:tabs>
                            <w:tab w:val="left" w:pos="0"/>
                            <w:tab w:val="left" w:pos="10348"/>
                          </w:tabs>
                          <w:ind w:left="284"/>
                          <w:jc w:val="center"/>
                          <w:rPr>
                            <w:bCs/>
                            <w:szCs w:val="24"/>
                            <w:lang w:val="en-US"/>
                          </w:rPr>
                        </w:pPr>
                        <w:r>
                          <w:rPr>
                            <w:bCs/>
                            <w:szCs w:val="24"/>
                            <w:lang w:val="en-US"/>
                          </w:rPr>
                          <w:t>302296907</w:t>
                        </w:r>
                      </w:p>
                    </w:tc>
                  </w:tr>
                </w:tbl>
                <w:p>
                  <w:pPr>
                    <w:tabs>
                      <w:tab w:val="left" w:pos="0"/>
                      <w:tab w:val="left" w:pos="10348"/>
                    </w:tabs>
                    <w:ind w:left="284"/>
                    <w:jc w:val="center"/>
                    <w:rPr>
                      <w:b/>
                      <w:strike/>
                      <w:szCs w:val="24"/>
                    </w:rPr>
                  </w:pP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22"/>
                    <w:gridCol w:w="5580"/>
                    <w:gridCol w:w="1037"/>
                    <w:gridCol w:w="709"/>
                  </w:tblGrid>
                  <w:tr>
                    <w:trPr>
                      <w:trHeight w:val="397"/>
                    </w:trPr>
                    <w:tc>
                      <w:tcPr>
                        <w:tcW w:w="3022" w:type="dxa"/>
                        <w:tcBorders>
                          <w:top w:val="single" w:sz="4" w:space="0" w:color="auto"/>
                          <w:left w:val="single" w:sz="4" w:space="0" w:color="auto"/>
                          <w:bottom w:val="single" w:sz="4" w:space="0" w:color="auto"/>
                          <w:right w:val="single" w:sz="4" w:space="0" w:color="auto"/>
                        </w:tcBorders>
                        <w:hideMark/>
                      </w:tcPr>
                      <w:p>
                        <w:pPr>
                          <w:keepNext/>
                          <w:tabs>
                            <w:tab w:val="left" w:pos="0"/>
                            <w:tab w:val="left" w:pos="180"/>
                            <w:tab w:val="left" w:pos="10348"/>
                          </w:tabs>
                          <w:ind w:left="284"/>
                          <w:outlineLvl w:val="2"/>
                          <w:rPr>
                            <w:b/>
                            <w:bCs/>
                            <w:szCs w:val="24"/>
                          </w:rPr>
                        </w:pPr>
                        <w:r>
                          <w:rPr>
                            <w:b/>
                            <w:bCs/>
                            <w:szCs w:val="24"/>
                          </w:rPr>
                          <w:t>Programos pavadinimas</w:t>
                        </w:r>
                      </w:p>
                    </w:tc>
                    <w:tc>
                      <w:tcPr>
                        <w:tcW w:w="5580" w:type="dxa"/>
                        <w:tcBorders>
                          <w:top w:val="single" w:sz="4" w:space="0" w:color="auto"/>
                          <w:left w:val="single" w:sz="4" w:space="0" w:color="auto"/>
                          <w:bottom w:val="single" w:sz="4" w:space="0" w:color="auto"/>
                          <w:right w:val="single" w:sz="4" w:space="0" w:color="auto"/>
                        </w:tcBorders>
                        <w:hideMark/>
                      </w:tcPr>
                      <w:p>
                        <w:pPr>
                          <w:tabs>
                            <w:tab w:val="left" w:pos="0"/>
                            <w:tab w:val="left" w:pos="10348"/>
                          </w:tabs>
                          <w:ind w:left="284"/>
                          <w:rPr>
                            <w:bCs/>
                            <w:szCs w:val="24"/>
                          </w:rPr>
                        </w:pPr>
                        <w:r>
                          <w:rPr>
                            <w:bCs/>
                            <w:szCs w:val="24"/>
                          </w:rPr>
                          <w:t xml:space="preserve">Rajono </w:t>
                        </w:r>
                        <w:r>
                          <w:rPr>
                            <w:szCs w:val="24"/>
                          </w:rPr>
                          <w:t xml:space="preserve">savivaldybės </w:t>
                        </w:r>
                        <w:r>
                          <w:rPr>
                            <w:bCs/>
                            <w:szCs w:val="24"/>
                          </w:rPr>
                          <w:t>infrastruktūros objektų modernizavimo ir plėtros programa</w:t>
                        </w:r>
                      </w:p>
                    </w:tc>
                    <w:tc>
                      <w:tcPr>
                        <w:tcW w:w="1037" w:type="dxa"/>
                        <w:tcBorders>
                          <w:top w:val="single" w:sz="4" w:space="0" w:color="auto"/>
                          <w:left w:val="single" w:sz="4" w:space="0" w:color="auto"/>
                          <w:bottom w:val="single" w:sz="4" w:space="0" w:color="auto"/>
                          <w:right w:val="single" w:sz="4" w:space="0" w:color="auto"/>
                        </w:tcBorders>
                        <w:hideMark/>
                      </w:tcPr>
                      <w:p>
                        <w:pPr>
                          <w:keepNext/>
                          <w:tabs>
                            <w:tab w:val="left" w:pos="0"/>
                            <w:tab w:val="left" w:pos="10348"/>
                          </w:tabs>
                          <w:suppressAutoHyphens/>
                          <w:snapToGrid w:val="0"/>
                          <w:ind w:left="79" w:hanging="63"/>
                          <w:outlineLvl w:val="4"/>
                          <w:rPr>
                            <w:b/>
                            <w:bCs/>
                            <w:szCs w:val="24"/>
                            <w:lang w:eastAsia="ar-SA"/>
                          </w:rPr>
                        </w:pPr>
                        <w:r>
                          <w:rPr>
                            <w:b/>
                            <w:bCs/>
                            <w:szCs w:val="24"/>
                            <w:lang w:eastAsia="ar-SA"/>
                          </w:rPr>
                          <w:t>Kodas</w:t>
                        </w:r>
                      </w:p>
                    </w:tc>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10348"/>
                          </w:tabs>
                          <w:ind w:left="284"/>
                          <w:jc w:val="center"/>
                          <w:rPr>
                            <w:szCs w:val="24"/>
                            <w:lang w:eastAsia="ar-SA"/>
                          </w:rPr>
                        </w:pPr>
                        <w:r>
                          <w:rPr>
                            <w:szCs w:val="24"/>
                            <w:lang w:eastAsia="ar-SA"/>
                          </w:rPr>
                          <w:t>4.</w:t>
                        </w:r>
                      </w:p>
                    </w:tc>
                  </w:tr>
                </w:tbl>
                <w:p>
                  <w:pPr>
                    <w:tabs>
                      <w:tab w:val="left" w:pos="0"/>
                    </w:tabs>
                    <w:jc w:val="center"/>
                    <w:rPr>
                      <w:b/>
                      <w:strike/>
                      <w:szCs w:val="24"/>
                    </w:rPr>
                  </w:pPr>
                </w:p>
                <w:tbl>
                  <w:tblPr>
                    <w:tblW w:w="141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
                    <w:gridCol w:w="499"/>
                    <w:gridCol w:w="919"/>
                    <w:gridCol w:w="1677"/>
                    <w:gridCol w:w="2008"/>
                    <w:gridCol w:w="1276"/>
                    <w:gridCol w:w="1417"/>
                    <w:gridCol w:w="879"/>
                    <w:gridCol w:w="255"/>
                    <w:gridCol w:w="645"/>
                    <w:gridCol w:w="636"/>
                    <w:gridCol w:w="137"/>
                    <w:gridCol w:w="3624"/>
                  </w:tblGrid>
                  <w:tr>
                    <w:trPr>
                      <w:gridAfter w:val="2"/>
                      <w:wAfter w:w="3761" w:type="dxa"/>
                      <w:cantSplit/>
                      <w:trHeight w:val="1094"/>
                    </w:trPr>
                    <w:tc>
                      <w:tcPr>
                        <w:tcW w:w="10348" w:type="dxa"/>
                        <w:gridSpan w:val="11"/>
                        <w:tcBorders>
                          <w:bottom w:val="single" w:sz="4" w:space="0" w:color="auto"/>
                        </w:tcBorders>
                      </w:tcPr>
                      <w:p>
                        <w:pPr>
                          <w:tabs>
                            <w:tab w:val="left" w:pos="0"/>
                            <w:tab w:val="center" w:pos="4153"/>
                            <w:tab w:val="right" w:pos="8306"/>
                          </w:tabs>
                          <w:ind w:firstLine="314"/>
                          <w:jc w:val="both"/>
                          <w:rPr>
                            <w:szCs w:val="24"/>
                          </w:rPr>
                        </w:pPr>
                        <w:r>
                          <w:rPr>
                            <w:b/>
                            <w:szCs w:val="24"/>
                          </w:rPr>
                          <w:t>Programos parengimo argumentai</w:t>
                        </w:r>
                      </w:p>
                      <w:p>
                        <w:pPr>
                          <w:tabs>
                            <w:tab w:val="left" w:pos="0"/>
                            <w:tab w:val="center" w:pos="4153"/>
                            <w:tab w:val="right" w:pos="8306"/>
                          </w:tabs>
                          <w:ind w:firstLine="310"/>
                          <w:jc w:val="both"/>
                          <w:rPr>
                            <w:szCs w:val="24"/>
                          </w:rPr>
                        </w:pPr>
                        <w:r>
                          <w:rPr>
                            <w:szCs w:val="24"/>
                          </w:rPr>
                          <w:t xml:space="preserve">Šios programos tikslai ir uždaviniai nukreipti į Radviliškio rajono savivaldybės 2021–2030 m. strateginio plėtros plano 1 prioriteto „Pažangi ir žalia ekonomika“, 2 prioriteto „Socialiai atsakinga visuomenė“ ir 3 prioriteto „Pasiekiama, modernios infrastruktūros  žalioji savivaldybė“ tikslų ir uždavinių įgyvendinimą:</w:t>
                        </w:r>
                      </w:p>
                      <w:p>
                        <w:pPr>
                          <w:tabs>
                            <w:tab w:val="left" w:pos="0"/>
                            <w:tab w:val="center" w:pos="4153"/>
                            <w:tab w:val="right" w:pos="8306"/>
                          </w:tabs>
                          <w:ind w:firstLine="346"/>
                          <w:jc w:val="both"/>
                          <w:rPr>
                            <w:szCs w:val="24"/>
                          </w:rPr>
                        </w:pPr>
                        <w:r>
                          <w:rPr>
                            <w:szCs w:val="24"/>
                          </w:rPr>
                          <w:t>Savivaldybės patrauklumo didinimą;</w:t>
                        </w:r>
                      </w:p>
                      <w:p>
                        <w:pPr>
                          <w:tabs>
                            <w:tab w:val="left" w:pos="0"/>
                            <w:tab w:val="center" w:pos="4153"/>
                            <w:tab w:val="right" w:pos="8306"/>
                          </w:tabs>
                          <w:ind w:firstLine="346"/>
                          <w:jc w:val="both"/>
                          <w:rPr>
                            <w:szCs w:val="24"/>
                          </w:rPr>
                        </w:pPr>
                        <w:r>
                          <w:rPr>
                            <w:szCs w:val="24"/>
                          </w:rPr>
                          <w:t>verslui palankios aplinkos sudarymą;</w:t>
                        </w:r>
                      </w:p>
                      <w:p>
                        <w:pPr>
                          <w:tabs>
                            <w:tab w:val="left" w:pos="0"/>
                            <w:tab w:val="center" w:pos="4153"/>
                            <w:tab w:val="right" w:pos="8306"/>
                          </w:tabs>
                          <w:ind w:firstLine="346"/>
                          <w:jc w:val="both"/>
                          <w:rPr>
                            <w:szCs w:val="24"/>
                          </w:rPr>
                        </w:pPr>
                        <w:r>
                          <w:rPr>
                            <w:szCs w:val="24"/>
                          </w:rPr>
                          <w:t>infrastruktūros objektų modernizavimą ir plėtrą įvairiose srityse – socialinio sektoriaus (socialinių paslaugų, sveikatos apsaugos, švietimo, kultūros, sporto ir kt.) paslaugų tinklo išplėtimą bei materialinės bazės gerinimą;</w:t>
                        </w:r>
                      </w:p>
                      <w:p>
                        <w:pPr>
                          <w:tabs>
                            <w:tab w:val="left" w:pos="0"/>
                            <w:tab w:val="center" w:pos="4153"/>
                            <w:tab w:val="right" w:pos="8306"/>
                          </w:tabs>
                          <w:ind w:firstLine="346"/>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346"/>
                          <w:jc w:val="both"/>
                          <w:rPr>
                            <w:szCs w:val="24"/>
                          </w:rPr>
                        </w:pPr>
                        <w:r>
                          <w:rPr>
                            <w:szCs w:val="24"/>
                          </w:rPr>
                          <w:t>socialinės pagalbos prieinamumo didinimą, socialinės atsakomybės stiprinimą;</w:t>
                        </w:r>
                      </w:p>
                      <w:p>
                        <w:pPr>
                          <w:tabs>
                            <w:tab w:val="left" w:pos="0"/>
                            <w:tab w:val="center" w:pos="4153"/>
                            <w:tab w:val="right" w:pos="8306"/>
                          </w:tabs>
                          <w:ind w:firstLine="346"/>
                          <w:jc w:val="both"/>
                          <w:rPr>
                            <w:szCs w:val="24"/>
                          </w:rPr>
                        </w:pPr>
                        <w:r>
                          <w:rPr>
                            <w:bCs/>
                            <w:szCs w:val="24"/>
                          </w:rPr>
                          <w:t>vienodų galimybių naudotis sveikatos priežiūros paslaugomis užtikrinimą;</w:t>
                        </w:r>
                        <w:r>
                          <w:rPr>
                            <w:szCs w:val="24"/>
                          </w:rPr>
                          <w:t xml:space="preserve"> </w:t>
                        </w:r>
                      </w:p>
                      <w:p>
                        <w:pPr>
                          <w:tabs>
                            <w:tab w:val="left" w:pos="0"/>
                            <w:tab w:val="center" w:pos="4153"/>
                            <w:tab w:val="right" w:pos="8306"/>
                          </w:tabs>
                          <w:ind w:firstLine="346"/>
                          <w:jc w:val="both"/>
                          <w:rPr>
                            <w:szCs w:val="24"/>
                          </w:rPr>
                        </w:pPr>
                        <w:r>
                          <w:rPr>
                            <w:szCs w:val="24"/>
                          </w:rPr>
                          <w:t>turizmo infrastruktūros objektų atnaujinimą ir patrauklumo skatinimą;</w:t>
                        </w:r>
                      </w:p>
                      <w:p>
                        <w:pPr>
                          <w:tabs>
                            <w:tab w:val="left" w:pos="0"/>
                            <w:tab w:val="center" w:pos="4153"/>
                            <w:tab w:val="right" w:pos="8306"/>
                          </w:tabs>
                          <w:ind w:firstLine="346"/>
                          <w:jc w:val="both"/>
                          <w:rPr>
                            <w:bCs/>
                            <w:szCs w:val="24"/>
                          </w:rPr>
                        </w:pPr>
                        <w:r>
                          <w:rPr>
                            <w:bCs/>
                            <w:szCs w:val="24"/>
                          </w:rPr>
                          <w:t>efektyvų viešąjį valdymą, gerinant paslaugų kokybę ir prieinamumą gyventojams.</w:t>
                        </w:r>
                      </w:p>
                      <w:p>
                        <w:pPr>
                          <w:tabs>
                            <w:tab w:val="left" w:pos="0"/>
                            <w:tab w:val="center" w:pos="4153"/>
                            <w:tab w:val="right" w:pos="8306"/>
                          </w:tabs>
                          <w:ind w:firstLine="346"/>
                          <w:jc w:val="both"/>
                          <w:rPr>
                            <w:szCs w:val="24"/>
                          </w:rPr>
                        </w:pPr>
                        <w:r>
                          <w:rPr>
                            <w:szCs w:val="24"/>
                          </w:rPr>
                          <w:t xml:space="preserve">Programoje numatytoms priemonėms įgyvendinti naudojamos Savivaldybės, Lietuvos Respublikos valstybės biudžeto, Europos Sąjungos ir kitų finansinių mechanizmų lėšos. </w:t>
                        </w:r>
                      </w:p>
                    </w:tc>
                  </w:tr>
                  <w:tr>
                    <w:trPr>
                      <w:gridAfter w:val="2"/>
                      <w:wAfter w:w="3761" w:type="dxa"/>
                      <w:cantSplit/>
                      <w:trHeight w:val="844"/>
                    </w:trPr>
                    <w:tc>
                      <w:tcPr>
                        <w:tcW w:w="3232" w:type="dxa"/>
                        <w:gridSpan w:val="4"/>
                        <w:tcBorders>
                          <w:top w:val="single" w:sz="4" w:space="0" w:color="auto"/>
                        </w:tcBorders>
                      </w:tcPr>
                      <w:p>
                        <w:pPr>
                          <w:tabs>
                            <w:tab w:val="left" w:pos="0"/>
                          </w:tabs>
                          <w:rPr>
                            <w:b/>
                            <w:szCs w:val="24"/>
                          </w:rPr>
                        </w:pPr>
                        <w:r>
                          <w:rPr>
                            <w:b/>
                            <w:szCs w:val="24"/>
                          </w:rPr>
                          <w:t>Ilgalaikis prioritetas (pagal RRSPP)</w:t>
                        </w:r>
                      </w:p>
                    </w:tc>
                    <w:tc>
                      <w:tcPr>
                        <w:tcW w:w="5580" w:type="dxa"/>
                        <w:gridSpan w:val="4"/>
                        <w:tcBorders>
                          <w:top w:val="single" w:sz="4" w:space="0" w:color="auto"/>
                        </w:tcBorders>
                      </w:tcPr>
                      <w:p>
                        <w:pPr>
                          <w:tabs>
                            <w:tab w:val="left" w:pos="0"/>
                          </w:tabs>
                          <w:rPr>
                            <w:szCs w:val="24"/>
                            <w:lang w:eastAsia="ar-SA"/>
                          </w:rPr>
                        </w:pPr>
                        <w:r>
                          <w:rPr>
                            <w:szCs w:val="24"/>
                            <w:lang w:eastAsia="ar-SA"/>
                          </w:rPr>
                          <w:t>Pažangi ir žalia ekonomika.</w:t>
                        </w:r>
                      </w:p>
                      <w:p>
                        <w:pPr>
                          <w:tabs>
                            <w:tab w:val="left" w:pos="0"/>
                          </w:tabs>
                          <w:rPr>
                            <w:szCs w:val="24"/>
                            <w:lang w:eastAsia="ar-SA"/>
                          </w:rPr>
                        </w:pPr>
                        <w:r>
                          <w:rPr>
                            <w:szCs w:val="24"/>
                            <w:lang w:eastAsia="ar-SA"/>
                          </w:rPr>
                          <w:t>Socialiai atsakinga visuomenė.</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00" w:type="dxa"/>
                        <w:gridSpan w:val="2"/>
                        <w:tcBorders>
                          <w:top w:val="single" w:sz="4" w:space="0" w:color="auto"/>
                        </w:tcBorders>
                      </w:tcPr>
                      <w:p>
                        <w:pPr>
                          <w:keepNext/>
                          <w:tabs>
                            <w:tab w:val="left" w:pos="0"/>
                          </w:tabs>
                          <w:suppressAutoHyphens/>
                          <w:snapToGrid w:val="0"/>
                          <w:outlineLvl w:val="4"/>
                          <w:rPr>
                            <w:b/>
                            <w:bCs/>
                            <w:szCs w:val="24"/>
                            <w:lang w:eastAsia="ar-SA"/>
                          </w:rPr>
                        </w:pPr>
                        <w:r>
                          <w:rPr>
                            <w:b/>
                            <w:bCs/>
                            <w:szCs w:val="24"/>
                            <w:lang w:eastAsia="ar-SA"/>
                          </w:rPr>
                          <w:t>Kodas</w:t>
                        </w:r>
                      </w:p>
                    </w:tc>
                    <w:tc>
                      <w:tcPr>
                        <w:tcW w:w="636" w:type="dxa"/>
                        <w:tcBorders>
                          <w:top w:val="single" w:sz="4" w:space="0" w:color="auto"/>
                        </w:tcBorders>
                      </w:tcPr>
                      <w:p>
                        <w:pPr>
                          <w:tabs>
                            <w:tab w:val="left" w:pos="0"/>
                          </w:tabs>
                          <w:jc w:val="center"/>
                          <w:rPr>
                            <w:szCs w:val="24"/>
                            <w:lang w:eastAsia="ar-SA"/>
                          </w:rPr>
                        </w:pPr>
                        <w:r>
                          <w:rPr>
                            <w:szCs w:val="24"/>
                            <w:lang w:eastAsia="ar-SA"/>
                          </w:rPr>
                          <w:t>1.3.</w:t>
                        </w:r>
                      </w:p>
                    </w:tc>
                  </w:tr>
                  <w:tr>
                    <w:trPr>
                      <w:gridAfter w:val="2"/>
                      <w:wAfter w:w="3761" w:type="dxa"/>
                      <w:cantSplit/>
                      <w:trHeight w:val="1067"/>
                    </w:trPr>
                    <w:tc>
                      <w:tcPr>
                        <w:tcW w:w="3232" w:type="dxa"/>
                        <w:gridSpan w:val="4"/>
                        <w:tcBorders>
                          <w:top w:val="single" w:sz="4" w:space="0" w:color="auto"/>
                          <w:left w:val="single" w:sz="4" w:space="0" w:color="auto"/>
                          <w:bottom w:val="single" w:sz="4" w:space="0" w:color="auto"/>
                        </w:tcBorders>
                      </w:tcPr>
                      <w:p>
                        <w:pPr>
                          <w:tabs>
                            <w:tab w:val="left" w:pos="0"/>
                          </w:tabs>
                          <w:rPr>
                            <w:b/>
                            <w:szCs w:val="24"/>
                          </w:rPr>
                        </w:pPr>
                        <w:r>
                          <w:rPr>
                            <w:b/>
                            <w:szCs w:val="24"/>
                          </w:rPr>
                          <w:t>Šia programa įgyvendinamas savivaldybės strateginis tikslas:</w:t>
                        </w:r>
                      </w:p>
                    </w:tc>
                    <w:tc>
                      <w:tcPr>
                        <w:tcW w:w="5580" w:type="dxa"/>
                        <w:gridSpan w:val="4"/>
                        <w:tcBorders>
                          <w:top w:val="single" w:sz="4" w:space="0" w:color="auto"/>
                          <w:bottom w:val="single" w:sz="4" w:space="0" w:color="auto"/>
                        </w:tcBorders>
                      </w:tcPr>
                      <w:p>
                        <w:pPr>
                          <w:tabs>
                            <w:tab w:val="left" w:pos="0"/>
                          </w:tabs>
                          <w:rPr>
                            <w:szCs w:val="24"/>
                          </w:rPr>
                        </w:pPr>
                        <w:r>
                          <w:rPr>
                            <w:szCs w:val="24"/>
                          </w:rPr>
                          <w:t>Savivaldybės patrauklumo didinimas.</w:t>
                        </w:r>
                      </w:p>
                    </w:tc>
                    <w:tc>
                      <w:tcPr>
                        <w:tcW w:w="900" w:type="dxa"/>
                        <w:gridSpan w:val="2"/>
                        <w:tcBorders>
                          <w:top w:val="single" w:sz="4" w:space="0" w:color="auto"/>
                          <w:bottom w:val="single" w:sz="4" w:space="0" w:color="auto"/>
                        </w:tcBorders>
                      </w:tcPr>
                      <w:p>
                        <w:pPr>
                          <w:keepNext/>
                          <w:tabs>
                            <w:tab w:val="left" w:pos="0"/>
                          </w:tabs>
                          <w:suppressAutoHyphens/>
                          <w:snapToGrid w:val="0"/>
                          <w:outlineLvl w:val="4"/>
                          <w:rPr>
                            <w:b/>
                            <w:bCs/>
                            <w:szCs w:val="24"/>
                            <w:lang w:eastAsia="ar-SA"/>
                          </w:rPr>
                        </w:pPr>
                        <w:r>
                          <w:rPr>
                            <w:b/>
                            <w:bCs/>
                            <w:szCs w:val="24"/>
                            <w:lang w:eastAsia="ar-SA"/>
                          </w:rPr>
                          <w:t>Kodas</w:t>
                        </w:r>
                      </w:p>
                    </w:tc>
                    <w:tc>
                      <w:tcPr>
                        <w:tcW w:w="636" w:type="dxa"/>
                        <w:tcBorders>
                          <w:top w:val="single" w:sz="4" w:space="0" w:color="auto"/>
                          <w:bottom w:val="single" w:sz="4" w:space="0" w:color="auto"/>
                          <w:right w:val="single" w:sz="4" w:space="0" w:color="auto"/>
                        </w:tcBorders>
                      </w:tcPr>
                      <w:p>
                        <w:pPr>
                          <w:tabs>
                            <w:tab w:val="left" w:pos="0"/>
                          </w:tabs>
                          <w:jc w:val="center"/>
                          <w:rPr>
                            <w:szCs w:val="24"/>
                            <w:lang w:eastAsia="ar-SA"/>
                          </w:rPr>
                        </w:pPr>
                        <w:r>
                          <w:rPr>
                            <w:szCs w:val="24"/>
                            <w:lang w:eastAsia="ar-SA"/>
                          </w:rPr>
                          <w:t>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3761" w:type="dxa"/>
                    </w:trPr>
                    <w:tc>
                      <w:tcPr>
                        <w:tcW w:w="3232" w:type="dxa"/>
                        <w:gridSpan w:val="4"/>
                        <w:vMerge w:val="restart"/>
                        <w:tcBorders>
                          <w:top w:val="single" w:sz="4" w:space="0" w:color="auto"/>
                          <w:left w:val="single" w:sz="4" w:space="0" w:color="auto"/>
                          <w:right w:val="single" w:sz="4" w:space="0" w:color="auto"/>
                        </w:tcBorders>
                      </w:tcPr>
                      <w:p>
                        <w:pPr>
                          <w:tabs>
                            <w:tab w:val="left" w:pos="0"/>
                          </w:tabs>
                          <w:rPr>
                            <w:b/>
                            <w:szCs w:val="24"/>
                          </w:rPr>
                        </w:pPr>
                        <w:r>
                          <w:rPr>
                            <w:b/>
                            <w:szCs w:val="24"/>
                          </w:rPr>
                          <w:t>Programos tikslas</w:t>
                        </w:r>
                      </w:p>
                    </w:tc>
                    <w:tc>
                      <w:tcPr>
                        <w:tcW w:w="5580" w:type="dxa"/>
                        <w:gridSpan w:val="4"/>
                        <w:tcBorders>
                          <w:top w:val="single" w:sz="4" w:space="0" w:color="auto"/>
                          <w:left w:val="single" w:sz="4" w:space="0" w:color="auto"/>
                          <w:bottom w:val="single" w:sz="4" w:space="0" w:color="auto"/>
                          <w:right w:val="single" w:sz="4" w:space="0" w:color="auto"/>
                        </w:tcBorders>
                      </w:tcPr>
                      <w:p>
                        <w:pPr>
                          <w:tabs>
                            <w:tab w:val="left" w:pos="0"/>
                            <w:tab w:val="left" w:pos="204"/>
                          </w:tabs>
                          <w:ind w:left="-11" w:firstLine="11"/>
                          <w:rPr>
                            <w:szCs w:val="24"/>
                          </w:rPr>
                        </w:pPr>
                        <w:r>
                          <w:rPr>
                            <w:szCs w:val="24"/>
                          </w:rPr>
                          <w:t>1.</w:t>
                          <w:tab/>
                          <w:t xml:space="preserve"> Racionalus rajono savivaldybės infrastruktūros objektų atnaujinimas ir plėtra</w:t>
                        </w:r>
                      </w:p>
                    </w:tc>
                    <w:tc>
                      <w:tcPr>
                        <w:tcW w:w="900" w:type="dxa"/>
                        <w:gridSpan w:val="2"/>
                        <w:tcBorders>
                          <w:top w:val="single" w:sz="4" w:space="0" w:color="auto"/>
                          <w:left w:val="single" w:sz="4" w:space="0" w:color="auto"/>
                          <w:bottom w:val="single" w:sz="4" w:space="0" w:color="auto"/>
                          <w:right w:val="single" w:sz="4" w:space="0" w:color="auto"/>
                        </w:tcBorders>
                      </w:tcPr>
                      <w:p>
                        <w:pPr>
                          <w:tabs>
                            <w:tab w:val="left" w:pos="0"/>
                          </w:tabs>
                          <w:rPr>
                            <w:b/>
                            <w:szCs w:val="24"/>
                          </w:rPr>
                        </w:pPr>
                        <w:r>
                          <w:rPr>
                            <w:b/>
                            <w:szCs w:val="24"/>
                          </w:rPr>
                          <w:t>Kodas</w:t>
                        </w:r>
                      </w:p>
                    </w:tc>
                    <w:tc>
                      <w:tcPr>
                        <w:tcW w:w="636" w:type="dxa"/>
                        <w:tcBorders>
                          <w:top w:val="single" w:sz="4" w:space="0" w:color="auto"/>
                          <w:left w:val="single" w:sz="4" w:space="0" w:color="auto"/>
                          <w:bottom w:val="single" w:sz="4" w:space="0" w:color="auto"/>
                          <w:right w:val="single" w:sz="4" w:space="0" w:color="auto"/>
                        </w:tcBorders>
                      </w:tcPr>
                      <w:p>
                        <w:pPr>
                          <w:tabs>
                            <w:tab w:val="left" w:pos="0"/>
                          </w:tabs>
                          <w:jc w:val="center"/>
                          <w:rPr>
                            <w:szCs w:val="24"/>
                          </w:rPr>
                        </w:pPr>
                        <w:r>
                          <w:rPr>
                            <w:szCs w:val="24"/>
                          </w:rPr>
                          <w:t>4.1.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3761" w:type="dxa"/>
                      <w:trHeight w:val="353"/>
                    </w:trPr>
                    <w:tc>
                      <w:tcPr>
                        <w:tcW w:w="3232" w:type="dxa"/>
                        <w:gridSpan w:val="4"/>
                        <w:vMerge/>
                        <w:tcBorders>
                          <w:left w:val="single" w:sz="4" w:space="0" w:color="auto"/>
                          <w:right w:val="single" w:sz="4" w:space="0" w:color="auto"/>
                        </w:tcBorders>
                      </w:tcPr>
                      <w:p>
                        <w:pPr>
                          <w:tabs>
                            <w:tab w:val="left" w:pos="0"/>
                          </w:tabs>
                          <w:rPr>
                            <w:b/>
                            <w:szCs w:val="24"/>
                          </w:rPr>
                        </w:pPr>
                      </w:p>
                    </w:tc>
                    <w:tc>
                      <w:tcPr>
                        <w:tcW w:w="5580" w:type="dxa"/>
                        <w:gridSpan w:val="4"/>
                        <w:tcBorders>
                          <w:top w:val="single" w:sz="4" w:space="0" w:color="auto"/>
                          <w:left w:val="single" w:sz="4" w:space="0" w:color="auto"/>
                          <w:bottom w:val="single" w:sz="4" w:space="0" w:color="auto"/>
                          <w:right w:val="single" w:sz="4" w:space="0" w:color="auto"/>
                        </w:tcBorders>
                      </w:tcPr>
                      <w:p>
                        <w:pPr>
                          <w:tabs>
                            <w:tab w:val="left" w:pos="0"/>
                            <w:tab w:val="left" w:pos="152"/>
                            <w:tab w:val="left" w:pos="204"/>
                          </w:tabs>
                          <w:rPr>
                            <w:szCs w:val="24"/>
                          </w:rPr>
                        </w:pPr>
                        <w:r>
                          <w:rPr>
                            <w:szCs w:val="24"/>
                          </w:rPr>
                          <w:t>2.</w:t>
                          <w:tab/>
                          <w:t>Patrauklios gyvenamosios aplinkos užtikrinimas.</w:t>
                        </w:r>
                      </w:p>
                    </w:tc>
                    <w:tc>
                      <w:tcPr>
                        <w:tcW w:w="900" w:type="dxa"/>
                        <w:gridSpan w:val="2"/>
                        <w:tcBorders>
                          <w:top w:val="single" w:sz="4" w:space="0" w:color="auto"/>
                          <w:left w:val="single" w:sz="4" w:space="0" w:color="auto"/>
                          <w:bottom w:val="single" w:sz="4" w:space="0" w:color="auto"/>
                          <w:right w:val="single" w:sz="4" w:space="0" w:color="auto"/>
                        </w:tcBorders>
                      </w:tcPr>
                      <w:p>
                        <w:pPr>
                          <w:tabs>
                            <w:tab w:val="left" w:pos="0"/>
                          </w:tabs>
                          <w:rPr>
                            <w:b/>
                            <w:szCs w:val="24"/>
                          </w:rPr>
                        </w:pPr>
                        <w:r>
                          <w:rPr>
                            <w:b/>
                            <w:szCs w:val="24"/>
                          </w:rPr>
                          <w:t>Kodas</w:t>
                        </w:r>
                      </w:p>
                    </w:tc>
                    <w:tc>
                      <w:tcPr>
                        <w:tcW w:w="636" w:type="dxa"/>
                        <w:tcBorders>
                          <w:top w:val="single" w:sz="4" w:space="0" w:color="auto"/>
                          <w:left w:val="single" w:sz="4" w:space="0" w:color="auto"/>
                          <w:bottom w:val="single" w:sz="4" w:space="0" w:color="auto"/>
                          <w:right w:val="single" w:sz="4" w:space="0" w:color="auto"/>
                        </w:tcBorders>
                      </w:tcPr>
                      <w:p>
                        <w:pPr>
                          <w:tabs>
                            <w:tab w:val="left" w:pos="0"/>
                          </w:tabs>
                          <w:jc w:val="center"/>
                          <w:rPr>
                            <w:szCs w:val="24"/>
                          </w:rPr>
                        </w:pPr>
                        <w:r>
                          <w:rPr>
                            <w:szCs w:val="24"/>
                          </w:rPr>
                          <w:t>4.2.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3761" w:type="dxa"/>
                    </w:trPr>
                    <w:tc>
                      <w:tcPr>
                        <w:tcW w:w="3232" w:type="dxa"/>
                        <w:gridSpan w:val="4"/>
                        <w:vMerge/>
                        <w:tcBorders>
                          <w:left w:val="single" w:sz="4" w:space="0" w:color="auto"/>
                          <w:bottom w:val="single" w:sz="4" w:space="0" w:color="auto"/>
                          <w:right w:val="single" w:sz="4" w:space="0" w:color="auto"/>
                        </w:tcBorders>
                      </w:tcPr>
                      <w:p>
                        <w:pPr>
                          <w:tabs>
                            <w:tab w:val="left" w:pos="0"/>
                          </w:tabs>
                          <w:rPr>
                            <w:b/>
                            <w:szCs w:val="24"/>
                          </w:rPr>
                        </w:pPr>
                      </w:p>
                    </w:tc>
                    <w:tc>
                      <w:tcPr>
                        <w:tcW w:w="5580" w:type="dxa"/>
                        <w:gridSpan w:val="4"/>
                        <w:tcBorders>
                          <w:top w:val="single" w:sz="4" w:space="0" w:color="auto"/>
                          <w:left w:val="single" w:sz="4" w:space="0" w:color="auto"/>
                          <w:bottom w:val="single" w:sz="4" w:space="0" w:color="auto"/>
                          <w:right w:val="single" w:sz="4" w:space="0" w:color="auto"/>
                        </w:tcBorders>
                      </w:tcPr>
                      <w:p>
                        <w:pPr>
                          <w:tabs>
                            <w:tab w:val="left" w:pos="0"/>
                            <w:tab w:val="left" w:pos="346"/>
                          </w:tabs>
                          <w:rPr>
                            <w:szCs w:val="24"/>
                          </w:rPr>
                        </w:pPr>
                        <w:r>
                          <w:rPr>
                            <w:szCs w:val="24"/>
                          </w:rPr>
                          <w:t>3. Gyventojų sveikatos gerinimas, psichinės ir fizinės sveikatos stiprinimas</w:t>
                        </w:r>
                      </w:p>
                    </w:tc>
                    <w:tc>
                      <w:tcPr>
                        <w:tcW w:w="900" w:type="dxa"/>
                        <w:gridSpan w:val="2"/>
                        <w:tcBorders>
                          <w:top w:val="single" w:sz="4" w:space="0" w:color="auto"/>
                          <w:left w:val="single" w:sz="4" w:space="0" w:color="auto"/>
                          <w:bottom w:val="single" w:sz="4" w:space="0" w:color="auto"/>
                          <w:right w:val="single" w:sz="4" w:space="0" w:color="auto"/>
                        </w:tcBorders>
                      </w:tcPr>
                      <w:p>
                        <w:pPr>
                          <w:tabs>
                            <w:tab w:val="left" w:pos="0"/>
                          </w:tabs>
                          <w:rPr>
                            <w:b/>
                            <w:szCs w:val="24"/>
                          </w:rPr>
                        </w:pPr>
                        <w:r>
                          <w:rPr>
                            <w:b/>
                            <w:szCs w:val="24"/>
                          </w:rPr>
                          <w:t>Kodas</w:t>
                        </w:r>
                      </w:p>
                    </w:tc>
                    <w:tc>
                      <w:tcPr>
                        <w:tcW w:w="636" w:type="dxa"/>
                        <w:tcBorders>
                          <w:top w:val="single" w:sz="4" w:space="0" w:color="auto"/>
                          <w:left w:val="single" w:sz="4" w:space="0" w:color="auto"/>
                          <w:bottom w:val="single" w:sz="4" w:space="0" w:color="auto"/>
                          <w:right w:val="single" w:sz="4" w:space="0" w:color="auto"/>
                        </w:tcBorders>
                      </w:tcPr>
                      <w:p>
                        <w:pPr>
                          <w:tabs>
                            <w:tab w:val="left" w:pos="0"/>
                          </w:tabs>
                          <w:jc w:val="center"/>
                          <w:rPr>
                            <w:szCs w:val="24"/>
                          </w:rPr>
                        </w:pPr>
                        <w:r>
                          <w:rPr>
                            <w:szCs w:val="24"/>
                          </w:rPr>
                          <w:t>4.3.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3761" w:type="dxa"/>
                    </w:trPr>
                    <w:tc>
                      <w:tcPr>
                        <w:tcW w:w="3232" w:type="dxa"/>
                        <w:gridSpan w:val="4"/>
                        <w:tcBorders>
                          <w:left w:val="single" w:sz="4" w:space="0" w:color="auto"/>
                          <w:bottom w:val="single" w:sz="4" w:space="0" w:color="auto"/>
                          <w:right w:val="single" w:sz="4" w:space="0" w:color="auto"/>
                        </w:tcBorders>
                      </w:tcPr>
                      <w:p>
                        <w:pPr>
                          <w:tabs>
                            <w:tab w:val="left" w:pos="0"/>
                          </w:tabs>
                          <w:rPr>
                            <w:b/>
                            <w:szCs w:val="24"/>
                          </w:rPr>
                        </w:pPr>
                      </w:p>
                    </w:tc>
                    <w:tc>
                      <w:tcPr>
                        <w:tcW w:w="5580" w:type="dxa"/>
                        <w:gridSpan w:val="4"/>
                        <w:tcBorders>
                          <w:top w:val="single" w:sz="4" w:space="0" w:color="auto"/>
                          <w:left w:val="single" w:sz="4" w:space="0" w:color="auto"/>
                          <w:bottom w:val="single" w:sz="4" w:space="0" w:color="auto"/>
                          <w:right w:val="single" w:sz="4" w:space="0" w:color="auto"/>
                        </w:tcBorders>
                      </w:tcPr>
                      <w:p>
                        <w:pPr>
                          <w:tabs>
                            <w:tab w:val="left" w:pos="0"/>
                            <w:tab w:val="left" w:pos="346"/>
                          </w:tabs>
                          <w:rPr>
                            <w:szCs w:val="24"/>
                          </w:rPr>
                        </w:pPr>
                        <w:r>
                          <w:rPr>
                            <w:szCs w:val="24"/>
                          </w:rPr>
                          <w:t>4. Verslo aplinkos gerinimas ir konkurencingumo skatinimas</w:t>
                        </w:r>
                      </w:p>
                    </w:tc>
                    <w:tc>
                      <w:tcPr>
                        <w:tcW w:w="900" w:type="dxa"/>
                        <w:gridSpan w:val="2"/>
                        <w:tcBorders>
                          <w:top w:val="single" w:sz="4" w:space="0" w:color="auto"/>
                          <w:left w:val="single" w:sz="4" w:space="0" w:color="auto"/>
                          <w:bottom w:val="single" w:sz="4" w:space="0" w:color="auto"/>
                          <w:right w:val="single" w:sz="4" w:space="0" w:color="auto"/>
                        </w:tcBorders>
                      </w:tcPr>
                      <w:p>
                        <w:pPr>
                          <w:tabs>
                            <w:tab w:val="left" w:pos="0"/>
                          </w:tabs>
                          <w:rPr>
                            <w:b/>
                            <w:szCs w:val="24"/>
                          </w:rPr>
                        </w:pPr>
                        <w:r>
                          <w:rPr>
                            <w:b/>
                            <w:szCs w:val="24"/>
                          </w:rPr>
                          <w:t>Kodas</w:t>
                        </w:r>
                      </w:p>
                    </w:tc>
                    <w:tc>
                      <w:tcPr>
                        <w:tcW w:w="636" w:type="dxa"/>
                        <w:tcBorders>
                          <w:top w:val="single" w:sz="4" w:space="0" w:color="auto"/>
                          <w:left w:val="single" w:sz="4" w:space="0" w:color="auto"/>
                          <w:bottom w:val="single" w:sz="4" w:space="0" w:color="auto"/>
                          <w:right w:val="single" w:sz="4" w:space="0" w:color="auto"/>
                        </w:tcBorders>
                      </w:tcPr>
                      <w:p>
                        <w:pPr>
                          <w:tabs>
                            <w:tab w:val="left" w:pos="0"/>
                          </w:tabs>
                          <w:jc w:val="center"/>
                          <w:rPr>
                            <w:szCs w:val="24"/>
                          </w:rPr>
                        </w:pPr>
                        <w:r>
                          <w:rPr>
                            <w:szCs w:val="24"/>
                          </w:rPr>
                          <w:t>4.4.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3761" w:type="dxa"/>
                    </w:trPr>
                    <w:tc>
                      <w:tcPr>
                        <w:tcW w:w="3232" w:type="dxa"/>
                        <w:gridSpan w:val="4"/>
                        <w:tcBorders>
                          <w:left w:val="single" w:sz="4" w:space="0" w:color="auto"/>
                          <w:bottom w:val="single" w:sz="4" w:space="0" w:color="auto"/>
                          <w:right w:val="single" w:sz="4" w:space="0" w:color="auto"/>
                        </w:tcBorders>
                      </w:tcPr>
                      <w:p>
                        <w:pPr>
                          <w:tabs>
                            <w:tab w:val="left" w:pos="0"/>
                          </w:tabs>
                          <w:rPr>
                            <w:b/>
                            <w:szCs w:val="24"/>
                          </w:rPr>
                        </w:pPr>
                      </w:p>
                    </w:tc>
                    <w:tc>
                      <w:tcPr>
                        <w:tcW w:w="5580" w:type="dxa"/>
                        <w:gridSpan w:val="4"/>
                        <w:tcBorders>
                          <w:top w:val="single" w:sz="4" w:space="0" w:color="auto"/>
                          <w:left w:val="single" w:sz="4" w:space="0" w:color="auto"/>
                          <w:bottom w:val="single" w:sz="4" w:space="0" w:color="auto"/>
                          <w:right w:val="single" w:sz="4" w:space="0" w:color="auto"/>
                        </w:tcBorders>
                      </w:tcPr>
                      <w:p>
                        <w:pPr>
                          <w:tabs>
                            <w:tab w:val="left" w:pos="0"/>
                            <w:tab w:val="left" w:pos="346"/>
                          </w:tabs>
                          <w:rPr>
                            <w:szCs w:val="24"/>
                          </w:rPr>
                        </w:pPr>
                        <w:r>
                          <w:rPr>
                            <w:szCs w:val="24"/>
                          </w:rPr>
                          <w:t>5. Socialinės pagalbos prieinamumo didinimas, socialinės atsakomybės stiprinimas</w:t>
                        </w:r>
                      </w:p>
                    </w:tc>
                    <w:tc>
                      <w:tcPr>
                        <w:tcW w:w="900" w:type="dxa"/>
                        <w:gridSpan w:val="2"/>
                        <w:tcBorders>
                          <w:top w:val="single" w:sz="4" w:space="0" w:color="auto"/>
                          <w:left w:val="single" w:sz="4" w:space="0" w:color="auto"/>
                          <w:bottom w:val="single" w:sz="4" w:space="0" w:color="auto"/>
                          <w:right w:val="single" w:sz="4" w:space="0" w:color="auto"/>
                        </w:tcBorders>
                      </w:tcPr>
                      <w:p>
                        <w:pPr>
                          <w:tabs>
                            <w:tab w:val="left" w:pos="0"/>
                          </w:tabs>
                          <w:rPr>
                            <w:b/>
                            <w:szCs w:val="24"/>
                          </w:rPr>
                        </w:pPr>
                        <w:r>
                          <w:rPr>
                            <w:b/>
                            <w:szCs w:val="24"/>
                          </w:rPr>
                          <w:t>Kodas</w:t>
                        </w:r>
                      </w:p>
                    </w:tc>
                    <w:tc>
                      <w:tcPr>
                        <w:tcW w:w="636" w:type="dxa"/>
                        <w:tcBorders>
                          <w:top w:val="single" w:sz="4" w:space="0" w:color="auto"/>
                          <w:left w:val="single" w:sz="4" w:space="0" w:color="auto"/>
                          <w:bottom w:val="single" w:sz="4" w:space="0" w:color="auto"/>
                          <w:right w:val="single" w:sz="4" w:space="0" w:color="auto"/>
                        </w:tcBorders>
                      </w:tcPr>
                      <w:p>
                        <w:pPr>
                          <w:tabs>
                            <w:tab w:val="left" w:pos="0"/>
                          </w:tabs>
                          <w:jc w:val="center"/>
                          <w:rPr>
                            <w:szCs w:val="24"/>
                          </w:rPr>
                        </w:pPr>
                        <w:r>
                          <w:rPr>
                            <w:szCs w:val="24"/>
                          </w:rPr>
                          <w:t>4.5.</w:t>
                        </w:r>
                      </w:p>
                    </w:tc>
                  </w:tr>
                  <w:tr>
                    <w:tblPrEx>
                      <w:tblBorders>
                        <w:top w:val="nil"/>
                        <w:left w:val="nil"/>
                        <w:bottom w:val="nil"/>
                        <w:right w:val="nil"/>
                        <w:insideH w:val="none" w:sz="0" w:space="0" w:color="auto"/>
                        <w:insideV w:val="none" w:sz="0" w:space="0" w:color="auto"/>
                      </w:tblBorders>
                    </w:tblPrEx>
                    <w:trPr>
                      <w:gridBefore w:val="2"/>
                      <w:wBefore w:w="636" w:type="dxa"/>
                      <w:trHeight w:val="385"/>
                    </w:trPr>
                    <w:tc>
                      <w:tcPr>
                        <w:tcW w:w="13473" w:type="dxa"/>
                        <w:gridSpan w:val="11"/>
                      </w:tcPr>
                      <w:p>
                        <w:pPr>
                          <w:tabs>
                            <w:tab w:val="left" w:pos="0"/>
                          </w:tabs>
                          <w:rPr>
                            <w:color w:val="000000"/>
                            <w:sz w:val="23"/>
                            <w:szCs w:val="23"/>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3761" w:type="dxa"/>
                    </w:trPr>
                    <w:tc>
                      <w:tcPr>
                        <w:tcW w:w="10348" w:type="dxa"/>
                        <w:gridSpan w:val="11"/>
                        <w:tcBorders>
                          <w:top w:val="single" w:sz="4" w:space="0" w:color="auto"/>
                          <w:left w:val="single" w:sz="4" w:space="0" w:color="auto"/>
                          <w:right w:val="single" w:sz="4" w:space="0" w:color="auto"/>
                        </w:tcBorders>
                      </w:tcPr>
                      <w:p>
                        <w:pPr>
                          <w:tabs>
                            <w:tab w:val="left" w:pos="34"/>
                            <w:tab w:val="left" w:pos="885"/>
                            <w:tab w:val="left" w:pos="1168"/>
                          </w:tabs>
                          <w:ind w:left="34" w:right="34" w:firstLine="709"/>
                          <w:jc w:val="both"/>
                          <w:rPr>
                            <w:szCs w:val="24"/>
                          </w:rPr>
                        </w:pPr>
                        <w:r>
                          <w:br w:type="page"/>
                        </w:r>
                        <w:r>
                          <w:rPr>
                            <w:b/>
                            <w:szCs w:val="24"/>
                          </w:rPr>
                          <w:t>1.</w:t>
                          <w:tab/>
                        </w:r>
                        <w:r>
                          <w:rPr>
                            <w:b/>
                            <w:bCs/>
                            <w:szCs w:val="24"/>
                          </w:rPr>
                          <w:t>Programos tikslo „Racionalus rajono savivaldybės infrastruktūros objektų atnaujinimas ir plėtra“ įgyvendinimo aprašymas:</w:t>
                        </w:r>
                      </w:p>
                      <w:p>
                        <w:pPr>
                          <w:tabs>
                            <w:tab w:val="left" w:pos="34"/>
                          </w:tabs>
                          <w:ind w:left="34" w:right="34" w:firstLine="709"/>
                          <w:jc w:val="both"/>
                          <w:rPr>
                            <w:szCs w:val="24"/>
                          </w:rPr>
                        </w:pPr>
                        <w:r>
                          <w:rPr>
                            <w:szCs w:val="24"/>
                          </w:rPr>
                          <w:t>Tikslu siekiama įgyvendinant žemiau išvardytus uždavinius:</w:t>
                        </w:r>
                      </w:p>
                      <w:p>
                        <w:pPr>
                          <w:tabs>
                            <w:tab w:val="left" w:pos="34"/>
                          </w:tabs>
                          <w:ind w:left="34" w:right="34" w:firstLine="709"/>
                          <w:jc w:val="both"/>
                          <w:rPr>
                            <w:b/>
                            <w:szCs w:val="24"/>
                          </w:rPr>
                        </w:pPr>
                        <w:r>
                          <w:rPr>
                            <w:b/>
                            <w:szCs w:val="24"/>
                          </w:rPr>
                          <w:t>1 uždavinys. Užtikrinti urbanistinių teritorijų darnią plėtrą.</w:t>
                        </w:r>
                      </w:p>
                      <w:p>
                        <w:pPr>
                          <w:tabs>
                            <w:tab w:val="left" w:pos="34"/>
                          </w:tabs>
                          <w:ind w:left="34" w:right="34" w:firstLine="712"/>
                          <w:jc w:val="both"/>
                          <w:rPr>
                            <w:szCs w:val="24"/>
                          </w:rPr>
                        </w:pPr>
                        <w:r>
                          <w:rPr>
                            <w:szCs w:val="24"/>
                          </w:rPr>
                          <w:t>2026–2028 metų laikotarpiu numatoma parengti savivaldybės plėtrai, racionaliam viešųjų erdvių vystymui reikalingus teritorijų planavimo ir kitus dokumentus, įgyvendinant šias priemones:</w:t>
                        </w:r>
                      </w:p>
                      <w:p>
                        <w:pPr>
                          <w:tabs>
                            <w:tab w:val="left" w:pos="34"/>
                          </w:tabs>
                          <w:ind w:left="34" w:right="34" w:firstLine="712"/>
                          <w:jc w:val="both"/>
                          <w:rPr>
                            <w:i/>
                            <w:iCs/>
                            <w:szCs w:val="24"/>
                          </w:rPr>
                        </w:pPr>
                        <w:r>
                          <w:rPr>
                            <w:i/>
                            <w:iCs/>
                            <w:szCs w:val="24"/>
                          </w:rPr>
                          <w:t>Kompleksinių teritorijų planavimo dokumentų koregavimo, stebėsenos (monitoringo) paslaugos;</w:t>
                        </w:r>
                      </w:p>
                      <w:p>
                        <w:pPr>
                          <w:tabs>
                            <w:tab w:val="left" w:pos="34"/>
                          </w:tabs>
                          <w:ind w:left="34" w:right="34" w:firstLine="712"/>
                          <w:jc w:val="both"/>
                          <w:rPr>
                            <w:i/>
                            <w:iCs/>
                            <w:szCs w:val="24"/>
                          </w:rPr>
                        </w:pPr>
                        <w:r>
                          <w:rPr>
                            <w:i/>
                            <w:iCs/>
                            <w:szCs w:val="24"/>
                          </w:rPr>
                          <w:t>Projektų ekspertavimo paslaugos Lietuvos architektų rūmų Regioninėje architektūros taryboje (RAT);</w:t>
                        </w:r>
                      </w:p>
                      <w:p>
                        <w:pPr>
                          <w:tabs>
                            <w:tab w:val="left" w:pos="34"/>
                          </w:tabs>
                          <w:ind w:left="34" w:right="34" w:firstLine="712"/>
                          <w:jc w:val="both"/>
                          <w:rPr>
                            <w:i/>
                            <w:iCs/>
                            <w:szCs w:val="24"/>
                          </w:rPr>
                        </w:pPr>
                        <w:r>
                          <w:rPr>
                            <w:i/>
                            <w:iCs/>
                            <w:szCs w:val="24"/>
                          </w:rPr>
                          <w:t>Radviliškio rajono savivaldybės Baisogalos miestelio teritorijos bendrojo plano keitimo paslauga;</w:t>
                        </w:r>
                      </w:p>
                      <w:p>
                        <w:pPr>
                          <w:tabs>
                            <w:tab w:val="left" w:pos="34"/>
                          </w:tabs>
                          <w:ind w:left="34" w:right="34" w:firstLine="712"/>
                          <w:jc w:val="both"/>
                          <w:rPr>
                            <w:i/>
                            <w:iCs/>
                            <w:szCs w:val="24"/>
                          </w:rPr>
                        </w:pPr>
                        <w:r>
                          <w:rPr>
                            <w:i/>
                            <w:iCs/>
                            <w:szCs w:val="24"/>
                          </w:rPr>
                          <w:t>Radviliškio rajono šilumos ūkio specialiojo plano keitimo paslauga;</w:t>
                        </w:r>
                      </w:p>
                      <w:p>
                        <w:pPr>
                          <w:tabs>
                            <w:tab w:val="left" w:pos="34"/>
                          </w:tabs>
                          <w:ind w:left="34" w:right="34" w:firstLine="712"/>
                          <w:jc w:val="both"/>
                          <w:rPr>
                            <w:i/>
                            <w:iCs/>
                            <w:szCs w:val="24"/>
                          </w:rPr>
                        </w:pPr>
                        <w:r>
                          <w:rPr>
                            <w:i/>
                            <w:iCs/>
                            <w:szCs w:val="24"/>
                          </w:rPr>
                          <w:t>Radviliškio miesto teritorijos bendrojo plano dalies koregavimas.</w:t>
                        </w:r>
                      </w:p>
                      <w:p>
                        <w:pPr>
                          <w:tabs>
                            <w:tab w:val="left" w:pos="0"/>
                          </w:tabs>
                          <w:ind w:left="34" w:right="34" w:firstLine="709"/>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left="34" w:right="34" w:firstLine="709"/>
                          <w:jc w:val="both"/>
                          <w:rPr>
                            <w:b/>
                            <w:szCs w:val="24"/>
                          </w:rPr>
                        </w:pPr>
                        <w:r>
                          <w:rPr>
                            <w:b/>
                            <w:szCs w:val="24"/>
                          </w:rPr>
                          <w:t>2 uždavinys. Modernizuoti susisiekimo infrastruktūrą, skatinti darnų judumą.</w:t>
                        </w:r>
                      </w:p>
                      <w:p>
                        <w:pPr>
                          <w:tabs>
                            <w:tab w:val="left" w:pos="0"/>
                          </w:tabs>
                          <w:ind w:left="34" w:right="34" w:firstLine="709"/>
                          <w:jc w:val="both"/>
                          <w:rPr>
                            <w:szCs w:val="24"/>
                          </w:rPr>
                        </w:pPr>
                        <w:r>
                          <w:rPr>
                            <w:szCs w:val="24"/>
                          </w:rPr>
                          <w:t>2026–2028 metais</w:t>
                        </w:r>
                        <w:r>
                          <w:rPr>
                            <w:b/>
                            <w:szCs w:val="24"/>
                          </w:rPr>
                          <w:t xml:space="preserve"> </w:t>
                        </w:r>
                        <w:r>
                          <w:rPr>
                            <w:szCs w:val="24"/>
                          </w:rPr>
                          <w:t>siekiant plėtoti transporto infrastruktūrą, formuoti reikiamo pralaidumo ir patikimumo susisiekimo infrastruktūros tinklą, diegti eismo saugumo priemones gatvėse ir keliuose numatoma įgyvendinti šias priemones:</w:t>
                        </w:r>
                      </w:p>
                      <w:p>
                        <w:pPr>
                          <w:tabs>
                            <w:tab w:val="left" w:pos="0"/>
                          </w:tabs>
                          <w:ind w:left="34" w:right="34" w:firstLine="709"/>
                          <w:jc w:val="both"/>
                          <w:rPr>
                            <w:szCs w:val="24"/>
                          </w:rPr>
                        </w:pPr>
                        <w:r>
                          <w:rPr>
                            <w:i/>
                            <w:iCs/>
                            <w:szCs w:val="24"/>
                          </w:rPr>
                          <w:t>Radviliškio r. savivaldybės viešojo keleivinio transporto infrastruktūros plėtrai ir modernizavimui</w:t>
                        </w:r>
                        <w:r>
                          <w:rPr>
                            <w:szCs w:val="24"/>
                          </w:rPr>
                          <w:t xml:space="preserve">.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 w:val="left" w:pos="10098"/>
                          </w:tabs>
                          <w:ind w:left="34" w:right="34" w:firstLine="709"/>
                          <w:jc w:val="both"/>
                          <w:rPr>
                            <w:iCs/>
                            <w:szCs w:val="24"/>
                          </w:rPr>
                        </w:pPr>
                        <w:r>
                          <w:rPr>
                            <w:i/>
                            <w:szCs w:val="24"/>
                          </w:rPr>
                          <w:t xml:space="preserve">Radviliškio rajono bevariklio transporto infrastruktūros įrengimui. </w:t>
                        </w:r>
                        <w:r>
                          <w:rPr>
                            <w:iCs/>
                            <w:szCs w:val="24"/>
                          </w:rPr>
                          <w:t>Planuojami darbai: 1. Įrengti pėsčiųjų ir dviračių taką (1,42 km) nuo A. Povyliaus g. iki sankryžos su Sodų g. Radviliškio m.; 2. Įrengti pėsčiųjų ir dviračių taką (1,1 km) Kutiškių k., Radviliškio r. sav. (nuo sankryžos su Radviliškio g. iki sankryžos su Pušų g., Kutiškių k.; 3. Įrengti dviračių taką(0,59km) Jaunystės g., Radviliškio m.;</w:t>
                        </w:r>
                      </w:p>
                      <w:p>
                        <w:pPr>
                          <w:tabs>
                            <w:tab w:val="left" w:pos="0"/>
                            <w:tab w:val="left" w:pos="10098"/>
                          </w:tabs>
                          <w:ind w:left="34" w:right="34" w:firstLine="709"/>
                          <w:jc w:val="both"/>
                          <w:rPr>
                            <w:i/>
                            <w:szCs w:val="24"/>
                          </w:rPr>
                        </w:pPr>
                        <w:r>
                          <w:rPr>
                            <w:i/>
                            <w:szCs w:val="24"/>
                          </w:rPr>
                          <w:t xml:space="preserve">Vietinės reikšmės kelių, gatvių, jų priklausinių infrastruktūros  pagerinimas, eismo saugumo priemonių diegimas;</w:t>
                        </w:r>
                      </w:p>
                      <w:p>
                        <w:pPr>
                          <w:tabs>
                            <w:tab w:val="left" w:pos="0"/>
                            <w:tab w:val="left" w:pos="10098"/>
                          </w:tabs>
                          <w:ind w:left="34" w:right="34" w:firstLine="709"/>
                          <w:jc w:val="both"/>
                          <w:rPr>
                            <w:i/>
                            <w:szCs w:val="24"/>
                          </w:rPr>
                        </w:pPr>
                        <w:r>
                          <w:rPr>
                            <w:i/>
                            <w:szCs w:val="24"/>
                          </w:rPr>
                          <w:t>Vietinės reikšmės kelio RD0288 Prasčiūnai–Dargėnai–Pakiršiniai, sutampančio su J. Žuko g., Pakiršinių k., Sidabravo sen., Radviliškio r. sav., kapitalinis remontas;</w:t>
                        </w:r>
                      </w:p>
                      <w:p>
                        <w:pPr>
                          <w:tabs>
                            <w:tab w:val="left" w:pos="0"/>
                            <w:tab w:val="left" w:pos="10098"/>
                          </w:tabs>
                          <w:ind w:left="34" w:right="34" w:firstLine="709"/>
                          <w:jc w:val="both"/>
                          <w:rPr>
                            <w:i/>
                            <w:szCs w:val="24"/>
                          </w:rPr>
                        </w:pPr>
                        <w:r>
                          <w:rPr>
                            <w:i/>
                            <w:iCs/>
                            <w:color w:val="000000"/>
                            <w:szCs w:val="24"/>
                          </w:rPr>
                          <w:t>Vietinės reikšmės kelio RD0357 Juodžiai–Rudžiai–Grinkiškis, sutampančio su Rudžių g., Rudžių k., Grinkiškio sen., Radviliškio r. sav., kapitalinis remontas;</w:t>
                        </w:r>
                      </w:p>
                      <w:p>
                        <w:pPr>
                          <w:tabs>
                            <w:tab w:val="left" w:pos="0"/>
                            <w:tab w:val="left" w:pos="10098"/>
                          </w:tabs>
                          <w:ind w:left="34" w:right="34" w:firstLine="709"/>
                          <w:jc w:val="both"/>
                          <w:rPr>
                            <w:i/>
                            <w:szCs w:val="24"/>
                          </w:rPr>
                        </w:pPr>
                        <w:r>
                          <w:rPr>
                            <w:i/>
                            <w:iCs/>
                            <w:szCs w:val="24"/>
                          </w:rPr>
                          <w:t>Vietinės reikšmės kelio RD0571 Žinėnai–Varnioniai, sutampančio su Klevų g., Varnionių k., Radviliškio sen., Radviliškio r. sav., kapitalinis remontas;</w:t>
                        </w:r>
                      </w:p>
                      <w:p>
                        <w:pPr>
                          <w:tabs>
                            <w:tab w:val="left" w:pos="0"/>
                            <w:tab w:val="left" w:pos="10098"/>
                          </w:tabs>
                          <w:ind w:left="34" w:right="34" w:firstLine="709"/>
                          <w:jc w:val="both"/>
                          <w:rPr>
                            <w:i/>
                            <w:szCs w:val="24"/>
                          </w:rPr>
                        </w:pPr>
                        <w:r>
                          <w:rPr>
                            <w:i/>
                            <w:iCs/>
                            <w:szCs w:val="24"/>
                          </w:rPr>
                          <w:t>Radviliškio m. Kovo 11-sios, Prūsų, Dzūkų gatvių statyba;</w:t>
                        </w:r>
                      </w:p>
                      <w:p>
                        <w:pPr>
                          <w:ind w:firstLine="746"/>
                          <w:jc w:val="both"/>
                          <w:rPr>
                            <w:i/>
                            <w:iCs/>
                            <w:szCs w:val="24"/>
                          </w:rPr>
                        </w:pPr>
                        <w:r>
                          <w:rPr>
                            <w:i/>
                            <w:iCs/>
                            <w:szCs w:val="24"/>
                          </w:rPr>
                          <w:t>Radviliškio r. sav. bendro naudojimo susisiekimo Susisiekimo komunikacijų (aikštelių, pėsčiųjų, dviračių takų, privažiavimų ir pan.), inžinerinių statinių remonto, rekonstravimo darbai;</w:t>
                        </w:r>
                      </w:p>
                      <w:p>
                        <w:pPr>
                          <w:ind w:firstLine="746"/>
                          <w:jc w:val="both"/>
                          <w:rPr>
                            <w:i/>
                            <w:iCs/>
                            <w:szCs w:val="24"/>
                          </w:rPr>
                        </w:pPr>
                        <w:r>
                          <w:rPr>
                            <w:i/>
                            <w:iCs/>
                            <w:szCs w:val="24"/>
                          </w:rPr>
                          <w:t>Kaimiškųjų seniūnijų kelių priežiūrai, eksploatavimui (žemės mokesčio lėšos);</w:t>
                        </w:r>
                      </w:p>
                      <w:p>
                        <w:pPr>
                          <w:ind w:firstLine="746"/>
                          <w:jc w:val="both"/>
                          <w:rPr>
                            <w:i/>
                            <w:iCs/>
                            <w:szCs w:val="24"/>
                          </w:rPr>
                        </w:pPr>
                        <w:r>
                          <w:rPr>
                            <w:i/>
                            <w:iCs/>
                            <w:szCs w:val="24"/>
                          </w:rPr>
                          <w:t xml:space="preserve">Susisiekimo komunikacijų, Grinkiškio g. RD7601, Taikos g. RD7609, privažiavimo prie siurblinės Taikos g. 14A RD1332, Baisogalos mstl., Radviliškio r. sav.  kapitalinio remonto, paviršinių nuotekų tinklų statybos bei Sodų ir Serbentėlės 1-sios gatvių Baisogalos mstl. apšvietimo  įrengimo darbai;</w:t>
                        </w:r>
                      </w:p>
                      <w:p>
                        <w:pPr>
                          <w:ind w:firstLine="746"/>
                          <w:jc w:val="both"/>
                          <w:rPr>
                            <w:i/>
                            <w:iCs/>
                            <w:szCs w:val="24"/>
                          </w:rPr>
                        </w:pPr>
                        <w:r>
                          <w:rPr>
                            <w:i/>
                            <w:iCs/>
                            <w:szCs w:val="24"/>
                          </w:rPr>
                          <w:t>Vietinės reikšmės kelio RD0380 Skomaičiai–Gražiškiai, sutampančio su Tuopų g., Skomaičių k., Skėmių sen., Radviliškio r. sav., kapitalinis remontas;</w:t>
                        </w:r>
                      </w:p>
                      <w:p>
                        <w:pPr>
                          <w:ind w:firstLine="746"/>
                          <w:jc w:val="both"/>
                          <w:rPr>
                            <w:i/>
                            <w:iCs/>
                            <w:szCs w:val="24"/>
                          </w:rPr>
                        </w:pPr>
                        <w:r>
                          <w:rPr>
                            <w:i/>
                            <w:iCs/>
                            <w:szCs w:val="24"/>
                          </w:rPr>
                          <w:t>Pakalniškių sen. Veliakiemių k. vietinės reikšmės kelio RD0245 Veliakiemiai–Vaižgai kapitalinis remontas;</w:t>
                        </w:r>
                      </w:p>
                      <w:p>
                        <w:pPr>
                          <w:ind w:firstLine="746"/>
                          <w:jc w:val="both"/>
                          <w:rPr>
                            <w:i/>
                            <w:iCs/>
                            <w:szCs w:val="24"/>
                          </w:rPr>
                        </w:pPr>
                        <w:r>
                          <w:rPr>
                            <w:i/>
                            <w:iCs/>
                            <w:szCs w:val="24"/>
                          </w:rPr>
                          <w:t>Radviliškio r. sav. viešojo keleivinio transporto stotelių (paviljonų) atnaujinimas;</w:t>
                        </w:r>
                      </w:p>
                      <w:p>
                        <w:pPr>
                          <w:ind w:firstLine="746"/>
                          <w:jc w:val="both"/>
                          <w:rPr>
                            <w:i/>
                            <w:iCs/>
                            <w:szCs w:val="24"/>
                          </w:rPr>
                        </w:pPr>
                        <w:r>
                          <w:rPr>
                            <w:i/>
                            <w:iCs/>
                            <w:szCs w:val="24"/>
                          </w:rPr>
                          <w:t xml:space="preserve">Vietinės reikšmės kelio RD0021 privažiavimas prie kareivinių nuo kelio A9, sutampančio su Linkaičių g. Karčemų k. Radviliškio r. sav., ruožo nuo 0,0 km iki 1,16 km kapitalinis  remontas;</w:t>
                        </w:r>
                      </w:p>
                      <w:p>
                        <w:pPr>
                          <w:ind w:firstLine="746"/>
                          <w:jc w:val="both"/>
                          <w:rPr>
                            <w:i/>
                            <w:iCs/>
                            <w:szCs w:val="24"/>
                          </w:rPr>
                        </w:pPr>
                        <w:r>
                          <w:rPr>
                            <w:i/>
                            <w:iCs/>
                            <w:szCs w:val="24"/>
                          </w:rPr>
                          <w:t>Valstybinės reikšmės rajoninio kelio 3418 Panevėžys–Šiauliai paprastojo remonto įrengiant nuovažą kelio 2,0 km dešinėje pusėje darbai;</w:t>
                        </w:r>
                      </w:p>
                      <w:p>
                        <w:pPr>
                          <w:ind w:firstLine="746"/>
                          <w:jc w:val="both"/>
                          <w:rPr>
                            <w:i/>
                            <w:iCs/>
                            <w:szCs w:val="24"/>
                          </w:rPr>
                        </w:pPr>
                        <w:r>
                          <w:rPr>
                            <w:i/>
                            <w:iCs/>
                            <w:szCs w:val="24"/>
                          </w:rPr>
                          <w:t>Vietinės reikšmės kelių RD1001 Baisogala–Moralinė, RD0635 Biliūnai–Augmėnai kapitalinis remontas;</w:t>
                        </w:r>
                      </w:p>
                      <w:p>
                        <w:pPr>
                          <w:ind w:firstLine="746"/>
                          <w:jc w:val="both"/>
                          <w:rPr>
                            <w:i/>
                            <w:iCs/>
                            <w:szCs w:val="24"/>
                          </w:rPr>
                        </w:pPr>
                        <w:r>
                          <w:rPr>
                            <w:i/>
                            <w:iCs/>
                            <w:szCs w:val="24"/>
                          </w:rPr>
                          <w:t>Šeduvos m. Kėdainių (kelias 3417), Panevėžio (kelias 3418) g. pėsčiųjų takų remontas;</w:t>
                        </w:r>
                      </w:p>
                      <w:p>
                        <w:pPr>
                          <w:ind w:firstLine="746"/>
                          <w:jc w:val="both"/>
                        </w:pPr>
                        <w:r>
                          <w:rPr>
                            <w:i/>
                            <w:iCs/>
                            <w:szCs w:val="24"/>
                          </w:rPr>
                          <w:t>Radviliškio r. savivaldybės viešojo keleivinio transporto infrastruktūros plėtra ir modernizavimas;</w:t>
                        </w:r>
                      </w:p>
                      <w:p>
                        <w:pPr>
                          <w:ind w:firstLine="746"/>
                          <w:jc w:val="both"/>
                          <w:rPr>
                            <w:i/>
                            <w:iCs/>
                            <w:szCs w:val="24"/>
                          </w:rPr>
                        </w:pPr>
                        <w:r>
                          <w:rPr>
                            <w:i/>
                            <w:iCs/>
                            <w:szCs w:val="24"/>
                          </w:rPr>
                          <w:t>Savivaldybės prisidėjimas pagal bendradarbiavimo sutartis su AB Via Lietuva;</w:t>
                        </w:r>
                      </w:p>
                      <w:p>
                        <w:pPr>
                          <w:ind w:firstLine="746"/>
                          <w:jc w:val="both"/>
                          <w:rPr>
                            <w:i/>
                            <w:iCs/>
                            <w:szCs w:val="24"/>
                          </w:rPr>
                        </w:pPr>
                        <w:r>
                          <w:rPr>
                            <w:i/>
                            <w:iCs/>
                            <w:szCs w:val="24"/>
                          </w:rPr>
                          <w:t>Susisiekimo komunikacijų, Radviliškio m. Mindaugo g. dalies, privažiuojamojo kelio prie Jaunystės g. 6A, privažiuojamojo kelio nuo Spindulio g. iki Jaunystės g. 6 statyba;</w:t>
                        </w:r>
                      </w:p>
                      <w:p>
                        <w:pPr>
                          <w:ind w:firstLine="746"/>
                          <w:jc w:val="both"/>
                          <w:rPr>
                            <w:i/>
                            <w:iCs/>
                            <w:szCs w:val="24"/>
                          </w:rPr>
                        </w:pPr>
                        <w:r>
                          <w:rPr>
                            <w:i/>
                            <w:iCs/>
                            <w:szCs w:val="24"/>
                          </w:rPr>
                          <w:t xml:space="preserve">Radviliškio r. sav. Pakalniškių sen. Alksniupių k. rajoninio kelio Nr. 2911 Karašilis–Derveliai–Alksniupiai–Šeduva, sutampančio su Algirdo g., Tilto g. RD7027, Pušyno g. RD7029  apšvietimo tinklai;  </w:t>
                        </w:r>
                      </w:p>
                      <w:p>
                        <w:pPr>
                          <w:ind w:firstLine="746"/>
                          <w:jc w:val="both"/>
                          <w:rPr>
                            <w:i/>
                            <w:iCs/>
                            <w:szCs w:val="24"/>
                          </w:rPr>
                        </w:pPr>
                        <w:r>
                          <w:rPr>
                            <w:i/>
                            <w:iCs/>
                            <w:szCs w:val="24"/>
                          </w:rPr>
                          <w:t>Valstybinės reikšmės krašto kelio Nr. 225 Raseiniai–Baisogala paprastojo remonto, remontuojant esamą nuovažą kelio 46,9 km kairėje pusėje, darbai;</w:t>
                        </w:r>
                      </w:p>
                      <w:p>
                        <w:pPr>
                          <w:ind w:firstLine="746"/>
                          <w:jc w:val="both"/>
                          <w:rPr>
                            <w:i/>
                            <w:iCs/>
                            <w:szCs w:val="24"/>
                          </w:rPr>
                        </w:pPr>
                        <w:r>
                          <w:rPr>
                            <w:i/>
                            <w:iCs/>
                            <w:szCs w:val="24"/>
                          </w:rPr>
                          <w:t xml:space="preserve">Susisiekimo komunikacijų, Sodų g. RD8096 dalies Radviliškio m. Radviliškio r. sav.  kapitalinis remontas (rekonstravimas) ir paviršinių nuotekų tinklų statyba;</w:t>
                        </w:r>
                      </w:p>
                      <w:p>
                        <w:pPr>
                          <w:ind w:firstLine="746"/>
                          <w:jc w:val="both"/>
                          <w:rPr>
                            <w:i/>
                            <w:iCs/>
                            <w:szCs w:val="24"/>
                          </w:rPr>
                        </w:pPr>
                        <w:r>
                          <w:rPr>
                            <w:i/>
                            <w:iCs/>
                            <w:szCs w:val="24"/>
                          </w:rPr>
                          <w:t>Valstybinės reikšmės krašto kelio Nr. 144 Jonava–Kėdainiai–Šeduva kapitalinio remonto, įrengiant nuovažą 88,4 km, darbai;</w:t>
                        </w:r>
                      </w:p>
                      <w:p>
                        <w:pPr>
                          <w:ind w:firstLine="746"/>
                          <w:jc w:val="both"/>
                          <w:rPr>
                            <w:i/>
                            <w:iCs/>
                            <w:szCs w:val="24"/>
                          </w:rPr>
                        </w:pPr>
                        <w:r>
                          <w:rPr>
                            <w:i/>
                            <w:iCs/>
                            <w:szCs w:val="24"/>
                          </w:rPr>
                          <w:t>Šeduvos m. Kėdainių g., sutampančios su valstybinės reikšmės rajoniniu keliu 3417 nuo 11,01 km iki 1,22 km dešinėje pusėje pėsčiųjų tako remonto projektas;</w:t>
                        </w:r>
                      </w:p>
                      <w:p>
                        <w:pPr>
                          <w:ind w:firstLine="746"/>
                          <w:jc w:val="both"/>
                          <w:rPr>
                            <w:i/>
                            <w:iCs/>
                            <w:szCs w:val="24"/>
                          </w:rPr>
                        </w:pPr>
                        <w:r>
                          <w:rPr>
                            <w:i/>
                            <w:iCs/>
                            <w:szCs w:val="24"/>
                          </w:rPr>
                          <w:t>Pėsčiųjų ir dviračių takų, sporto aikštelės, kitų inžinerinių statinių statyba Baisogalos k. Baisogalos sen. sklype kad. Nr. 7108/0008:341;</w:t>
                        </w:r>
                      </w:p>
                      <w:p>
                        <w:pPr>
                          <w:ind w:firstLine="746"/>
                          <w:jc w:val="both"/>
                          <w:rPr>
                            <w:i/>
                            <w:iCs/>
                            <w:szCs w:val="24"/>
                          </w:rPr>
                        </w:pPr>
                        <w:r>
                          <w:rPr>
                            <w:i/>
                            <w:iCs/>
                            <w:szCs w:val="24"/>
                          </w:rPr>
                          <w:t>Radviliškio m. Savanorių g. RD8098 tęsinio statyba.</w:t>
                        </w:r>
                      </w:p>
                      <w:p>
                        <w:pPr>
                          <w:tabs>
                            <w:tab w:val="left" w:pos="0"/>
                            <w:tab w:val="left" w:pos="10098"/>
                          </w:tabs>
                          <w:ind w:left="34" w:right="34" w:firstLine="709"/>
                          <w:jc w:val="both"/>
                          <w:rPr>
                            <w:b/>
                            <w:szCs w:val="24"/>
                          </w:rPr>
                        </w:pPr>
                        <w:r>
                          <w:rPr>
                            <w:b/>
                            <w:szCs w:val="24"/>
                          </w:rPr>
                          <w:t>3 uždavinys. Modernizuoti ir išplėsti rajono savivaldybės inžinerinę infrastruktūrą, užtikrinti patrauklią gyvenamąją aplinką.</w:t>
                        </w:r>
                      </w:p>
                      <w:p>
                        <w:pPr>
                          <w:tabs>
                            <w:tab w:val="left" w:pos="0"/>
                            <w:tab w:val="left" w:pos="10098"/>
                          </w:tabs>
                          <w:ind w:left="34" w:right="34" w:firstLine="709"/>
                          <w:jc w:val="both"/>
                          <w:rPr>
                            <w:szCs w:val="24"/>
                          </w:rPr>
                        </w:pPr>
                        <w:r>
                          <w:rPr>
                            <w:szCs w:val="24"/>
                          </w:rPr>
                          <w:t xml:space="preserve">2026–2028 metais numatoma įgyvendinti šiuos inžinerinės infrastruktūros modernizavimo ir plėtros  priemones:</w:t>
                        </w:r>
                      </w:p>
                      <w:p>
                        <w:pPr>
                          <w:tabs>
                            <w:tab w:val="left" w:pos="0"/>
                            <w:tab w:val="left" w:pos="10098"/>
                          </w:tabs>
                          <w:ind w:left="34" w:right="34" w:firstLine="709"/>
                          <w:jc w:val="both"/>
                          <w:rPr>
                            <w:szCs w:val="24"/>
                          </w:rPr>
                        </w:pPr>
                        <w:r>
                          <w:rPr>
                            <w:i/>
                            <w:iCs/>
                            <w:szCs w:val="24"/>
                          </w:rPr>
                          <w:t>TP Bendruomenių ir VVG projektų veikla</w:t>
                        </w:r>
                        <w:r>
                          <w:rPr>
                            <w:szCs w:val="24"/>
                          </w:rPr>
                          <w:t>;</w:t>
                        </w:r>
                      </w:p>
                      <w:p>
                        <w:pPr>
                          <w:tabs>
                            <w:tab w:val="left" w:pos="0"/>
                            <w:tab w:val="left" w:pos="10098"/>
                          </w:tabs>
                          <w:ind w:left="34" w:right="34" w:firstLine="709"/>
                          <w:jc w:val="both"/>
                          <w:rPr>
                            <w:i/>
                            <w:iCs/>
                            <w:szCs w:val="24"/>
                          </w:rPr>
                        </w:pPr>
                        <w:r>
                          <w:rPr>
                            <w:i/>
                            <w:iCs/>
                            <w:szCs w:val="24"/>
                          </w:rPr>
                          <w:t>Geriamojo vandens tiekimo ir nuotekų tvarkymo paslaugų prieinamumo didinimui Radviliškio rajono savivaldybėje.</w:t>
                        </w:r>
                      </w:p>
                      <w:p>
                        <w:pPr>
                          <w:ind w:firstLine="800"/>
                          <w:jc w:val="both"/>
                        </w:pPr>
                        <w:r>
                          <w:rPr>
                            <w:iCs/>
                            <w:szCs w:val="24"/>
                          </w:rPr>
                          <w:t>Priemonės</w:t>
                        </w:r>
                        <w:r>
                          <w:rPr>
                            <w:iCs/>
                          </w:rPr>
                          <w:t xml:space="preserve"> tikslas</w:t>
                        </w:r>
                        <w:r>
                          <w:t xml:space="preserve"> – padidinti vandens tiekimo ir nuotekų tvarkymo paslaugų prieinamumą ir efektyvumą Radviliškio savivaldybėje, modernizuojant ir išplečiant būtiną infrastruktūrą.</w:t>
                        </w:r>
                      </w:p>
                      <w:p>
                        <w:pPr>
                          <w:ind w:firstLine="743"/>
                          <w:jc w:val="both"/>
                        </w:pPr>
                        <w:r>
                          <w:t>Priemonės veiklos:</w:t>
                        </w:r>
                      </w:p>
                      <w:p>
                        <w:pPr>
                          <w:tabs>
                            <w:tab w:val="left" w:pos="1030"/>
                          </w:tabs>
                          <w:ind w:left="29" w:firstLine="709"/>
                          <w:jc w:val="both"/>
                          <w:rPr>
                            <w:szCs w:val="24"/>
                          </w:rPr>
                        </w:pPr>
                        <w:r>
                          <w:rPr>
                            <w:sz w:val="22"/>
                            <w:szCs w:val="22"/>
                          </w:rPr>
                          <w:t>1.</w:t>
                          <w:tab/>
                        </w:r>
                        <w:r>
                          <w:rPr>
                            <w:szCs w:val="24"/>
                          </w:rPr>
                          <w:t>Nuotekų valymo įrenginių rekonstrukcija / statyba Sidabravo mstl. Veikla atitinka gairėse numatytą 10 veiklą „Nuotekų valymo įrenginių rekonstrukcija gyvenamosiose vietovėse, kuriose susidaro nuo 200 iki 2000 gyventojų ekvivalentų atitinkanti taršos nuotekomis apkrova“;</w:t>
                        </w:r>
                      </w:p>
                      <w:p>
                        <w:pPr>
                          <w:tabs>
                            <w:tab w:val="left" w:pos="1030"/>
                          </w:tabs>
                          <w:ind w:left="29" w:firstLine="709"/>
                          <w:jc w:val="both"/>
                          <w:rPr>
                            <w:szCs w:val="24"/>
                          </w:rPr>
                        </w:pPr>
                        <w:r>
                          <w:rPr>
                            <w:sz w:val="22"/>
                            <w:szCs w:val="22"/>
                          </w:rPr>
                          <w:t>2.</w:t>
                          <w:tab/>
                        </w:r>
                        <w:r>
                          <w:rPr>
                            <w:szCs w:val="24"/>
                          </w:rPr>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1021"/>
                            <w:tab w:val="left" w:pos="1553"/>
                          </w:tabs>
                          <w:ind w:left="29" w:firstLine="709"/>
                          <w:jc w:val="both"/>
                          <w:rPr>
                            <w:szCs w:val="24"/>
                          </w:rPr>
                        </w:pPr>
                        <w:r>
                          <w:rPr>
                            <w:sz w:val="22"/>
                            <w:szCs w:val="22"/>
                          </w:rPr>
                          <w:t>3.</w:t>
                          <w:tab/>
                        </w:r>
                        <w:r>
                          <w:rPr>
                            <w:szCs w:val="24"/>
                          </w:rPr>
                          <w:t>Vandentiekio tinklų plėtra Radviliškio rajone. Veikla atitinka gairėse numatytą 1 veiklą „Centralizuotųjų geriamojo vandens tiekimo tinklų plėtra gyvenamosiose vietovėse, kuriose yra nuo 200 iki 2000 gyventojų“;</w:t>
                        </w:r>
                      </w:p>
                      <w:p>
                        <w:pPr>
                          <w:tabs>
                            <w:tab w:val="left" w:pos="1021"/>
                            <w:tab w:val="left" w:pos="1553"/>
                          </w:tabs>
                          <w:ind w:left="34" w:firstLine="709"/>
                          <w:jc w:val="both"/>
                          <w:rPr>
                            <w:szCs w:val="24"/>
                          </w:rPr>
                        </w:pPr>
                        <w:r>
                          <w:rPr>
                            <w:i/>
                            <w:szCs w:val="24"/>
                          </w:rPr>
                          <w:t xml:space="preserve">Didelių gabaritų atliekų surinkimo aikštelės įrengimas Radviliškio rajono savivaldybėje. </w:t>
                        </w:r>
                        <w:r>
                          <w:rPr>
                            <w:szCs w:val="24"/>
                          </w:rPr>
                          <w:t xml:space="preserve">Projekto tikslas – įrengiant naują didelių gabaritų atliekų surinkimo aikštelę Šiaulėnuose, pagerinti Radviliškio rajono savivaldybės gyventojų prieigą prie atliekų tvarkymo paslaugų, skatinti rūšiuojamąjį atliekų surinkimą ir mažinti mišrių komunalinių atliekų susidarymą </w:t>
                        </w:r>
                      </w:p>
                      <w:p>
                        <w:pPr>
                          <w:tabs>
                            <w:tab w:val="left" w:pos="1021"/>
                            <w:tab w:val="left" w:pos="1553"/>
                          </w:tabs>
                          <w:ind w:left="38" w:firstLine="700"/>
                          <w:jc w:val="both"/>
                          <w:rPr>
                            <w:szCs w:val="24"/>
                          </w:rPr>
                        </w:pPr>
                        <w:r>
                          <w:rPr>
                            <w:i/>
                            <w:iCs/>
                            <w:szCs w:val="24"/>
                          </w:rPr>
                          <w:t>Priedangų ir kolektyvinės apsaugos sistemų</w:t>
                        </w:r>
                        <w:r>
                          <w:rPr>
                            <w:szCs w:val="24"/>
                          </w:rPr>
                          <w:t xml:space="preserve"> </w:t>
                        </w:r>
                        <w:r>
                          <w:rPr>
                            <w:i/>
                            <w:iCs/>
                            <w:szCs w:val="24"/>
                          </w:rPr>
                          <w:t>infrastruktūros plėtra</w:t>
                        </w:r>
                        <w:r>
                          <w:rPr>
                            <w:szCs w:val="24"/>
                          </w:rPr>
                          <w:t>. Siekiant stiprinti pasirengimą valdyti krizes ir ekstremalias situacijas bei šalinti jų padarinius, Radviliškio rajone planuojama įrengti devynias priedangas;</w:t>
                        </w:r>
                      </w:p>
                      <w:p>
                        <w:pPr>
                          <w:tabs>
                            <w:tab w:val="left" w:pos="1021"/>
                            <w:tab w:val="left" w:pos="1553"/>
                          </w:tabs>
                          <w:ind w:left="38" w:firstLine="700"/>
                          <w:jc w:val="both"/>
                          <w:rPr>
                            <w:i/>
                            <w:iCs/>
                            <w:szCs w:val="24"/>
                          </w:rPr>
                        </w:pPr>
                        <w:r>
                          <w:rPr>
                            <w:i/>
                            <w:iCs/>
                            <w:szCs w:val="24"/>
                          </w:rPr>
                          <w:t>Sporto paskirties pastato (futbolo maniežo su pripučiamu oro kupolu) Gedimino g. 85, Radviliškyje, statybos techninio darbo projekto parengimas;</w:t>
                        </w:r>
                      </w:p>
                      <w:p>
                        <w:pPr>
                          <w:tabs>
                            <w:tab w:val="left" w:pos="1021"/>
                            <w:tab w:val="left" w:pos="1553"/>
                          </w:tabs>
                          <w:ind w:left="38" w:firstLine="700"/>
                          <w:jc w:val="both"/>
                          <w:rPr>
                            <w:i/>
                            <w:iCs/>
                            <w:szCs w:val="24"/>
                          </w:rPr>
                        </w:pPr>
                        <w:r>
                          <w:rPr>
                            <w:i/>
                            <w:iCs/>
                            <w:szCs w:val="24"/>
                          </w:rPr>
                          <w:t>Radviliškio miesto viešosios pirties projektavimo ir statybos darbai.</w:t>
                        </w:r>
                      </w:p>
                      <w:p>
                        <w:pPr>
                          <w:tabs>
                            <w:tab w:val="left" w:pos="0"/>
                            <w:tab w:val="left" w:pos="10073"/>
                          </w:tabs>
                          <w:ind w:left="34" w:right="34" w:firstLine="709"/>
                          <w:jc w:val="both"/>
                          <w:rPr>
                            <w:b/>
                            <w:szCs w:val="24"/>
                          </w:rPr>
                        </w:pPr>
                        <w:r>
                          <w:rPr>
                            <w:b/>
                            <w:szCs w:val="24"/>
                          </w:rPr>
                          <w:t>4 uždavinys. Modernizuoti Radviliškio rajono savivaldybės viešuosius pastatus ir infrastruktūrą, siekiant mažinti šilumos energijos suvartojimą bei gerinti teikiamų paslaugų kokybę.</w:t>
                        </w:r>
                      </w:p>
                      <w:p>
                        <w:pPr>
                          <w:tabs>
                            <w:tab w:val="left" w:pos="0"/>
                            <w:tab w:val="left" w:pos="10073"/>
                          </w:tabs>
                          <w:ind w:left="34" w:right="34" w:firstLine="709"/>
                          <w:jc w:val="both"/>
                          <w:rPr>
                            <w:i/>
                            <w:iCs/>
                            <w:szCs w:val="24"/>
                          </w:rPr>
                        </w:pPr>
                        <w:r>
                          <w:rPr>
                            <w:szCs w:val="24"/>
                          </w:rPr>
                          <w:t xml:space="preserve">Siekiant sumažinti savivaldybei priklausančių pastatų, kuriuose veikia biudžetinės įstaigos, šildymo išlaidas, planuojama įgyvendinti energijos efektyvumo didinimo priemones – </w:t>
                        </w:r>
                        <w:r>
                          <w:rPr>
                            <w:i/>
                            <w:iCs/>
                            <w:szCs w:val="24"/>
                          </w:rPr>
                          <w:t>Radviliškio Vinco Kudirkos progimnazijos pastato atnaujinimas (modernizavimas);</w:t>
                        </w:r>
                      </w:p>
                      <w:p>
                        <w:pPr>
                          <w:tabs>
                            <w:tab w:val="left" w:pos="0"/>
                            <w:tab w:val="left" w:pos="10073"/>
                          </w:tabs>
                          <w:ind w:left="34" w:right="34" w:firstLine="709"/>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 w:val="left" w:pos="10073"/>
                          </w:tabs>
                          <w:ind w:left="34" w:right="34" w:firstLine="709"/>
                          <w:jc w:val="both"/>
                          <w:rPr>
                            <w:i/>
                            <w:iCs/>
                            <w:szCs w:val="24"/>
                          </w:rPr>
                        </w:pPr>
                        <w:r>
                          <w:rPr>
                            <w:i/>
                            <w:iCs/>
                            <w:szCs w:val="24"/>
                          </w:rPr>
                          <w:t>Sporto paskirties inžinerinio statinio – Baisogalos gimnazijos stadiono su lauko aikštynais, Mokyklos g. 25, Baisogalos mstl., Radviliškio r. sav., rekonstravimas;</w:t>
                        </w:r>
                      </w:p>
                      <w:p>
                        <w:pPr>
                          <w:tabs>
                            <w:tab w:val="left" w:pos="0"/>
                          </w:tabs>
                          <w:ind w:left="34" w:firstLine="709"/>
                          <w:jc w:val="both"/>
                          <w:rPr>
                            <w:szCs w:val="24"/>
                          </w:rPr>
                        </w:pPr>
                        <w:r>
                          <w:rPr>
                            <w:i/>
                            <w:iCs/>
                            <w:szCs w:val="24"/>
                          </w:rPr>
                          <w:t xml:space="preserve">Daugiabučių gyvenamųjų namų modernizavimas Radviliškio rajono savivaldybėje. </w:t>
                        </w:r>
                        <w:r>
                          <w:rPr>
                            <w:szCs w:val="24"/>
                          </w:rPr>
                          <w:t>Planuojama modernizuoti 9 daugiabučius gyvenamuosius namus Radviliškio rajono savivaldybėje;</w:t>
                        </w:r>
                      </w:p>
                      <w:p>
                        <w:pPr>
                          <w:ind w:firstLine="747"/>
                          <w:jc w:val="both"/>
                        </w:pPr>
                        <w:r>
                          <w:rPr>
                            <w:i/>
                            <w:szCs w:val="24"/>
                          </w:rPr>
                          <w:t>Pažangos finansavimas ugdymo prieinamumo didinimui atskirtį patiriantiems vaikams Radviliškio rajone. Priemonės</w:t>
                        </w:r>
                        <w:r>
                          <w:t xml:space="preserve">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ind w:firstLine="747"/>
                          <w:jc w:val="both"/>
                        </w:pPr>
                        <w:r>
                          <w:rPr>
                            <w:i/>
                            <w:szCs w:val="24"/>
                          </w:rPr>
                          <w:t xml:space="preserve">Pažangos finansavimas edukacinių erdvių įrengimui Šeduvos gimnazijoje, kuriant visos dienos mokyklą. </w:t>
                        </w:r>
                        <w:r>
                          <w:t xml:space="preserve">Priemonės įgyvendinimo metu Radviliškio r. Šeduvos gimnazijos pastate įrengta laisvalaikio klasė, kino salė, mokomoji virtuvė, amfiteatras, suremontuoti koridorius, rūbinė ir tualetas Suremontuotoms patalpoms bus nupirkti nauji baldai, virtuvinė, kompiuterinė ir kita interaktyvi įranga. </w:t>
                        </w:r>
                      </w:p>
                      <w:p>
                        <w:pPr>
                          <w:tabs>
                            <w:tab w:val="left" w:pos="601"/>
                            <w:tab w:val="left" w:pos="913"/>
                            <w:tab w:val="left" w:pos="1029"/>
                          </w:tabs>
                          <w:ind w:firstLine="746"/>
                          <w:jc w:val="both"/>
                          <w:rPr>
                            <w:szCs w:val="24"/>
                          </w:rPr>
                        </w:pPr>
                        <w:r>
                          <w:rPr>
                            <w:b/>
                            <w:szCs w:val="24"/>
                          </w:rPr>
                          <w:t>2.</w:t>
                          <w:tab/>
                        </w:r>
                        <w:r>
                          <w:rPr>
                            <w:b/>
                            <w:bCs/>
                            <w:szCs w:val="24"/>
                          </w:rPr>
                          <w:t>Programos tikslo „Patrauklios gyvenamosios aplinkos užtikrinimas“ įgyvendinimo aprašymas:</w:t>
                        </w:r>
                      </w:p>
                      <w:p>
                        <w:pPr>
                          <w:ind w:left="34" w:firstLine="712"/>
                          <w:jc w:val="both"/>
                          <w:rPr>
                            <w:b/>
                            <w:bCs/>
                            <w:szCs w:val="24"/>
                          </w:rPr>
                        </w:pPr>
                        <w:r>
                          <w:rPr>
                            <w:b/>
                            <w:szCs w:val="24"/>
                          </w:rPr>
                          <w:t>1 uždavinys.</w:t>
                        </w:r>
                        <w:r>
                          <w:rPr>
                            <w:szCs w:val="24"/>
                          </w:rPr>
                          <w:t xml:space="preserve"> </w:t>
                        </w:r>
                        <w:r>
                          <w:rPr>
                            <w:b/>
                            <w:bCs/>
                            <w:szCs w:val="24"/>
                          </w:rPr>
                          <w:t>Pritaikyti gamtos ir kultūros paveldo objektus lankytojams, švietimui, kultūrai, edukacijai bei kitų paslaugų teikimui.</w:t>
                        </w:r>
                      </w:p>
                      <w:p>
                        <w:pPr>
                          <w:ind w:left="34" w:firstLine="712"/>
                          <w:jc w:val="both"/>
                          <w:rPr>
                            <w:b/>
                            <w:bCs/>
                            <w:szCs w:val="24"/>
                          </w:rPr>
                        </w:pPr>
                        <w:r>
                          <w:rPr>
                            <w:szCs w:val="24"/>
                          </w:rPr>
                          <w:t>Įgyvendinant šį uždavinį, bus vykdomos šios priemonės:</w:t>
                        </w:r>
                      </w:p>
                      <w:p>
                        <w:pPr>
                          <w:ind w:left="34" w:firstLine="712"/>
                          <w:jc w:val="both"/>
                          <w:rPr>
                            <w:i/>
                            <w:iCs/>
                            <w:szCs w:val="24"/>
                          </w:rPr>
                        </w:pPr>
                        <w:r>
                          <w:rPr>
                            <w:i/>
                            <w:iCs/>
                            <w:szCs w:val="24"/>
                          </w:rPr>
                          <w:t>Radviliškio miesto Antaniškių miške esančio žemės sklypo, Vytauto Landsbergio-Žemkalnio 26, Radviliškio m., sutvarkymo ir pritaikymo lankymui techninio darbo projekto parengimas;</w:t>
                        </w:r>
                      </w:p>
                      <w:p>
                        <w:pPr>
                          <w:ind w:firstLine="746"/>
                          <w:jc w:val="both"/>
                          <w:rPr>
                            <w:color w:val="000000"/>
                            <w:szCs w:val="24"/>
                          </w:rPr>
                        </w:pPr>
                        <w:r>
                          <w:rPr>
                            <w:i/>
                            <w:iCs/>
                            <w:color w:val="000000"/>
                            <w:szCs w:val="24"/>
                          </w:rPr>
                          <w:t>Antaniškių miško pritaikymas lankymui</w:t>
                        </w:r>
                        <w:r>
                          <w:rPr>
                            <w:color w:val="000000"/>
                            <w:szCs w:val="24"/>
                          </w:rPr>
                          <w:t xml:space="preserve">. Antaniškių miško pritaikymas lankymui (adresu Vytauto Landsbergio–Žemkalnio g. 26, Radviliškis). Planuojamos veiklos: stovyklavietės, vaikų žaidimo aikštelės, viešųjų tualetų, kitų mažosios architektūros elementus, apšvietimo, vaizdo kamerų įrengimas, privažiavimo dviračiais sutvarkymas, laužavietės, stovų dviračiams, stalų ir suoliukų, informacinių stendų / ženklų įrengimas;    </w:t>
                        </w:r>
                      </w:p>
                      <w:p>
                        <w:pPr>
                          <w:ind w:firstLine="746"/>
                          <w:jc w:val="both"/>
                          <w:rPr>
                            <w:color w:val="000000"/>
                            <w:szCs w:val="24"/>
                          </w:rPr>
                        </w:pPr>
                        <w:r>
                          <w:rPr>
                            <w:i/>
                            <w:iCs/>
                            <w:color w:val="000000"/>
                            <w:szCs w:val="24"/>
                          </w:rPr>
                          <w:t xml:space="preserve">Burbiškio dvaro sodybos pritaikymas lankymui. </w:t>
                        </w:r>
                        <w:r>
                          <w:rPr>
                            <w:color w:val="000000"/>
                            <w:szCs w:val="24"/>
                          </w:rPr>
                          <w:t>Planuojami darbai: dviejų automobilių stovėjimo aikštelių su apšvietimu įrengimas, privažiavimo kelio RD0241 remontas, privažiavimo kelio (iš II automobilių stovėjimo aikštelės iki kelio RD0241) asfalto dangos įrengimas, įvažiavimo kelio į I automobilių stovėjimo aikštelę įrengimas, pavėsinės (altanos), geriamojo vandens stotelės ir įkrovų telefonams įrengimas, pėsčiųjų takų prie altanos įrengimas, suoliukų, informacinių stendų ir rodyklių įrengimas;</w:t>
                        </w:r>
                      </w:p>
                      <w:p>
                        <w:pPr>
                          <w:ind w:firstLine="746"/>
                          <w:jc w:val="both"/>
                          <w:rPr>
                            <w:color w:val="000000"/>
                            <w:szCs w:val="24"/>
                          </w:rPr>
                        </w:pPr>
                        <w:r>
                          <w:rPr>
                            <w:i/>
                            <w:iCs/>
                            <w:color w:val="000000"/>
                            <w:szCs w:val="24"/>
                          </w:rPr>
                          <w:t xml:space="preserve">Šeduvos kultūros ir gamtos objektų pritaikymas lankymui. </w:t>
                        </w:r>
                        <w:r>
                          <w:rPr>
                            <w:color w:val="000000"/>
                            <w:szCs w:val="24"/>
                          </w:rPr>
                          <w:t xml:space="preserve">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Planuotos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r>
                          <w:rPr>
                            <w:i/>
                            <w:iCs/>
                            <w:color w:val="000000"/>
                            <w:szCs w:val="24"/>
                          </w:rPr>
                          <w:t xml:space="preserve">. </w:t>
                        </w:r>
                        <w:r>
                          <w:rPr>
                            <w:color w:val="000000"/>
                            <w:szCs w:val="24"/>
                          </w:rPr>
                          <w:t>Atlikti gatvės atkarpos tarp Kėdainių ir</w:t>
                        </w:r>
                        <w:r>
                          <w:rPr>
                            <w:i/>
                            <w:iCs/>
                            <w:color w:val="000000"/>
                            <w:szCs w:val="24"/>
                          </w:rPr>
                          <w:t xml:space="preserve"> Ž</w:t>
                        </w:r>
                        <w:r>
                          <w:rPr>
                            <w:color w:val="000000"/>
                            <w:szCs w:val="24"/>
                          </w:rPr>
                          <w:t>vejų gatvių statybos darbai. Vyksta Žvejų g. aplinkkelio remonto darbai. Rengiamas pėsčiųjų ir dviračių tako naujos statybos Šeduvos m. techninis darbo projektas. Projektas yra ekspertuojamas.</w:t>
                        </w:r>
                      </w:p>
                      <w:p>
                        <w:pPr>
                          <w:ind w:firstLine="746"/>
                          <w:jc w:val="both"/>
                          <w:rPr>
                            <w:color w:val="000000"/>
                            <w:szCs w:val="24"/>
                          </w:rPr>
                        </w:pPr>
                        <w:r>
                          <w:rPr>
                            <w:i/>
                            <w:iCs/>
                            <w:color w:val="000000"/>
                            <w:szCs w:val="24"/>
                          </w:rPr>
                          <w:t xml:space="preserve">Kudinų piliakalnio (kitaip vadinamo Šiaulės kalnu) pritaikymas lankymui. </w:t>
                        </w:r>
                        <w:r>
                          <w:rPr>
                            <w:color w:val="000000"/>
                            <w:szCs w:val="24"/>
                          </w:rPr>
                          <w:t xml:space="preserve">  Planuojamos veiklos: vietinės reikšmės kelio modernizavimas (1,32 km) (nuo rajoninio kelio Šiaulėnai–Šaukotas–Pašušvys (3405) iki automobilių stovėjimo aikštelės ties piliakalniu);</w:t>
                        </w:r>
                      </w:p>
                      <w:p>
                        <w:pPr>
                          <w:ind w:firstLine="746"/>
                          <w:jc w:val="both"/>
                          <w:rPr>
                            <w:i/>
                            <w:color w:val="000000"/>
                            <w:szCs w:val="24"/>
                          </w:rPr>
                        </w:pPr>
                        <w:r>
                          <w:rPr>
                            <w:i/>
                            <w:color w:val="000000"/>
                            <w:szCs w:val="24"/>
                          </w:rPr>
                          <w:t>Kultūros objektų, esančių Šv. Jokūbo piligriminiame kelyje, pritaikymas lankymui;</w:t>
                        </w:r>
                      </w:p>
                      <w:p>
                        <w:pPr>
                          <w:ind w:firstLine="746"/>
                          <w:jc w:val="both"/>
                          <w:rPr>
                            <w:i/>
                            <w:color w:val="000000"/>
                            <w:szCs w:val="24"/>
                          </w:rPr>
                        </w:pPr>
                        <w:r>
                          <w:rPr>
                            <w:i/>
                            <w:color w:val="000000"/>
                            <w:szCs w:val="24"/>
                          </w:rPr>
                          <w:t>Tyrulių pelkės pritaikymas lankymui;</w:t>
                        </w:r>
                      </w:p>
                      <w:p>
                        <w:pPr>
                          <w:ind w:firstLine="746"/>
                          <w:jc w:val="both"/>
                          <w:rPr>
                            <w:i/>
                            <w:color w:val="000000"/>
                            <w:szCs w:val="24"/>
                          </w:rPr>
                        </w:pPr>
                        <w:r>
                          <w:rPr>
                            <w:i/>
                            <w:color w:val="000000"/>
                            <w:szCs w:val="24"/>
                          </w:rPr>
                          <w:t>Pakiršinio dvaro pritaikymo lankymui.</w:t>
                        </w:r>
                      </w:p>
                      <w:p>
                        <w:pPr>
                          <w:ind w:firstLine="746"/>
                          <w:jc w:val="both"/>
                          <w:rPr>
                            <w:i/>
                            <w:color w:val="000000"/>
                            <w:szCs w:val="24"/>
                          </w:rPr>
                        </w:pPr>
                        <w:r>
                          <w:rPr>
                            <w:b/>
                            <w:szCs w:val="24"/>
                          </w:rPr>
                          <w:t>3 uždavinys. Užtikrinti efektyvų viešąjį valdymą, gerinti paslaugų kokybę ir prieinamumą.</w:t>
                        </w:r>
                      </w:p>
                      <w:p>
                        <w:pPr>
                          <w:ind w:firstLine="746"/>
                          <w:jc w:val="both"/>
                          <w:rPr>
                            <w:i/>
                            <w:color w:val="000000"/>
                            <w:szCs w:val="24"/>
                          </w:rPr>
                        </w:pPr>
                        <w:r>
                          <w:rPr>
                            <w:szCs w:val="24"/>
                          </w:rPr>
                          <w:t>2026–2028 metų laikotarpiu, pasinaudojus ES ir kitų finansinių mechanizmų finansine parama, bus įdiegtos savivaldybės vidaus valdymo ir gyventojų aptarnavimo procesus paspartinsiančios informacinės sistemos.</w:t>
                        </w:r>
                      </w:p>
                      <w:p>
                        <w:pPr>
                          <w:ind w:firstLine="746"/>
                          <w:jc w:val="both"/>
                          <w:rPr>
                            <w:i/>
                            <w:color w:val="000000"/>
                            <w:szCs w:val="24"/>
                          </w:rPr>
                        </w:pPr>
                        <w:r>
                          <w:rPr>
                            <w:bCs/>
                            <w:szCs w:val="24"/>
                          </w:rPr>
                          <w:t xml:space="preserve">Įgyvendinant šį uždavinį bus vykdoma priemonė – </w:t>
                        </w:r>
                        <w:r>
                          <w:rPr>
                            <w:bCs/>
                            <w:i/>
                            <w:iCs/>
                            <w:szCs w:val="24"/>
                          </w:rPr>
                          <w:t xml:space="preserve">Nauji investiciniai projektai, galimybių studijos, TP rengimas ir kitos  paslaugos.</w:t>
                        </w:r>
                      </w:p>
                      <w:p>
                        <w:pPr>
                          <w:ind w:firstLine="746"/>
                          <w:jc w:val="both"/>
                          <w:rPr>
                            <w:b/>
                            <w:bCs/>
                            <w:szCs w:val="24"/>
                          </w:rPr>
                        </w:pPr>
                        <w:r>
                          <w:rPr>
                            <w:b/>
                            <w:szCs w:val="24"/>
                          </w:rPr>
                          <w:t>3.</w:t>
                          <w:tab/>
                        </w:r>
                        <w:r>
                          <w:rPr>
                            <w:b/>
                            <w:bCs/>
                            <w:szCs w:val="24"/>
                          </w:rPr>
                          <w:t>Programos tikslo „Gyventojų sveikatos gerinimas, psichinės ir fizinės sveikatos stiprinimas“ įgyvendinimo aprašymas:</w:t>
                        </w:r>
                      </w:p>
                      <w:p>
                        <w:pPr>
                          <w:ind w:firstLine="746"/>
                          <w:jc w:val="both"/>
                          <w:rPr>
                            <w:i/>
                            <w:color w:val="000000"/>
                            <w:szCs w:val="24"/>
                          </w:rPr>
                        </w:pPr>
                        <w:r>
                          <w:rPr>
                            <w:b/>
                            <w:szCs w:val="24"/>
                          </w:rPr>
                          <w:t>1 uždavinys.</w:t>
                        </w:r>
                        <w:r>
                          <w:rPr>
                            <w:szCs w:val="24"/>
                          </w:rPr>
                          <w:t xml:space="preserve"> </w:t>
                        </w:r>
                        <w:r>
                          <w:rPr>
                            <w:b/>
                            <w:szCs w:val="24"/>
                          </w:rPr>
                          <w:t>Užtikrinti vienodas galimybes naudotis sveikatos priežiūros paslaugomis</w:t>
                        </w:r>
                        <w:r>
                          <w:rPr>
                            <w:b/>
                            <w:bCs/>
                            <w:szCs w:val="24"/>
                          </w:rPr>
                          <w:t>.</w:t>
                        </w:r>
                      </w:p>
                      <w:p>
                        <w:pPr>
                          <w:ind w:left="34" w:firstLine="712"/>
                          <w:jc w:val="both"/>
                          <w:rPr>
                            <w:szCs w:val="24"/>
                          </w:rPr>
                        </w:pPr>
                        <w:r>
                          <w:rPr>
                            <w:szCs w:val="24"/>
                          </w:rPr>
                          <w:t>Įgyvendinant šį uždavinį bus vykdomos priemonės:</w:t>
                        </w:r>
                      </w:p>
                      <w:p>
                        <w:pPr>
                          <w:tabs>
                            <w:tab w:val="left" w:pos="299"/>
                          </w:tabs>
                          <w:ind w:left="34" w:firstLine="712"/>
                          <w:jc w:val="both"/>
                          <w:rPr>
                            <w:szCs w:val="24"/>
                          </w:rPr>
                        </w:pPr>
                        <w:r>
                          <w:rPr>
                            <w:i/>
                            <w:iCs/>
                            <w:szCs w:val="24"/>
                          </w:rPr>
                          <w:t xml:space="preserve">Sveikatos centro sudėtyje teikiamų sveikatos priežiūros paslaugų infrastruktūros modernizavimas Radviliškio rajone. </w:t>
                        </w:r>
                        <w:r>
                          <w:rPr>
                            <w:szCs w:val="24"/>
                          </w:rPr>
                          <w:t xml:space="preserve">Priemonės tikslas – pagerinti visuomenės sveikatos priežiūros paslaugų prieinamumą ir kokybę, modernizuojant jų infrastruktūrą. Priemonės įgyvendinimo metu yra atliekami remonto darbai, įsigyjama medicininė, kompiuterinė įranga, baldai: </w:t>
                        </w:r>
                      </w:p>
                      <w:p>
                        <w:pPr>
                          <w:tabs>
                            <w:tab w:val="left" w:pos="299"/>
                          </w:tabs>
                          <w:ind w:left="34" w:firstLine="712"/>
                          <w:jc w:val="both"/>
                          <w:rPr>
                            <w:szCs w:val="24"/>
                          </w:rPr>
                        </w:pPr>
                        <w:r>
                          <w:rPr>
                            <w:szCs w:val="24"/>
                          </w:rPr>
                          <w:t xml:space="preserve">1. Rengiamas VšĮ Radviliškio ligoninės priėmimo-skubios pagalbos skyriaus patalpų, adresu Gedimino g. 9, Radviliškyje, remonto techninis projektas. Remonto darbams artėjant į pabaigą, bus įsigyjama įranga; </w:t>
                        </w:r>
                      </w:p>
                      <w:p>
                        <w:pPr>
                          <w:tabs>
                            <w:tab w:val="left" w:pos="299"/>
                          </w:tabs>
                          <w:ind w:left="34" w:firstLine="712"/>
                          <w:jc w:val="both"/>
                          <w:rPr>
                            <w:szCs w:val="24"/>
                          </w:rPr>
                        </w:pPr>
                        <w:r>
                          <w:t xml:space="preserve">2. Atlikti </w:t>
                        </w:r>
                        <w:r>
                          <w:rPr>
                            <w:szCs w:val="24"/>
                          </w:rPr>
                          <w:t xml:space="preserve">VšĮ Radviliškio r.  pirminės sveikatos priežiūros centro  kineziterapijos ir odontologijos kabinetų remonto darbai, adresu Gedimino g. 9B, Radviliškyje, įsigyta medicininės, kompiuterinės įrangos, baldų; </w:t>
                        </w:r>
                      </w:p>
                      <w:p>
                        <w:pPr>
                          <w:tabs>
                            <w:tab w:val="left" w:pos="299"/>
                          </w:tabs>
                          <w:ind w:left="34" w:firstLine="712"/>
                          <w:jc w:val="both"/>
                          <w:rPr>
                            <w:szCs w:val="24"/>
                          </w:rPr>
                        </w:pPr>
                        <w:r>
                          <w:rPr>
                            <w:szCs w:val="24"/>
                          </w:rPr>
                          <w:t xml:space="preserve">3. Atlikta VšĮ Šeduvos pirminės sveikatos priežiūros centro patalpų 18,07 proc. remonto darbų, adresu Laisvės a. 29, Šeduvoje, įsigyjama medicininė ir kompiuterinė įranga; </w:t>
                        </w:r>
                      </w:p>
                      <w:p>
                        <w:pPr>
                          <w:tabs>
                            <w:tab w:val="left" w:pos="299"/>
                          </w:tabs>
                          <w:ind w:left="34" w:firstLine="712"/>
                          <w:jc w:val="both"/>
                          <w:rPr>
                            <w:szCs w:val="24"/>
                          </w:rPr>
                        </w:pPr>
                        <w:r>
                          <w:rPr>
                            <w:szCs w:val="24"/>
                          </w:rPr>
                          <w:t xml:space="preserve">4. Vyksta VšĮ Baisogalos pirminės sveikatos priežiūros centro paslaugų modernizavimas – vykdomi Grinkiškio ambulatorijos remonto darbai, adresu Tilto g. 41, Grinkiškyje, įsigyta medicininės įrangos ir baldų; </w:t>
                        </w:r>
                      </w:p>
                      <w:p>
                        <w:pPr>
                          <w:tabs>
                            <w:tab w:val="left" w:pos="299"/>
                          </w:tabs>
                          <w:ind w:left="34" w:firstLine="712"/>
                          <w:jc w:val="both"/>
                          <w:rPr>
                            <w:szCs w:val="24"/>
                          </w:rPr>
                        </w:pPr>
                        <w:r>
                          <w:rPr>
                            <w:szCs w:val="24"/>
                          </w:rPr>
                          <w:t xml:space="preserve">5. Atlikti UAB „Kristivita“ patalpų remonto darbai, adresu Gedimino g. 9C, įsigyta medicininė  įranga. </w:t>
                        </w:r>
                      </w:p>
                      <w:p>
                        <w:pPr>
                          <w:tabs>
                            <w:tab w:val="left" w:pos="299"/>
                          </w:tabs>
                          <w:ind w:left="34" w:firstLine="712"/>
                          <w:jc w:val="both"/>
                          <w:rPr>
                            <w:szCs w:val="24"/>
                          </w:rPr>
                        </w:pPr>
                        <w:r>
                          <w:rPr>
                            <w:szCs w:val="24"/>
                          </w:rPr>
                          <w:t xml:space="preserve">6. UAB „Medicinos namai šeimai“ įsigijo medicininės įrangos ir baldų; </w:t>
                        </w:r>
                      </w:p>
                      <w:p>
                        <w:pPr>
                          <w:tabs>
                            <w:tab w:val="left" w:pos="299"/>
                          </w:tabs>
                          <w:ind w:left="34" w:firstLine="712"/>
                          <w:jc w:val="both"/>
                          <w:rPr>
                            <w:szCs w:val="24"/>
                          </w:rPr>
                        </w:pPr>
                        <w:r>
                          <w:rPr>
                            <w:szCs w:val="24"/>
                          </w:rPr>
                          <w:t>7. UAB „MedicPartners“ įsigijo medicininės įrangos.</w:t>
                        </w:r>
                      </w:p>
                      <w:p>
                        <w:pPr>
                          <w:tabs>
                            <w:tab w:val="left" w:pos="299"/>
                          </w:tabs>
                          <w:ind w:left="34" w:firstLine="712"/>
                          <w:jc w:val="both"/>
                          <w:rPr>
                            <w:szCs w:val="24"/>
                          </w:rPr>
                        </w:pPr>
                        <w:r>
                          <w:rPr>
                            <w:i/>
                            <w:iCs/>
                            <w:color w:val="000000"/>
                            <w:szCs w:val="24"/>
                          </w:rPr>
                          <w:t xml:space="preserve">Radviliškio rajono sveikatos centro teikiamų sveikatos priežiūros paslaugų kokybės ir prieinamumo gerinimui </w:t>
                        </w:r>
                        <w:r>
                          <w:rPr>
                            <w:color w:val="000000"/>
                            <w:szCs w:val="24"/>
                          </w:rPr>
                          <w:t>planuotos veiklos: telekomunikacijos, elektroninės informacijos perdavimo ir medicininių priemonių (prietaisų), skirtų pacientų sveikatos būklės – ambulatoriškai ir nuotoliniu būdu – stebėjimui ir vertinimui įsigijimą. Pasirašyta Radviliškio rajono sveikatos centro veiklos koordinavimo procesus reglamentuojančių dokumentų parengimo paslaugų sutartis. Vyksta nuotolinio pacientų sveikatos rodiklių stebėjimo sistemos pirkimo sutarties pasirašymo procedūros (pasiūlymų vertinimas). Įvyko mokymai „Vidinė komunikacija ir komandos galia“ ir „Atvejo vadyba“. Pasirašyta dokumentų, reikalingų pacientų srautų valdymui, parengimo sutartis.</w:t>
                        </w:r>
                      </w:p>
                      <w:p>
                        <w:pPr>
                          <w:tabs>
                            <w:tab w:val="left" w:pos="299"/>
                          </w:tabs>
                          <w:ind w:left="34" w:firstLine="712"/>
                          <w:jc w:val="both"/>
                          <w:rPr>
                            <w:szCs w:val="24"/>
                          </w:rPr>
                        </w:pPr>
                        <w:r>
                          <w:rPr>
                            <w:iCs/>
                          </w:rPr>
                          <w:t>Projekto</w:t>
                        </w:r>
                        <w:r>
                          <w:t xml:space="preserve"> </w:t>
                        </w:r>
                        <w:r>
                          <w:rPr>
                            <w:i/>
                            <w:iCs/>
                          </w:rPr>
                          <w:t>Mobiliųjų komandų aprūpinimas darbui reikalinga įranga ir priemonių komplektais bei automobiliais Radviliškio rajone</w:t>
                        </w:r>
                        <w:r>
                          <w:rPr>
                            <w:bCs/>
                          </w:rPr>
                          <w:t xml:space="preserve"> įgyvendinimo metu investuojama į ambulatorinės slaugos paslaugos namuose teikiančių mobilių komandų (</w:t>
                        </w:r>
                        <w:r>
                          <w:t>VšĮ Baisogalos PSPC,</w:t>
                        </w:r>
                        <w:r>
                          <w:rPr>
                            <w:bCs/>
                          </w:rPr>
                          <w:t xml:space="preserve"> </w:t>
                        </w:r>
                        <w:r>
                          <w:t>VšĮ Šeduvos PSPC</w:t>
                        </w:r>
                        <w:r>
                          <w:rPr>
                            <w:bCs/>
                          </w:rPr>
                          <w:t>,</w:t>
                        </w:r>
                        <w:r>
                          <w:t xml:space="preserve"> UAB „Kristivita“)</w:t>
                        </w:r>
                        <w:r>
                          <w:rPr>
                            <w:bCs/>
                          </w:rPr>
                          <w:t xml:space="preserve"> aprūpinimą darbui reikalinga įranga, priemonėmis ir automobiliais;</w:t>
                        </w:r>
                      </w:p>
                      <w:p>
                        <w:pPr>
                          <w:tabs>
                            <w:tab w:val="left" w:pos="299"/>
                          </w:tabs>
                          <w:ind w:left="34" w:firstLine="712"/>
                          <w:jc w:val="both"/>
                          <w:rPr>
                            <w:szCs w:val="24"/>
                          </w:rPr>
                        </w:pPr>
                        <w:r>
                          <w:rPr>
                            <w:i/>
                            <w:iCs/>
                            <w:szCs w:val="24"/>
                          </w:rPr>
                          <w:t xml:space="preserve">Kokybiškų visuomenės sveikatos paslaugų prieinamumo didinimo Radviliškio rajone  veiklos </w:t>
                        </w:r>
                        <w:r>
                          <w:rPr>
                            <w:szCs w:val="24"/>
                          </w:rPr>
                          <w:t>t</w:t>
                        </w:r>
                        <w:r>
                          <w:rPr>
                            <w:bCs/>
                          </w:rPr>
                          <w:t>ikslas</w:t>
                        </w:r>
                        <w:r>
                          <w:rPr>
                            <w:bCs/>
                            <w:i/>
                          </w:rPr>
                          <w:t xml:space="preserve"> </w:t>
                        </w:r>
                        <w:r>
                          <w:rPr>
                            <w:bCs/>
                          </w:rPr>
                          <w:t xml:space="preserve">– didinti Radviliškio rajono mokinių atsparumą psichoaktyvių medžiagų bei alkoholio vartojimui: </w:t>
                        </w:r>
                        <w:r>
                          <w:t>psichoaktyviųjų medžiagų prevencijos mokymai moksleiviams ir jų aplinkos nariams, trumpos intervencijos siekiant sumažinti alkoholio vartojimą.</w:t>
                        </w:r>
                      </w:p>
                      <w:p>
                        <w:pPr>
                          <w:tabs>
                            <w:tab w:val="left" w:pos="299"/>
                          </w:tabs>
                          <w:ind w:left="34" w:firstLine="712"/>
                          <w:jc w:val="both"/>
                          <w:rPr>
                            <w:szCs w:val="24"/>
                          </w:rPr>
                        </w:pPr>
                        <w:r>
                          <w:t>Prevencinių priemonių, stiprinančių visuomenės sveikatą bei psichologinę gerovę ir atsparumą, plėtra Radviliškio rajone. Tikslas</w:t>
                        </w:r>
                        <w:r>
                          <w:rPr>
                            <w:i/>
                          </w:rPr>
                          <w:t>:</w:t>
                        </w:r>
                        <w:r>
                          <w:t xml:space="preserve"> stiprinti visuomenės sveikatą bei atsparumą: elgesio modeliavimo mokymai kūno sužalojimo atveju (6–10 metų amžiaus vaikams), vaikų sveikatos stiprinimo stovyklų organizavimas. </w:t>
                        </w:r>
                      </w:p>
                      <w:p>
                        <w:pPr>
                          <w:tabs>
                            <w:tab w:val="left" w:pos="299"/>
                          </w:tabs>
                          <w:ind w:left="34" w:firstLine="712"/>
                          <w:jc w:val="both"/>
                          <w:rPr>
                            <w:szCs w:val="24"/>
                          </w:rPr>
                        </w:pPr>
                        <w:r>
                          <w:t>Suorganizuoti elgesio modeliavimo mokymai 3 rajono mokyklose: Baisogalos mokykloje- darželyje, Radviliškio Vaižganto progimnazijoje ir Radviliškio Gražinos pagrindinėje mokykloje. Vyko vaikų sveikatos stiprinimo stovyklos, psichoaktyvių medžiagų prevencijos mokymai moksleiviams.</w:t>
                        </w:r>
                      </w:p>
                      <w:p>
                        <w:pPr>
                          <w:tabs>
                            <w:tab w:val="left" w:pos="299"/>
                          </w:tabs>
                          <w:ind w:left="34" w:firstLine="712"/>
                          <w:jc w:val="both"/>
                          <w:rPr>
                            <w:szCs w:val="24"/>
                          </w:rPr>
                        </w:pPr>
                        <w:r>
                          <w:rPr>
                            <w:i/>
                            <w:iCs/>
                          </w:rPr>
                          <w:t>Psichiatrijos dienos stacionaro įkūrimui ir paslaugų plėtrai Radviliškio rajone.</w:t>
                        </w:r>
                        <w:r>
                          <w:t xml:space="preserv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299"/>
                          </w:tabs>
                          <w:ind w:left="34" w:firstLine="712"/>
                          <w:jc w:val="both"/>
                          <w:rPr>
                            <w:szCs w:val="24"/>
                          </w:rPr>
                        </w:pPr>
                        <w:r>
                          <w:rPr>
                            <w:i/>
                          </w:rPr>
                          <w:t xml:space="preserve">Ilgalaikės priežiūros paslaugų plėtrai Radviliškio rajone. </w:t>
                        </w:r>
                        <w:r>
                          <w:t>Projektu bus sprendžiamos pagrindinės problemos:</w:t>
                        </w:r>
                      </w:p>
                      <w:p>
                        <w:pPr>
                          <w:tabs>
                            <w:tab w:val="left" w:pos="720"/>
                          </w:tabs>
                          <w:ind w:left="720" w:firstLine="26"/>
                          <w:jc w:val="both"/>
                          <w:rPr>
                            <w:rFonts w:eastAsia="Calibri"/>
                            <w:szCs w:val="24"/>
                          </w:rPr>
                        </w:pPr>
                        <w:r>
                          <w:rPr>
                            <w:rFonts w:eastAsia="Calibri"/>
                            <w:szCs w:val="24"/>
                          </w:rPr>
                          <w:t>1.</w:t>
                          <w:tab/>
                          <w:t>Neefektyvi pirminė sveikatos priežiūra.</w:t>
                        </w:r>
                      </w:p>
                      <w:p>
                        <w:pPr>
                          <w:tabs>
                            <w:tab w:val="left" w:pos="720"/>
                          </w:tabs>
                          <w:ind w:left="720" w:firstLine="26"/>
                          <w:jc w:val="both"/>
                          <w:rPr>
                            <w:rFonts w:eastAsia="Calibri"/>
                            <w:szCs w:val="24"/>
                          </w:rPr>
                        </w:pPr>
                        <w:r>
                          <w:rPr>
                            <w:rFonts w:eastAsia="Calibri"/>
                            <w:szCs w:val="24"/>
                          </w:rPr>
                          <w:t>2.</w:t>
                          <w:tab/>
                        </w:r>
                        <w:r>
                          <w:rPr>
                            <w:rFonts w:eastAsia="Calibri"/>
                            <w:szCs w:val="24"/>
                            <w:lang w:val="en-US" w:eastAsia="lt-LT"/>
                          </w:rPr>
                          <w:t>Ribotas slaugos, priežiūros paslaugų prieinamumas.</w:t>
                        </w:r>
                      </w:p>
                      <w:p>
                        <w:pPr>
                          <w:tabs>
                            <w:tab w:val="left" w:pos="720"/>
                          </w:tabs>
                          <w:ind w:left="720" w:firstLine="26"/>
                          <w:jc w:val="both"/>
                          <w:rPr>
                            <w:rFonts w:eastAsia="Calibri"/>
                            <w:szCs w:val="24"/>
                          </w:rPr>
                        </w:pPr>
                        <w:r>
                          <w:rPr>
                            <w:rFonts w:eastAsia="Calibri"/>
                            <w:szCs w:val="24"/>
                          </w:rPr>
                          <w:t>3.</w:t>
                          <w:tab/>
                        </w:r>
                        <w:r>
                          <w:rPr>
                            <w:rFonts w:eastAsia="Calibri"/>
                            <w:szCs w:val="24"/>
                            <w:lang w:val="en-US" w:eastAsia="lt-LT"/>
                          </w:rPr>
                          <w:t>Neteikiamos Alzhaimerio ligos ir demencija sergantiems asmenims būtinosios paslaugos.</w:t>
                        </w:r>
                      </w:p>
                      <w:p>
                        <w:pPr>
                          <w:ind w:firstLine="746"/>
                          <w:jc w:val="both"/>
                          <w:rPr>
                            <w:szCs w:val="24"/>
                            <w:lang w:eastAsia="lt-LT"/>
                          </w:rPr>
                        </w:pPr>
                        <w:r>
                          <w:rPr>
                            <w:szCs w:val="24"/>
                            <w:lang w:eastAsia="lt-LT"/>
                          </w:rPr>
                          <w:t>Sprendžiant šią problemą projekto įgyvendinimo metu bus pastatytas vieno aukšto pastatas adresu: Aušrinės g. 1, Radviliškis, įrengiant jame du 12 lovų slaugos skyrius (viso 24 lovos) asmenims, sergantiems Alzheimerio liga ir demencija bei įsigyta šių paslaugų teikimui reikalinga įranga bei baldai.</w:t>
                        </w:r>
                      </w:p>
                      <w:p>
                        <w:pPr>
                          <w:ind w:firstLine="746"/>
                          <w:jc w:val="both"/>
                          <w:rPr>
                            <w:szCs w:val="24"/>
                            <w:lang w:eastAsia="lt-LT"/>
                          </w:rPr>
                        </w:pPr>
                        <w:r>
                          <w:rPr>
                            <w:szCs w:val="24"/>
                            <w:lang w:eastAsia="lt-LT"/>
                          </w:rPr>
                          <w:t>Projekto tikslas – gerinti stacionarinių slaugos paslaugų prieinamumą žmonėms, sergantiems Alzheimerio liga, senatvine demencija Radviliškio rajone.</w:t>
                        </w:r>
                      </w:p>
                      <w:p>
                        <w:pPr>
                          <w:ind w:firstLine="808"/>
                          <w:jc w:val="both"/>
                          <w:rPr>
                            <w:szCs w:val="24"/>
                          </w:rPr>
                        </w:pPr>
                        <w:r>
                          <w:rPr>
                            <w:b/>
                            <w:bCs/>
                            <w:szCs w:val="24"/>
                          </w:rPr>
                          <w:t>4.</w:t>
                          <w:tab/>
                          <w:t xml:space="preserve"> Programos tikslo „Verslo aplinkos gerinimas ir konkurencingumo skatinimas“ įgyvendinimo aprašymas:</w:t>
                        </w:r>
                      </w:p>
                      <w:p>
                        <w:pPr>
                          <w:ind w:firstLine="746"/>
                          <w:jc w:val="both"/>
                          <w:rPr>
                            <w:szCs w:val="24"/>
                          </w:rPr>
                        </w:pPr>
                        <w:r>
                          <w:rPr>
                            <w:b/>
                            <w:szCs w:val="24"/>
                          </w:rPr>
                          <w:t>1 uždavinys.</w:t>
                        </w:r>
                        <w:r>
                          <w:rPr>
                            <w:szCs w:val="24"/>
                          </w:rPr>
                          <w:t xml:space="preserve"> </w:t>
                        </w:r>
                        <w:r>
                          <w:rPr>
                            <w:b/>
                            <w:szCs w:val="24"/>
                          </w:rPr>
                          <w:t>Sudaryti palankias sąlygas naujo verslo kūrimui, veikiančio verslo stiprinimui bei naujų investicijų pritraukimui</w:t>
                        </w:r>
                        <w:r>
                          <w:rPr>
                            <w:b/>
                            <w:bCs/>
                            <w:szCs w:val="24"/>
                          </w:rPr>
                          <w:t>.</w:t>
                        </w:r>
                      </w:p>
                      <w:p>
                        <w:pPr>
                          <w:ind w:firstLine="746"/>
                          <w:jc w:val="both"/>
                          <w:rPr>
                            <w:szCs w:val="24"/>
                          </w:rPr>
                        </w:pPr>
                        <w:r>
                          <w:rPr>
                            <w:szCs w:val="24"/>
                          </w:rPr>
                          <w:t>Įgyvendinant šį uždavinį bus vykdomos priemonės:</w:t>
                        </w:r>
                      </w:p>
                      <w:p>
                        <w:pPr>
                          <w:ind w:firstLine="746"/>
                          <w:jc w:val="both"/>
                          <w:rPr>
                            <w:szCs w:val="24"/>
                          </w:rPr>
                        </w:pPr>
                        <w:r>
                          <w:rPr>
                            <w:i/>
                          </w:rPr>
                          <w:t>Susisiekimo infrastruktūros privažiuojamojo kelio prie investicinių sklypų Vėriškių g. 63 ir Vėriškių g. 66, Šeduvos m. Radviliškio r. sav. tiesimas;</w:t>
                        </w:r>
                      </w:p>
                      <w:p>
                        <w:pPr>
                          <w:ind w:firstLine="746"/>
                          <w:jc w:val="both"/>
                          <w:rPr>
                            <w:szCs w:val="24"/>
                          </w:rPr>
                        </w:pPr>
                        <w:r>
                          <w:rPr>
                            <w:i/>
                          </w:rPr>
                          <w:t>Šeduvos verslo parko įrengimas. Planuojama g</w:t>
                        </w:r>
                        <w:r>
                          <w:rPr>
                            <w:i/>
                            <w:iCs/>
                            <w:color w:val="1F1F1F"/>
                            <w:shd w:val="clear" w:color="auto" w:fill="FFFFFF"/>
                          </w:rPr>
                          <w:t>amybinio/administracinio pastato (Šiaulėnų g. 41, Šeduva, Radviliškio r. sav.), skirto greitam pritaikymui individualiems smulkiojo ir vidutinio verslo poreikiams, statyba ir įrengimas. Ši verslo erdvė bus orientuota į su gamyba susijusias inovatyvias veiklas, pvz., IT vykdančias įmones, startuolius, siekiančius išbandyti naujas gamybos linijas ar technologijas</w:t>
                        </w:r>
                        <w:r>
                          <w:rPr>
                            <w:i/>
                            <w:color w:val="1F1F1F"/>
                            <w:szCs w:val="24"/>
                            <w:shd w:val="clear" w:color="auto" w:fill="FFFFFF"/>
                          </w:rPr>
                          <w:t>.</w:t>
                        </w:r>
                      </w:p>
                      <w:p>
                        <w:pPr>
                          <w:tabs>
                            <w:tab w:val="left" w:pos="601"/>
                            <w:tab w:val="left" w:pos="913"/>
                          </w:tabs>
                          <w:ind w:left="34" w:firstLine="712"/>
                          <w:jc w:val="both"/>
                          <w:rPr>
                            <w:szCs w:val="24"/>
                          </w:rPr>
                        </w:pPr>
                        <w:r>
                          <w:rPr>
                            <w:b/>
                            <w:szCs w:val="24"/>
                          </w:rPr>
                          <w:t>5.</w:t>
                          <w:tab/>
                        </w:r>
                        <w:r>
                          <w:rPr>
                            <w:b/>
                            <w:bCs/>
                            <w:szCs w:val="24"/>
                          </w:rPr>
                          <w:t>Programos tikslo „Socialinės pagalbos prieinamumo didinimas, socialinės atsakomybės stiprinimas“ įgyvendinimo aprašymas:</w:t>
                        </w:r>
                      </w:p>
                      <w:p>
                        <w:pPr>
                          <w:ind w:firstLine="746"/>
                          <w:jc w:val="both"/>
                          <w:rPr>
                            <w:b/>
                            <w:bCs/>
                          </w:rPr>
                        </w:pPr>
                        <w:r>
                          <w:rPr>
                            <w:b/>
                            <w:szCs w:val="24"/>
                          </w:rPr>
                          <w:t>1 uždavinys.</w:t>
                        </w:r>
                        <w:r>
                          <w:rPr>
                            <w:szCs w:val="24"/>
                          </w:rPr>
                          <w:t xml:space="preserve"> </w:t>
                        </w:r>
                        <w:r>
                          <w:rPr>
                            <w:b/>
                            <w:bCs/>
                            <w:szCs w:val="24"/>
                          </w:rPr>
                          <w:t>Didinti socialinę integraciją, mažinti atskirtį.</w:t>
                        </w:r>
                      </w:p>
                      <w:p>
                        <w:pPr>
                          <w:ind w:firstLine="746"/>
                          <w:jc w:val="both"/>
                        </w:pPr>
                        <w:r>
                          <w:t xml:space="preserve">Įgyvendinant šį uždavinį bus vykdomos priemonės: </w:t>
                        </w:r>
                      </w:p>
                      <w:p>
                        <w:pPr>
                          <w:ind w:firstLine="746"/>
                          <w:jc w:val="both"/>
                        </w:pPr>
                        <w:r>
                          <w:rPr>
                            <w:i/>
                          </w:rPr>
                          <w:t>Paslaugų, reikalingų institucinės globos pertvarkai įgyvendinti, infrastruktūros modernizavimas ir plėtra Radviliškio rajone.</w:t>
                        </w:r>
                        <w:r>
                          <w:rPr>
                            <w:color w:val="000000"/>
                            <w:sz w:val="27"/>
                            <w:szCs w:val="27"/>
                          </w:rPr>
                          <w:t xml:space="preserve"> </w:t>
                        </w:r>
                        <w:r>
                          <w:rPr>
                            <w:color w:val="000000"/>
                            <w:szCs w:val="24"/>
                          </w:rPr>
                          <w:t>Priemonės</w:t>
                        </w:r>
                        <w:r>
                          <w:rPr>
                            <w:color w:val="000000"/>
                            <w:szCs w:val="24"/>
                            <w:lang w:eastAsia="lt-LT"/>
                          </w:rPr>
                          <w:t xml:space="preserve"> tikslas – perėjimas nuo institucinės globos prie šeimoje ir bendruomenėje teikiamų paslaugų.</w:t>
                        </w:r>
                      </w:p>
                      <w:p>
                        <w:pPr>
                          <w:ind w:firstLine="680"/>
                          <w:jc w:val="both"/>
                          <w:rPr>
                            <w:color w:val="000000"/>
                            <w:szCs w:val="24"/>
                            <w:lang w:eastAsia="lt-LT"/>
                          </w:rPr>
                        </w:pPr>
                        <w:r>
                          <w:rPr>
                            <w:color w:val="000000"/>
                            <w:szCs w:val="24"/>
                            <w:lang w:eastAsia="lt-LT"/>
                          </w:rPr>
                          <w:t>Projekto tikslinė grupė – asmenys, turintys intelekto ir (ar) psichikos negalią.</w:t>
                        </w:r>
                      </w:p>
                      <w:p>
                        <w:pPr>
                          <w:ind w:firstLine="680"/>
                          <w:jc w:val="both"/>
                          <w:rPr>
                            <w:color w:val="000000"/>
                            <w:szCs w:val="24"/>
                            <w:lang w:eastAsia="lt-LT"/>
                          </w:rPr>
                        </w:pPr>
                        <w:r>
                          <w:rPr>
                            <w:color w:val="000000"/>
                            <w:szCs w:val="24"/>
                            <w:lang w:eastAsia="lt-LT"/>
                          </w:rPr>
                          <w:t>Įgyvendinant projektą planuojama pastatyti ir įrengti</w:t>
                        </w:r>
                        <w:r>
                          <w:rPr>
                            <w:i/>
                            <w:iCs/>
                            <w:color w:val="000000"/>
                            <w:szCs w:val="24"/>
                            <w:lang w:eastAsia="lt-LT"/>
                          </w:rPr>
                          <w:t> </w:t>
                        </w:r>
                        <w:r>
                          <w:rPr>
                            <w:color w:val="000000"/>
                            <w:szCs w:val="24"/>
                            <w:lang w:eastAsia="lt-LT"/>
                          </w:rPr>
                          <w:t>tris pastatus (30 vietų) grupinio gyvenimo namams ir du pastatus (30 vietų), kuriose įsikurs socialinės dirbtuvės.</w:t>
                        </w:r>
                      </w:p>
                      <w:p>
                        <w:pPr>
                          <w:ind w:firstLine="746"/>
                          <w:jc w:val="both"/>
                        </w:pPr>
                        <w:r>
                          <w:rPr>
                            <w:i/>
                            <w:szCs w:val="24"/>
                          </w:rPr>
                          <w:t>Socialinio būsto fondo plėtra Radviliškio rajono savivaldybėje. Priemonės</w:t>
                        </w:r>
                        <w:r>
                          <w:t xml:space="preserve"> tikslas – išplėsti socialinio būsto fondą. Priemonės įgyvendinimo metu numatoma 20 asmenų (ir jų šeimoms) suteikti naujus arba suremontuoti socialinius būstus: iš jų 3 būstai iki 40 kv. m., juose gyvens po 1 asmenį su proto negalia; 1 būstas iki 40 kv. m., jame gyvens 1 asmuo su judėjimo negalia; 16 būstų gausioms šeimoms (11 butų preliminariai 65–68 kv. m, juose gyvens 4–5 asmenys; 4 butai preliminariai 80–85 kv. m, juose gyvens 5, 6, 7 asmenys; 1 namas – preliminariai 110 kv. m, kuriame gyvens 11 asmenų.  Nupirktas vienas 64,34 kv. m butas, kuriame gyvens penkių asmenų šeima.</w:t>
                        </w:r>
                      </w:p>
                      <w:p>
                        <w:pPr>
                          <w:tabs>
                            <w:tab w:val="left" w:pos="299"/>
                          </w:tabs>
                          <w:ind w:left="34" w:firstLine="712"/>
                          <w:jc w:val="both"/>
                          <w:rPr>
                            <w:szCs w:val="24"/>
                          </w:rPr>
                        </w:pPr>
                        <w:r>
                          <w:rPr>
                            <w:i/>
                            <w:szCs w:val="24"/>
                          </w:rPr>
                          <w:t xml:space="preserve">Pažangos finansavimas socialinio būsto fondo plėtrai. </w:t>
                        </w:r>
                        <w:r>
                          <w:rPr>
                            <w:szCs w:val="24"/>
                          </w:rPr>
                          <w:t>Planuojama įsigyti (nupirkti) tris butus Radviliškio mieste. Priemonės įgyvendinimo metu bus siekiama įsigyti kuo aukštesnės energetinio naudingumo klasės vieno kambario butai.</w:t>
                        </w:r>
                      </w:p>
                      <w:p>
                        <w:pPr>
                          <w:tabs>
                            <w:tab w:val="left" w:pos="601"/>
                            <w:tab w:val="left" w:pos="913"/>
                          </w:tabs>
                          <w:ind w:left="34" w:firstLine="712"/>
                          <w:jc w:val="both"/>
                          <w:rPr>
                            <w:szCs w:val="24"/>
                          </w:rPr>
                        </w:pPr>
                        <w:r>
                          <w:rPr>
                            <w:b/>
                            <w:szCs w:val="24"/>
                          </w:rPr>
                          <w:t>6.</w:t>
                          <w:tab/>
                        </w:r>
                        <w:r>
                          <w:rPr>
                            <w:b/>
                            <w:bCs/>
                            <w:szCs w:val="24"/>
                          </w:rPr>
                          <w:t>Programos tikslo „Pasiekiamumo gerinimas“ įgyvendinimo aprašymas:</w:t>
                        </w:r>
                      </w:p>
                      <w:p>
                        <w:pPr>
                          <w:tabs>
                            <w:tab w:val="left" w:pos="601"/>
                            <w:tab w:val="left" w:pos="913"/>
                          </w:tabs>
                          <w:ind w:left="34" w:firstLine="712"/>
                          <w:jc w:val="both"/>
                          <w:rPr>
                            <w:szCs w:val="24"/>
                          </w:rPr>
                        </w:pPr>
                        <w:r>
                          <w:rPr>
                            <w:b/>
                            <w:szCs w:val="24"/>
                          </w:rPr>
                          <w:t>1 uždavinys.</w:t>
                        </w:r>
                        <w:r>
                          <w:rPr>
                            <w:szCs w:val="24"/>
                          </w:rPr>
                          <w:t xml:space="preserve"> Mažinti transporto neigiamą poveikį aplinkai, skatinti darnų judumą.</w:t>
                        </w:r>
                      </w:p>
                      <w:p>
                        <w:pPr>
                          <w:tabs>
                            <w:tab w:val="left" w:pos="601"/>
                            <w:tab w:val="left" w:pos="913"/>
                          </w:tabs>
                          <w:ind w:left="34" w:firstLine="712"/>
                          <w:jc w:val="both"/>
                          <w:rPr>
                            <w:szCs w:val="24"/>
                          </w:rPr>
                        </w:pPr>
                        <w:r>
                          <w:t>Įgyvendinant šį uždavinį bus vykdomos priemonės:</w:t>
                        </w:r>
                      </w:p>
                      <w:p>
                        <w:pPr>
                          <w:tabs>
                            <w:tab w:val="left" w:pos="601"/>
                            <w:tab w:val="left" w:pos="913"/>
                          </w:tabs>
                          <w:ind w:left="34" w:firstLine="712"/>
                          <w:jc w:val="both"/>
                          <w:rPr>
                            <w:szCs w:val="24"/>
                          </w:rPr>
                        </w:pPr>
                        <w:r>
                          <w:rPr>
                            <w:szCs w:val="24"/>
                          </w:rPr>
                          <w:t>Pažangos finansavimas Radviliškio rajono bevariklio transporto infrastruktūros įrengimui;</w:t>
                        </w:r>
                      </w:p>
                      <w:p>
                        <w:pPr>
                          <w:tabs>
                            <w:tab w:val="left" w:pos="601"/>
                            <w:tab w:val="left" w:pos="913"/>
                          </w:tabs>
                          <w:ind w:left="34" w:firstLine="712"/>
                          <w:jc w:val="both"/>
                          <w:rPr>
                            <w:szCs w:val="24"/>
                          </w:rPr>
                        </w:pPr>
                        <w:r>
                          <w:rPr>
                            <w:b/>
                            <w:szCs w:val="24"/>
                          </w:rPr>
                          <w:t>Susiję įstatymai ir kiti teisės aktai</w:t>
                        </w:r>
                      </w:p>
                      <w:p>
                        <w:pPr>
                          <w:tabs>
                            <w:tab w:val="left" w:pos="601"/>
                            <w:tab w:val="left" w:pos="913"/>
                          </w:tabs>
                          <w:ind w:left="34" w:firstLine="712"/>
                          <w:jc w:val="both"/>
                          <w:rPr>
                            <w:szCs w:val="24"/>
                          </w:rPr>
                        </w:pPr>
                        <w:r>
                          <w:rPr>
                            <w:szCs w:val="24"/>
                          </w:rPr>
                          <w:t xml:space="preserve">Lietuvos Respublikos statybos įstatymas; Lietuvos Respublikos teritorijų planavimo įstatymas, </w:t>
                        </w:r>
                        <w:r>
                          <w:rPr>
                            <w:szCs w:val="24"/>
                            <w:lang w:eastAsia="lt-LT"/>
                          </w:rPr>
                          <w:t>ES veiksmų programos.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Before w:val="1"/>
                      <w:gridAfter w:val="1"/>
                      <w:wBefore w:w="137" w:type="dxa"/>
                      <w:wAfter w:w="3624" w:type="dxa"/>
                      <w:cantSplit/>
                      <w:trHeight w:val="714"/>
                    </w:trPr>
                    <w:tc>
                      <w:tcPr>
                        <w:tcW w:w="10348" w:type="dxa"/>
                        <w:gridSpan w:val="11"/>
                      </w:tcPr>
                      <w:p>
                        <w:pPr>
                          <w:jc w:val="center"/>
                          <w:rPr>
                            <w:b/>
                            <w:bCs/>
                            <w:i/>
                            <w:szCs w:val="24"/>
                          </w:rPr>
                        </w:pPr>
                        <w:r>
                          <w:rPr>
                            <w:b/>
                            <w:bCs/>
                            <w:szCs w:val="24"/>
                          </w:rPr>
                          <w:t>Tikslai, uždaviniai ir jų stebėsenos rodikliai</w:t>
                        </w:r>
                      </w:p>
                      <w:p>
                        <w:pPr>
                          <w:jc w:val="center"/>
                          <w:rPr>
                            <w:b/>
                            <w:bCs/>
                            <w:sz w:val="22"/>
                            <w:szCs w:val="22"/>
                          </w:rPr>
                        </w:pPr>
                      </w:p>
                      <w:p>
                        <w:pPr>
                          <w:jc w:val="center"/>
                          <w:rPr>
                            <w:b/>
                            <w:color w:val="000000"/>
                            <w:sz w:val="22"/>
                            <w:szCs w:val="22"/>
                            <w:lang w:eastAsia="lt-LT"/>
                          </w:rPr>
                        </w:pPr>
                      </w:p>
                    </w:tc>
                  </w:tr>
                  <w:tr>
                    <w:tblPrEx>
                      <w:tblLook w:val="04A0" w:firstRow="1" w:lastRow="0" w:firstColumn="1" w:lastColumn="0" w:noHBand="0" w:noVBand="1"/>
                    </w:tblPrEx>
                    <w:trPr>
                      <w:gridBefore w:val="1"/>
                      <w:gridAfter w:val="1"/>
                      <w:wBefore w:w="137" w:type="dxa"/>
                      <w:wAfter w:w="3624" w:type="dxa"/>
                      <w:cantSplit/>
                      <w:trHeight w:val="390"/>
                    </w:trPr>
                    <w:tc>
                      <w:tcPr>
                        <w:tcW w:w="1418" w:type="dxa"/>
                        <w:gridSpan w:val="2"/>
                        <w:vMerge w:val="restart"/>
                        <w:tcBorders>
                          <w:top w:val="nil"/>
                          <w:left w:val="single" w:sz="4" w:space="0" w:color="auto"/>
                          <w:right w:val="single" w:sz="4" w:space="0" w:color="auto"/>
                        </w:tcBorders>
                        <w:shd w:val="clear" w:color="auto" w:fill="DBE5F1"/>
                        <w:vAlign w:val="center"/>
                      </w:tcPr>
                      <w:p>
                        <w:pPr>
                          <w:jc w:val="center"/>
                          <w:rPr>
                            <w:bCs/>
                            <w:sz w:val="16"/>
                            <w:szCs w:val="16"/>
                          </w:rPr>
                        </w:pPr>
                        <w:r>
                          <w:rPr>
                            <w:bCs/>
                            <w:sz w:val="16"/>
                            <w:szCs w:val="16"/>
                            <w:lang w:eastAsia="lt-LT"/>
                          </w:rPr>
                          <w:t>Stebėsenos rodiklio kodas</w:t>
                        </w:r>
                      </w:p>
                    </w:tc>
                    <w:tc>
                      <w:tcPr>
                        <w:tcW w:w="3685" w:type="dxa"/>
                        <w:gridSpan w:val="2"/>
                        <w:vMerge w:val="restart"/>
                        <w:tcBorders>
                          <w:top w:val="nil"/>
                          <w:left w:val="single" w:sz="4" w:space="0" w:color="auto"/>
                          <w:right w:val="single" w:sz="4" w:space="0" w:color="auto"/>
                        </w:tcBorders>
                        <w:shd w:val="clear" w:color="auto" w:fill="DBE5F1"/>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4"/>
                        <w:tcBorders>
                          <w:top w:val="nil"/>
                        </w:tcBorders>
                        <w:vAlign w:val="center"/>
                      </w:tcPr>
                      <w:p>
                        <w:pPr>
                          <w:jc w:val="center"/>
                          <w:rPr>
                            <w:bCs/>
                            <w:sz w:val="16"/>
                            <w:szCs w:val="16"/>
                          </w:rPr>
                        </w:pPr>
                        <w:r>
                          <w:rPr>
                            <w:bCs/>
                            <w:color w:val="000000"/>
                            <w:sz w:val="16"/>
                            <w:szCs w:val="16"/>
                            <w:lang w:eastAsia="lt-LT"/>
                          </w:rPr>
                          <w:t>Siektinos stebėsenos rodiklių reikšmės</w:t>
                        </w:r>
                      </w:p>
                    </w:tc>
                    <w:tc>
                      <w:tcPr>
                        <w:tcW w:w="1418" w:type="dxa"/>
                        <w:gridSpan w:val="3"/>
                        <w:vMerge w:val="restart"/>
                        <w:tcBorders>
                          <w:top w:val="nil"/>
                        </w:tcBorders>
                      </w:tcPr>
                      <w:p>
                        <w:pPr>
                          <w:jc w:val="center"/>
                          <w:rPr>
                            <w:bCs/>
                            <w:sz w:val="16"/>
                            <w:szCs w:val="16"/>
                          </w:rPr>
                        </w:pPr>
                        <w:r>
                          <w:rPr>
                            <w:bCs/>
                            <w:sz w:val="16"/>
                            <w:szCs w:val="16"/>
                          </w:rPr>
                          <w:t>Savivaldybės strateginio plėtros plano rodiklis</w:t>
                        </w:r>
                      </w:p>
                    </w:tc>
                  </w:tr>
                  <w:tr>
                    <w:tblPrEx>
                      <w:tblLook w:val="04A0" w:firstRow="1" w:lastRow="0" w:firstColumn="1" w:lastColumn="0" w:noHBand="0" w:noVBand="1"/>
                    </w:tblPrEx>
                    <w:trPr>
                      <w:gridBefore w:val="1"/>
                      <w:gridAfter w:val="1"/>
                      <w:wBefore w:w="137" w:type="dxa"/>
                      <w:wAfter w:w="3624" w:type="dxa"/>
                      <w:cantSplit/>
                      <w:trHeight w:val="390"/>
                    </w:trPr>
                    <w:tc>
                      <w:tcPr>
                        <w:tcW w:w="1418" w:type="dxa"/>
                        <w:gridSpan w:val="2"/>
                        <w:vMerge/>
                        <w:tcBorders>
                          <w:left w:val="single" w:sz="4" w:space="0" w:color="auto"/>
                          <w:bottom w:val="single" w:sz="4" w:space="0" w:color="auto"/>
                          <w:right w:val="single" w:sz="4" w:space="0" w:color="auto"/>
                        </w:tcBorders>
                        <w:shd w:val="clear" w:color="auto" w:fill="DBE5F1"/>
                        <w:vAlign w:val="center"/>
                      </w:tcPr>
                      <w:p>
                        <w:pPr>
                          <w:rPr>
                            <w:bCs/>
                            <w:sz w:val="16"/>
                            <w:szCs w:val="16"/>
                            <w:lang w:eastAsia="lt-LT"/>
                          </w:rPr>
                        </w:pPr>
                      </w:p>
                    </w:tc>
                    <w:tc>
                      <w:tcPr>
                        <w:tcW w:w="3685" w:type="dxa"/>
                        <w:gridSpan w:val="2"/>
                        <w:vMerge/>
                        <w:tcBorders>
                          <w:left w:val="single" w:sz="4" w:space="0" w:color="auto"/>
                          <w:bottom w:val="single" w:sz="4" w:space="0" w:color="auto"/>
                          <w:right w:val="single" w:sz="4" w:space="0" w:color="auto"/>
                        </w:tcBorders>
                        <w:shd w:val="clear" w:color="auto" w:fill="DBE5F1"/>
                        <w:vAlign w:val="center"/>
                      </w:tcPr>
                      <w:p>
                        <w:pPr>
                          <w:jc w:val="center"/>
                          <w:rPr>
                            <w:bCs/>
                            <w:color w:val="000000"/>
                            <w:sz w:val="16"/>
                            <w:szCs w:val="16"/>
                            <w:lang w:eastAsia="lt-LT"/>
                          </w:rPr>
                        </w:pPr>
                      </w:p>
                    </w:tc>
                    <w:tc>
                      <w:tcPr>
                        <w:tcW w:w="1276" w:type="dxa"/>
                        <w:vAlign w:val="center"/>
                      </w:tcPr>
                      <w:p>
                        <w:pPr>
                          <w:jc w:val="center"/>
                          <w:rPr>
                            <w:sz w:val="16"/>
                            <w:szCs w:val="16"/>
                          </w:rPr>
                        </w:pPr>
                      </w:p>
                      <w:p>
                        <w:pPr>
                          <w:jc w:val="center"/>
                          <w:rPr>
                            <w:sz w:val="16"/>
                            <w:szCs w:val="16"/>
                          </w:rPr>
                        </w:pPr>
                        <w:r>
                          <w:rPr>
                            <w:bCs/>
                            <w:sz w:val="16"/>
                            <w:szCs w:val="16"/>
                          </w:rPr>
                          <w:t xml:space="preserve">2026 m. </w:t>
                        </w:r>
                      </w:p>
                    </w:tc>
                    <w:tc>
                      <w:tcPr>
                        <w:tcW w:w="1417" w:type="dxa"/>
                        <w:vAlign w:val="center"/>
                      </w:tcPr>
                      <w:p>
                        <w:pPr>
                          <w:jc w:val="center"/>
                          <w:rPr>
                            <w:sz w:val="16"/>
                            <w:szCs w:val="16"/>
                          </w:rPr>
                        </w:pPr>
                      </w:p>
                      <w:p>
                        <w:pPr>
                          <w:jc w:val="center"/>
                          <w:rPr>
                            <w:sz w:val="16"/>
                            <w:szCs w:val="16"/>
                          </w:rPr>
                        </w:pPr>
                        <w:r>
                          <w:rPr>
                            <w:bCs/>
                            <w:sz w:val="16"/>
                            <w:szCs w:val="16"/>
                          </w:rPr>
                          <w:t xml:space="preserve">2027 m. </w:t>
                        </w:r>
                      </w:p>
                    </w:tc>
                    <w:tc>
                      <w:tcPr>
                        <w:tcW w:w="1134" w:type="dxa"/>
                        <w:gridSpan w:val="2"/>
                        <w:vAlign w:val="center"/>
                      </w:tcPr>
                      <w:p>
                        <w:pPr>
                          <w:jc w:val="center"/>
                          <w:rPr>
                            <w:sz w:val="16"/>
                            <w:szCs w:val="16"/>
                          </w:rPr>
                        </w:pPr>
                      </w:p>
                      <w:p>
                        <w:pPr>
                          <w:jc w:val="center"/>
                          <w:rPr>
                            <w:sz w:val="16"/>
                            <w:szCs w:val="16"/>
                          </w:rPr>
                        </w:pPr>
                        <w:r>
                          <w:rPr>
                            <w:bCs/>
                            <w:sz w:val="16"/>
                            <w:szCs w:val="16"/>
                          </w:rPr>
                          <w:t xml:space="preserve">2028 m. </w:t>
                        </w:r>
                      </w:p>
                    </w:tc>
                    <w:tc>
                      <w:tcPr>
                        <w:tcW w:w="1418" w:type="dxa"/>
                        <w:gridSpan w:val="3"/>
                        <w:vMerge/>
                      </w:tcPr>
                      <w:p>
                        <w:pPr>
                          <w:jc w:val="center"/>
                          <w:rPr>
                            <w:sz w:val="16"/>
                            <w:szCs w:val="16"/>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6"/>
                            <w:szCs w:val="16"/>
                          </w:rPr>
                        </w:pPr>
                        <w:r>
                          <w:rPr>
                            <w:bCs/>
                            <w:sz w:val="16"/>
                            <w:szCs w:val="16"/>
                          </w:rPr>
                          <w:t>1</w:t>
                        </w:r>
                      </w:p>
                    </w:tc>
                    <w:tc>
                      <w:tcPr>
                        <w:tcW w:w="3685" w:type="dxa"/>
                        <w:gridSpan w:val="2"/>
                        <w:noWrap/>
                        <w:vAlign w:val="center"/>
                      </w:tcPr>
                      <w:p>
                        <w:pPr>
                          <w:jc w:val="center"/>
                          <w:rPr>
                            <w:sz w:val="16"/>
                            <w:szCs w:val="16"/>
                          </w:rPr>
                        </w:pPr>
                        <w:r>
                          <w:rPr>
                            <w:sz w:val="16"/>
                            <w:szCs w:val="16"/>
                          </w:rPr>
                          <w:t>2</w:t>
                        </w:r>
                      </w:p>
                    </w:tc>
                    <w:tc>
                      <w:tcPr>
                        <w:tcW w:w="1276" w:type="dxa"/>
                        <w:noWrap/>
                        <w:vAlign w:val="center"/>
                      </w:tcPr>
                      <w:p>
                        <w:pPr>
                          <w:jc w:val="center"/>
                          <w:rPr>
                            <w:bCs/>
                            <w:sz w:val="16"/>
                            <w:szCs w:val="16"/>
                          </w:rPr>
                        </w:pPr>
                        <w:r>
                          <w:rPr>
                            <w:bCs/>
                            <w:sz w:val="16"/>
                            <w:szCs w:val="16"/>
                          </w:rPr>
                          <w:t>3</w:t>
                        </w:r>
                      </w:p>
                    </w:tc>
                    <w:tc>
                      <w:tcPr>
                        <w:tcW w:w="1417" w:type="dxa"/>
                        <w:noWrap/>
                        <w:vAlign w:val="center"/>
                      </w:tcPr>
                      <w:p>
                        <w:pPr>
                          <w:jc w:val="center"/>
                          <w:rPr>
                            <w:bCs/>
                            <w:sz w:val="16"/>
                            <w:szCs w:val="16"/>
                          </w:rPr>
                        </w:pPr>
                        <w:r>
                          <w:rPr>
                            <w:bCs/>
                            <w:sz w:val="16"/>
                            <w:szCs w:val="16"/>
                          </w:rPr>
                          <w:t>4</w:t>
                        </w:r>
                      </w:p>
                    </w:tc>
                    <w:tc>
                      <w:tcPr>
                        <w:tcW w:w="1134" w:type="dxa"/>
                        <w:gridSpan w:val="2"/>
                        <w:noWrap/>
                        <w:vAlign w:val="center"/>
                      </w:tcPr>
                      <w:p>
                        <w:pPr>
                          <w:jc w:val="center"/>
                          <w:rPr>
                            <w:bCs/>
                            <w:sz w:val="16"/>
                            <w:szCs w:val="16"/>
                          </w:rPr>
                        </w:pPr>
                        <w:r>
                          <w:rPr>
                            <w:bCs/>
                            <w:sz w:val="16"/>
                            <w:szCs w:val="16"/>
                          </w:rPr>
                          <w:t>5</w:t>
                        </w:r>
                      </w:p>
                    </w:tc>
                    <w:tc>
                      <w:tcPr>
                        <w:tcW w:w="1418" w:type="dxa"/>
                        <w:gridSpan w:val="3"/>
                        <w:noWrap/>
                        <w:vAlign w:val="center"/>
                      </w:tcPr>
                      <w:p>
                        <w:pPr>
                          <w:jc w:val="center"/>
                          <w:rPr>
                            <w:bCs/>
                            <w:sz w:val="16"/>
                            <w:szCs w:val="16"/>
                          </w:rPr>
                        </w:pPr>
                        <w:r>
                          <w:rPr>
                            <w:bCs/>
                            <w:sz w:val="16"/>
                            <w:szCs w:val="16"/>
                          </w:rPr>
                          <w:t>6</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tcBorders>
                          <w:top w:val="single" w:sz="4" w:space="0" w:color="auto"/>
                          <w:left w:val="single" w:sz="4" w:space="0" w:color="auto"/>
                          <w:bottom w:val="single" w:sz="4" w:space="0" w:color="auto"/>
                        </w:tcBorders>
                        <w:noWrap/>
                        <w:vAlign w:val="center"/>
                      </w:tcPr>
                      <w:p>
                        <w:pPr>
                          <w:rPr>
                            <w:bCs/>
                            <w:sz w:val="18"/>
                            <w:szCs w:val="18"/>
                          </w:rPr>
                        </w:pPr>
                        <w:r>
                          <w:rPr>
                            <w:color w:val="000000"/>
                            <w:szCs w:val="24"/>
                            <w:lang w:eastAsia="lt-LT"/>
                          </w:rPr>
                          <w:t>4.1.1. Uždavinys „Užtikrinti urbanistinių teritorijų darnią plėtrą“</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noWrap/>
                        <w:vAlign w:val="center"/>
                      </w:tcPr>
                      <w:p>
                        <w:pPr>
                          <w:rPr>
                            <w:bCs/>
                            <w:sz w:val="18"/>
                            <w:szCs w:val="18"/>
                          </w:rPr>
                        </w:pPr>
                        <w:r>
                          <w:rPr>
                            <w:sz w:val="22"/>
                            <w:szCs w:val="22"/>
                          </w:rPr>
                          <w:t>08. TP „Specialiųjų teritorijų planavimo dokumentų parengimo paslaugos (savivaldybės infrastruktūros plėtros naujų ir tęstinių projektų įgyvendinimas)“</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r>
                          <w:rPr>
                            <w:bCs/>
                            <w:sz w:val="20"/>
                          </w:rPr>
                          <w:t>P-04-01-01-08</w:t>
                        </w:r>
                      </w:p>
                    </w:tc>
                    <w:tc>
                      <w:tcPr>
                        <w:tcW w:w="3685" w:type="dxa"/>
                        <w:gridSpan w:val="2"/>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noWrap/>
                        <w:vAlign w:val="center"/>
                      </w:tcPr>
                      <w:p>
                        <w:pPr>
                          <w:jc w:val="center"/>
                          <w:rPr>
                            <w:bCs/>
                            <w:sz w:val="18"/>
                            <w:szCs w:val="18"/>
                          </w:rPr>
                        </w:pPr>
                      </w:p>
                    </w:tc>
                    <w:tc>
                      <w:tcPr>
                        <w:tcW w:w="1417" w:type="dxa"/>
                        <w:noWrap/>
                        <w:vAlign w:val="center"/>
                      </w:tcPr>
                      <w:p>
                        <w:pPr>
                          <w:jc w:val="center"/>
                          <w:rPr>
                            <w:bCs/>
                            <w:sz w:val="18"/>
                            <w:szCs w:val="18"/>
                          </w:rPr>
                        </w:pPr>
                        <w:r>
                          <w:rPr>
                            <w:bCs/>
                            <w:sz w:val="20"/>
                          </w:rPr>
                          <w:t>1</w:t>
                        </w:r>
                      </w:p>
                    </w:tc>
                    <w:tc>
                      <w:tcPr>
                        <w:tcW w:w="1134" w:type="dxa"/>
                        <w:gridSpan w:val="2"/>
                        <w:noWrap/>
                        <w:vAlign w:val="center"/>
                      </w:tcPr>
                      <w:p>
                        <w:pPr>
                          <w:jc w:val="center"/>
                          <w:rPr>
                            <w:bCs/>
                            <w:sz w:val="18"/>
                            <w:szCs w:val="18"/>
                          </w:rPr>
                        </w:pPr>
                        <w:r>
                          <w:rPr>
                            <w:bCs/>
                            <w:sz w:val="18"/>
                            <w:szCs w:val="18"/>
                          </w:rPr>
                          <w:t>1</w:t>
                        </w: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20"/>
                          </w:rPr>
                        </w:pPr>
                      </w:p>
                    </w:tc>
                    <w:tc>
                      <w:tcPr>
                        <w:tcW w:w="8930" w:type="dxa"/>
                        <w:gridSpan w:val="9"/>
                        <w:noWrap/>
                        <w:vAlign w:val="center"/>
                      </w:tcPr>
                      <w:p>
                        <w:pPr>
                          <w:rPr>
                            <w:bCs/>
                            <w:sz w:val="18"/>
                            <w:szCs w:val="18"/>
                          </w:rPr>
                        </w:pPr>
                        <w:r>
                          <w:rPr>
                            <w:sz w:val="20"/>
                          </w:rPr>
                          <w:t>10</w:t>
                        </w:r>
                        <w:r>
                          <w:rPr>
                            <w:sz w:val="22"/>
                            <w:szCs w:val="22"/>
                          </w:rPr>
                          <w:t>. TP „Kompleksinių teritorijų planavimo dokumentų (bendrųjų, detaliųjų planų) parengimo paslauga“</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20"/>
                          </w:rPr>
                        </w:pPr>
                        <w:r>
                          <w:rPr>
                            <w:bCs/>
                            <w:sz w:val="20"/>
                          </w:rPr>
                          <w:t>P-04-01-01-10</w:t>
                        </w:r>
                      </w:p>
                    </w:tc>
                    <w:tc>
                      <w:tcPr>
                        <w:tcW w:w="3685" w:type="dxa"/>
                        <w:gridSpan w:val="2"/>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noWrap/>
                        <w:vAlign w:val="center"/>
                      </w:tcPr>
                      <w:p>
                        <w:pPr>
                          <w:jc w:val="center"/>
                          <w:rPr>
                            <w:bCs/>
                            <w:sz w:val="18"/>
                            <w:szCs w:val="18"/>
                          </w:rPr>
                        </w:pPr>
                      </w:p>
                    </w:tc>
                    <w:tc>
                      <w:tcPr>
                        <w:tcW w:w="1417" w:type="dxa"/>
                        <w:noWrap/>
                        <w:vAlign w:val="center"/>
                      </w:tcPr>
                      <w:p>
                        <w:pPr>
                          <w:jc w:val="center"/>
                          <w:rPr>
                            <w:bCs/>
                            <w:sz w:val="20"/>
                          </w:rPr>
                        </w:pPr>
                        <w:r>
                          <w:rPr>
                            <w:bCs/>
                            <w:sz w:val="20"/>
                          </w:rPr>
                          <w:t>1</w:t>
                        </w:r>
                      </w:p>
                    </w:tc>
                    <w:tc>
                      <w:tcPr>
                        <w:tcW w:w="1134" w:type="dxa"/>
                        <w:gridSpan w:val="2"/>
                        <w:noWrap/>
                        <w:vAlign w:val="center"/>
                      </w:tcPr>
                      <w:p>
                        <w:pPr>
                          <w:jc w:val="center"/>
                          <w:rPr>
                            <w:bCs/>
                            <w:sz w:val="20"/>
                          </w:rPr>
                        </w:pP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noWrap/>
                        <w:vAlign w:val="center"/>
                      </w:tcPr>
                      <w:p>
                        <w:pPr>
                          <w:rPr>
                            <w:bCs/>
                            <w:sz w:val="18"/>
                            <w:szCs w:val="18"/>
                          </w:rPr>
                        </w:pPr>
                        <w:r>
                          <w:rPr>
                            <w:sz w:val="22"/>
                            <w:szCs w:val="22"/>
                          </w:rPr>
                          <w:t>11. TP „Projektų ekspertavimo paslaugos Lietuvos architektų rūmų Regioninėje architektūros taryboje (RAT)“</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r>
                          <w:rPr>
                            <w:bCs/>
                            <w:sz w:val="20"/>
                          </w:rPr>
                          <w:t>P-04-01-01-11</w:t>
                        </w:r>
                      </w:p>
                    </w:tc>
                    <w:tc>
                      <w:tcPr>
                        <w:tcW w:w="3685" w:type="dxa"/>
                        <w:gridSpan w:val="2"/>
                        <w:noWrap/>
                        <w:vAlign w:val="center"/>
                      </w:tcPr>
                      <w:p>
                        <w:pPr>
                          <w:rPr>
                            <w:sz w:val="18"/>
                            <w:szCs w:val="18"/>
                          </w:rPr>
                        </w:pPr>
                        <w:r>
                          <w:rPr>
                            <w:sz w:val="22"/>
                            <w:szCs w:val="22"/>
                          </w:rPr>
                          <w:t>Ekspertuoti projektai (vnt.)</w:t>
                        </w:r>
                      </w:p>
                    </w:tc>
                    <w:tc>
                      <w:tcPr>
                        <w:tcW w:w="1276" w:type="dxa"/>
                        <w:noWrap/>
                        <w:vAlign w:val="center"/>
                      </w:tcPr>
                      <w:p>
                        <w:pPr>
                          <w:jc w:val="center"/>
                          <w:rPr>
                            <w:bCs/>
                            <w:sz w:val="18"/>
                            <w:szCs w:val="18"/>
                          </w:rPr>
                        </w:pPr>
                        <w:r>
                          <w:rPr>
                            <w:bCs/>
                            <w:sz w:val="18"/>
                            <w:szCs w:val="18"/>
                          </w:rPr>
                          <w:t>1</w:t>
                        </w:r>
                      </w:p>
                    </w:tc>
                    <w:tc>
                      <w:tcPr>
                        <w:tcW w:w="1417" w:type="dxa"/>
                        <w:noWrap/>
                        <w:vAlign w:val="center"/>
                      </w:tcPr>
                      <w:p>
                        <w:pPr>
                          <w:jc w:val="center"/>
                          <w:rPr>
                            <w:bCs/>
                            <w:sz w:val="18"/>
                            <w:szCs w:val="18"/>
                          </w:rPr>
                        </w:pPr>
                        <w:r>
                          <w:rPr>
                            <w:bCs/>
                            <w:sz w:val="18"/>
                            <w:szCs w:val="18"/>
                          </w:rPr>
                          <w:t>1</w:t>
                        </w:r>
                      </w:p>
                    </w:tc>
                    <w:tc>
                      <w:tcPr>
                        <w:tcW w:w="1134" w:type="dxa"/>
                        <w:gridSpan w:val="2"/>
                        <w:noWrap/>
                        <w:vAlign w:val="center"/>
                      </w:tcPr>
                      <w:p>
                        <w:pPr>
                          <w:jc w:val="center"/>
                          <w:rPr>
                            <w:bCs/>
                            <w:sz w:val="18"/>
                            <w:szCs w:val="18"/>
                          </w:rPr>
                        </w:pPr>
                        <w:r>
                          <w:rPr>
                            <w:bCs/>
                            <w:sz w:val="18"/>
                            <w:szCs w:val="18"/>
                          </w:rPr>
                          <w:t>1</w:t>
                        </w: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noWrap/>
                        <w:vAlign w:val="center"/>
                      </w:tcPr>
                      <w:p>
                        <w:pPr>
                          <w:rPr>
                            <w:bCs/>
                            <w:sz w:val="18"/>
                            <w:szCs w:val="18"/>
                          </w:rPr>
                        </w:pPr>
                        <w:r>
                          <w:rPr>
                            <w:bCs/>
                            <w:sz w:val="22"/>
                            <w:szCs w:val="22"/>
                          </w:rPr>
                          <w:t>13. TP „Radviliškio rajono savivaldybės Baisogalos miestelio teritorijos bendrojo plano keitimo paslauga“</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r>
                          <w:rPr>
                            <w:bCs/>
                            <w:sz w:val="20"/>
                          </w:rPr>
                          <w:t>P-04-01-01-13</w:t>
                        </w:r>
                      </w:p>
                    </w:tc>
                    <w:tc>
                      <w:tcPr>
                        <w:tcW w:w="3685" w:type="dxa"/>
                        <w:gridSpan w:val="2"/>
                        <w:noWrap/>
                        <w:vAlign w:val="center"/>
                      </w:tcPr>
                      <w:p>
                        <w:pPr>
                          <w:jc w:val="center"/>
                          <w:rPr>
                            <w:sz w:val="18"/>
                            <w:szCs w:val="18"/>
                          </w:rPr>
                        </w:pPr>
                        <w:r>
                          <w:rPr>
                            <w:bCs/>
                            <w:sz w:val="22"/>
                            <w:szCs w:val="22"/>
                          </w:rPr>
                          <w:t>Parengtų bendrųjų planų skaičius (</w:t>
                        </w:r>
                        <w:r>
                          <w:rPr>
                            <w:bCs/>
                            <w:sz w:val="20"/>
                          </w:rPr>
                          <w:t>vnt.)</w:t>
                        </w:r>
                      </w:p>
                    </w:tc>
                    <w:tc>
                      <w:tcPr>
                        <w:tcW w:w="1276" w:type="dxa"/>
                        <w:noWrap/>
                        <w:vAlign w:val="center"/>
                      </w:tcPr>
                      <w:p>
                        <w:pPr>
                          <w:jc w:val="center"/>
                          <w:rPr>
                            <w:bCs/>
                            <w:sz w:val="18"/>
                            <w:szCs w:val="18"/>
                          </w:rPr>
                        </w:pPr>
                        <w:r>
                          <w:rPr>
                            <w:bCs/>
                            <w:sz w:val="18"/>
                            <w:szCs w:val="18"/>
                          </w:rPr>
                          <w:t>1</w:t>
                        </w:r>
                      </w:p>
                    </w:tc>
                    <w:tc>
                      <w:tcPr>
                        <w:tcW w:w="1417" w:type="dxa"/>
                        <w:noWrap/>
                        <w:vAlign w:val="center"/>
                      </w:tcPr>
                      <w:p>
                        <w:pPr>
                          <w:jc w:val="center"/>
                          <w:rPr>
                            <w:bCs/>
                            <w:sz w:val="18"/>
                            <w:szCs w:val="18"/>
                          </w:rPr>
                        </w:pPr>
                      </w:p>
                    </w:tc>
                    <w:tc>
                      <w:tcPr>
                        <w:tcW w:w="1134" w:type="dxa"/>
                        <w:gridSpan w:val="2"/>
                        <w:noWrap/>
                        <w:vAlign w:val="center"/>
                      </w:tcPr>
                      <w:p>
                        <w:pPr>
                          <w:jc w:val="center"/>
                          <w:rPr>
                            <w:bCs/>
                            <w:sz w:val="18"/>
                            <w:szCs w:val="18"/>
                          </w:rPr>
                        </w:pP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noWrap/>
                        <w:vAlign w:val="center"/>
                      </w:tcPr>
                      <w:p>
                        <w:pPr>
                          <w:rPr>
                            <w:bCs/>
                            <w:sz w:val="18"/>
                            <w:szCs w:val="18"/>
                          </w:rPr>
                        </w:pPr>
                        <w:r>
                          <w:rPr>
                            <w:bCs/>
                            <w:sz w:val="22"/>
                            <w:szCs w:val="22"/>
                          </w:rPr>
                          <w:t>14. TP „Radviliškio rajono savivaldybės teritorijos bendrojo plano koregavimo paslauga“</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r>
                          <w:rPr>
                            <w:bCs/>
                            <w:sz w:val="20"/>
                          </w:rPr>
                          <w:t>P-04-01-01-14</w:t>
                        </w:r>
                      </w:p>
                    </w:tc>
                    <w:tc>
                      <w:tcPr>
                        <w:tcW w:w="3685" w:type="dxa"/>
                        <w:gridSpan w:val="2"/>
                        <w:noWrap/>
                        <w:vAlign w:val="center"/>
                      </w:tcPr>
                      <w:p>
                        <w:pPr>
                          <w:jc w:val="center"/>
                          <w:rPr>
                            <w:sz w:val="18"/>
                            <w:szCs w:val="18"/>
                          </w:rPr>
                        </w:pPr>
                        <w:r>
                          <w:rPr>
                            <w:bCs/>
                            <w:sz w:val="22"/>
                            <w:szCs w:val="22"/>
                          </w:rPr>
                          <w:t>Parengtų bendrųjų planų skaičius (</w:t>
                        </w:r>
                        <w:r>
                          <w:rPr>
                            <w:bCs/>
                            <w:sz w:val="20"/>
                          </w:rPr>
                          <w:t>vnt.)</w:t>
                        </w:r>
                      </w:p>
                    </w:tc>
                    <w:tc>
                      <w:tcPr>
                        <w:tcW w:w="1276" w:type="dxa"/>
                        <w:noWrap/>
                        <w:vAlign w:val="center"/>
                      </w:tcPr>
                      <w:p>
                        <w:pPr>
                          <w:jc w:val="center"/>
                          <w:rPr>
                            <w:bCs/>
                            <w:sz w:val="18"/>
                            <w:szCs w:val="18"/>
                          </w:rPr>
                        </w:pPr>
                      </w:p>
                    </w:tc>
                    <w:tc>
                      <w:tcPr>
                        <w:tcW w:w="1417" w:type="dxa"/>
                        <w:noWrap/>
                        <w:vAlign w:val="center"/>
                      </w:tcPr>
                      <w:p>
                        <w:pPr>
                          <w:jc w:val="center"/>
                          <w:rPr>
                            <w:bCs/>
                            <w:sz w:val="18"/>
                            <w:szCs w:val="18"/>
                          </w:rPr>
                        </w:pPr>
                      </w:p>
                    </w:tc>
                    <w:tc>
                      <w:tcPr>
                        <w:tcW w:w="1134" w:type="dxa"/>
                        <w:gridSpan w:val="2"/>
                        <w:noWrap/>
                        <w:vAlign w:val="center"/>
                      </w:tcPr>
                      <w:p>
                        <w:pPr>
                          <w:jc w:val="center"/>
                          <w:rPr>
                            <w:bCs/>
                            <w:sz w:val="18"/>
                            <w:szCs w:val="18"/>
                          </w:rPr>
                        </w:pPr>
                        <w:r>
                          <w:rPr>
                            <w:bCs/>
                            <w:sz w:val="18"/>
                            <w:szCs w:val="18"/>
                          </w:rPr>
                          <w:t>1</w:t>
                        </w: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noWrap/>
                        <w:vAlign w:val="center"/>
                      </w:tcPr>
                      <w:p>
                        <w:pPr>
                          <w:rPr>
                            <w:bCs/>
                            <w:sz w:val="18"/>
                            <w:szCs w:val="18"/>
                          </w:rPr>
                        </w:pPr>
                        <w:r>
                          <w:rPr>
                            <w:bCs/>
                            <w:sz w:val="22"/>
                            <w:szCs w:val="22"/>
                          </w:rPr>
                          <w:t>15. TP „Detaliųjų planų (naujų sklypų suformavimo kvartalų išplanavimo atveju) parengimo paslaugos“</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r>
                          <w:rPr>
                            <w:bCs/>
                            <w:sz w:val="20"/>
                          </w:rPr>
                          <w:t>P-04-01-01-15</w:t>
                        </w:r>
                      </w:p>
                    </w:tc>
                    <w:tc>
                      <w:tcPr>
                        <w:tcW w:w="3685" w:type="dxa"/>
                        <w:gridSpan w:val="2"/>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noWrap/>
                        <w:vAlign w:val="center"/>
                      </w:tcPr>
                      <w:p>
                        <w:pPr>
                          <w:jc w:val="center"/>
                          <w:rPr>
                            <w:bCs/>
                            <w:sz w:val="18"/>
                            <w:szCs w:val="18"/>
                          </w:rPr>
                        </w:pPr>
                      </w:p>
                    </w:tc>
                    <w:tc>
                      <w:tcPr>
                        <w:tcW w:w="1417" w:type="dxa"/>
                        <w:noWrap/>
                        <w:vAlign w:val="center"/>
                      </w:tcPr>
                      <w:p>
                        <w:pPr>
                          <w:jc w:val="center"/>
                          <w:rPr>
                            <w:bCs/>
                            <w:sz w:val="18"/>
                            <w:szCs w:val="18"/>
                          </w:rPr>
                        </w:pPr>
                        <w:r>
                          <w:rPr>
                            <w:bCs/>
                            <w:sz w:val="18"/>
                            <w:szCs w:val="18"/>
                          </w:rPr>
                          <w:t>1</w:t>
                        </w:r>
                      </w:p>
                    </w:tc>
                    <w:tc>
                      <w:tcPr>
                        <w:tcW w:w="1134" w:type="dxa"/>
                        <w:gridSpan w:val="2"/>
                        <w:noWrap/>
                        <w:vAlign w:val="center"/>
                      </w:tcPr>
                      <w:p>
                        <w:pPr>
                          <w:jc w:val="center"/>
                          <w:rPr>
                            <w:bCs/>
                            <w:sz w:val="18"/>
                            <w:szCs w:val="18"/>
                          </w:rPr>
                        </w:pP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p>
                    </w:tc>
                    <w:tc>
                      <w:tcPr>
                        <w:tcW w:w="8930" w:type="dxa"/>
                        <w:gridSpan w:val="9"/>
                        <w:noWrap/>
                        <w:vAlign w:val="center"/>
                      </w:tcPr>
                      <w:p>
                        <w:pPr>
                          <w:rPr>
                            <w:bCs/>
                            <w:sz w:val="18"/>
                            <w:szCs w:val="18"/>
                          </w:rPr>
                        </w:pPr>
                        <w:r>
                          <w:rPr>
                            <w:bCs/>
                            <w:sz w:val="22"/>
                            <w:szCs w:val="22"/>
                          </w:rPr>
                          <w:t>16. TP „Radviliškio rajono šilumos ūkio specialiojo plano keitimo paslauga“</w:t>
                        </w: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18"/>
                            <w:szCs w:val="18"/>
                          </w:rPr>
                        </w:pPr>
                        <w:r>
                          <w:rPr>
                            <w:bCs/>
                            <w:sz w:val="20"/>
                          </w:rPr>
                          <w:t>P-04-01-01-16</w:t>
                        </w:r>
                      </w:p>
                    </w:tc>
                    <w:tc>
                      <w:tcPr>
                        <w:tcW w:w="3685" w:type="dxa"/>
                        <w:gridSpan w:val="2"/>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noWrap/>
                        <w:vAlign w:val="center"/>
                      </w:tcPr>
                      <w:p>
                        <w:pPr>
                          <w:jc w:val="center"/>
                          <w:rPr>
                            <w:bCs/>
                            <w:sz w:val="18"/>
                            <w:szCs w:val="18"/>
                          </w:rPr>
                        </w:pPr>
                        <w:r>
                          <w:rPr>
                            <w:bCs/>
                            <w:sz w:val="18"/>
                            <w:szCs w:val="18"/>
                          </w:rPr>
                          <w:t>1</w:t>
                        </w:r>
                      </w:p>
                    </w:tc>
                    <w:tc>
                      <w:tcPr>
                        <w:tcW w:w="1417" w:type="dxa"/>
                        <w:noWrap/>
                        <w:vAlign w:val="center"/>
                      </w:tcPr>
                      <w:p>
                        <w:pPr>
                          <w:jc w:val="center"/>
                          <w:rPr>
                            <w:bCs/>
                            <w:sz w:val="18"/>
                            <w:szCs w:val="18"/>
                          </w:rPr>
                        </w:pPr>
                      </w:p>
                    </w:tc>
                    <w:tc>
                      <w:tcPr>
                        <w:tcW w:w="1134" w:type="dxa"/>
                        <w:gridSpan w:val="2"/>
                        <w:noWrap/>
                        <w:vAlign w:val="center"/>
                      </w:tcPr>
                      <w:p>
                        <w:pPr>
                          <w:jc w:val="center"/>
                          <w:rPr>
                            <w:bCs/>
                            <w:sz w:val="18"/>
                            <w:szCs w:val="18"/>
                          </w:rPr>
                        </w:pP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20"/>
                          </w:rPr>
                        </w:pPr>
                      </w:p>
                    </w:tc>
                    <w:tc>
                      <w:tcPr>
                        <w:tcW w:w="8930" w:type="dxa"/>
                        <w:gridSpan w:val="9"/>
                        <w:noWrap/>
                        <w:vAlign w:val="center"/>
                      </w:tcPr>
                      <w:p>
                        <w:pPr>
                          <w:rPr>
                            <w:bCs/>
                            <w:sz w:val="22"/>
                            <w:szCs w:val="22"/>
                          </w:rPr>
                        </w:pPr>
                        <w:r>
                          <w:rPr>
                            <w:bCs/>
                            <w:sz w:val="22"/>
                            <w:szCs w:val="22"/>
                          </w:rPr>
                          <w:t>17. TP Radviliškio miesto teritorijos bendrojo plano dalies koregavimas</w:t>
                        </w:r>
                      </w:p>
                      <w:p>
                        <w:pPr>
                          <w:rPr>
                            <w:bCs/>
                            <w:sz w:val="18"/>
                            <w:szCs w:val="18"/>
                          </w:rPr>
                        </w:pPr>
                      </w:p>
                    </w:tc>
                  </w:tr>
                  <w:tr>
                    <w:tblPrEx>
                      <w:tblLook w:val="04A0" w:firstRow="1" w:lastRow="0" w:firstColumn="1" w:lastColumn="0" w:noHBand="0" w:noVBand="1"/>
                    </w:tblPrEx>
                    <w:trPr>
                      <w:gridBefore w:val="1"/>
                      <w:gridAfter w:val="1"/>
                      <w:wBefore w:w="137" w:type="dxa"/>
                      <w:wAfter w:w="3624" w:type="dxa"/>
                      <w:cantSplit/>
                      <w:trHeight w:val="286"/>
                    </w:trPr>
                    <w:tc>
                      <w:tcPr>
                        <w:tcW w:w="1418" w:type="dxa"/>
                        <w:gridSpan w:val="2"/>
                        <w:vAlign w:val="center"/>
                      </w:tcPr>
                      <w:p>
                        <w:pPr>
                          <w:jc w:val="center"/>
                          <w:rPr>
                            <w:bCs/>
                            <w:sz w:val="20"/>
                          </w:rPr>
                        </w:pPr>
                        <w:r>
                          <w:rPr>
                            <w:bCs/>
                            <w:sz w:val="20"/>
                          </w:rPr>
                          <w:t>P-04-01-01-16</w:t>
                        </w:r>
                      </w:p>
                    </w:tc>
                    <w:tc>
                      <w:tcPr>
                        <w:tcW w:w="3685" w:type="dxa"/>
                        <w:gridSpan w:val="2"/>
                        <w:noWrap/>
                        <w:vAlign w:val="center"/>
                      </w:tcPr>
                      <w:p>
                        <w:pPr>
                          <w:jc w:val="center"/>
                          <w:rPr>
                            <w:bCs/>
                            <w:sz w:val="22"/>
                            <w:szCs w:val="22"/>
                          </w:rPr>
                        </w:pPr>
                        <w:r>
                          <w:rPr>
                            <w:bCs/>
                            <w:sz w:val="22"/>
                            <w:szCs w:val="22"/>
                          </w:rPr>
                          <w:t>Parengtų bendrųjų planų skaičius (</w:t>
                        </w:r>
                        <w:r>
                          <w:rPr>
                            <w:bCs/>
                            <w:sz w:val="20"/>
                          </w:rPr>
                          <w:t>vnt.)</w:t>
                        </w:r>
                      </w:p>
                    </w:tc>
                    <w:tc>
                      <w:tcPr>
                        <w:tcW w:w="1276" w:type="dxa"/>
                        <w:noWrap/>
                        <w:vAlign w:val="center"/>
                      </w:tcPr>
                      <w:p>
                        <w:pPr>
                          <w:jc w:val="center"/>
                          <w:rPr>
                            <w:bCs/>
                            <w:sz w:val="18"/>
                            <w:szCs w:val="18"/>
                          </w:rPr>
                        </w:pPr>
                        <w:r>
                          <w:rPr>
                            <w:bCs/>
                            <w:sz w:val="18"/>
                            <w:szCs w:val="18"/>
                          </w:rPr>
                          <w:t>1</w:t>
                        </w:r>
                      </w:p>
                    </w:tc>
                    <w:tc>
                      <w:tcPr>
                        <w:tcW w:w="1417" w:type="dxa"/>
                        <w:noWrap/>
                        <w:vAlign w:val="center"/>
                      </w:tcPr>
                      <w:p>
                        <w:pPr>
                          <w:jc w:val="center"/>
                          <w:rPr>
                            <w:bCs/>
                            <w:sz w:val="18"/>
                            <w:szCs w:val="18"/>
                          </w:rPr>
                        </w:pPr>
                      </w:p>
                    </w:tc>
                    <w:tc>
                      <w:tcPr>
                        <w:tcW w:w="1134" w:type="dxa"/>
                        <w:gridSpan w:val="2"/>
                        <w:noWrap/>
                        <w:vAlign w:val="center"/>
                      </w:tcPr>
                      <w:p>
                        <w:pPr>
                          <w:jc w:val="center"/>
                          <w:rPr>
                            <w:bCs/>
                            <w:sz w:val="18"/>
                            <w:szCs w:val="18"/>
                          </w:rPr>
                        </w:pPr>
                        <w:r>
                          <w:rPr>
                            <w:bCs/>
                            <w:sz w:val="18"/>
                            <w:szCs w:val="18"/>
                          </w:rPr>
                          <w:t>1</w:t>
                        </w:r>
                      </w:p>
                    </w:tc>
                    <w:tc>
                      <w:tcPr>
                        <w:tcW w:w="1418" w:type="dxa"/>
                        <w:gridSpan w:val="3"/>
                        <w:noWrap/>
                        <w:vAlign w:val="center"/>
                      </w:tcPr>
                      <w:p>
                        <w:pPr>
                          <w:jc w:val="center"/>
                          <w:rPr>
                            <w:bCs/>
                            <w:sz w:val="18"/>
                            <w:szCs w:val="18"/>
                            <w:highlight w:val="yellow"/>
                          </w:rPr>
                        </w:pPr>
                      </w:p>
                    </w:tc>
                  </w:tr>
                  <w:tr>
                    <w:tblPrEx>
                      <w:tblLook w:val="04A0" w:firstRow="1" w:lastRow="0" w:firstColumn="1" w:lastColumn="0" w:noHBand="0" w:noVBand="1"/>
                    </w:tblPrEx>
                    <w:trPr>
                      <w:gridBefore w:val="1"/>
                      <w:gridAfter w:val="1"/>
                      <w:wBefore w:w="137" w:type="dxa"/>
                      <w:wAfter w:w="3624" w:type="dxa"/>
                      <w:cantSplit/>
                      <w:trHeight w:val="268"/>
                    </w:trPr>
                    <w:tc>
                      <w:tcPr>
                        <w:tcW w:w="1418" w:type="dxa"/>
                        <w:gridSpan w:val="2"/>
                        <w:vAlign w:val="center"/>
                      </w:tcPr>
                      <w:p>
                        <w:pPr>
                          <w:rPr>
                            <w:sz w:val="20"/>
                          </w:rPr>
                        </w:pPr>
                      </w:p>
                    </w:tc>
                    <w:tc>
                      <w:tcPr>
                        <w:tcW w:w="8930" w:type="dxa"/>
                        <w:gridSpan w:val="9"/>
                        <w:vAlign w:val="center"/>
                        <w:hideMark/>
                      </w:tcPr>
                      <w:p>
                        <w:pPr>
                          <w:jc w:val="both"/>
                          <w:rPr>
                            <w:bCs/>
                            <w:szCs w:val="24"/>
                          </w:rPr>
                        </w:pPr>
                        <w:r>
                          <w:rPr>
                            <w:color w:val="000000"/>
                            <w:szCs w:val="24"/>
                            <w:lang w:eastAsia="lt-LT"/>
                          </w:rPr>
                          <w:t>4.1.2. Uždavinys „Modernizuoti susisiekimo infrastruktūrą, skatinti darnų judumą“</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tcBorders>
                          <w:top w:val="nil"/>
                          <w:left w:val="single" w:sz="4" w:space="0" w:color="auto"/>
                          <w:bottom w:val="single" w:sz="4" w:space="0" w:color="auto"/>
                        </w:tcBorders>
                        <w:vAlign w:val="bottom"/>
                      </w:tcPr>
                      <w:p>
                        <w:pPr>
                          <w:rPr>
                            <w:color w:val="000000"/>
                            <w:sz w:val="22"/>
                            <w:szCs w:val="22"/>
                          </w:rPr>
                        </w:pPr>
                        <w:r>
                          <w:rPr>
                            <w:color w:val="000000"/>
                            <w:sz w:val="22"/>
                            <w:szCs w:val="22"/>
                          </w:rPr>
                          <w:t>1. TP „Vietinės reikšmės kelių, gatvių, jų priklausinių infrastruktūros pagerinimo, eismo saugumo priemonių diegimo veikla“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P-04-01-02-01</w:t>
                        </w:r>
                      </w:p>
                    </w:tc>
                    <w:tc>
                      <w:tcPr>
                        <w:tcW w:w="3685" w:type="dxa"/>
                        <w:gridSpan w:val="2"/>
                        <w:vAlign w:val="center"/>
                      </w:tcPr>
                      <w:p>
                        <w:pPr>
                          <w:jc w:val="both"/>
                          <w:rPr>
                            <w:bCs/>
                            <w:sz w:val="22"/>
                            <w:szCs w:val="22"/>
                          </w:rPr>
                        </w:pPr>
                        <w:r>
                          <w:rPr>
                            <w:bCs/>
                            <w:sz w:val="22"/>
                            <w:szCs w:val="22"/>
                          </w:rPr>
                          <w:t>Įdiegtų išmanių eismo saugumo sistemų skaičius, vnt.</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w:t>
                        </w:r>
                      </w:p>
                    </w:tc>
                    <w:tc>
                      <w:tcPr>
                        <w:tcW w:w="1418" w:type="dxa"/>
                        <w:gridSpan w:val="3"/>
                        <w:noWrap/>
                        <w:vAlign w:val="center"/>
                      </w:tcPr>
                      <w:p>
                        <w:pPr>
                          <w:rPr>
                            <w:sz w:val="20"/>
                            <w:lang w:eastAsia="lt-LT"/>
                          </w:rPr>
                        </w:pPr>
                        <w:r>
                          <w:rPr>
                            <w:bCs/>
                            <w:sz w:val="20"/>
                          </w:rPr>
                          <w:t>Įdiegtų išmanių eismo saugumo sistemų skaičius, vnt.</w:t>
                        </w:r>
                      </w:p>
                    </w:tc>
                  </w:tr>
                  <w:tr>
                    <w:tblPrEx>
                      <w:tblLook w:val="04A0" w:firstRow="1" w:lastRow="0" w:firstColumn="1" w:lastColumn="0" w:noHBand="0" w:noVBand="1"/>
                    </w:tblPrEx>
                    <w:trPr>
                      <w:gridBefore w:val="1"/>
                      <w:gridAfter w:val="1"/>
                      <w:wBefore w:w="137" w:type="dxa"/>
                      <w:wAfter w:w="3624" w:type="dxa"/>
                      <w:cantSplit/>
                      <w:trHeight w:val="693"/>
                    </w:trPr>
                    <w:tc>
                      <w:tcPr>
                        <w:tcW w:w="1418" w:type="dxa"/>
                        <w:gridSpan w:val="2"/>
                        <w:vAlign w:val="center"/>
                      </w:tcPr>
                      <w:p>
                        <w:pPr>
                          <w:rPr>
                            <w:bCs/>
                            <w:sz w:val="20"/>
                          </w:rPr>
                        </w:pPr>
                      </w:p>
                    </w:tc>
                    <w:tc>
                      <w:tcPr>
                        <w:tcW w:w="8930" w:type="dxa"/>
                        <w:gridSpan w:val="9"/>
                        <w:vAlign w:val="center"/>
                      </w:tcPr>
                      <w:p>
                        <w:pPr>
                          <w:jc w:val="both"/>
                          <w:rPr>
                            <w:bCs/>
                            <w:sz w:val="20"/>
                          </w:rPr>
                        </w:pPr>
                        <w:r>
                          <w:rPr>
                            <w:color w:val="000000"/>
                            <w:sz w:val="22"/>
                            <w:szCs w:val="22"/>
                          </w:rPr>
                          <w:t>18. PP „Radviliškio m. dalies Skirjočių g. RD8144 ir privažiavimo prie SB „Pušelė“ nuo Skirjočių g. RD8358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P-04-01-02-18</w:t>
                        </w:r>
                      </w:p>
                    </w:tc>
                    <w:tc>
                      <w:tcPr>
                        <w:tcW w:w="3685" w:type="dxa"/>
                        <w:gridSpan w:val="2"/>
                        <w:vAlign w:val="center"/>
                      </w:tcPr>
                      <w:p>
                        <w:pPr>
                          <w:jc w:val="both"/>
                          <w:rPr>
                            <w:bCs/>
                            <w:sz w:val="22"/>
                            <w:szCs w:val="22"/>
                          </w:rPr>
                        </w:pPr>
                        <w:r>
                          <w:rPr>
                            <w:bCs/>
                            <w:sz w:val="22"/>
                            <w:szCs w:val="22"/>
                          </w:rPr>
                          <w:t>Išasfaltuota žvyrkelių, km</w:t>
                        </w:r>
                      </w:p>
                    </w:tc>
                    <w:tc>
                      <w:tcPr>
                        <w:tcW w:w="1276" w:type="dxa"/>
                        <w:noWrap/>
                        <w:vAlign w:val="center"/>
                      </w:tcPr>
                      <w:p>
                        <w:pPr>
                          <w:jc w:val="center"/>
                          <w:rPr>
                            <w:bCs/>
                            <w:sz w:val="20"/>
                          </w:rPr>
                        </w:pPr>
                        <w:r>
                          <w:rPr>
                            <w:bCs/>
                            <w:sz w:val="20"/>
                          </w:rPr>
                          <w:t>2,00</w:t>
                        </w:r>
                      </w:p>
                    </w:tc>
                    <w:tc>
                      <w:tcPr>
                        <w:tcW w:w="1417" w:type="dxa"/>
                        <w:noWrap/>
                        <w:vAlign w:val="center"/>
                      </w:tcPr>
                      <w:p>
                        <w:pPr>
                          <w:jc w:val="center"/>
                          <w:rPr>
                            <w:sz w:val="20"/>
                            <w:lang w:eastAsia="lt-LT"/>
                          </w:rPr>
                        </w:pPr>
                        <w:r>
                          <w:rPr>
                            <w:sz w:val="20"/>
                            <w:lang w:eastAsia="lt-LT"/>
                          </w:rPr>
                          <w:t>2,0</w:t>
                        </w:r>
                      </w:p>
                    </w:tc>
                    <w:tc>
                      <w:tcPr>
                        <w:tcW w:w="1134" w:type="dxa"/>
                        <w:gridSpan w:val="2"/>
                        <w:noWrap/>
                        <w:vAlign w:val="center"/>
                      </w:tcPr>
                      <w:p>
                        <w:pPr>
                          <w:jc w:val="center"/>
                          <w:rPr>
                            <w:sz w:val="20"/>
                            <w:lang w:eastAsia="lt-LT"/>
                          </w:rPr>
                        </w:pPr>
                        <w:r>
                          <w:rPr>
                            <w:sz w:val="20"/>
                            <w:lang w:eastAsia="lt-LT"/>
                          </w:rPr>
                          <w:t>2,0</w:t>
                        </w:r>
                      </w:p>
                    </w:tc>
                    <w:tc>
                      <w:tcPr>
                        <w:tcW w:w="1418" w:type="dxa"/>
                        <w:gridSpan w:val="3"/>
                        <w:noWrap/>
                        <w:vAlign w:val="center"/>
                      </w:tcPr>
                      <w:p>
                        <w:pPr>
                          <w:rPr>
                            <w:bCs/>
                            <w:sz w:val="20"/>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color w:val="000000"/>
                            <w:sz w:val="22"/>
                            <w:szCs w:val="22"/>
                          </w:rPr>
                          <w:t>20. PP „Radviliškio m. Strazdelio RD8052, Kapų RD8053, M. Valančiaus RD8054, Trakų RD8055 gatvių kapitalinis remontas, lietaus nuotekų tinklų statyba“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sz w:val="20"/>
                          </w:rPr>
                        </w:pPr>
                        <w:r>
                          <w:rPr>
                            <w:bCs/>
                            <w:sz w:val="20"/>
                          </w:rPr>
                          <w:t>P-04-01-02-20</w:t>
                        </w:r>
                      </w:p>
                    </w:tc>
                    <w:tc>
                      <w:tcPr>
                        <w:tcW w:w="3685" w:type="dxa"/>
                        <w:gridSpan w:val="2"/>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r>
                          <w:rPr>
                            <w:bCs/>
                            <w:sz w:val="20"/>
                          </w:rPr>
                          <w:t>0,1</w:t>
                        </w:r>
                      </w:p>
                    </w:tc>
                    <w:tc>
                      <w:tcPr>
                        <w:tcW w:w="1417" w:type="dxa"/>
                        <w:noWrap/>
                        <w:vAlign w:val="center"/>
                      </w:tcPr>
                      <w:p>
                        <w:pPr>
                          <w:jc w:val="center"/>
                          <w:rPr>
                            <w:sz w:val="20"/>
                            <w:lang w:eastAsia="lt-LT"/>
                          </w:rPr>
                        </w:pPr>
                        <w:r>
                          <w:rPr>
                            <w:sz w:val="20"/>
                            <w:lang w:eastAsia="lt-LT"/>
                          </w:rPr>
                          <w:t>0,00</w:t>
                        </w:r>
                      </w:p>
                    </w:tc>
                    <w:tc>
                      <w:tcPr>
                        <w:tcW w:w="1134" w:type="dxa"/>
                        <w:gridSpan w:val="2"/>
                        <w:noWrap/>
                        <w:vAlign w:val="center"/>
                      </w:tcPr>
                      <w:p>
                        <w:pPr>
                          <w:jc w:val="center"/>
                          <w:rPr>
                            <w:sz w:val="20"/>
                            <w:lang w:eastAsia="lt-LT"/>
                          </w:rPr>
                        </w:pPr>
                        <w:r>
                          <w:rPr>
                            <w:sz w:val="20"/>
                            <w:lang w:eastAsia="lt-LT"/>
                          </w:rPr>
                          <w:t>0,00</w:t>
                        </w:r>
                      </w:p>
                    </w:tc>
                    <w:tc>
                      <w:tcPr>
                        <w:tcW w:w="1418" w:type="dxa"/>
                        <w:gridSpan w:val="3"/>
                        <w:noWrap/>
                        <w:vAlign w:val="center"/>
                      </w:tcPr>
                      <w:p>
                        <w:pPr>
                          <w:jc w:val="center"/>
                          <w:rPr>
                            <w:color w:val="000000"/>
                            <w:sz w:val="20"/>
                            <w:szCs w:val="24"/>
                            <w:lang w:val="en-US" w:eastAsia="lt-LT"/>
                          </w:rPr>
                        </w:pPr>
                      </w:p>
                    </w:tc>
                  </w:tr>
                  <w:tr>
                    <w:tblPrEx>
                      <w:tblLook w:val="04A0" w:firstRow="1" w:lastRow="0" w:firstColumn="1" w:lastColumn="0" w:noHBand="0" w:noVBand="1"/>
                    </w:tblPrEx>
                    <w:trPr>
                      <w:gridBefore w:val="1"/>
                      <w:gridAfter w:val="1"/>
                      <w:wBefore w:w="137" w:type="dxa"/>
                      <w:wAfter w:w="3624" w:type="dxa"/>
                      <w:cantSplit/>
                      <w:trHeight w:val="491"/>
                    </w:trPr>
                    <w:tc>
                      <w:tcPr>
                        <w:tcW w:w="1418" w:type="dxa"/>
                        <w:gridSpan w:val="2"/>
                        <w:vAlign w:val="center"/>
                      </w:tcPr>
                      <w:p>
                        <w:pPr>
                          <w:rPr>
                            <w:bCs/>
                            <w:sz w:val="20"/>
                          </w:rPr>
                        </w:pPr>
                      </w:p>
                    </w:tc>
                    <w:tc>
                      <w:tcPr>
                        <w:tcW w:w="8930" w:type="dxa"/>
                        <w:gridSpan w:val="9"/>
                        <w:vAlign w:val="center"/>
                      </w:tcPr>
                      <w:p>
                        <w:pPr>
                          <w:jc w:val="both"/>
                          <w:rPr>
                            <w:sz w:val="22"/>
                            <w:szCs w:val="22"/>
                            <w:lang w:eastAsia="lt-LT"/>
                          </w:rPr>
                        </w:pPr>
                        <w:r>
                          <w:rPr>
                            <w:color w:val="000000"/>
                            <w:sz w:val="22"/>
                            <w:szCs w:val="22"/>
                          </w:rPr>
                          <w:t>21. PP „Radviliškio m. M. Mažvydo g. rekonstravimas tarp Maironio ir Miško g. atnaujinant pėsčiųjų takus“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P-04-01-02-21</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1,0</w:t>
                        </w:r>
                      </w:p>
                    </w:tc>
                    <w:tc>
                      <w:tcPr>
                        <w:tcW w:w="1134" w:type="dxa"/>
                        <w:gridSpan w:val="2"/>
                        <w:noWrap/>
                        <w:vAlign w:val="center"/>
                      </w:tcPr>
                      <w:p>
                        <w:pPr>
                          <w:jc w:val="center"/>
                          <w:rPr>
                            <w:sz w:val="20"/>
                            <w:lang w:eastAsia="lt-LT"/>
                          </w:rPr>
                        </w:pPr>
                        <w:r>
                          <w:rPr>
                            <w:sz w:val="20"/>
                            <w:lang w:eastAsia="lt-LT"/>
                          </w:rPr>
                          <w:t>1,50</w:t>
                        </w:r>
                      </w:p>
                    </w:tc>
                    <w:tc>
                      <w:tcPr>
                        <w:tcW w:w="1418" w:type="dxa"/>
                        <w:gridSpan w:val="3"/>
                        <w:noWrap/>
                        <w:vAlign w:val="center"/>
                      </w:tcPr>
                      <w:p>
                        <w:pPr>
                          <w:jc w:val="center"/>
                          <w:rPr>
                            <w:color w:val="000000"/>
                            <w:sz w:val="20"/>
                            <w:szCs w:val="24"/>
                            <w:lang w:val="en-US"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sz w:val="22"/>
                            <w:szCs w:val="22"/>
                            <w:lang w:eastAsia="lt-LT"/>
                          </w:rPr>
                        </w:pPr>
                        <w:r>
                          <w:rPr>
                            <w:color w:val="000000"/>
                            <w:sz w:val="22"/>
                            <w:szCs w:val="22"/>
                          </w:rPr>
                          <w:t>22. PP „Radviliškio m. Ąžuolyno g. RD8471, dalinai esančios SB „Ąžuolas“ teritorijoje,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P-04-01-02-22</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0,2</w:t>
                        </w:r>
                      </w:p>
                    </w:tc>
                    <w:tc>
                      <w:tcPr>
                        <w:tcW w:w="1134" w:type="dxa"/>
                        <w:gridSpan w:val="2"/>
                        <w:noWrap/>
                        <w:vAlign w:val="center"/>
                      </w:tcPr>
                      <w:p>
                        <w:pPr>
                          <w:jc w:val="center"/>
                          <w:rPr>
                            <w:sz w:val="20"/>
                            <w:lang w:eastAsia="lt-LT"/>
                          </w:rPr>
                        </w:pPr>
                        <w:r>
                          <w:rPr>
                            <w:sz w:val="20"/>
                            <w:lang w:eastAsia="lt-LT"/>
                          </w:rPr>
                          <w:t>0,40</w:t>
                        </w:r>
                      </w:p>
                    </w:tc>
                    <w:tc>
                      <w:tcPr>
                        <w:tcW w:w="1418" w:type="dxa"/>
                        <w:gridSpan w:val="3"/>
                        <w:noWrap/>
                        <w:vAlign w:val="center"/>
                      </w:tcPr>
                      <w:p>
                        <w:pPr>
                          <w:jc w:val="center"/>
                          <w:rPr>
                            <w:color w:val="000000"/>
                            <w:sz w:val="20"/>
                            <w:szCs w:val="24"/>
                            <w:lang w:val="en-US"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24. PP „Vietinės reikšmės kelio RD0319 Vadaktai–Ožaičiai, sutampančio su Vilties g., Ožaičių k., Sidabravo sen., Radviliškio r. sav., ruožo nuo 4,934 km iki 5,474 km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P-04-01-02-24</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r>
                          <w:rPr>
                            <w:bCs/>
                            <w:sz w:val="20"/>
                          </w:rPr>
                          <w:t>0,10</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20"/>
                            <w:szCs w:val="24"/>
                            <w:lang w:val="en-US"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25. PP „Vietinės reikšmės kelio RD0288 Prasčiūnai–Dargėnai–Pakiršiniai, sutampančio su J. Žuko g., Pakiršinių k., Sidabravo sen., Radviliškio r. sav.,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P-04-01-02-25</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r>
                          <w:rPr>
                            <w:bCs/>
                            <w:sz w:val="20"/>
                          </w:rPr>
                          <w:t>0,20</w:t>
                        </w:r>
                      </w:p>
                    </w:tc>
                    <w:tc>
                      <w:tcPr>
                        <w:tcW w:w="1417" w:type="dxa"/>
                        <w:noWrap/>
                        <w:vAlign w:val="center"/>
                      </w:tcPr>
                      <w:p>
                        <w:pPr>
                          <w:jc w:val="center"/>
                          <w:rPr>
                            <w:sz w:val="20"/>
                            <w:lang w:eastAsia="lt-LT"/>
                          </w:rPr>
                        </w:pPr>
                        <w:r>
                          <w:rPr>
                            <w:sz w:val="20"/>
                            <w:lang w:eastAsia="lt-LT"/>
                          </w:rPr>
                          <w:t>0,50</w:t>
                        </w: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color w:val="000000"/>
                            <w:sz w:val="20"/>
                            <w:szCs w:val="24"/>
                            <w:lang w:val="en-US"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27. PP „Vietinės reikšmės kelio RD0357 Juodžiai–Rudžiai–Grinkiškis, sutampančio su Rudžių g., Rudžių k., Grinkiškio sen., Radviliškio r. sav., kapitalinis remontui“</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P-04-01-02-27</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r>
                          <w:rPr>
                            <w:bCs/>
                            <w:sz w:val="20"/>
                          </w:rPr>
                          <w:t>0,45</w:t>
                        </w:r>
                      </w:p>
                    </w:tc>
                    <w:tc>
                      <w:tcPr>
                        <w:tcW w:w="1417" w:type="dxa"/>
                        <w:noWrap/>
                        <w:vAlign w:val="center"/>
                      </w:tcPr>
                      <w:p>
                        <w:pPr>
                          <w:jc w:val="center"/>
                          <w:rPr>
                            <w:sz w:val="20"/>
                            <w:lang w:eastAsia="lt-LT"/>
                          </w:rPr>
                        </w:pPr>
                        <w:r>
                          <w:rPr>
                            <w:sz w:val="20"/>
                            <w:lang w:eastAsia="lt-LT"/>
                          </w:rPr>
                          <w:t>0,00</w:t>
                        </w:r>
                      </w:p>
                    </w:tc>
                    <w:tc>
                      <w:tcPr>
                        <w:tcW w:w="1134" w:type="dxa"/>
                        <w:gridSpan w:val="2"/>
                        <w:noWrap/>
                        <w:vAlign w:val="center"/>
                      </w:tcPr>
                      <w:p>
                        <w:pPr>
                          <w:jc w:val="center"/>
                          <w:rPr>
                            <w:sz w:val="20"/>
                            <w:lang w:eastAsia="lt-LT"/>
                          </w:rPr>
                        </w:pPr>
                        <w:r>
                          <w:rPr>
                            <w:sz w:val="20"/>
                            <w:lang w:eastAsia="lt-LT"/>
                          </w:rPr>
                          <w:t>0,00</w:t>
                        </w:r>
                      </w:p>
                    </w:tc>
                    <w:tc>
                      <w:tcPr>
                        <w:tcW w:w="1418" w:type="dxa"/>
                        <w:gridSpan w:val="3"/>
                        <w:noWrap/>
                        <w:vAlign w:val="center"/>
                      </w:tcPr>
                      <w:p>
                        <w:pPr>
                          <w:jc w:val="center"/>
                          <w:rPr>
                            <w:color w:val="000000"/>
                            <w:sz w:val="20"/>
                            <w:szCs w:val="24"/>
                            <w:lang w:val="en-US"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sz w:val="22"/>
                            <w:szCs w:val="22"/>
                            <w:lang w:eastAsia="lt-LT"/>
                          </w:rPr>
                        </w:pPr>
                        <w:r>
                          <w:rPr>
                            <w:color w:val="000000"/>
                            <w:sz w:val="22"/>
                            <w:szCs w:val="22"/>
                          </w:rPr>
                          <w:t xml:space="preserve">28. PP „Vietinės reikšmės kelių RD0613 privažiavimas prie Januškonių nuo krašto kelio 144 ir  RD0614 privažiavimas prie Januškonių nuo rajoninio kelio 3417, Januškonių k., Baisogalos sen., Radviliškio r. sav.,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P-04-01-02-28</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0,50</w:t>
                        </w: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31. PP „Radviliškio m. Žalgirio g. RD8040 tarp Maironio ir Miško g. rekonstravimo darbai“</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P-04-01-02-31</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b/>
                            <w:bCs/>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32. PP „Radviliškio m. Kovo 11-sios, Prūsų, Dzūkų gatvių statybos darbai“</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P-04-01-02-32</w:t>
                        </w:r>
                      </w:p>
                    </w:tc>
                    <w:tc>
                      <w:tcPr>
                        <w:tcW w:w="3685" w:type="dxa"/>
                        <w:gridSpan w:val="2"/>
                        <w:vAlign w:val="center"/>
                      </w:tcPr>
                      <w:p>
                        <w:pPr>
                          <w:jc w:val="both"/>
                          <w:rPr>
                            <w:bCs/>
                            <w:sz w:val="22"/>
                            <w:szCs w:val="22"/>
                          </w:rPr>
                        </w:pPr>
                        <w:r>
                          <w:rPr>
                            <w:bCs/>
                            <w:sz w:val="22"/>
                            <w:szCs w:val="22"/>
                          </w:rPr>
                          <w:t>Nutiesta naujų kelių,</w:t>
                        </w:r>
                        <w:r>
                          <w:rPr>
                            <w:bCs/>
                            <w:sz w:val="20"/>
                          </w:rPr>
                          <w:t xml:space="preserve"> km</w:t>
                        </w:r>
                      </w:p>
                    </w:tc>
                    <w:tc>
                      <w:tcPr>
                        <w:tcW w:w="1276" w:type="dxa"/>
                        <w:noWrap/>
                        <w:vAlign w:val="center"/>
                      </w:tcPr>
                      <w:p>
                        <w:pPr>
                          <w:jc w:val="center"/>
                          <w:rPr>
                            <w:bCs/>
                            <w:sz w:val="20"/>
                          </w:rPr>
                        </w:pPr>
                        <w:r>
                          <w:rPr>
                            <w:bCs/>
                            <w:sz w:val="20"/>
                          </w:rPr>
                          <w:t>0,30</w:t>
                        </w:r>
                      </w:p>
                    </w:tc>
                    <w:tc>
                      <w:tcPr>
                        <w:tcW w:w="1417" w:type="dxa"/>
                        <w:noWrap/>
                        <w:vAlign w:val="center"/>
                      </w:tcPr>
                      <w:p>
                        <w:pPr>
                          <w:jc w:val="center"/>
                          <w:rPr>
                            <w:sz w:val="20"/>
                            <w:lang w:eastAsia="lt-LT"/>
                          </w:rPr>
                        </w:pPr>
                        <w:r>
                          <w:rPr>
                            <w:sz w:val="20"/>
                            <w:lang w:eastAsia="lt-LT"/>
                          </w:rPr>
                          <w:t>0,30</w:t>
                        </w:r>
                      </w:p>
                    </w:tc>
                    <w:tc>
                      <w:tcPr>
                        <w:tcW w:w="1134" w:type="dxa"/>
                        <w:gridSpan w:val="2"/>
                        <w:noWrap/>
                        <w:vAlign w:val="center"/>
                      </w:tcPr>
                      <w:p>
                        <w:pPr>
                          <w:jc w:val="center"/>
                          <w:rPr>
                            <w:sz w:val="20"/>
                            <w:lang w:eastAsia="lt-LT"/>
                          </w:rPr>
                        </w:pPr>
                        <w:r>
                          <w:rPr>
                            <w:sz w:val="20"/>
                            <w:lang w:eastAsia="lt-LT"/>
                          </w:rPr>
                          <w:t>0,00</w:t>
                        </w:r>
                      </w:p>
                    </w:tc>
                    <w:tc>
                      <w:tcPr>
                        <w:tcW w:w="1418" w:type="dxa"/>
                        <w:gridSpan w:val="3"/>
                        <w:noWrap/>
                        <w:vAlign w:val="center"/>
                      </w:tcPr>
                      <w:p>
                        <w:pPr>
                          <w:jc w:val="center"/>
                          <w:rPr>
                            <w:color w:val="000000"/>
                            <w:sz w:val="20"/>
                          </w:rPr>
                        </w:pPr>
                      </w:p>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751"/>
                    </w:trPr>
                    <w:tc>
                      <w:tcPr>
                        <w:tcW w:w="1418" w:type="dxa"/>
                        <w:gridSpan w:val="2"/>
                        <w:vAlign w:val="center"/>
                      </w:tcPr>
                      <w:p>
                        <w:pPr>
                          <w:rPr>
                            <w:bCs/>
                            <w:sz w:val="20"/>
                          </w:rPr>
                        </w:pPr>
                      </w:p>
                    </w:tc>
                    <w:tc>
                      <w:tcPr>
                        <w:tcW w:w="8930" w:type="dxa"/>
                        <w:gridSpan w:val="9"/>
                        <w:vAlign w:val="center"/>
                      </w:tcPr>
                      <w:p>
                        <w:pPr>
                          <w:rPr>
                            <w:sz w:val="22"/>
                            <w:szCs w:val="22"/>
                            <w:lang w:eastAsia="lt-LT"/>
                          </w:rPr>
                        </w:pPr>
                        <w:r>
                          <w:rPr>
                            <w:color w:val="000000"/>
                            <w:sz w:val="22"/>
                            <w:szCs w:val="22"/>
                          </w:rPr>
                          <w:t>33. TP „Daugiabučių namų kiemų, susisiekimo komunikacijų ir jų inžinerinių tinklų statybos, rekonstravimo ir kapitalinio remonto, dalyvaujant fiziniams ir juridiniams asmenims Savivaldybės prisidėjimo dalies veikla“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P-04-01-02-33</w:t>
                        </w:r>
                      </w:p>
                    </w:tc>
                    <w:tc>
                      <w:tcPr>
                        <w:tcW w:w="3685" w:type="dxa"/>
                        <w:gridSpan w:val="2"/>
                        <w:vAlign w:val="center"/>
                      </w:tcPr>
                      <w:p>
                        <w:pPr>
                          <w:jc w:val="both"/>
                          <w:rPr>
                            <w:bCs/>
                            <w:sz w:val="22"/>
                            <w:szCs w:val="22"/>
                          </w:rPr>
                        </w:pPr>
                        <w:r>
                          <w:rPr>
                            <w:bCs/>
                            <w:sz w:val="22"/>
                            <w:szCs w:val="22"/>
                          </w:rPr>
                          <w:t>Sutvarkytų kiemų skaičius, vnt.</w:t>
                        </w:r>
                      </w:p>
                    </w:tc>
                    <w:tc>
                      <w:tcPr>
                        <w:tcW w:w="1276" w:type="dxa"/>
                        <w:noWrap/>
                        <w:vAlign w:val="center"/>
                      </w:tcPr>
                      <w:p>
                        <w:pPr>
                          <w:jc w:val="center"/>
                          <w:rPr>
                            <w:bCs/>
                            <w:sz w:val="20"/>
                          </w:rPr>
                        </w:pPr>
                        <w:r>
                          <w:rPr>
                            <w:bCs/>
                            <w:sz w:val="20"/>
                          </w:rPr>
                          <w:t>7</w:t>
                        </w:r>
                      </w:p>
                    </w:tc>
                    <w:tc>
                      <w:tcPr>
                        <w:tcW w:w="1417" w:type="dxa"/>
                        <w:noWrap/>
                        <w:vAlign w:val="center"/>
                      </w:tcPr>
                      <w:p>
                        <w:pPr>
                          <w:jc w:val="center"/>
                          <w:rPr>
                            <w:sz w:val="20"/>
                            <w:lang w:eastAsia="lt-LT"/>
                          </w:rPr>
                        </w:pPr>
                        <w:r>
                          <w:rPr>
                            <w:sz w:val="20"/>
                            <w:lang w:eastAsia="lt-LT"/>
                          </w:rPr>
                          <w:t>6</w:t>
                        </w:r>
                      </w:p>
                    </w:tc>
                    <w:tc>
                      <w:tcPr>
                        <w:tcW w:w="1134" w:type="dxa"/>
                        <w:gridSpan w:val="2"/>
                        <w:noWrap/>
                        <w:vAlign w:val="center"/>
                      </w:tcPr>
                      <w:p>
                        <w:pPr>
                          <w:jc w:val="center"/>
                          <w:rPr>
                            <w:sz w:val="20"/>
                            <w:lang w:eastAsia="lt-LT"/>
                          </w:rPr>
                        </w:pPr>
                        <w:r>
                          <w:rPr>
                            <w:sz w:val="20"/>
                            <w:lang w:eastAsia="lt-LT"/>
                          </w:rPr>
                          <w:t>5</w:t>
                        </w:r>
                      </w:p>
                    </w:tc>
                    <w:tc>
                      <w:tcPr>
                        <w:tcW w:w="1418" w:type="dxa"/>
                        <w:gridSpan w:val="3"/>
                        <w:shd w:val="clear" w:color="auto" w:fill="FFFFFF" w:themeFill="background1"/>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 xml:space="preserve">36. TP „Kaimiškųjų seniūnijų kelių priežiūros, eksploatavimo ir melioracijos statinių (žemės mokesčio lėšomis)  veikla“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P-04-01-02-36</w:t>
                        </w:r>
                      </w:p>
                    </w:tc>
                    <w:tc>
                      <w:tcPr>
                        <w:tcW w:w="3685" w:type="dxa"/>
                        <w:gridSpan w:val="2"/>
                        <w:vAlign w:val="center"/>
                      </w:tcPr>
                      <w:p>
                        <w:pPr>
                          <w:jc w:val="both"/>
                          <w:rPr>
                            <w:bCs/>
                            <w:sz w:val="22"/>
                            <w:szCs w:val="22"/>
                          </w:rPr>
                        </w:pPr>
                        <w:r>
                          <w:rPr>
                            <w:bCs/>
                            <w:sz w:val="22"/>
                            <w:szCs w:val="22"/>
                          </w:rPr>
                          <w:t>Žvyrkelių priežiūra, km</w:t>
                        </w:r>
                      </w:p>
                    </w:tc>
                    <w:tc>
                      <w:tcPr>
                        <w:tcW w:w="1276" w:type="dxa"/>
                        <w:noWrap/>
                        <w:vAlign w:val="center"/>
                      </w:tcPr>
                      <w:p>
                        <w:pPr>
                          <w:jc w:val="center"/>
                          <w:rPr>
                            <w:bCs/>
                            <w:sz w:val="20"/>
                          </w:rPr>
                        </w:pPr>
                        <w:r>
                          <w:rPr>
                            <w:bCs/>
                            <w:sz w:val="20"/>
                          </w:rPr>
                          <w:t>800</w:t>
                        </w:r>
                      </w:p>
                    </w:tc>
                    <w:tc>
                      <w:tcPr>
                        <w:tcW w:w="1417" w:type="dxa"/>
                        <w:noWrap/>
                        <w:vAlign w:val="center"/>
                      </w:tcPr>
                      <w:p>
                        <w:pPr>
                          <w:jc w:val="center"/>
                          <w:rPr>
                            <w:sz w:val="20"/>
                            <w:lang w:eastAsia="lt-LT"/>
                          </w:rPr>
                        </w:pPr>
                        <w:r>
                          <w:rPr>
                            <w:sz w:val="20"/>
                            <w:lang w:eastAsia="lt-LT"/>
                          </w:rPr>
                          <w:t>800</w:t>
                        </w:r>
                      </w:p>
                    </w:tc>
                    <w:tc>
                      <w:tcPr>
                        <w:tcW w:w="1134" w:type="dxa"/>
                        <w:gridSpan w:val="2"/>
                        <w:noWrap/>
                        <w:vAlign w:val="center"/>
                      </w:tcPr>
                      <w:p>
                        <w:pPr>
                          <w:jc w:val="center"/>
                          <w:rPr>
                            <w:sz w:val="20"/>
                            <w:lang w:eastAsia="lt-LT"/>
                          </w:rPr>
                        </w:pPr>
                        <w:r>
                          <w:rPr>
                            <w:sz w:val="20"/>
                            <w:lang w:eastAsia="lt-LT"/>
                          </w:rPr>
                          <w:t>800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38. PP „Radviliškio m. A. Povyliaus, Alytaus, Sodų g. kapitalinis remontas (rekonstravimas) įrengiant pėsčiųjų dviračių taką“</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P-04-01-02-38</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0,10</w:t>
                        </w: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P-04-01-02-38</w:t>
                        </w:r>
                      </w:p>
                    </w:tc>
                    <w:tc>
                      <w:tcPr>
                        <w:tcW w:w="3685" w:type="dxa"/>
                        <w:gridSpan w:val="2"/>
                        <w:vAlign w:val="center"/>
                      </w:tcPr>
                      <w:p>
                        <w:pPr>
                          <w:jc w:val="both"/>
                          <w:rPr>
                            <w:bCs/>
                            <w:sz w:val="22"/>
                            <w:szCs w:val="22"/>
                          </w:rPr>
                        </w:pPr>
                        <w:r>
                          <w:rPr>
                            <w:bCs/>
                            <w:sz w:val="22"/>
                            <w:szCs w:val="22"/>
                          </w:rPr>
                          <w:t>Įrengta dviračių ir pėsčiųjų takų, km</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40. PP „Radviliškio r. sav. Baisogalos mstl. Grinkiškio g., Taikos g. ir Maironio g. kapitalinis remontas bei apšvietimo atnaujinimas“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P-04-01-02-40</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0,30</w:t>
                        </w:r>
                      </w:p>
                    </w:tc>
                    <w:tc>
                      <w:tcPr>
                        <w:tcW w:w="1134" w:type="dxa"/>
                        <w:gridSpan w:val="2"/>
                        <w:noWrap/>
                        <w:vAlign w:val="center"/>
                      </w:tcPr>
                      <w:p>
                        <w:pPr>
                          <w:jc w:val="center"/>
                          <w:rPr>
                            <w:sz w:val="20"/>
                            <w:lang w:eastAsia="lt-LT"/>
                          </w:rPr>
                        </w:pPr>
                        <w:r>
                          <w:rPr>
                            <w:sz w:val="20"/>
                            <w:lang w:eastAsia="lt-LT"/>
                          </w:rPr>
                          <w:t>0,30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41. PP „Radviliškio m. Kęstučio g. kapitalinis remontas, apšvietimo atnaujinimas“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P-04-01-02-41</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r>
                          <w:rPr>
                            <w:bCs/>
                            <w:sz w:val="20"/>
                          </w:rPr>
                          <w:t>0,00</w:t>
                        </w:r>
                      </w:p>
                    </w:tc>
                    <w:tc>
                      <w:tcPr>
                        <w:tcW w:w="1417" w:type="dxa"/>
                        <w:noWrap/>
                        <w:vAlign w:val="center"/>
                      </w:tcPr>
                      <w:p>
                        <w:pPr>
                          <w:jc w:val="center"/>
                          <w:rPr>
                            <w:sz w:val="20"/>
                            <w:lang w:eastAsia="lt-LT"/>
                          </w:rPr>
                        </w:pPr>
                        <w:r>
                          <w:rPr>
                            <w:sz w:val="20"/>
                            <w:lang w:eastAsia="lt-LT"/>
                          </w:rPr>
                          <w:t>0,25</w:t>
                        </w:r>
                      </w:p>
                    </w:tc>
                    <w:tc>
                      <w:tcPr>
                        <w:tcW w:w="1134" w:type="dxa"/>
                        <w:gridSpan w:val="2"/>
                        <w:noWrap/>
                        <w:vAlign w:val="center"/>
                      </w:tcPr>
                      <w:p>
                        <w:pPr>
                          <w:jc w:val="center"/>
                          <w:rPr>
                            <w:sz w:val="20"/>
                            <w:lang w:eastAsia="lt-LT"/>
                          </w:rPr>
                        </w:pPr>
                        <w:r>
                          <w:rPr>
                            <w:sz w:val="20"/>
                            <w:lang w:eastAsia="lt-LT"/>
                          </w:rPr>
                          <w:t>0,25</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42. PP „Vietinės reikšmės kelio RD0380 Skomaičiai–Gražiškiai, sutampančio su Tuopų g., Skomaičių k., Skėmių sen., Radviliškio r. sav.,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P-04-01-02-42</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r>
                          <w:rPr>
                            <w:bCs/>
                            <w:sz w:val="20"/>
                          </w:rPr>
                          <w:t>1,1</w:t>
                        </w:r>
                      </w:p>
                    </w:tc>
                    <w:tc>
                      <w:tcPr>
                        <w:tcW w:w="1417" w:type="dxa"/>
                        <w:noWrap/>
                        <w:vAlign w:val="center"/>
                      </w:tcPr>
                      <w:p>
                        <w:pPr>
                          <w:jc w:val="center"/>
                          <w:rPr>
                            <w:sz w:val="20"/>
                            <w:lang w:eastAsia="lt-LT"/>
                          </w:rPr>
                        </w:pPr>
                        <w:r>
                          <w:rPr>
                            <w:sz w:val="20"/>
                            <w:lang w:eastAsia="lt-LT"/>
                          </w:rPr>
                          <w:t>1,1</w:t>
                        </w:r>
                      </w:p>
                    </w:tc>
                    <w:tc>
                      <w:tcPr>
                        <w:tcW w:w="1134" w:type="dxa"/>
                        <w:gridSpan w:val="2"/>
                        <w:noWrap/>
                        <w:vAlign w:val="center"/>
                      </w:tcPr>
                      <w:p>
                        <w:pPr>
                          <w:jc w:val="center"/>
                          <w:rPr>
                            <w:sz w:val="20"/>
                            <w:lang w:eastAsia="lt-LT"/>
                          </w:rPr>
                        </w:pP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43. PP „Pakalniškių sen. Veliakiemių k. vietinės reikšmės kelio RD0245 Veliakiemiai–Vaižgai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P-04-01-02-43</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r>
                          <w:rPr>
                            <w:bCs/>
                            <w:sz w:val="20"/>
                          </w:rPr>
                          <w:t>0,70</w:t>
                        </w:r>
                      </w:p>
                    </w:tc>
                    <w:tc>
                      <w:tcPr>
                        <w:tcW w:w="1417" w:type="dxa"/>
                        <w:noWrap/>
                        <w:vAlign w:val="center"/>
                      </w:tcPr>
                      <w:p>
                        <w:pPr>
                          <w:jc w:val="center"/>
                          <w:rPr>
                            <w:sz w:val="20"/>
                            <w:lang w:eastAsia="lt-LT"/>
                          </w:rPr>
                        </w:pPr>
                        <w:r>
                          <w:rPr>
                            <w:sz w:val="20"/>
                            <w:lang w:eastAsia="lt-LT"/>
                          </w:rPr>
                          <w:t>0,00</w:t>
                        </w:r>
                      </w:p>
                    </w:tc>
                    <w:tc>
                      <w:tcPr>
                        <w:tcW w:w="1134" w:type="dxa"/>
                        <w:gridSpan w:val="2"/>
                        <w:noWrap/>
                        <w:vAlign w:val="center"/>
                      </w:tcPr>
                      <w:p>
                        <w:pPr>
                          <w:jc w:val="center"/>
                          <w:rPr>
                            <w:sz w:val="20"/>
                            <w:lang w:eastAsia="lt-LT"/>
                          </w:rPr>
                        </w:pPr>
                        <w:r>
                          <w:rPr>
                            <w:sz w:val="20"/>
                            <w:lang w:eastAsia="lt-LT"/>
                          </w:rPr>
                          <w:t>0,00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44. PP „Privažiuojamojo kelio RD8130 atkarpos, esančios Radviliškio m. nuo S. Dariaus ir S. Girėno g. iki geležinkelio kelio kapitalinis remontas ir lietaus trasos nuo privažiuojamojo kelio iki melioracijos tinklų, esančių Geležinkelio gatvėje, statyba“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P-04-01-02-44</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r>
                          <w:rPr>
                            <w:bCs/>
                            <w:sz w:val="20"/>
                          </w:rPr>
                          <w:t>0,10</w:t>
                        </w:r>
                      </w:p>
                    </w:tc>
                    <w:tc>
                      <w:tcPr>
                        <w:tcW w:w="1417" w:type="dxa"/>
                        <w:noWrap/>
                        <w:vAlign w:val="center"/>
                      </w:tcPr>
                      <w:p>
                        <w:pPr>
                          <w:jc w:val="center"/>
                          <w:rPr>
                            <w:sz w:val="20"/>
                            <w:lang w:eastAsia="lt-LT"/>
                          </w:rPr>
                        </w:pPr>
                        <w:r>
                          <w:rPr>
                            <w:sz w:val="20"/>
                            <w:lang w:eastAsia="lt-LT"/>
                          </w:rPr>
                          <w:t>0,10</w:t>
                        </w:r>
                      </w:p>
                    </w:tc>
                    <w:tc>
                      <w:tcPr>
                        <w:tcW w:w="1134" w:type="dxa"/>
                        <w:gridSpan w:val="2"/>
                        <w:noWrap/>
                        <w:vAlign w:val="center"/>
                      </w:tcPr>
                      <w:p>
                        <w:pPr>
                          <w:jc w:val="center"/>
                          <w:rPr>
                            <w:sz w:val="20"/>
                            <w:lang w:eastAsia="lt-LT"/>
                          </w:rPr>
                        </w:pPr>
                        <w:r>
                          <w:rPr>
                            <w:sz w:val="20"/>
                            <w:lang w:eastAsia="lt-LT"/>
                          </w:rPr>
                          <w:t>0,00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47. PP „Šeduvos m. dalies Šiaulėnų g. RD7631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P-04-01-02-47</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0,20</w:t>
                        </w:r>
                      </w:p>
                    </w:tc>
                    <w:tc>
                      <w:tcPr>
                        <w:tcW w:w="1134" w:type="dxa"/>
                        <w:gridSpan w:val="2"/>
                        <w:noWrap/>
                        <w:vAlign w:val="center"/>
                      </w:tcPr>
                      <w:p>
                        <w:pPr>
                          <w:jc w:val="center"/>
                          <w:rPr>
                            <w:sz w:val="20"/>
                            <w:lang w:eastAsia="lt-LT"/>
                          </w:rPr>
                        </w:pPr>
                        <w:r>
                          <w:rPr>
                            <w:sz w:val="20"/>
                            <w:lang w:eastAsia="lt-LT"/>
                          </w:rPr>
                          <w:t>0,10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 xml:space="preserve">49. PP „Radviliškio m. dalies Stadiono ir Liepų  g. kapitalinis remontas (rekonstravimas), įrengiant pėsčiųjų (dviračių) taką“</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P-04-01-02-49</w:t>
                        </w:r>
                      </w:p>
                    </w:tc>
                    <w:tc>
                      <w:tcPr>
                        <w:tcW w:w="3685" w:type="dxa"/>
                        <w:gridSpan w:val="2"/>
                        <w:vAlign w:val="center"/>
                      </w:tcPr>
                      <w:p>
                        <w:pPr>
                          <w:jc w:val="both"/>
                          <w:rPr>
                            <w:bCs/>
                            <w:sz w:val="22"/>
                            <w:szCs w:val="22"/>
                          </w:rPr>
                        </w:pPr>
                        <w:r>
                          <w:rPr>
                            <w:bCs/>
                            <w:sz w:val="22"/>
                            <w:szCs w:val="22"/>
                          </w:rPr>
                          <w:t>Įrengta dviračių ir pėsčiųjų takų, km</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sz w:val="20"/>
                            <w:lang w:eastAsia="lt-LT"/>
                          </w:rPr>
                        </w:pPr>
                        <w:r>
                          <w:rPr>
                            <w:color w:val="000000"/>
                            <w:sz w:val="18"/>
                            <w:szCs w:val="18"/>
                          </w:rPr>
                          <w:t>Nutiestų dviračių ar pėsčiųjų takų ilgis, km</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 xml:space="preserve">51. PP „Vietinės reikšmės kelio RD0021 privažiavimui prie kareivinių nuo kelio A9, sutampančio su Linkaičių g. Karčemų k. Radviliškio r. sav., ruožo nuo 0,0 km iki 1,16 km rekonstravimas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P-04-01-02-51</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r>
                          <w:rPr>
                            <w:bCs/>
                            <w:sz w:val="20"/>
                          </w:rPr>
                          <w:t>0,60</w:t>
                        </w:r>
                      </w:p>
                    </w:tc>
                    <w:tc>
                      <w:tcPr>
                        <w:tcW w:w="1417" w:type="dxa"/>
                        <w:noWrap/>
                        <w:vAlign w:val="center"/>
                      </w:tcPr>
                      <w:p>
                        <w:pPr>
                          <w:jc w:val="center"/>
                          <w:rPr>
                            <w:sz w:val="20"/>
                            <w:lang w:eastAsia="lt-LT"/>
                          </w:rPr>
                        </w:pPr>
                        <w:r>
                          <w:rPr>
                            <w:sz w:val="20"/>
                            <w:lang w:eastAsia="lt-LT"/>
                          </w:rPr>
                          <w:t>0,50</w:t>
                        </w:r>
                      </w:p>
                    </w:tc>
                    <w:tc>
                      <w:tcPr>
                        <w:tcW w:w="1134" w:type="dxa"/>
                        <w:gridSpan w:val="2"/>
                        <w:noWrap/>
                        <w:vAlign w:val="center"/>
                      </w:tcPr>
                      <w:p>
                        <w:pPr>
                          <w:jc w:val="center"/>
                          <w:rPr>
                            <w:sz w:val="20"/>
                            <w:lang w:eastAsia="lt-LT"/>
                          </w:rPr>
                        </w:pP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tcBorders>
                          <w:top w:val="single" w:sz="4" w:space="0" w:color="000000"/>
                          <w:left w:val="nil"/>
                          <w:bottom w:val="single" w:sz="4" w:space="0" w:color="000000"/>
                        </w:tcBorders>
                      </w:tcPr>
                      <w:p>
                        <w:pPr>
                          <w:rPr>
                            <w:sz w:val="22"/>
                            <w:szCs w:val="22"/>
                            <w:lang w:eastAsia="lt-LT"/>
                          </w:rPr>
                        </w:pPr>
                        <w:r>
                          <w:rPr>
                            <w:color w:val="000000"/>
                            <w:sz w:val="22"/>
                            <w:szCs w:val="22"/>
                          </w:rPr>
                          <w:t xml:space="preserve">52. PP „Sidabravo sen. Dotiškių k. vietinės reikšmės kelio RD0294 Dotiškiai–Sibičiai–Birželės kapitalinis remontas“ </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P-04-01-02-52</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0,3</w:t>
                        </w:r>
                      </w:p>
                    </w:tc>
                    <w:tc>
                      <w:tcPr>
                        <w:tcW w:w="1134" w:type="dxa"/>
                        <w:gridSpan w:val="2"/>
                        <w:noWrap/>
                        <w:vAlign w:val="center"/>
                      </w:tcPr>
                      <w:p>
                        <w:pPr>
                          <w:jc w:val="center"/>
                          <w:rPr>
                            <w:sz w:val="20"/>
                            <w:lang w:eastAsia="lt-LT"/>
                          </w:rPr>
                        </w:pPr>
                        <w:r>
                          <w:rPr>
                            <w:sz w:val="20"/>
                            <w:lang w:eastAsia="lt-LT"/>
                          </w:rPr>
                          <w:t>0,30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tcBorders>
                          <w:top w:val="single" w:sz="4" w:space="0" w:color="000000"/>
                          <w:left w:val="nil"/>
                          <w:bottom w:val="single" w:sz="4" w:space="0" w:color="000000"/>
                        </w:tcBorders>
                      </w:tcPr>
                      <w:p>
                        <w:pPr>
                          <w:rPr>
                            <w:sz w:val="22"/>
                            <w:szCs w:val="22"/>
                            <w:lang w:eastAsia="lt-LT"/>
                          </w:rPr>
                        </w:pPr>
                        <w:r>
                          <w:rPr>
                            <w:color w:val="000000"/>
                            <w:sz w:val="22"/>
                            <w:szCs w:val="22"/>
                          </w:rPr>
                          <w:t>53. PP „Šiaulėnų sen. Sklioriškių k. vietinės reikšmės kelio RD0515 Acokavai–Sklioriškai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P-04-01-02-53</w:t>
                        </w:r>
                      </w:p>
                    </w:tc>
                    <w:tc>
                      <w:tcPr>
                        <w:tcW w:w="3685" w:type="dxa"/>
                        <w:gridSpan w:val="2"/>
                        <w:vAlign w:val="center"/>
                      </w:tcPr>
                      <w:p>
                        <w:pPr>
                          <w:jc w:val="both"/>
                          <w:rPr>
                            <w:bCs/>
                            <w:sz w:val="22"/>
                            <w:szCs w:val="22"/>
                          </w:rPr>
                        </w:pPr>
                        <w:r>
                          <w:rPr>
                            <w:bCs/>
                            <w:sz w:val="22"/>
                            <w:szCs w:val="22"/>
                          </w:rPr>
                          <w:t xml:space="preserve">Išasfaltuota žvyrkelių,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0,40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sz w:val="22"/>
                            <w:szCs w:val="22"/>
                            <w:lang w:eastAsia="lt-LT"/>
                          </w:rPr>
                        </w:pPr>
                        <w:r>
                          <w:rPr>
                            <w:color w:val="000000"/>
                            <w:sz w:val="22"/>
                            <w:szCs w:val="22"/>
                          </w:rPr>
                          <w:t>56. PP „Vietinės reikšmės kelių: RD1001 Baisogala–Moralinė, RD0635 Biliūnai–Augmėnai rekonstravimas“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P-04-01-02-56</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r>
                          <w:rPr>
                            <w:bCs/>
                            <w:sz w:val="20"/>
                          </w:rPr>
                          <w:t>2,0</w:t>
                        </w:r>
                      </w:p>
                    </w:tc>
                    <w:tc>
                      <w:tcPr>
                        <w:tcW w:w="1417" w:type="dxa"/>
                        <w:noWrap/>
                        <w:vAlign w:val="center"/>
                      </w:tcPr>
                      <w:p>
                        <w:pPr>
                          <w:jc w:val="center"/>
                          <w:rPr>
                            <w:sz w:val="20"/>
                            <w:lang w:eastAsia="lt-LT"/>
                          </w:rPr>
                        </w:pPr>
                        <w:r>
                          <w:rPr>
                            <w:sz w:val="20"/>
                            <w:lang w:eastAsia="lt-LT"/>
                          </w:rPr>
                          <w:t>2,0</w:t>
                        </w:r>
                      </w:p>
                    </w:tc>
                    <w:tc>
                      <w:tcPr>
                        <w:tcW w:w="1134" w:type="dxa"/>
                        <w:gridSpan w:val="2"/>
                        <w:noWrap/>
                        <w:vAlign w:val="center"/>
                      </w:tcPr>
                      <w:p>
                        <w:pPr>
                          <w:jc w:val="center"/>
                          <w:rPr>
                            <w:sz w:val="20"/>
                            <w:lang w:eastAsia="lt-LT"/>
                          </w:rPr>
                        </w:pPr>
                        <w:r>
                          <w:rPr>
                            <w:sz w:val="20"/>
                            <w:lang w:eastAsia="lt-LT"/>
                          </w:rPr>
                          <w:t>2,00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57. PP „Vietinės reikšmės kelio RD1215 privažiavimas prie Dariaus ir Girėno gatvės RD8002, nuo kelio A9, kapitalinis remontas“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P-04-01-02-57</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0,30</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sz w:val="20"/>
                            <w:lang w:eastAsia="lt-LT"/>
                          </w:rPr>
                        </w:pPr>
                        <w:r>
                          <w:rPr>
                            <w:color w:val="000000"/>
                            <w:sz w:val="22"/>
                            <w:szCs w:val="22"/>
                          </w:rPr>
                          <w:t>58. PP „Šeduvos m. Kėdainių, Panevėžio g. pėsčiųjų takų atnaujinimas“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P-04-01-02-58</w:t>
                        </w:r>
                      </w:p>
                    </w:tc>
                    <w:tc>
                      <w:tcPr>
                        <w:tcW w:w="3685" w:type="dxa"/>
                        <w:gridSpan w:val="2"/>
                        <w:vAlign w:val="center"/>
                      </w:tcPr>
                      <w:p>
                        <w:pPr>
                          <w:jc w:val="both"/>
                          <w:rPr>
                            <w:bCs/>
                            <w:sz w:val="22"/>
                            <w:szCs w:val="22"/>
                          </w:rPr>
                        </w:pPr>
                        <w:r>
                          <w:rPr>
                            <w:bCs/>
                            <w:sz w:val="22"/>
                            <w:szCs w:val="22"/>
                          </w:rPr>
                          <w:t>Atnaujinta dviračių ir pėsčiųjų takų, km</w:t>
                        </w:r>
                      </w:p>
                    </w:tc>
                    <w:tc>
                      <w:tcPr>
                        <w:tcW w:w="1276" w:type="dxa"/>
                        <w:noWrap/>
                        <w:vAlign w:val="center"/>
                      </w:tcPr>
                      <w:p>
                        <w:pPr>
                          <w:jc w:val="center"/>
                          <w:rPr>
                            <w:bCs/>
                            <w:sz w:val="20"/>
                          </w:rPr>
                        </w:pPr>
                        <w:r>
                          <w:rPr>
                            <w:bCs/>
                            <w:sz w:val="20"/>
                          </w:rPr>
                          <w:t>0,50</w:t>
                        </w:r>
                      </w:p>
                    </w:tc>
                    <w:tc>
                      <w:tcPr>
                        <w:tcW w:w="1417" w:type="dxa"/>
                        <w:noWrap/>
                        <w:vAlign w:val="center"/>
                      </w:tcPr>
                      <w:p>
                        <w:pPr>
                          <w:jc w:val="center"/>
                          <w:rPr>
                            <w:sz w:val="20"/>
                            <w:lang w:eastAsia="lt-LT"/>
                          </w:rPr>
                        </w:pPr>
                        <w:r>
                          <w:rPr>
                            <w:sz w:val="20"/>
                            <w:lang w:eastAsia="lt-LT"/>
                          </w:rPr>
                          <w:t>0,50</w:t>
                        </w:r>
                      </w:p>
                    </w:tc>
                    <w:tc>
                      <w:tcPr>
                        <w:tcW w:w="1134" w:type="dxa"/>
                        <w:gridSpan w:val="2"/>
                        <w:noWrap/>
                        <w:vAlign w:val="center"/>
                      </w:tcPr>
                      <w:p>
                        <w:pPr>
                          <w:jc w:val="center"/>
                          <w:rPr>
                            <w:sz w:val="20"/>
                            <w:lang w:eastAsia="lt-LT"/>
                          </w:rPr>
                        </w:pPr>
                        <w:r>
                          <w:rPr>
                            <w:sz w:val="20"/>
                            <w:lang w:eastAsia="lt-LT"/>
                          </w:rPr>
                          <w:t>0,50</w:t>
                        </w:r>
                      </w:p>
                    </w:tc>
                    <w:tc>
                      <w:tcPr>
                        <w:tcW w:w="1418" w:type="dxa"/>
                        <w:gridSpan w:val="3"/>
                        <w:noWrap/>
                        <w:vAlign w:val="center"/>
                      </w:tcPr>
                      <w:p>
                        <w:pPr>
                          <w:jc w:val="center"/>
                          <w:rPr>
                            <w:sz w:val="20"/>
                            <w:lang w:eastAsia="lt-LT"/>
                          </w:rPr>
                        </w:pPr>
                        <w:r>
                          <w:rPr>
                            <w:color w:val="000000"/>
                            <w:sz w:val="18"/>
                            <w:szCs w:val="18"/>
                          </w:rPr>
                          <w:t>Nutiestų dviračių ar pėsčiųjų takų ilgis, km</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tcBorders>
                          <w:top w:val="single" w:sz="4" w:space="0" w:color="000000"/>
                          <w:left w:val="nil"/>
                          <w:bottom w:val="single" w:sz="4" w:space="0" w:color="000000"/>
                        </w:tcBorders>
                      </w:tcPr>
                      <w:p>
                        <w:pPr>
                          <w:rPr>
                            <w:sz w:val="22"/>
                            <w:szCs w:val="22"/>
                            <w:lang w:eastAsia="lt-LT"/>
                          </w:rPr>
                        </w:pPr>
                        <w:r>
                          <w:rPr>
                            <w:color w:val="000000"/>
                            <w:sz w:val="22"/>
                            <w:szCs w:val="22"/>
                          </w:rPr>
                          <w:t>59. PP „Pėsčiųjų ir dviračių takų plėtra Šeduvos m.“</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P-04-01-02-59</w:t>
                        </w:r>
                      </w:p>
                    </w:tc>
                    <w:tc>
                      <w:tcPr>
                        <w:tcW w:w="3685" w:type="dxa"/>
                        <w:gridSpan w:val="2"/>
                        <w:vAlign w:val="center"/>
                      </w:tcPr>
                      <w:p>
                        <w:pPr>
                          <w:jc w:val="both"/>
                          <w:rPr>
                            <w:bCs/>
                            <w:sz w:val="22"/>
                            <w:szCs w:val="22"/>
                          </w:rPr>
                        </w:pPr>
                        <w:r>
                          <w:rPr>
                            <w:bCs/>
                            <w:sz w:val="22"/>
                            <w:szCs w:val="22"/>
                          </w:rPr>
                          <w:t>Parengtas techninis projektas (vnt.)</w:t>
                        </w:r>
                      </w:p>
                    </w:tc>
                    <w:tc>
                      <w:tcPr>
                        <w:tcW w:w="1276" w:type="dxa"/>
                        <w:noWrap/>
                        <w:vAlign w:val="center"/>
                      </w:tcPr>
                      <w:p>
                        <w:pPr>
                          <w:jc w:val="center"/>
                          <w:rPr>
                            <w:bCs/>
                            <w:sz w:val="20"/>
                          </w:rPr>
                        </w:pPr>
                        <w:r>
                          <w:rPr>
                            <w:bCs/>
                            <w:sz w:val="20"/>
                          </w:rPr>
                          <w:t>1</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sz w:val="22"/>
                            <w:szCs w:val="22"/>
                            <w:lang w:eastAsia="lt-LT"/>
                          </w:rPr>
                        </w:pPr>
                        <w:r>
                          <w:rPr>
                            <w:color w:val="000000"/>
                            <w:sz w:val="22"/>
                            <w:szCs w:val="22"/>
                          </w:rPr>
                          <w:t>60. PP „Vietinės reikšmės kelio RD0241, privažiavimas prie dvaro nuo kelio RD0239, kapitalinis remontas, įrengiant automobilių stovėjimo aikšteles“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P-04-01-02-60</w:t>
                        </w:r>
                      </w:p>
                    </w:tc>
                    <w:tc>
                      <w:tcPr>
                        <w:tcW w:w="3685" w:type="dxa"/>
                        <w:gridSpan w:val="2"/>
                        <w:vAlign w:val="center"/>
                      </w:tcPr>
                      <w:p>
                        <w:pPr>
                          <w:jc w:val="both"/>
                          <w:rPr>
                            <w:bCs/>
                            <w:sz w:val="22"/>
                            <w:szCs w:val="22"/>
                          </w:rPr>
                        </w:pPr>
                        <w:r>
                          <w:rPr>
                            <w:bCs/>
                            <w:sz w:val="22"/>
                            <w:szCs w:val="22"/>
                          </w:rPr>
                          <w:t>Parengtas techninis projektas (vnt.)</w:t>
                        </w:r>
                      </w:p>
                    </w:tc>
                    <w:tc>
                      <w:tcPr>
                        <w:tcW w:w="1276" w:type="dxa"/>
                        <w:noWrap/>
                        <w:vAlign w:val="center"/>
                      </w:tcPr>
                      <w:p>
                        <w:pPr>
                          <w:jc w:val="center"/>
                          <w:rPr>
                            <w:bCs/>
                            <w:sz w:val="20"/>
                          </w:rPr>
                        </w:pPr>
                        <w:r>
                          <w:rPr>
                            <w:bCs/>
                            <w:sz w:val="20"/>
                          </w:rPr>
                          <w:t>1</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61. PP „Radviliškio r. savivaldybės viešojo keleivinio transporto infrastruktūros plėtra ir modernizavimas“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P-04-01-02-61</w:t>
                        </w:r>
                      </w:p>
                    </w:tc>
                    <w:tc>
                      <w:tcPr>
                        <w:tcW w:w="3685" w:type="dxa"/>
                        <w:gridSpan w:val="2"/>
                        <w:vAlign w:val="center"/>
                      </w:tcPr>
                      <w:p>
                        <w:pPr>
                          <w:jc w:val="both"/>
                          <w:rPr>
                            <w:bCs/>
                            <w:sz w:val="22"/>
                            <w:szCs w:val="22"/>
                          </w:rPr>
                        </w:pPr>
                        <w:r>
                          <w:rPr>
                            <w:bCs/>
                            <w:sz w:val="22"/>
                            <w:szCs w:val="22"/>
                          </w:rPr>
                          <w:t>Integruoti teritorinio vystymo projektai (projektai)</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1,0</w:t>
                        </w:r>
                      </w:p>
                    </w:tc>
                    <w:tc>
                      <w:tcPr>
                        <w:tcW w:w="1418" w:type="dxa"/>
                        <w:gridSpan w:val="3"/>
                        <w:vMerge w:val="restart"/>
                        <w:tcBorders>
                          <w:top w:val="single" w:sz="4" w:space="0" w:color="auto"/>
                          <w:left w:val="nil"/>
                          <w:right w:val="single" w:sz="4" w:space="0" w:color="auto"/>
                        </w:tcBorders>
                        <w:shd w:val="clear" w:color="000000" w:fill="FFFFFF"/>
                        <w:noWrap/>
                        <w:vAlign w:val="center"/>
                      </w:tcPr>
                      <w:p>
                        <w:pPr>
                          <w:jc w:val="center"/>
                          <w:rPr>
                            <w:sz w:val="20"/>
                            <w:lang w:eastAsia="lt-LT"/>
                          </w:rPr>
                        </w:pPr>
                        <w:r>
                          <w:rPr>
                            <w:sz w:val="20"/>
                          </w:rPr>
                          <w:t>Įnicijuotų ir įgyvendintų priemonių skaičius, vnt.</w:t>
                        </w:r>
                      </w:p>
                      <w:p>
                        <w:pPr>
                          <w:jc w:val="center"/>
                          <w:rPr>
                            <w:sz w:val="20"/>
                            <w:lang w:eastAsia="lt-LT"/>
                          </w:rPr>
                        </w:pPr>
                        <w:r>
                          <w:rPr>
                            <w:sz w:val="20"/>
                          </w:rPr>
                          <w:t>.</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P-04-01-02-10</w:t>
                        </w:r>
                      </w:p>
                    </w:tc>
                    <w:tc>
                      <w:tcPr>
                        <w:tcW w:w="3685" w:type="dxa"/>
                        <w:gridSpan w:val="2"/>
                        <w:vAlign w:val="center"/>
                      </w:tcPr>
                      <w:p>
                        <w:pPr>
                          <w:jc w:val="both"/>
                          <w:rPr>
                            <w:bCs/>
                            <w:sz w:val="22"/>
                            <w:szCs w:val="22"/>
                          </w:rPr>
                        </w:pPr>
                        <w:r>
                          <w:rPr>
                            <w:bCs/>
                            <w:sz w:val="22"/>
                            <w:szCs w:val="22"/>
                          </w:rPr>
                          <w:t>Metinis konsoliduotų viešųjų paslaugų vartotojų skaičius (vartotojai per metus)</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50 000,00</w:t>
                        </w:r>
                      </w:p>
                    </w:tc>
                    <w:tc>
                      <w:tcPr>
                        <w:tcW w:w="1418" w:type="dxa"/>
                        <w:gridSpan w:val="3"/>
                        <w:vMerge/>
                        <w:tcBorders>
                          <w:left w:val="nil"/>
                          <w:bottom w:val="single" w:sz="4" w:space="0" w:color="auto"/>
                          <w:right w:val="single" w:sz="4" w:space="0" w:color="auto"/>
                        </w:tcBorders>
                        <w:shd w:val="clear" w:color="000000" w:fill="FFFFFF"/>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sz w:val="22"/>
                            <w:szCs w:val="22"/>
                            <w:lang w:eastAsia="lt-LT"/>
                          </w:rPr>
                        </w:pPr>
                        <w:r>
                          <w:rPr>
                            <w:sz w:val="22"/>
                            <w:szCs w:val="22"/>
                            <w:lang w:eastAsia="lt-LT"/>
                          </w:rPr>
                          <w:t>62. PP „Savivaldybės prisidėjimas pagal bendradarbiavimo sutartis su AB Via Lietuva“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P-04-01-02-62</w:t>
                        </w:r>
                      </w:p>
                    </w:tc>
                    <w:tc>
                      <w:tcPr>
                        <w:tcW w:w="3685" w:type="dxa"/>
                        <w:gridSpan w:val="2"/>
                        <w:vAlign w:val="center"/>
                      </w:tcPr>
                      <w:p>
                        <w:pPr>
                          <w:jc w:val="both"/>
                          <w:rPr>
                            <w:bCs/>
                            <w:sz w:val="22"/>
                            <w:szCs w:val="22"/>
                          </w:rPr>
                        </w:pPr>
                        <w:r>
                          <w:rPr>
                            <w:bCs/>
                            <w:sz w:val="22"/>
                            <w:szCs w:val="22"/>
                          </w:rPr>
                          <w:t>Įrengta dviračių ir pėsčiųjų takų, km</w:t>
                        </w:r>
                      </w:p>
                    </w:tc>
                    <w:tc>
                      <w:tcPr>
                        <w:tcW w:w="1276" w:type="dxa"/>
                        <w:noWrap/>
                        <w:vAlign w:val="center"/>
                      </w:tcPr>
                      <w:p>
                        <w:pPr>
                          <w:jc w:val="center"/>
                          <w:rPr>
                            <w:bCs/>
                            <w:sz w:val="20"/>
                          </w:rPr>
                        </w:pPr>
                        <w:r>
                          <w:rPr>
                            <w:bCs/>
                            <w:sz w:val="20"/>
                          </w:rPr>
                          <w:t>0,80</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sz w:val="20"/>
                            <w:lang w:eastAsia="lt-LT"/>
                          </w:rPr>
                        </w:pPr>
                        <w:r>
                          <w:rPr>
                            <w:color w:val="000000"/>
                            <w:sz w:val="18"/>
                            <w:szCs w:val="18"/>
                          </w:rPr>
                          <w:t>Nutiestų dviračių ar pėsčiųjų takų ilgis, km</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jc w:val="both"/>
                          <w:rPr>
                            <w:color w:val="000000"/>
                            <w:sz w:val="22"/>
                            <w:szCs w:val="22"/>
                            <w:lang w:val="en-US"/>
                          </w:rPr>
                        </w:pPr>
                        <w:r>
                          <w:rPr>
                            <w:color w:val="000000"/>
                            <w:sz w:val="22"/>
                            <w:szCs w:val="22"/>
                          </w:rPr>
                          <w:t>64. PP „Radviliškio rajono bevariklio transporto infrastruktūros įrengimas“</w:t>
                        </w:r>
                      </w:p>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P-04-01-02-64</w:t>
                        </w:r>
                      </w:p>
                    </w:tc>
                    <w:tc>
                      <w:tcPr>
                        <w:tcW w:w="3685" w:type="dxa"/>
                        <w:gridSpan w:val="2"/>
                        <w:vAlign w:val="center"/>
                      </w:tcPr>
                      <w:p>
                        <w:pPr>
                          <w:jc w:val="both"/>
                          <w:rPr>
                            <w:bCs/>
                            <w:sz w:val="22"/>
                            <w:szCs w:val="22"/>
                          </w:rPr>
                        </w:pPr>
                        <w:r>
                          <w:rPr>
                            <w:bCs/>
                            <w:sz w:val="22"/>
                            <w:szCs w:val="22"/>
                          </w:rPr>
                          <w:t>Įrengta dviračių ir pėsčiųjų takų, km</w:t>
                        </w:r>
                      </w:p>
                    </w:tc>
                    <w:tc>
                      <w:tcPr>
                        <w:tcW w:w="1276" w:type="dxa"/>
                        <w:noWrap/>
                        <w:vAlign w:val="center"/>
                      </w:tcPr>
                      <w:p>
                        <w:pPr>
                          <w:jc w:val="center"/>
                          <w:rPr>
                            <w:bCs/>
                            <w:sz w:val="20"/>
                          </w:rPr>
                        </w:pPr>
                        <w:r>
                          <w:rPr>
                            <w:bCs/>
                            <w:sz w:val="20"/>
                          </w:rPr>
                          <w:t>3,0</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18"/>
                            <w:szCs w:val="18"/>
                          </w:rPr>
                        </w:pPr>
                        <w:r>
                          <w:rPr>
                            <w:color w:val="000000"/>
                            <w:sz w:val="18"/>
                            <w:szCs w:val="18"/>
                          </w:rPr>
                          <w:t>Nutiestų dviračių ar pėsčiųjų takų ilgis, km</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color w:val="000000"/>
                            <w:sz w:val="22"/>
                            <w:szCs w:val="22"/>
                          </w:rPr>
                          <w:t xml:space="preserve">65. PP „Radviliškio r. sav. Pakalniškių sen. Alksniupių k. rajoninio kelio Nr. 2911 Karašilis–Derveliai–Alksniupiai–Šeduva, sutampančio su Algirdo g., Tilto g. RD7027, Pušyno g. RD7029  apšvietimo tinklai“</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P-04-01-02-65</w:t>
                        </w:r>
                      </w:p>
                    </w:tc>
                    <w:tc>
                      <w:tcPr>
                        <w:tcW w:w="3685" w:type="dxa"/>
                        <w:gridSpan w:val="2"/>
                        <w:vAlign w:val="center"/>
                      </w:tcPr>
                      <w:p>
                        <w:pPr>
                          <w:jc w:val="both"/>
                          <w:rPr>
                            <w:bCs/>
                            <w:sz w:val="22"/>
                            <w:szCs w:val="22"/>
                          </w:rPr>
                        </w:pPr>
                        <w:r>
                          <w:rPr>
                            <w:bCs/>
                            <w:sz w:val="22"/>
                            <w:szCs w:val="22"/>
                          </w:rPr>
                          <w:t>Nutiesta apšvietimo tinklų</w:t>
                        </w:r>
                      </w:p>
                    </w:tc>
                    <w:tc>
                      <w:tcPr>
                        <w:tcW w:w="1276" w:type="dxa"/>
                        <w:noWrap/>
                        <w:vAlign w:val="center"/>
                      </w:tcPr>
                      <w:p>
                        <w:pPr>
                          <w:jc w:val="center"/>
                          <w:rPr>
                            <w:bCs/>
                            <w:sz w:val="20"/>
                          </w:rPr>
                        </w:pPr>
                        <w:r>
                          <w:rPr>
                            <w:bCs/>
                            <w:sz w:val="20"/>
                          </w:rPr>
                          <w:t>1,0</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bCs/>
                            <w:sz w:val="22"/>
                            <w:szCs w:val="22"/>
                          </w:rPr>
                          <w:t>66. TP „Valstybinės reikšmės krašto kelio Nr. 225 Raseiniai–Baisogala paprastojo remonto, remontuojant esamą nuovažą kelio 46,9 km kairėje pusėje, darbai“</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P-04-01-02-66</w:t>
                        </w:r>
                      </w:p>
                    </w:tc>
                    <w:tc>
                      <w:tcPr>
                        <w:tcW w:w="3685" w:type="dxa"/>
                        <w:gridSpan w:val="2"/>
                        <w:vAlign w:val="center"/>
                      </w:tcPr>
                      <w:p>
                        <w:pPr>
                          <w:jc w:val="both"/>
                          <w:rPr>
                            <w:bCs/>
                            <w:sz w:val="22"/>
                            <w:szCs w:val="22"/>
                          </w:rPr>
                        </w:pPr>
                        <w:r>
                          <w:rPr>
                            <w:bCs/>
                            <w:sz w:val="22"/>
                            <w:szCs w:val="22"/>
                          </w:rPr>
                          <w:t>Suremontuota kelio nuovaža</w:t>
                        </w:r>
                      </w:p>
                    </w:tc>
                    <w:tc>
                      <w:tcPr>
                        <w:tcW w:w="1276" w:type="dxa"/>
                        <w:noWrap/>
                        <w:vAlign w:val="center"/>
                      </w:tcPr>
                      <w:p>
                        <w:pPr>
                          <w:jc w:val="center"/>
                          <w:rPr>
                            <w:bCs/>
                            <w:sz w:val="20"/>
                          </w:rPr>
                        </w:pPr>
                        <w:r>
                          <w:rPr>
                            <w:bCs/>
                            <w:sz w:val="20"/>
                          </w:rPr>
                          <w:t>1</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bCs/>
                            <w:sz w:val="22"/>
                            <w:szCs w:val="22"/>
                          </w:rPr>
                          <w:t xml:space="preserve">67. PP „Susisiekimo komunikacijų, Sodų g. RD8096 dalies Radviliškio m. Radviliškio r. sav.  kapitalinis remontas (rekonstravimas) ir paviršinių nuotekų tinklų statyba“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P-04-01-02-67</w:t>
                        </w:r>
                      </w:p>
                    </w:tc>
                    <w:tc>
                      <w:tcPr>
                        <w:tcW w:w="3685" w:type="dxa"/>
                        <w:gridSpan w:val="2"/>
                        <w:vAlign w:val="center"/>
                      </w:tcPr>
                      <w:p>
                        <w:pPr>
                          <w:jc w:val="both"/>
                          <w:rPr>
                            <w:bCs/>
                            <w:sz w:val="22"/>
                            <w:szCs w:val="22"/>
                          </w:rPr>
                        </w:pPr>
                        <w:r>
                          <w:rPr>
                            <w:bCs/>
                            <w:sz w:val="22"/>
                            <w:szCs w:val="22"/>
                          </w:rPr>
                          <w:t xml:space="preserve">Rekonstruota vietinės reikšmės kelių, </w:t>
                        </w:r>
                        <w:r>
                          <w:rPr>
                            <w:bCs/>
                            <w:sz w:val="20"/>
                          </w:rPr>
                          <w:t>km</w:t>
                        </w:r>
                      </w:p>
                    </w:tc>
                    <w:tc>
                      <w:tcPr>
                        <w:tcW w:w="1276" w:type="dxa"/>
                        <w:noWrap/>
                        <w:vAlign w:val="center"/>
                      </w:tcPr>
                      <w:p>
                        <w:pPr>
                          <w:jc w:val="center"/>
                          <w:rPr>
                            <w:bCs/>
                            <w:sz w:val="20"/>
                          </w:rPr>
                        </w:pPr>
                        <w:r>
                          <w:rPr>
                            <w:bCs/>
                            <w:sz w:val="20"/>
                          </w:rPr>
                          <w:t>1</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bCs/>
                            <w:sz w:val="22"/>
                            <w:szCs w:val="22"/>
                          </w:rPr>
                          <w:t>68. PP „Valstybinės reikšmės krašto kelio Nr. 144 Jonava–Kėdainiai–Šeduva kapitalinio remonto, įrengiant nuovažą 88,4 km, darbai“</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P-04-01-02-68</w:t>
                        </w:r>
                      </w:p>
                    </w:tc>
                    <w:tc>
                      <w:tcPr>
                        <w:tcW w:w="3685" w:type="dxa"/>
                        <w:gridSpan w:val="2"/>
                        <w:vAlign w:val="center"/>
                      </w:tcPr>
                      <w:p>
                        <w:pPr>
                          <w:jc w:val="both"/>
                          <w:rPr>
                            <w:bCs/>
                            <w:sz w:val="22"/>
                            <w:szCs w:val="22"/>
                          </w:rPr>
                        </w:pPr>
                        <w:r>
                          <w:rPr>
                            <w:bCs/>
                            <w:sz w:val="22"/>
                            <w:szCs w:val="22"/>
                          </w:rPr>
                          <w:t>Įrengta kelio nuovaža</w:t>
                        </w:r>
                      </w:p>
                    </w:tc>
                    <w:tc>
                      <w:tcPr>
                        <w:tcW w:w="1276" w:type="dxa"/>
                        <w:noWrap/>
                        <w:vAlign w:val="center"/>
                      </w:tcPr>
                      <w:p>
                        <w:pPr>
                          <w:jc w:val="center"/>
                          <w:rPr>
                            <w:bCs/>
                            <w:sz w:val="20"/>
                          </w:rPr>
                        </w:pPr>
                        <w:r>
                          <w:rPr>
                            <w:bCs/>
                            <w:sz w:val="20"/>
                          </w:rPr>
                          <w:t>1</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bCs/>
                            <w:sz w:val="22"/>
                            <w:szCs w:val="22"/>
                          </w:rPr>
                          <w:t>69. PP „Šeduvos m. Kėdainių g., sutampančios su valstybinės reikšmės rajoniniu keliu 3417 nuo 11,01 km iki 11,22 km dešinėje pusėje pėsčiųjų tako remonto projektas“</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P-04-01-02-69</w:t>
                        </w:r>
                      </w:p>
                    </w:tc>
                    <w:tc>
                      <w:tcPr>
                        <w:tcW w:w="3685" w:type="dxa"/>
                        <w:gridSpan w:val="2"/>
                        <w:vAlign w:val="center"/>
                      </w:tcPr>
                      <w:p>
                        <w:pPr>
                          <w:jc w:val="both"/>
                          <w:rPr>
                            <w:bCs/>
                            <w:sz w:val="22"/>
                            <w:szCs w:val="22"/>
                          </w:rPr>
                        </w:pPr>
                        <w:r>
                          <w:rPr>
                            <w:bCs/>
                            <w:sz w:val="22"/>
                            <w:szCs w:val="22"/>
                          </w:rPr>
                          <w:t>Parengtas pėsčiųjų tako remonto projektas</w:t>
                        </w:r>
                      </w:p>
                    </w:tc>
                    <w:tc>
                      <w:tcPr>
                        <w:tcW w:w="1276" w:type="dxa"/>
                        <w:noWrap/>
                        <w:vAlign w:val="center"/>
                      </w:tcPr>
                      <w:p>
                        <w:pPr>
                          <w:jc w:val="center"/>
                          <w:rPr>
                            <w:bCs/>
                            <w:sz w:val="20"/>
                          </w:rPr>
                        </w:pPr>
                      </w:p>
                    </w:tc>
                    <w:tc>
                      <w:tcPr>
                        <w:tcW w:w="1417" w:type="dxa"/>
                        <w:noWrap/>
                        <w:vAlign w:val="center"/>
                      </w:tcPr>
                      <w:p>
                        <w:pPr>
                          <w:jc w:val="center"/>
                          <w:rPr>
                            <w:sz w:val="20"/>
                            <w:lang w:eastAsia="lt-LT"/>
                          </w:rPr>
                        </w:pPr>
                        <w:r>
                          <w:rPr>
                            <w:sz w:val="20"/>
                            <w:lang w:eastAsia="lt-LT"/>
                          </w:rPr>
                          <w:t>0,2</w:t>
                        </w:r>
                      </w:p>
                    </w:tc>
                    <w:tc>
                      <w:tcPr>
                        <w:tcW w:w="1134" w:type="dxa"/>
                        <w:gridSpan w:val="2"/>
                        <w:noWrap/>
                        <w:vAlign w:val="center"/>
                      </w:tcPr>
                      <w:p>
                        <w:pPr>
                          <w:jc w:val="center"/>
                          <w:rPr>
                            <w:sz w:val="20"/>
                            <w:lang w:eastAsia="lt-LT"/>
                          </w:rPr>
                        </w:pP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bCs/>
                            <w:sz w:val="22"/>
                            <w:szCs w:val="22"/>
                          </w:rPr>
                          <w:t>70. PP „Pėsčiųjų ir dviračių takų, sporto aikštelės, kitų inžinerinių statinių statyba Baisogalos k. Baisogalos sen. sklype kad. Nr. 7108/0008:341“</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P-04-01-02-70</w:t>
                        </w:r>
                      </w:p>
                    </w:tc>
                    <w:tc>
                      <w:tcPr>
                        <w:tcW w:w="3685" w:type="dxa"/>
                        <w:gridSpan w:val="2"/>
                        <w:vAlign w:val="center"/>
                      </w:tcPr>
                      <w:p>
                        <w:pPr>
                          <w:jc w:val="both"/>
                          <w:rPr>
                            <w:bCs/>
                            <w:sz w:val="22"/>
                            <w:szCs w:val="22"/>
                          </w:rPr>
                        </w:pPr>
                        <w:r>
                          <w:rPr>
                            <w:bCs/>
                            <w:sz w:val="22"/>
                            <w:szCs w:val="22"/>
                          </w:rPr>
                          <w:t>Sporto aikštelė (vnt.)</w:t>
                        </w:r>
                      </w:p>
                    </w:tc>
                    <w:tc>
                      <w:tcPr>
                        <w:tcW w:w="1276" w:type="dxa"/>
                        <w:noWrap/>
                        <w:vAlign w:val="center"/>
                      </w:tcPr>
                      <w:p>
                        <w:pPr>
                          <w:jc w:val="center"/>
                          <w:rPr>
                            <w:bCs/>
                            <w:sz w:val="20"/>
                          </w:rPr>
                        </w:pPr>
                        <w:r>
                          <w:rPr>
                            <w:bCs/>
                            <w:sz w:val="20"/>
                          </w:rPr>
                          <w:t>0,3</w:t>
                        </w:r>
                      </w:p>
                    </w:tc>
                    <w:tc>
                      <w:tcPr>
                        <w:tcW w:w="1417" w:type="dxa"/>
                        <w:noWrap/>
                        <w:vAlign w:val="center"/>
                      </w:tcPr>
                      <w:p>
                        <w:pPr>
                          <w:jc w:val="center"/>
                          <w:rPr>
                            <w:sz w:val="20"/>
                            <w:lang w:eastAsia="lt-LT"/>
                          </w:rPr>
                        </w:pPr>
                        <w:r>
                          <w:rPr>
                            <w:sz w:val="20"/>
                            <w:lang w:eastAsia="lt-LT"/>
                          </w:rPr>
                          <w:t>0,3</w:t>
                        </w:r>
                      </w:p>
                    </w:tc>
                    <w:tc>
                      <w:tcPr>
                        <w:tcW w:w="1134" w:type="dxa"/>
                        <w:gridSpan w:val="2"/>
                        <w:noWrap/>
                        <w:vAlign w:val="center"/>
                      </w:tcPr>
                      <w:p>
                        <w:pPr>
                          <w:jc w:val="center"/>
                          <w:rPr>
                            <w:sz w:val="20"/>
                            <w:lang w:eastAsia="lt-LT"/>
                          </w:rPr>
                        </w:pPr>
                        <w:r>
                          <w:rPr>
                            <w:sz w:val="20"/>
                            <w:lang w:eastAsia="lt-LT"/>
                          </w:rPr>
                          <w:t>0,4</w:t>
                        </w: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p>
                    </w:tc>
                    <w:tc>
                      <w:tcPr>
                        <w:tcW w:w="8930" w:type="dxa"/>
                        <w:gridSpan w:val="9"/>
                        <w:vAlign w:val="center"/>
                      </w:tcPr>
                      <w:p>
                        <w:pPr>
                          <w:rPr>
                            <w:color w:val="000000"/>
                            <w:sz w:val="18"/>
                            <w:szCs w:val="18"/>
                          </w:rPr>
                        </w:pPr>
                        <w:r>
                          <w:rPr>
                            <w:bCs/>
                            <w:sz w:val="22"/>
                            <w:szCs w:val="22"/>
                          </w:rPr>
                          <w:t>71. PP „Radviliškio m. Savanorių g. RD8098 tęsinio statyba“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0"/>
                          </w:rPr>
                        </w:pPr>
                        <w:r>
                          <w:rPr>
                            <w:bCs/>
                            <w:sz w:val="20"/>
                          </w:rPr>
                          <w:t>P-04-01-02-71</w:t>
                        </w:r>
                      </w:p>
                    </w:tc>
                    <w:tc>
                      <w:tcPr>
                        <w:tcW w:w="3685" w:type="dxa"/>
                        <w:gridSpan w:val="2"/>
                        <w:vAlign w:val="center"/>
                      </w:tcPr>
                      <w:p>
                        <w:pPr>
                          <w:jc w:val="both"/>
                          <w:rPr>
                            <w:bCs/>
                            <w:sz w:val="22"/>
                            <w:szCs w:val="22"/>
                          </w:rPr>
                        </w:pPr>
                        <w:r>
                          <w:rPr>
                            <w:bCs/>
                            <w:sz w:val="22"/>
                            <w:szCs w:val="22"/>
                          </w:rPr>
                          <w:t>Vietinės reikšmės kelio statyba, km</w:t>
                        </w:r>
                      </w:p>
                    </w:tc>
                    <w:tc>
                      <w:tcPr>
                        <w:tcW w:w="1276" w:type="dxa"/>
                        <w:noWrap/>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0,1</w:t>
                        </w:r>
                      </w:p>
                    </w:tc>
                    <w:tc>
                      <w:tcPr>
                        <w:tcW w:w="1418" w:type="dxa"/>
                        <w:gridSpan w:val="3"/>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420"/>
                    </w:trPr>
                    <w:tc>
                      <w:tcPr>
                        <w:tcW w:w="1418" w:type="dxa"/>
                        <w:gridSpan w:val="2"/>
                        <w:vAlign w:val="center"/>
                      </w:tcPr>
                      <w:p>
                        <w:pPr>
                          <w:rPr>
                            <w:sz w:val="20"/>
                          </w:rPr>
                        </w:pPr>
                      </w:p>
                    </w:tc>
                    <w:tc>
                      <w:tcPr>
                        <w:tcW w:w="8930" w:type="dxa"/>
                        <w:gridSpan w:val="9"/>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2"/>
                            <w:szCs w:val="22"/>
                          </w:rPr>
                        </w:pPr>
                      </w:p>
                    </w:tc>
                    <w:tc>
                      <w:tcPr>
                        <w:tcW w:w="8930" w:type="dxa"/>
                        <w:gridSpan w:val="9"/>
                        <w:vAlign w:val="center"/>
                      </w:tcPr>
                      <w:p>
                        <w:pPr>
                          <w:ind w:left="464" w:hanging="459"/>
                          <w:rPr>
                            <w:lang w:eastAsia="lt-LT"/>
                          </w:rPr>
                        </w:pPr>
                        <w:r>
                          <w:rPr>
                            <w:lang w:eastAsia="lt-LT"/>
                          </w:rPr>
                          <w:t>01.</w:t>
                          <w:tab/>
                        </w:r>
                        <w:r>
                          <w:rPr>
                            <w:color w:val="000000"/>
                          </w:rPr>
                          <w:t xml:space="preserve">TP </w:t>
                        </w:r>
                        <w:r>
                          <w:t>„Bendruomenių ir VVG projektų veikla“</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vAlign w:val="center"/>
                      </w:tcPr>
                      <w:p>
                        <w:pPr>
                          <w:rPr>
                            <w:bCs/>
                            <w:sz w:val="22"/>
                            <w:szCs w:val="22"/>
                          </w:rPr>
                        </w:pPr>
                        <w:r>
                          <w:rPr>
                            <w:bCs/>
                            <w:sz w:val="22"/>
                            <w:szCs w:val="22"/>
                          </w:rPr>
                          <w:t>P-04-01-03-01</w:t>
                        </w:r>
                      </w:p>
                    </w:tc>
                    <w:tc>
                      <w:tcPr>
                        <w:tcW w:w="3685" w:type="dxa"/>
                        <w:gridSpan w:val="2"/>
                        <w:vAlign w:val="center"/>
                      </w:tcPr>
                      <w:p>
                        <w:pPr>
                          <w:rPr>
                            <w:sz w:val="22"/>
                            <w:szCs w:val="22"/>
                          </w:rPr>
                        </w:pPr>
                        <w:r>
                          <w:rPr>
                            <w:color w:val="000000"/>
                            <w:sz w:val="22"/>
                            <w:szCs w:val="22"/>
                          </w:rPr>
                          <w:t>Įgyvendintų vietos plėtros strategijų skaičius, vnt.</w:t>
                        </w:r>
                      </w:p>
                    </w:tc>
                    <w:tc>
                      <w:tcPr>
                        <w:tcW w:w="1276" w:type="dxa"/>
                        <w:noWrap/>
                        <w:vAlign w:val="center"/>
                      </w:tcPr>
                      <w:p>
                        <w:pPr>
                          <w:jc w:val="center"/>
                          <w:rPr>
                            <w:bCs/>
                            <w:sz w:val="22"/>
                            <w:szCs w:val="22"/>
                          </w:rPr>
                        </w:pPr>
                      </w:p>
                    </w:tc>
                    <w:tc>
                      <w:tcPr>
                        <w:tcW w:w="1417" w:type="dxa"/>
                        <w:shd w:val="clear" w:color="auto" w:fill="FFFFFF" w:themeFill="background1"/>
                        <w:noWrap/>
                        <w:vAlign w:val="center"/>
                      </w:tcPr>
                      <w:p>
                        <w:pPr>
                          <w:jc w:val="center"/>
                          <w:rPr>
                            <w:sz w:val="22"/>
                            <w:szCs w:val="22"/>
                            <w:lang w:eastAsia="lt-LT"/>
                          </w:rPr>
                        </w:pPr>
                      </w:p>
                    </w:tc>
                    <w:tc>
                      <w:tcPr>
                        <w:tcW w:w="1134" w:type="dxa"/>
                        <w:gridSpan w:val="2"/>
                        <w:shd w:val="clear" w:color="auto" w:fill="FFFFFF" w:themeFill="background1"/>
                        <w:noWrap/>
                        <w:vAlign w:val="center"/>
                      </w:tcPr>
                      <w:p>
                        <w:pPr>
                          <w:jc w:val="center"/>
                          <w:rPr>
                            <w:sz w:val="22"/>
                            <w:szCs w:val="22"/>
                            <w:lang w:eastAsia="lt-LT"/>
                          </w:rPr>
                        </w:pPr>
                        <w:r>
                          <w:rPr>
                            <w:sz w:val="22"/>
                            <w:szCs w:val="22"/>
                            <w:lang w:eastAsia="lt-LT"/>
                          </w:rPr>
                          <w:t>2</w:t>
                        </w:r>
                      </w:p>
                    </w:tc>
                    <w:tc>
                      <w:tcPr>
                        <w:tcW w:w="1418" w:type="dxa"/>
                        <w:gridSpan w:val="3"/>
                        <w:shd w:val="clear" w:color="auto" w:fill="FFFFFF" w:themeFill="background1"/>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tcBorders>
                          <w:bottom w:val="single" w:sz="4" w:space="0" w:color="auto"/>
                        </w:tcBorders>
                        <w:vAlign w:val="center"/>
                      </w:tcPr>
                      <w:p>
                        <w:pPr>
                          <w:rPr>
                            <w:bCs/>
                            <w:sz w:val="20"/>
                          </w:rPr>
                        </w:pPr>
                      </w:p>
                    </w:tc>
                    <w:tc>
                      <w:tcPr>
                        <w:tcW w:w="8930" w:type="dxa"/>
                        <w:gridSpan w:val="9"/>
                        <w:tcBorders>
                          <w:bottom w:val="single" w:sz="4" w:space="0" w:color="auto"/>
                        </w:tcBorders>
                        <w:vAlign w:val="center"/>
                      </w:tcPr>
                      <w:p>
                        <w:pPr>
                          <w:rPr>
                            <w:sz w:val="20"/>
                            <w:lang w:eastAsia="lt-LT"/>
                          </w:rPr>
                        </w:pPr>
                        <w:r>
                          <w:rPr>
                            <w:sz w:val="22"/>
                            <w:szCs w:val="22"/>
                          </w:rPr>
                          <w:t>23. PP „Geriamojo vandens tiekimo ir nuotekų tvarkymo paslaugų prieinamumo didinimui Radviliškio rajono savivaldybėje“</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tcBorders>
                          <w:top w:val="single" w:sz="4" w:space="0" w:color="auto"/>
                          <w:bottom w:val="single" w:sz="4" w:space="0" w:color="auto"/>
                        </w:tcBorders>
                        <w:vAlign w:val="center"/>
                      </w:tcPr>
                      <w:p>
                        <w:pPr>
                          <w:rPr>
                            <w:sz w:val="20"/>
                          </w:rPr>
                        </w:pPr>
                        <w:r>
                          <w:rPr>
                            <w:bCs/>
                            <w:sz w:val="20"/>
                          </w:rPr>
                          <w:t>P-04-01-03-23</w:t>
                        </w:r>
                      </w:p>
                    </w:tc>
                    <w:tc>
                      <w:tcPr>
                        <w:tcW w:w="3685" w:type="dxa"/>
                        <w:gridSpan w:val="2"/>
                        <w:tcBorders>
                          <w:top w:val="single" w:sz="4" w:space="0" w:color="auto"/>
                          <w:bottom w:val="single" w:sz="4" w:space="0" w:color="auto"/>
                        </w:tcBorders>
                        <w:vAlign w:val="center"/>
                        <w:hideMark/>
                      </w:tcPr>
                      <w:p>
                        <w:pPr>
                          <w:jc w:val="both"/>
                          <w:rPr>
                            <w:bCs/>
                            <w:sz w:val="22"/>
                            <w:szCs w:val="22"/>
                          </w:rPr>
                        </w:pPr>
                        <w:r>
                          <w:rPr>
                            <w:bCs/>
                            <w:sz w:val="22"/>
                            <w:szCs w:val="22"/>
                          </w:rPr>
                          <w:t>Nutiestų vandentiekio tinklų ilgis (</w:t>
                        </w:r>
                        <w:r>
                          <w:rPr>
                            <w:bCs/>
                            <w:sz w:val="20"/>
                          </w:rPr>
                          <w:t>km)</w:t>
                        </w:r>
                      </w:p>
                    </w:tc>
                    <w:tc>
                      <w:tcPr>
                        <w:tcW w:w="1276" w:type="dxa"/>
                        <w:tcBorders>
                          <w:top w:val="single" w:sz="4" w:space="0" w:color="auto"/>
                          <w:bottom w:val="single" w:sz="4" w:space="0" w:color="auto"/>
                        </w:tcBorders>
                        <w:noWrap/>
                        <w:vAlign w:val="center"/>
                      </w:tcPr>
                      <w:p>
                        <w:pPr>
                          <w:jc w:val="center"/>
                          <w:rPr>
                            <w:bCs/>
                            <w:sz w:val="20"/>
                          </w:rPr>
                        </w:pPr>
                      </w:p>
                    </w:tc>
                    <w:tc>
                      <w:tcPr>
                        <w:tcW w:w="1417" w:type="dxa"/>
                        <w:tcBorders>
                          <w:top w:val="single" w:sz="4" w:space="0" w:color="auto"/>
                          <w:bottom w:val="single" w:sz="4" w:space="0" w:color="auto"/>
                        </w:tcBorders>
                        <w:noWrap/>
                        <w:vAlign w:val="center"/>
                      </w:tcPr>
                      <w:p>
                        <w:pPr>
                          <w:jc w:val="center"/>
                          <w:rPr>
                            <w:sz w:val="20"/>
                            <w:lang w:eastAsia="lt-LT"/>
                          </w:rPr>
                        </w:pPr>
                      </w:p>
                    </w:tc>
                    <w:tc>
                      <w:tcPr>
                        <w:tcW w:w="1134" w:type="dxa"/>
                        <w:gridSpan w:val="2"/>
                        <w:tcBorders>
                          <w:top w:val="single" w:sz="4" w:space="0" w:color="auto"/>
                          <w:bottom w:val="single" w:sz="4" w:space="0" w:color="auto"/>
                        </w:tcBorders>
                        <w:noWrap/>
                        <w:vAlign w:val="center"/>
                      </w:tcPr>
                      <w:p>
                        <w:pPr>
                          <w:jc w:val="center"/>
                          <w:rPr>
                            <w:sz w:val="20"/>
                            <w:lang w:eastAsia="lt-LT"/>
                          </w:rPr>
                        </w:pPr>
                        <w:r>
                          <w:rPr>
                            <w:sz w:val="20"/>
                            <w:lang w:eastAsia="lt-LT"/>
                          </w:rPr>
                          <w:t>4,77</w:t>
                        </w:r>
                      </w:p>
                    </w:tc>
                    <w:tc>
                      <w:tcPr>
                        <w:tcW w:w="1418" w:type="dxa"/>
                        <w:gridSpan w:val="3"/>
                        <w:tcBorders>
                          <w:top w:val="single" w:sz="4" w:space="0" w:color="auto"/>
                          <w:left w:val="nil"/>
                          <w:bottom w:val="single" w:sz="4" w:space="0" w:color="auto"/>
                          <w:right w:val="single" w:sz="4" w:space="0" w:color="auto"/>
                        </w:tcBorders>
                        <w:shd w:val="clear" w:color="000000" w:fill="FFFFFF"/>
                        <w:noWrap/>
                        <w:vAlign w:val="center"/>
                      </w:tcPr>
                      <w:p>
                        <w:pPr>
                          <w:jc w:val="center"/>
                          <w:rPr>
                            <w:sz w:val="20"/>
                            <w:lang w:eastAsia="lt-LT"/>
                          </w:rPr>
                        </w:pPr>
                        <w:r>
                          <w:rPr>
                            <w:sz w:val="20"/>
                          </w:rPr>
                          <w:t>Įnicijuotų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tcBorders>
                          <w:top w:val="single" w:sz="4" w:space="0" w:color="auto"/>
                          <w:bottom w:val="single" w:sz="4" w:space="0" w:color="auto"/>
                        </w:tcBorders>
                        <w:vAlign w:val="center"/>
                      </w:tcPr>
                      <w:p>
                        <w:pPr>
                          <w:rPr>
                            <w:sz w:val="20"/>
                          </w:rPr>
                        </w:pPr>
                        <w:r>
                          <w:rPr>
                            <w:bCs/>
                            <w:sz w:val="20"/>
                          </w:rPr>
                          <w:t>P-04-01-03-23</w:t>
                        </w:r>
                      </w:p>
                    </w:tc>
                    <w:tc>
                      <w:tcPr>
                        <w:tcW w:w="3685" w:type="dxa"/>
                        <w:gridSpan w:val="2"/>
                        <w:tcBorders>
                          <w:top w:val="single" w:sz="4" w:space="0" w:color="auto"/>
                          <w:bottom w:val="single" w:sz="4" w:space="0" w:color="auto"/>
                        </w:tcBorders>
                        <w:vAlign w:val="center"/>
                        <w:hideMark/>
                      </w:tcPr>
                      <w:p>
                        <w:pPr>
                          <w:jc w:val="both"/>
                          <w:rPr>
                            <w:bCs/>
                            <w:sz w:val="22"/>
                            <w:szCs w:val="22"/>
                          </w:rPr>
                        </w:pPr>
                        <w:r>
                          <w:rPr>
                            <w:bCs/>
                            <w:sz w:val="22"/>
                            <w:szCs w:val="22"/>
                          </w:rPr>
                          <w:t>Nutiestų nuotekų tinklų ilgis (</w:t>
                        </w:r>
                        <w:r>
                          <w:rPr>
                            <w:bCs/>
                            <w:sz w:val="20"/>
                          </w:rPr>
                          <w:t>km)</w:t>
                        </w:r>
                      </w:p>
                    </w:tc>
                    <w:tc>
                      <w:tcPr>
                        <w:tcW w:w="1276" w:type="dxa"/>
                        <w:tcBorders>
                          <w:top w:val="single" w:sz="4" w:space="0" w:color="auto"/>
                          <w:bottom w:val="single" w:sz="4" w:space="0" w:color="auto"/>
                        </w:tcBorders>
                        <w:noWrap/>
                        <w:vAlign w:val="center"/>
                      </w:tcPr>
                      <w:p>
                        <w:pPr>
                          <w:jc w:val="center"/>
                          <w:rPr>
                            <w:bCs/>
                            <w:sz w:val="20"/>
                          </w:rPr>
                        </w:pPr>
                      </w:p>
                    </w:tc>
                    <w:tc>
                      <w:tcPr>
                        <w:tcW w:w="1417" w:type="dxa"/>
                        <w:tcBorders>
                          <w:top w:val="single" w:sz="4" w:space="0" w:color="auto"/>
                          <w:bottom w:val="single" w:sz="4" w:space="0" w:color="auto"/>
                        </w:tcBorders>
                        <w:noWrap/>
                        <w:vAlign w:val="center"/>
                      </w:tcPr>
                      <w:p>
                        <w:pPr>
                          <w:jc w:val="center"/>
                          <w:rPr>
                            <w:sz w:val="20"/>
                            <w:lang w:eastAsia="lt-LT"/>
                          </w:rPr>
                        </w:pPr>
                      </w:p>
                    </w:tc>
                    <w:tc>
                      <w:tcPr>
                        <w:tcW w:w="1134" w:type="dxa"/>
                        <w:gridSpan w:val="2"/>
                        <w:tcBorders>
                          <w:top w:val="single" w:sz="4" w:space="0" w:color="auto"/>
                          <w:bottom w:val="single" w:sz="4" w:space="0" w:color="auto"/>
                        </w:tcBorders>
                        <w:noWrap/>
                        <w:vAlign w:val="center"/>
                      </w:tcPr>
                      <w:p>
                        <w:pPr>
                          <w:jc w:val="center"/>
                          <w:rPr>
                            <w:sz w:val="20"/>
                            <w:lang w:eastAsia="lt-LT"/>
                          </w:rPr>
                        </w:pPr>
                        <w:r>
                          <w:rPr>
                            <w:sz w:val="20"/>
                            <w:lang w:eastAsia="lt-LT"/>
                          </w:rPr>
                          <w:t>10,97</w:t>
                        </w:r>
                      </w:p>
                    </w:tc>
                    <w:tc>
                      <w:tcPr>
                        <w:tcW w:w="1418" w:type="dxa"/>
                        <w:gridSpan w:val="3"/>
                        <w:tcBorders>
                          <w:top w:val="single" w:sz="4" w:space="0" w:color="auto"/>
                          <w:left w:val="nil"/>
                          <w:bottom w:val="single" w:sz="4" w:space="0" w:color="auto"/>
                          <w:right w:val="single" w:sz="4" w:space="0" w:color="auto"/>
                        </w:tcBorders>
                        <w:shd w:val="clear" w:color="000000" w:fill="FFFFFF"/>
                        <w:noWrap/>
                        <w:vAlign w:val="center"/>
                      </w:tcPr>
                      <w:p>
                        <w:pPr>
                          <w:jc w:val="center"/>
                          <w:rPr>
                            <w:sz w:val="20"/>
                            <w:lang w:eastAsia="lt-LT"/>
                          </w:rPr>
                        </w:pPr>
                        <w:r>
                          <w:rPr>
                            <w:sz w:val="20"/>
                          </w:rPr>
                          <w:t>Įnicijuotų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1060"/>
                    </w:trPr>
                    <w:tc>
                      <w:tcPr>
                        <w:tcW w:w="1418" w:type="dxa"/>
                        <w:gridSpan w:val="2"/>
                        <w:tcBorders>
                          <w:top w:val="single" w:sz="4" w:space="0" w:color="auto"/>
                          <w:bottom w:val="single" w:sz="4" w:space="0" w:color="auto"/>
                        </w:tcBorders>
                        <w:vAlign w:val="center"/>
                      </w:tcPr>
                      <w:p>
                        <w:pPr>
                          <w:rPr>
                            <w:bCs/>
                            <w:sz w:val="20"/>
                          </w:rPr>
                        </w:pPr>
                        <w:r>
                          <w:rPr>
                            <w:bCs/>
                            <w:sz w:val="20"/>
                          </w:rPr>
                          <w:t>P-04-01-03-23</w:t>
                        </w:r>
                      </w:p>
                    </w:tc>
                    <w:tc>
                      <w:tcPr>
                        <w:tcW w:w="3685" w:type="dxa"/>
                        <w:gridSpan w:val="2"/>
                        <w:tcBorders>
                          <w:top w:val="single" w:sz="4" w:space="0" w:color="auto"/>
                          <w:bottom w:val="single" w:sz="4" w:space="0" w:color="auto"/>
                        </w:tcBorders>
                        <w:vAlign w:val="center"/>
                      </w:tcPr>
                      <w:p>
                        <w:pPr>
                          <w:jc w:val="both"/>
                          <w:rPr>
                            <w:bCs/>
                            <w:sz w:val="22"/>
                            <w:szCs w:val="22"/>
                          </w:rPr>
                        </w:pPr>
                        <w:r>
                          <w:rPr>
                            <w:bCs/>
                            <w:sz w:val="22"/>
                            <w:szCs w:val="22"/>
                          </w:rPr>
                          <w:t>Rekonstruota nuotekų valymo įrenginių (vnt.)</w:t>
                        </w:r>
                      </w:p>
                    </w:tc>
                    <w:tc>
                      <w:tcPr>
                        <w:tcW w:w="1276" w:type="dxa"/>
                        <w:tcBorders>
                          <w:top w:val="single" w:sz="4" w:space="0" w:color="auto"/>
                          <w:bottom w:val="single" w:sz="4" w:space="0" w:color="auto"/>
                        </w:tcBorders>
                        <w:noWrap/>
                        <w:vAlign w:val="center"/>
                      </w:tcPr>
                      <w:p>
                        <w:pPr>
                          <w:jc w:val="center"/>
                          <w:rPr>
                            <w:bCs/>
                            <w:sz w:val="20"/>
                          </w:rPr>
                        </w:pPr>
                      </w:p>
                    </w:tc>
                    <w:tc>
                      <w:tcPr>
                        <w:tcW w:w="1417" w:type="dxa"/>
                        <w:tcBorders>
                          <w:top w:val="single" w:sz="4" w:space="0" w:color="auto"/>
                          <w:bottom w:val="single" w:sz="4" w:space="0" w:color="auto"/>
                        </w:tcBorders>
                        <w:noWrap/>
                        <w:vAlign w:val="center"/>
                      </w:tcPr>
                      <w:p>
                        <w:pPr>
                          <w:jc w:val="center"/>
                          <w:rPr>
                            <w:sz w:val="20"/>
                            <w:lang w:eastAsia="lt-LT"/>
                          </w:rPr>
                        </w:pPr>
                      </w:p>
                    </w:tc>
                    <w:tc>
                      <w:tcPr>
                        <w:tcW w:w="1134" w:type="dxa"/>
                        <w:gridSpan w:val="2"/>
                        <w:tcBorders>
                          <w:top w:val="single" w:sz="4" w:space="0" w:color="auto"/>
                          <w:bottom w:val="single" w:sz="4" w:space="0" w:color="auto"/>
                        </w:tcBorders>
                        <w:noWrap/>
                        <w:vAlign w:val="center"/>
                      </w:tcPr>
                      <w:p>
                        <w:pPr>
                          <w:jc w:val="center"/>
                          <w:rPr>
                            <w:sz w:val="20"/>
                            <w:lang w:eastAsia="lt-LT"/>
                          </w:rPr>
                        </w:pPr>
                        <w:r>
                          <w:rPr>
                            <w:sz w:val="20"/>
                            <w:lang w:eastAsia="lt-LT"/>
                          </w:rPr>
                          <w:t>1</w:t>
                        </w:r>
                      </w:p>
                    </w:tc>
                    <w:tc>
                      <w:tcPr>
                        <w:tcW w:w="1418" w:type="dxa"/>
                        <w:gridSpan w:val="3"/>
                        <w:tcBorders>
                          <w:top w:val="single" w:sz="4" w:space="0" w:color="auto"/>
                          <w:left w:val="nil"/>
                          <w:bottom w:val="single" w:sz="4" w:space="0" w:color="auto"/>
                          <w:right w:val="single" w:sz="4" w:space="0" w:color="auto"/>
                        </w:tcBorders>
                        <w:shd w:val="clear" w:color="000000" w:fill="FFFFFF"/>
                        <w:noWrap/>
                        <w:vAlign w:val="center"/>
                      </w:tcPr>
                      <w:p>
                        <w:pPr>
                          <w:jc w:val="center"/>
                          <w:rPr>
                            <w:sz w:val="20"/>
                            <w:lang w:eastAsia="lt-LT"/>
                          </w:rPr>
                        </w:pPr>
                        <w:r>
                          <w:rPr>
                            <w:sz w:val="20"/>
                          </w:rPr>
                          <w:t>Įnicijuotų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tcBorders>
                          <w:top w:val="single" w:sz="4" w:space="0" w:color="auto"/>
                          <w:bottom w:val="single" w:sz="4" w:space="0" w:color="auto"/>
                        </w:tcBorders>
                        <w:vAlign w:val="center"/>
                      </w:tcPr>
                      <w:p>
                        <w:pPr>
                          <w:rPr>
                            <w:bCs/>
                            <w:sz w:val="20"/>
                          </w:rPr>
                        </w:pPr>
                        <w:r>
                          <w:rPr>
                            <w:bCs/>
                            <w:sz w:val="20"/>
                          </w:rPr>
                          <w:t>P-04-01-03-23</w:t>
                        </w:r>
                      </w:p>
                    </w:tc>
                    <w:tc>
                      <w:tcPr>
                        <w:tcW w:w="3685" w:type="dxa"/>
                        <w:gridSpan w:val="2"/>
                        <w:tcBorders>
                          <w:top w:val="single" w:sz="4" w:space="0" w:color="auto"/>
                          <w:bottom w:val="single" w:sz="4" w:space="0" w:color="auto"/>
                        </w:tcBorders>
                        <w:vAlign w:val="center"/>
                      </w:tcPr>
                      <w:p>
                        <w:pPr>
                          <w:jc w:val="both"/>
                          <w:rPr>
                            <w:bCs/>
                            <w:sz w:val="22"/>
                            <w:szCs w:val="22"/>
                          </w:rPr>
                        </w:pPr>
                        <w:r>
                          <w:rPr>
                            <w:bCs/>
                            <w:sz w:val="22"/>
                            <w:szCs w:val="22"/>
                          </w:rPr>
                          <w:t>Prie vandentiekio tinklų prijungtų gyventojų skaičius (gyventojai)</w:t>
                        </w:r>
                      </w:p>
                    </w:tc>
                    <w:tc>
                      <w:tcPr>
                        <w:tcW w:w="1276" w:type="dxa"/>
                        <w:tcBorders>
                          <w:top w:val="single" w:sz="4" w:space="0" w:color="auto"/>
                          <w:bottom w:val="single" w:sz="4" w:space="0" w:color="auto"/>
                        </w:tcBorders>
                        <w:noWrap/>
                        <w:vAlign w:val="center"/>
                      </w:tcPr>
                      <w:p>
                        <w:pPr>
                          <w:jc w:val="center"/>
                          <w:rPr>
                            <w:bCs/>
                            <w:sz w:val="20"/>
                          </w:rPr>
                        </w:pPr>
                      </w:p>
                    </w:tc>
                    <w:tc>
                      <w:tcPr>
                        <w:tcW w:w="1417" w:type="dxa"/>
                        <w:tcBorders>
                          <w:top w:val="single" w:sz="4" w:space="0" w:color="auto"/>
                          <w:bottom w:val="single" w:sz="4" w:space="0" w:color="auto"/>
                        </w:tcBorders>
                        <w:noWrap/>
                        <w:vAlign w:val="center"/>
                      </w:tcPr>
                      <w:p>
                        <w:pPr>
                          <w:jc w:val="center"/>
                          <w:rPr>
                            <w:sz w:val="20"/>
                            <w:lang w:eastAsia="lt-LT"/>
                          </w:rPr>
                        </w:pPr>
                      </w:p>
                    </w:tc>
                    <w:tc>
                      <w:tcPr>
                        <w:tcW w:w="1134" w:type="dxa"/>
                        <w:gridSpan w:val="2"/>
                        <w:tcBorders>
                          <w:top w:val="single" w:sz="4" w:space="0" w:color="auto"/>
                          <w:bottom w:val="single" w:sz="4" w:space="0" w:color="auto"/>
                        </w:tcBorders>
                        <w:noWrap/>
                        <w:vAlign w:val="center"/>
                      </w:tcPr>
                      <w:p>
                        <w:pPr>
                          <w:jc w:val="center"/>
                          <w:rPr>
                            <w:sz w:val="20"/>
                            <w:lang w:eastAsia="lt-LT"/>
                          </w:rPr>
                        </w:pPr>
                        <w:r>
                          <w:rPr>
                            <w:sz w:val="20"/>
                            <w:lang w:eastAsia="lt-LT"/>
                          </w:rPr>
                          <w:t>93</w:t>
                        </w:r>
                      </w:p>
                    </w:tc>
                    <w:tc>
                      <w:tcPr>
                        <w:tcW w:w="1418" w:type="dxa"/>
                        <w:gridSpan w:val="3"/>
                        <w:tcBorders>
                          <w:top w:val="single" w:sz="4" w:space="0" w:color="auto"/>
                          <w:left w:val="nil"/>
                          <w:bottom w:val="single" w:sz="4" w:space="0" w:color="auto"/>
                          <w:right w:val="single" w:sz="4" w:space="0" w:color="auto"/>
                        </w:tcBorders>
                        <w:shd w:val="clear" w:color="000000" w:fill="FFFFFF"/>
                        <w:noWrap/>
                        <w:vAlign w:val="center"/>
                      </w:tcPr>
                      <w:p>
                        <w:pPr>
                          <w:jc w:val="center"/>
                          <w:rPr>
                            <w:sz w:val="20"/>
                            <w:lang w:eastAsia="lt-LT"/>
                          </w:rPr>
                        </w:pPr>
                        <w:r>
                          <w:rPr>
                            <w:sz w:val="20"/>
                          </w:rPr>
                          <w:t>Įnicijuotų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300"/>
                    </w:trPr>
                    <w:tc>
                      <w:tcPr>
                        <w:tcW w:w="1418" w:type="dxa"/>
                        <w:gridSpan w:val="2"/>
                        <w:tcBorders>
                          <w:top w:val="single" w:sz="4" w:space="0" w:color="auto"/>
                          <w:bottom w:val="single" w:sz="4" w:space="0" w:color="auto"/>
                        </w:tcBorders>
                        <w:vAlign w:val="center"/>
                      </w:tcPr>
                      <w:p>
                        <w:pPr>
                          <w:rPr>
                            <w:bCs/>
                            <w:sz w:val="20"/>
                          </w:rPr>
                        </w:pPr>
                        <w:r>
                          <w:rPr>
                            <w:bCs/>
                            <w:sz w:val="20"/>
                          </w:rPr>
                          <w:t>P-04-01-03-23</w:t>
                        </w:r>
                      </w:p>
                    </w:tc>
                    <w:tc>
                      <w:tcPr>
                        <w:tcW w:w="3685" w:type="dxa"/>
                        <w:gridSpan w:val="2"/>
                        <w:tcBorders>
                          <w:top w:val="single" w:sz="4" w:space="0" w:color="auto"/>
                          <w:bottom w:val="single" w:sz="4" w:space="0" w:color="auto"/>
                        </w:tcBorders>
                        <w:vAlign w:val="center"/>
                      </w:tcPr>
                      <w:p>
                        <w:pPr>
                          <w:jc w:val="both"/>
                          <w:rPr>
                            <w:bCs/>
                            <w:sz w:val="22"/>
                            <w:szCs w:val="22"/>
                          </w:rPr>
                        </w:pPr>
                        <w:r>
                          <w:rPr>
                            <w:bCs/>
                            <w:sz w:val="22"/>
                            <w:szCs w:val="22"/>
                          </w:rPr>
                          <w:t>Prie nuotekų tinklų prijungtų gyventojų skaičius (gyventojai)</w:t>
                        </w:r>
                      </w:p>
                    </w:tc>
                    <w:tc>
                      <w:tcPr>
                        <w:tcW w:w="1276" w:type="dxa"/>
                        <w:tcBorders>
                          <w:top w:val="single" w:sz="4" w:space="0" w:color="auto"/>
                          <w:bottom w:val="single" w:sz="4" w:space="0" w:color="auto"/>
                        </w:tcBorders>
                        <w:noWrap/>
                        <w:vAlign w:val="center"/>
                      </w:tcPr>
                      <w:p>
                        <w:pPr>
                          <w:jc w:val="center"/>
                          <w:rPr>
                            <w:bCs/>
                            <w:sz w:val="20"/>
                          </w:rPr>
                        </w:pPr>
                      </w:p>
                    </w:tc>
                    <w:tc>
                      <w:tcPr>
                        <w:tcW w:w="1417" w:type="dxa"/>
                        <w:tcBorders>
                          <w:top w:val="single" w:sz="4" w:space="0" w:color="auto"/>
                          <w:bottom w:val="single" w:sz="4" w:space="0" w:color="auto"/>
                        </w:tcBorders>
                        <w:noWrap/>
                        <w:vAlign w:val="center"/>
                      </w:tcPr>
                      <w:p>
                        <w:pPr>
                          <w:jc w:val="center"/>
                          <w:rPr>
                            <w:sz w:val="20"/>
                            <w:lang w:eastAsia="lt-LT"/>
                          </w:rPr>
                        </w:pPr>
                      </w:p>
                    </w:tc>
                    <w:tc>
                      <w:tcPr>
                        <w:tcW w:w="1134" w:type="dxa"/>
                        <w:gridSpan w:val="2"/>
                        <w:tcBorders>
                          <w:top w:val="single" w:sz="4" w:space="0" w:color="auto"/>
                          <w:bottom w:val="single" w:sz="4" w:space="0" w:color="auto"/>
                        </w:tcBorders>
                        <w:noWrap/>
                        <w:vAlign w:val="center"/>
                      </w:tcPr>
                      <w:p>
                        <w:pPr>
                          <w:jc w:val="center"/>
                          <w:rPr>
                            <w:sz w:val="20"/>
                            <w:lang w:eastAsia="lt-LT"/>
                          </w:rPr>
                        </w:pPr>
                        <w:r>
                          <w:rPr>
                            <w:sz w:val="20"/>
                            <w:lang w:eastAsia="lt-LT"/>
                          </w:rPr>
                          <w:t>575</w:t>
                        </w:r>
                      </w:p>
                    </w:tc>
                    <w:tc>
                      <w:tcPr>
                        <w:tcW w:w="1418" w:type="dxa"/>
                        <w:gridSpan w:val="3"/>
                        <w:tcBorders>
                          <w:top w:val="single" w:sz="4" w:space="0" w:color="auto"/>
                          <w:left w:val="nil"/>
                          <w:bottom w:val="single" w:sz="4" w:space="0" w:color="auto"/>
                          <w:right w:val="single" w:sz="4" w:space="0" w:color="auto"/>
                        </w:tcBorders>
                        <w:shd w:val="clear" w:color="000000" w:fill="FFFFFF"/>
                        <w:noWrap/>
                        <w:vAlign w:val="center"/>
                      </w:tcPr>
                      <w:p>
                        <w:pPr>
                          <w:jc w:val="center"/>
                          <w:rPr>
                            <w:sz w:val="20"/>
                            <w:lang w:eastAsia="lt-LT"/>
                          </w:rPr>
                        </w:pPr>
                        <w:r>
                          <w:rPr>
                            <w:sz w:val="20"/>
                          </w:rPr>
                          <w:t>Įnicijuotų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sz w:val="22"/>
                            <w:szCs w:val="22"/>
                          </w:rPr>
                          <w:t>27. PP „Priedangų ir kolektyvinės apsaugos sistemų infrastruktūros plėtra“</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P-04-01-03-27</w:t>
                        </w:r>
                      </w:p>
                    </w:tc>
                    <w:tc>
                      <w:tcPr>
                        <w:tcW w:w="3685" w:type="dxa"/>
                        <w:gridSpan w:val="2"/>
                        <w:vAlign w:val="center"/>
                      </w:tcPr>
                      <w:p>
                        <w:pPr>
                          <w:rPr>
                            <w:sz w:val="22"/>
                            <w:szCs w:val="22"/>
                          </w:rPr>
                        </w:pPr>
                        <w:r>
                          <w:rPr>
                            <w:sz w:val="22"/>
                            <w:szCs w:val="22"/>
                          </w:rPr>
                          <w:t>Įrengtų priedangų skaičius (vnt.)</w:t>
                        </w:r>
                      </w:p>
                    </w:tc>
                    <w:tc>
                      <w:tcPr>
                        <w:tcW w:w="1276" w:type="dxa"/>
                        <w:tcBorders>
                          <w:top w:val="single" w:sz="4" w:space="0" w:color="auto"/>
                          <w:left w:val="nil"/>
                          <w:bottom w:val="single" w:sz="4" w:space="0" w:color="auto"/>
                          <w:right w:val="single" w:sz="4" w:space="0" w:color="auto"/>
                        </w:tcBorders>
                        <w:shd w:val="clear" w:color="000000" w:fill="FFFFFF"/>
                        <w:noWrap/>
                        <w:vAlign w:val="center"/>
                      </w:tcPr>
                      <w:p>
                        <w:pPr>
                          <w:jc w:val="center"/>
                          <w:rPr>
                            <w:bCs/>
                            <w:sz w:val="20"/>
                          </w:rPr>
                        </w:pPr>
                        <w:r>
                          <w:rPr>
                            <w:bCs/>
                            <w:sz w:val="20"/>
                          </w:rPr>
                          <w:t>9</w:t>
                        </w:r>
                      </w:p>
                    </w:tc>
                    <w:tc>
                      <w:tcPr>
                        <w:tcW w:w="14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sz w:val="20"/>
                          </w:rPr>
                        </w:pPr>
                        <w:r>
                          <w:rPr>
                            <w:sz w:val="20"/>
                          </w:rPr>
                          <w:t>8</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sz w:val="20"/>
                          </w:rPr>
                        </w:pPr>
                        <w:r>
                          <w:rPr>
                            <w:sz w:val="20"/>
                          </w:rPr>
                          <w:t>8</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color w:val="000000"/>
                            <w:sz w:val="18"/>
                            <w:szCs w:val="18"/>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tcBorders>
                          <w:right w:val="single" w:sz="4" w:space="0" w:color="auto"/>
                        </w:tcBorders>
                        <w:vAlign w:val="center"/>
                      </w:tcPr>
                      <w:p>
                        <w:pPr>
                          <w:rPr>
                            <w:color w:val="000000"/>
                            <w:sz w:val="18"/>
                            <w:szCs w:val="18"/>
                          </w:rPr>
                        </w:pPr>
                        <w:r>
                          <w:rPr>
                            <w:sz w:val="22"/>
                            <w:szCs w:val="22"/>
                          </w:rPr>
                          <w:t>29. PP „Sporto paskirties pastato (futbolo maniežo su pripučiamu oro kupolu) Gedimino g. 85, Radviliškyje, statybos techninio darbo projekto parengimas“</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P-04-01-03-29</w:t>
                        </w:r>
                      </w:p>
                    </w:tc>
                    <w:tc>
                      <w:tcPr>
                        <w:tcW w:w="3685" w:type="dxa"/>
                        <w:gridSpan w:val="2"/>
                        <w:vAlign w:val="center"/>
                      </w:tcPr>
                      <w:p>
                        <w:pPr>
                          <w:rPr>
                            <w:sz w:val="22"/>
                            <w:szCs w:val="22"/>
                          </w:rPr>
                        </w:pPr>
                        <w:r>
                          <w:rPr>
                            <w:sz w:val="22"/>
                            <w:szCs w:val="22"/>
                          </w:rPr>
                          <w:t>Parengtas statybos techninis darbo projektas (vnt.)</w:t>
                        </w:r>
                      </w:p>
                    </w:tc>
                    <w:tc>
                      <w:tcPr>
                        <w:tcW w:w="1276" w:type="dxa"/>
                        <w:noWrap/>
                        <w:vAlign w:val="center"/>
                      </w:tcPr>
                      <w:p>
                        <w:pPr>
                          <w:jc w:val="center"/>
                          <w:rPr>
                            <w:bCs/>
                            <w:sz w:val="20"/>
                          </w:rPr>
                        </w:pPr>
                        <w:r>
                          <w:rPr>
                            <w:bCs/>
                            <w:sz w:val="22"/>
                            <w:szCs w:val="22"/>
                          </w:rPr>
                          <w:t>1</w:t>
                        </w:r>
                      </w:p>
                    </w:tc>
                    <w:tc>
                      <w:tcPr>
                        <w:tcW w:w="1417" w:type="dxa"/>
                        <w:noWrap/>
                        <w:vAlign w:val="center"/>
                      </w:tcPr>
                      <w:p>
                        <w:pPr>
                          <w:jc w:val="center"/>
                          <w:rPr>
                            <w:sz w:val="20"/>
                          </w:rPr>
                        </w:pPr>
                      </w:p>
                    </w:tc>
                    <w:tc>
                      <w:tcPr>
                        <w:tcW w:w="1134" w:type="dxa"/>
                        <w:gridSpan w:val="2"/>
                        <w:noWrap/>
                        <w:vAlign w:val="center"/>
                      </w:tcPr>
                      <w:p>
                        <w:pPr>
                          <w:jc w:val="center"/>
                          <w:rPr>
                            <w:sz w:val="20"/>
                          </w:rPr>
                        </w:pPr>
                      </w:p>
                    </w:tc>
                    <w:tc>
                      <w:tcPr>
                        <w:tcW w:w="1418" w:type="dxa"/>
                        <w:gridSpan w:val="3"/>
                        <w:noWrap/>
                        <w:vAlign w:val="center"/>
                      </w:tcPr>
                      <w:p>
                        <w:pPr>
                          <w:jc w:val="center"/>
                          <w:rPr>
                            <w:color w:val="000000"/>
                            <w:sz w:val="18"/>
                            <w:szCs w:val="18"/>
                          </w:rPr>
                        </w:pPr>
                        <w:r>
                          <w:rPr>
                            <w:color w:val="000000"/>
                            <w:sz w:val="18"/>
                            <w:szCs w:val="18"/>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vAlign w:val="center"/>
                      </w:tcPr>
                      <w:p>
                        <w:pPr>
                          <w:rPr>
                            <w:color w:val="000000"/>
                            <w:sz w:val="18"/>
                            <w:szCs w:val="18"/>
                          </w:rPr>
                        </w:pPr>
                        <w:r>
                          <w:rPr>
                            <w:sz w:val="22"/>
                            <w:szCs w:val="22"/>
                          </w:rPr>
                          <w:t>30. PP „Radviliškio miesto viešosios pirties projektavimo ir statybos darbai“</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tcBorders>
                          <w:top w:val="single" w:sz="4" w:space="0" w:color="auto"/>
                          <w:bottom w:val="single" w:sz="4" w:space="0" w:color="auto"/>
                        </w:tcBorders>
                        <w:vAlign w:val="center"/>
                      </w:tcPr>
                      <w:p>
                        <w:pPr>
                          <w:rPr>
                            <w:bCs/>
                            <w:sz w:val="20"/>
                          </w:rPr>
                        </w:pPr>
                        <w:r>
                          <w:rPr>
                            <w:bCs/>
                            <w:sz w:val="20"/>
                          </w:rPr>
                          <w:t>P-04-01-03-30</w:t>
                        </w:r>
                      </w:p>
                    </w:tc>
                    <w:tc>
                      <w:tcPr>
                        <w:tcW w:w="3685" w:type="dxa"/>
                        <w:gridSpan w:val="2"/>
                        <w:tcBorders>
                          <w:top w:val="single" w:sz="4" w:space="0" w:color="auto"/>
                          <w:bottom w:val="single" w:sz="4" w:space="0" w:color="auto"/>
                        </w:tcBorders>
                        <w:vAlign w:val="center"/>
                      </w:tcPr>
                      <w:p>
                        <w:pPr>
                          <w:rPr>
                            <w:sz w:val="22"/>
                            <w:szCs w:val="22"/>
                          </w:rPr>
                        </w:pPr>
                        <w:r>
                          <w:rPr>
                            <w:sz w:val="22"/>
                            <w:szCs w:val="22"/>
                          </w:rPr>
                          <w:t>Pirties pastatas (vnt.)</w:t>
                        </w:r>
                      </w:p>
                    </w:tc>
                    <w:tc>
                      <w:tcPr>
                        <w:tcW w:w="1276" w:type="dxa"/>
                        <w:tcBorders>
                          <w:top w:val="single" w:sz="4" w:space="0" w:color="auto"/>
                          <w:bottom w:val="single" w:sz="4" w:space="0" w:color="auto"/>
                        </w:tcBorders>
                        <w:noWrap/>
                        <w:vAlign w:val="center"/>
                      </w:tcPr>
                      <w:p>
                        <w:pPr>
                          <w:jc w:val="center"/>
                          <w:rPr>
                            <w:bCs/>
                            <w:sz w:val="22"/>
                            <w:szCs w:val="22"/>
                          </w:rPr>
                        </w:pPr>
                        <w:r>
                          <w:rPr>
                            <w:bCs/>
                            <w:sz w:val="22"/>
                            <w:szCs w:val="22"/>
                          </w:rPr>
                          <w:t>1</w:t>
                        </w:r>
                      </w:p>
                    </w:tc>
                    <w:tc>
                      <w:tcPr>
                        <w:tcW w:w="1417" w:type="dxa"/>
                        <w:tcBorders>
                          <w:top w:val="single" w:sz="4" w:space="0" w:color="auto"/>
                          <w:bottom w:val="single" w:sz="4" w:space="0" w:color="auto"/>
                        </w:tcBorders>
                        <w:noWrap/>
                        <w:vAlign w:val="center"/>
                      </w:tcPr>
                      <w:p>
                        <w:pPr>
                          <w:jc w:val="center"/>
                          <w:rPr>
                            <w:sz w:val="20"/>
                          </w:rPr>
                        </w:pPr>
                      </w:p>
                    </w:tc>
                    <w:tc>
                      <w:tcPr>
                        <w:tcW w:w="1134" w:type="dxa"/>
                        <w:gridSpan w:val="2"/>
                        <w:tcBorders>
                          <w:top w:val="single" w:sz="4" w:space="0" w:color="auto"/>
                          <w:bottom w:val="single" w:sz="4" w:space="0" w:color="auto"/>
                        </w:tcBorders>
                        <w:noWrap/>
                        <w:vAlign w:val="center"/>
                      </w:tcPr>
                      <w:p>
                        <w:pPr>
                          <w:jc w:val="center"/>
                          <w:rPr>
                            <w:sz w:val="20"/>
                          </w:rPr>
                        </w:pPr>
                      </w:p>
                    </w:tc>
                    <w:tc>
                      <w:tcPr>
                        <w:tcW w:w="1418" w:type="dxa"/>
                        <w:gridSpan w:val="3"/>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 w:val="18"/>
                            <w:szCs w:val="18"/>
                          </w:rPr>
                        </w:pPr>
                        <w:r>
                          <w:rPr>
                            <w:color w:val="000000"/>
                            <w:sz w:val="18"/>
                            <w:szCs w:val="18"/>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420"/>
                    </w:trPr>
                    <w:tc>
                      <w:tcPr>
                        <w:tcW w:w="1418" w:type="dxa"/>
                        <w:gridSpan w:val="2"/>
                        <w:vAlign w:val="center"/>
                      </w:tcPr>
                      <w:p>
                        <w:pPr>
                          <w:rPr>
                            <w:sz w:val="8"/>
                            <w:szCs w:val="8"/>
                          </w:rPr>
                        </w:pPr>
                      </w:p>
                    </w:tc>
                    <w:tc>
                      <w:tcPr>
                        <w:tcW w:w="8930" w:type="dxa"/>
                        <w:gridSpan w:val="9"/>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Look w:val="04A0" w:firstRow="1" w:lastRow="0" w:firstColumn="1" w:lastColumn="0" w:noHBand="0" w:noVBand="1"/>
                    </w:tblPrEx>
                    <w:trPr>
                      <w:gridBefore w:val="1"/>
                      <w:gridAfter w:val="1"/>
                      <w:wBefore w:w="137" w:type="dxa"/>
                      <w:wAfter w:w="3624" w:type="dxa"/>
                      <w:cantSplit/>
                      <w:trHeight w:val="624"/>
                    </w:trPr>
                    <w:tc>
                      <w:tcPr>
                        <w:tcW w:w="1418" w:type="dxa"/>
                        <w:gridSpan w:val="2"/>
                        <w:vAlign w:val="center"/>
                      </w:tcPr>
                      <w:p>
                        <w:pPr>
                          <w:rPr>
                            <w:bCs/>
                            <w:sz w:val="20"/>
                          </w:rPr>
                        </w:pPr>
                      </w:p>
                    </w:tc>
                    <w:tc>
                      <w:tcPr>
                        <w:tcW w:w="8930" w:type="dxa"/>
                        <w:gridSpan w:val="9"/>
                        <w:vAlign w:val="center"/>
                      </w:tcPr>
                      <w:p>
                        <w:pPr>
                          <w:rPr>
                            <w:sz w:val="20"/>
                          </w:rPr>
                        </w:pPr>
                        <w:r>
                          <w:rPr>
                            <w:color w:val="000000"/>
                            <w:sz w:val="22"/>
                            <w:szCs w:val="22"/>
                          </w:rPr>
                          <w:t>20. PP „Sporto paskirties inžinerinio statinio – Baisogalos gimnazijos stadiono su lauko aikštynais, Mokyklos g. 25, Baisogalos mstl., Radviliškio r. sav., rekonstravimas“</w:t>
                        </w:r>
                      </w:p>
                    </w:tc>
                  </w:tr>
                  <w:tr>
                    <w:tblPrEx>
                      <w:tblLook w:val="04A0" w:firstRow="1" w:lastRow="0" w:firstColumn="1" w:lastColumn="0" w:noHBand="0" w:noVBand="1"/>
                    </w:tblPrEx>
                    <w:trPr>
                      <w:gridBefore w:val="1"/>
                      <w:gridAfter w:val="1"/>
                      <w:wBefore w:w="137" w:type="dxa"/>
                      <w:wAfter w:w="3624" w:type="dxa"/>
                      <w:cantSplit/>
                      <w:trHeight w:val="703"/>
                    </w:trPr>
                    <w:tc>
                      <w:tcPr>
                        <w:tcW w:w="1418" w:type="dxa"/>
                        <w:gridSpan w:val="2"/>
                        <w:vAlign w:val="center"/>
                      </w:tcPr>
                      <w:p>
                        <w:pPr>
                          <w:rPr>
                            <w:bCs/>
                            <w:sz w:val="20"/>
                          </w:rPr>
                        </w:pPr>
                        <w:r>
                          <w:rPr>
                            <w:bCs/>
                            <w:sz w:val="20"/>
                          </w:rPr>
                          <w:t>P-04-01-04-20</w:t>
                        </w:r>
                      </w:p>
                    </w:tc>
                    <w:tc>
                      <w:tcPr>
                        <w:tcW w:w="3685" w:type="dxa"/>
                        <w:gridSpan w:val="2"/>
                        <w:vAlign w:val="center"/>
                      </w:tcPr>
                      <w:p>
                        <w:pPr>
                          <w:rPr>
                            <w:color w:val="000000"/>
                            <w:sz w:val="22"/>
                            <w:szCs w:val="22"/>
                          </w:rPr>
                        </w:pPr>
                        <w:r>
                          <w:rPr>
                            <w:color w:val="000000"/>
                            <w:sz w:val="22"/>
                            <w:szCs w:val="22"/>
                          </w:rPr>
                          <w:t xml:space="preserve">Rekonstruotas sporto paskirties inžinerinis statinys, vnt. </w:t>
                        </w:r>
                      </w:p>
                    </w:tc>
                    <w:tc>
                      <w:tcPr>
                        <w:tcW w:w="1276" w:type="dxa"/>
                        <w:vAlign w:val="center"/>
                      </w:tcPr>
                      <w:p>
                        <w:pPr>
                          <w:jc w:val="center"/>
                          <w:rPr>
                            <w:bCs/>
                            <w:sz w:val="20"/>
                          </w:rPr>
                        </w:pPr>
                        <w:r>
                          <w:rPr>
                            <w:bCs/>
                            <w:sz w:val="20"/>
                          </w:rPr>
                          <w:t>0,5</w:t>
                        </w:r>
                      </w:p>
                    </w:tc>
                    <w:tc>
                      <w:tcPr>
                        <w:tcW w:w="1417" w:type="dxa"/>
                        <w:vAlign w:val="center"/>
                      </w:tcPr>
                      <w:p>
                        <w:pPr>
                          <w:jc w:val="center"/>
                          <w:rPr>
                            <w:sz w:val="20"/>
                          </w:rPr>
                        </w:pPr>
                        <w:r>
                          <w:rPr>
                            <w:sz w:val="20"/>
                          </w:rPr>
                          <w:t>0,5</w:t>
                        </w:r>
                      </w:p>
                    </w:tc>
                    <w:tc>
                      <w:tcPr>
                        <w:tcW w:w="1134" w:type="dxa"/>
                        <w:gridSpan w:val="2"/>
                        <w:vAlign w:val="center"/>
                      </w:tcPr>
                      <w:p>
                        <w:pPr>
                          <w:jc w:val="center"/>
                          <w:rPr>
                            <w:sz w:val="20"/>
                          </w:rPr>
                        </w:pPr>
                      </w:p>
                    </w:tc>
                    <w:tc>
                      <w:tcPr>
                        <w:tcW w:w="1418" w:type="dxa"/>
                        <w:gridSpan w:val="3"/>
                        <w:vAlign w:val="center"/>
                      </w:tcPr>
                      <w:p>
                        <w:pPr>
                          <w:jc w:val="center"/>
                          <w:rPr>
                            <w:sz w:val="20"/>
                          </w:rPr>
                        </w:pPr>
                        <w:r>
                          <w:rPr>
                            <w:color w:val="000000"/>
                            <w:sz w:val="18"/>
                            <w:szCs w:val="18"/>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407"/>
                    </w:trPr>
                    <w:tc>
                      <w:tcPr>
                        <w:tcW w:w="1418" w:type="dxa"/>
                        <w:gridSpan w:val="2"/>
                        <w:vAlign w:val="center"/>
                      </w:tcPr>
                      <w:p>
                        <w:pPr>
                          <w:rPr>
                            <w:bCs/>
                            <w:sz w:val="20"/>
                          </w:rPr>
                        </w:pPr>
                      </w:p>
                    </w:tc>
                    <w:tc>
                      <w:tcPr>
                        <w:tcW w:w="8930" w:type="dxa"/>
                        <w:gridSpan w:val="9"/>
                        <w:vAlign w:val="center"/>
                      </w:tcPr>
                      <w:p>
                        <w:pPr>
                          <w:rPr>
                            <w:sz w:val="20"/>
                          </w:rPr>
                        </w:pPr>
                        <w:r>
                          <w:rPr>
                            <w:color w:val="000000"/>
                            <w:sz w:val="22"/>
                            <w:szCs w:val="22"/>
                          </w:rPr>
                          <w:t>29. PP „Radviliškio Vinco Kudirkos progimnazijos pastato atnaujinimas (modernizavimas)“</w:t>
                        </w:r>
                      </w:p>
                    </w:tc>
                  </w:tr>
                  <w:tr>
                    <w:tblPrEx>
                      <w:tblLook w:val="04A0" w:firstRow="1" w:lastRow="0" w:firstColumn="1" w:lastColumn="0" w:noHBand="0" w:noVBand="1"/>
                    </w:tblPrEx>
                    <w:trPr>
                      <w:gridBefore w:val="1"/>
                      <w:gridAfter w:val="1"/>
                      <w:wBefore w:w="137" w:type="dxa"/>
                      <w:wAfter w:w="3624" w:type="dxa"/>
                      <w:cantSplit/>
                      <w:trHeight w:val="407"/>
                    </w:trPr>
                    <w:tc>
                      <w:tcPr>
                        <w:tcW w:w="1418" w:type="dxa"/>
                        <w:gridSpan w:val="2"/>
                        <w:vAlign w:val="center"/>
                      </w:tcPr>
                      <w:p>
                        <w:pPr>
                          <w:rPr>
                            <w:bCs/>
                            <w:sz w:val="20"/>
                          </w:rPr>
                        </w:pPr>
                        <w:r>
                          <w:rPr>
                            <w:bCs/>
                            <w:sz w:val="20"/>
                          </w:rPr>
                          <w:t>P-04-01-04-29</w:t>
                        </w:r>
                      </w:p>
                    </w:tc>
                    <w:tc>
                      <w:tcPr>
                        <w:tcW w:w="3685" w:type="dxa"/>
                        <w:gridSpan w:val="2"/>
                        <w:vAlign w:val="center"/>
                      </w:tcPr>
                      <w:p>
                        <w:pPr>
                          <w:rPr>
                            <w:color w:val="000000"/>
                            <w:sz w:val="22"/>
                            <w:szCs w:val="22"/>
                          </w:rPr>
                        </w:pPr>
                        <w:r>
                          <w:rPr>
                            <w:color w:val="000000"/>
                            <w:sz w:val="22"/>
                            <w:szCs w:val="22"/>
                          </w:rPr>
                          <w:t xml:space="preserve">Atnaujintas (modernizuotas) Vinco Kudirkos progimnazijos pastatas </w:t>
                        </w:r>
                      </w:p>
                    </w:tc>
                    <w:tc>
                      <w:tcPr>
                        <w:tcW w:w="1276" w:type="dxa"/>
                        <w:vAlign w:val="center"/>
                      </w:tcPr>
                      <w:p>
                        <w:pPr>
                          <w:jc w:val="center"/>
                          <w:rPr>
                            <w:bCs/>
                            <w:sz w:val="20"/>
                          </w:rPr>
                        </w:pPr>
                      </w:p>
                    </w:tc>
                    <w:tc>
                      <w:tcPr>
                        <w:tcW w:w="1417" w:type="dxa"/>
                        <w:vAlign w:val="center"/>
                      </w:tcPr>
                      <w:p>
                        <w:pPr>
                          <w:jc w:val="center"/>
                          <w:rPr>
                            <w:sz w:val="20"/>
                          </w:rPr>
                        </w:pPr>
                        <w:r>
                          <w:rPr>
                            <w:sz w:val="20"/>
                          </w:rPr>
                          <w:t>1</w:t>
                        </w:r>
                      </w:p>
                    </w:tc>
                    <w:tc>
                      <w:tcPr>
                        <w:tcW w:w="1134" w:type="dxa"/>
                        <w:gridSpan w:val="2"/>
                        <w:vAlign w:val="center"/>
                      </w:tcPr>
                      <w:p>
                        <w:pPr>
                          <w:jc w:val="center"/>
                          <w:rPr>
                            <w:sz w:val="20"/>
                          </w:rPr>
                        </w:pPr>
                      </w:p>
                    </w:tc>
                    <w:tc>
                      <w:tcPr>
                        <w:tcW w:w="1418" w:type="dxa"/>
                        <w:gridSpan w:val="3"/>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697"/>
                    </w:trPr>
                    <w:tc>
                      <w:tcPr>
                        <w:tcW w:w="1418" w:type="dxa"/>
                        <w:gridSpan w:val="2"/>
                        <w:vAlign w:val="center"/>
                      </w:tcPr>
                      <w:p>
                        <w:pPr>
                          <w:rPr>
                            <w:bCs/>
                            <w:sz w:val="20"/>
                          </w:rPr>
                        </w:pPr>
                      </w:p>
                    </w:tc>
                    <w:tc>
                      <w:tcPr>
                        <w:tcW w:w="8930" w:type="dxa"/>
                        <w:gridSpan w:val="9"/>
                        <w:vAlign w:val="center"/>
                      </w:tcPr>
                      <w:p>
                        <w:pPr>
                          <w:rPr>
                            <w:sz w:val="20"/>
                          </w:rPr>
                        </w:pPr>
                        <w:r>
                          <w:rPr>
                            <w:color w:val="000000"/>
                            <w:sz w:val="22"/>
                            <w:szCs w:val="22"/>
                          </w:rPr>
                          <w:t>31. PP „Daugiabučių gyvenamųjų namų modernizavimas Radviliškio rajono savivaldybėje“</w:t>
                        </w:r>
                      </w:p>
                    </w:tc>
                  </w:tr>
                  <w:tr>
                    <w:tblPrEx>
                      <w:tblLook w:val="04A0" w:firstRow="1" w:lastRow="0" w:firstColumn="1" w:lastColumn="0" w:noHBand="0" w:noVBand="1"/>
                    </w:tblPrEx>
                    <w:trPr>
                      <w:gridBefore w:val="1"/>
                      <w:gridAfter w:val="1"/>
                      <w:wBefore w:w="137" w:type="dxa"/>
                      <w:wAfter w:w="3624" w:type="dxa"/>
                      <w:cantSplit/>
                      <w:trHeight w:val="697"/>
                    </w:trPr>
                    <w:tc>
                      <w:tcPr>
                        <w:tcW w:w="1418" w:type="dxa"/>
                        <w:gridSpan w:val="2"/>
                        <w:vAlign w:val="center"/>
                      </w:tcPr>
                      <w:p>
                        <w:pPr>
                          <w:rPr>
                            <w:bCs/>
                            <w:sz w:val="20"/>
                          </w:rPr>
                        </w:pPr>
                        <w:r>
                          <w:rPr>
                            <w:bCs/>
                            <w:sz w:val="20"/>
                          </w:rPr>
                          <w:t>P-04-01-04-31</w:t>
                        </w:r>
                      </w:p>
                    </w:tc>
                    <w:tc>
                      <w:tcPr>
                        <w:tcW w:w="3685" w:type="dxa"/>
                        <w:gridSpan w:val="2"/>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vAlign w:val="center"/>
                      </w:tcPr>
                      <w:p>
                        <w:pPr>
                          <w:jc w:val="center"/>
                          <w:rPr>
                            <w:bCs/>
                            <w:sz w:val="20"/>
                          </w:rPr>
                        </w:pPr>
                        <w:r>
                          <w:rPr>
                            <w:bCs/>
                            <w:sz w:val="20"/>
                          </w:rPr>
                          <w:t>3</w:t>
                        </w:r>
                      </w:p>
                    </w:tc>
                    <w:tc>
                      <w:tcPr>
                        <w:tcW w:w="1417" w:type="dxa"/>
                        <w:vAlign w:val="center"/>
                      </w:tcPr>
                      <w:p>
                        <w:pPr>
                          <w:jc w:val="center"/>
                          <w:rPr>
                            <w:sz w:val="20"/>
                          </w:rPr>
                        </w:pPr>
                        <w:r>
                          <w:rPr>
                            <w:sz w:val="20"/>
                          </w:rPr>
                          <w:t>3</w:t>
                        </w:r>
                      </w:p>
                    </w:tc>
                    <w:tc>
                      <w:tcPr>
                        <w:tcW w:w="1134" w:type="dxa"/>
                        <w:gridSpan w:val="2"/>
                        <w:vAlign w:val="center"/>
                      </w:tcPr>
                      <w:p>
                        <w:pPr>
                          <w:jc w:val="center"/>
                          <w:rPr>
                            <w:sz w:val="20"/>
                          </w:rPr>
                        </w:pPr>
                        <w:r>
                          <w:rPr>
                            <w:sz w:val="20"/>
                          </w:rPr>
                          <w:t>3</w:t>
                        </w:r>
                      </w:p>
                    </w:tc>
                    <w:tc>
                      <w:tcPr>
                        <w:tcW w:w="1418" w:type="dxa"/>
                        <w:gridSpan w:val="3"/>
                        <w:vAlign w:val="center"/>
                      </w:tcPr>
                      <w:p>
                        <w:pPr>
                          <w:jc w:val="center"/>
                          <w:rPr>
                            <w:sz w:val="20"/>
                          </w:rPr>
                        </w:pPr>
                        <w:r>
                          <w:rPr>
                            <w:color w:val="000000"/>
                            <w:sz w:val="18"/>
                            <w:szCs w:val="18"/>
                          </w:rPr>
                          <w:t>Įdiegtų priemonių skaičius, vnt.</w:t>
                        </w:r>
                      </w:p>
                    </w:tc>
                  </w:tr>
                  <w:tr>
                    <w:tblPrEx>
                      <w:tblLook w:val="04A0" w:firstRow="1" w:lastRow="0" w:firstColumn="1" w:lastColumn="0" w:noHBand="0" w:noVBand="1"/>
                    </w:tblPrEx>
                    <w:trPr>
                      <w:gridBefore w:val="1"/>
                      <w:gridAfter w:val="1"/>
                      <w:wBefore w:w="137" w:type="dxa"/>
                      <w:wAfter w:w="3624" w:type="dxa"/>
                      <w:cantSplit/>
                      <w:trHeight w:val="423"/>
                    </w:trPr>
                    <w:tc>
                      <w:tcPr>
                        <w:tcW w:w="1418" w:type="dxa"/>
                        <w:gridSpan w:val="2"/>
                        <w:vAlign w:val="center"/>
                      </w:tcPr>
                      <w:p>
                        <w:pPr>
                          <w:rPr>
                            <w:bCs/>
                            <w:sz w:val="20"/>
                          </w:rPr>
                        </w:pPr>
                      </w:p>
                    </w:tc>
                    <w:tc>
                      <w:tcPr>
                        <w:tcW w:w="8930" w:type="dxa"/>
                        <w:gridSpan w:val="9"/>
                        <w:vAlign w:val="center"/>
                      </w:tcPr>
                      <w:p>
                        <w:pPr>
                          <w:rPr>
                            <w:sz w:val="20"/>
                          </w:rPr>
                        </w:pPr>
                        <w:r>
                          <w:rPr>
                            <w:sz w:val="22"/>
                            <w:szCs w:val="22"/>
                          </w:rPr>
                          <w:t>33. PP „Šiaulėnų Marcelino Šikšnio gimnazijos pastato atnaujinimas (modernizavimas)“</w:t>
                        </w:r>
                      </w:p>
                    </w:tc>
                  </w:tr>
                  <w:tr>
                    <w:tblPrEx>
                      <w:tblLook w:val="04A0" w:firstRow="1" w:lastRow="0" w:firstColumn="1" w:lastColumn="0" w:noHBand="0" w:noVBand="1"/>
                    </w:tblPrEx>
                    <w:trPr>
                      <w:gridBefore w:val="1"/>
                      <w:gridAfter w:val="1"/>
                      <w:wBefore w:w="137" w:type="dxa"/>
                      <w:wAfter w:w="3624" w:type="dxa"/>
                      <w:cantSplit/>
                      <w:trHeight w:val="423"/>
                    </w:trPr>
                    <w:tc>
                      <w:tcPr>
                        <w:tcW w:w="1418" w:type="dxa"/>
                        <w:gridSpan w:val="2"/>
                        <w:vAlign w:val="center"/>
                      </w:tcPr>
                      <w:p>
                        <w:pPr>
                          <w:rPr>
                            <w:sz w:val="20"/>
                          </w:rPr>
                        </w:pPr>
                        <w:r>
                          <w:rPr>
                            <w:bCs/>
                            <w:sz w:val="20"/>
                          </w:rPr>
                          <w:t>P-04-01-04-33</w:t>
                        </w:r>
                      </w:p>
                    </w:tc>
                    <w:tc>
                      <w:tcPr>
                        <w:tcW w:w="3685" w:type="dxa"/>
                        <w:gridSpan w:val="2"/>
                        <w:vAlign w:val="center"/>
                      </w:tcPr>
                      <w:p>
                        <w:pPr>
                          <w:rPr>
                            <w:sz w:val="22"/>
                            <w:szCs w:val="22"/>
                          </w:rPr>
                        </w:pPr>
                        <w:r>
                          <w:rPr>
                            <w:color w:val="000000"/>
                            <w:sz w:val="22"/>
                            <w:szCs w:val="22"/>
                          </w:rPr>
                          <w:t>Atnaujintas (modernizuotas) Šiaulėnų Marcelino Šikšnio gimnazijos pastatas</w:t>
                        </w:r>
                      </w:p>
                    </w:tc>
                    <w:tc>
                      <w:tcPr>
                        <w:tcW w:w="1276" w:type="dxa"/>
                        <w:vAlign w:val="center"/>
                      </w:tcPr>
                      <w:p>
                        <w:pPr>
                          <w:jc w:val="center"/>
                          <w:rPr>
                            <w:sz w:val="20"/>
                          </w:rPr>
                        </w:pPr>
                      </w:p>
                    </w:tc>
                    <w:tc>
                      <w:tcPr>
                        <w:tcW w:w="1417" w:type="dxa"/>
                        <w:vAlign w:val="center"/>
                      </w:tcPr>
                      <w:p>
                        <w:pPr>
                          <w:jc w:val="center"/>
                          <w:rPr>
                            <w:sz w:val="20"/>
                          </w:rPr>
                        </w:pPr>
                      </w:p>
                    </w:tc>
                    <w:tc>
                      <w:tcPr>
                        <w:tcW w:w="1134" w:type="dxa"/>
                        <w:gridSpan w:val="2"/>
                        <w:vAlign w:val="center"/>
                      </w:tcPr>
                      <w:p>
                        <w:pPr>
                          <w:jc w:val="center"/>
                          <w:rPr>
                            <w:sz w:val="20"/>
                          </w:rPr>
                        </w:pPr>
                        <w:r>
                          <w:rPr>
                            <w:sz w:val="20"/>
                          </w:rPr>
                          <w:t>1</w:t>
                        </w:r>
                      </w:p>
                    </w:tc>
                    <w:tc>
                      <w:tcPr>
                        <w:tcW w:w="1418" w:type="dxa"/>
                        <w:gridSpan w:val="3"/>
                        <w:vAlign w:val="center"/>
                      </w:tcPr>
                      <w:p>
                        <w:pPr>
                          <w:jc w:val="center"/>
                          <w:rPr>
                            <w:sz w:val="20"/>
                          </w:rPr>
                        </w:pPr>
                        <w:r>
                          <w:rPr>
                            <w:color w:val="000000"/>
                            <w:sz w:val="18"/>
                            <w:szCs w:val="18"/>
                          </w:rPr>
                          <w:t>Įdiegtų priemonių skaičius, vnt.</w:t>
                        </w:r>
                      </w:p>
                    </w:tc>
                  </w:tr>
                  <w:tr>
                    <w:tblPrEx>
                      <w:tblLook w:val="04A0" w:firstRow="1" w:lastRow="0" w:firstColumn="1" w:lastColumn="0" w:noHBand="0" w:noVBand="1"/>
                    </w:tblPrEx>
                    <w:trPr>
                      <w:gridBefore w:val="1"/>
                      <w:gridAfter w:val="1"/>
                      <w:wBefore w:w="137" w:type="dxa"/>
                      <w:wAfter w:w="3624" w:type="dxa"/>
                      <w:cantSplit/>
                      <w:trHeight w:val="699"/>
                    </w:trPr>
                    <w:tc>
                      <w:tcPr>
                        <w:tcW w:w="1418" w:type="dxa"/>
                        <w:gridSpan w:val="2"/>
                        <w:vAlign w:val="center"/>
                      </w:tcPr>
                      <w:p>
                        <w:pPr>
                          <w:rPr>
                            <w:sz w:val="20"/>
                          </w:rPr>
                        </w:pPr>
                      </w:p>
                    </w:tc>
                    <w:tc>
                      <w:tcPr>
                        <w:tcW w:w="8930" w:type="dxa"/>
                        <w:gridSpan w:val="9"/>
                        <w:vAlign w:val="center"/>
                      </w:tcPr>
                      <w:p>
                        <w:pPr>
                          <w:rPr>
                            <w:sz w:val="20"/>
                            <w:lang w:eastAsia="lt-LT"/>
                          </w:rPr>
                        </w:pPr>
                        <w:r>
                          <w:rPr>
                            <w:bCs/>
                            <w:sz w:val="22"/>
                            <w:szCs w:val="22"/>
                          </w:rPr>
                          <w:t>37. PP „Ugdymo prieinamumo didinimas atskirtį patiriantiems vaikams Radviliškio rajone“</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sz w:val="20"/>
                          </w:rPr>
                        </w:pPr>
                        <w:r>
                          <w:rPr>
                            <w:bCs/>
                            <w:sz w:val="20"/>
                          </w:rPr>
                          <w:t>P-04-01-04-37</w:t>
                        </w:r>
                      </w:p>
                    </w:tc>
                    <w:tc>
                      <w:tcPr>
                        <w:tcW w:w="3685" w:type="dxa"/>
                        <w:gridSpan w:val="2"/>
                        <w:vAlign w:val="center"/>
                        <w:hideMark/>
                      </w:tcPr>
                      <w:p>
                        <w:pPr>
                          <w:rPr>
                            <w:bCs/>
                            <w:sz w:val="22"/>
                            <w:szCs w:val="22"/>
                          </w:rPr>
                        </w:pPr>
                        <w:r>
                          <w:rPr>
                            <w:bCs/>
                            <w:sz w:val="22"/>
                            <w:szCs w:val="22"/>
                          </w:rPr>
                          <w:t>Mokyklos, kuriose buvo įdiegtos universalaus dizaino ir kitos inžinerinės priemonės, pritaikant aplinką asmenims, turintiems negalią (skaičius)</w:t>
                        </w:r>
                      </w:p>
                    </w:tc>
                    <w:tc>
                      <w:tcPr>
                        <w:tcW w:w="1276" w:type="dxa"/>
                        <w:vAlign w:val="center"/>
                      </w:tcPr>
                      <w:p>
                        <w:pPr>
                          <w:jc w:val="center"/>
                          <w:rPr>
                            <w:bCs/>
                            <w:sz w:val="20"/>
                          </w:rPr>
                        </w:pPr>
                      </w:p>
                    </w:tc>
                    <w:tc>
                      <w:tcPr>
                        <w:tcW w:w="1417" w:type="dxa"/>
                        <w:noWrap/>
                        <w:vAlign w:val="center"/>
                      </w:tcPr>
                      <w:p>
                        <w:pPr>
                          <w:jc w:val="center"/>
                          <w:rPr>
                            <w:sz w:val="20"/>
                            <w:lang w:eastAsia="lt-LT"/>
                          </w:rPr>
                        </w:pPr>
                        <w:r>
                          <w:rPr>
                            <w:sz w:val="20"/>
                            <w:lang w:eastAsia="lt-LT"/>
                          </w:rPr>
                          <w:t>1,0</w:t>
                        </w:r>
                      </w:p>
                    </w:tc>
                    <w:tc>
                      <w:tcPr>
                        <w:tcW w:w="1134" w:type="dxa"/>
                        <w:gridSpan w:val="2"/>
                        <w:noWrap/>
                        <w:vAlign w:val="center"/>
                      </w:tcPr>
                      <w:p>
                        <w:pPr>
                          <w:jc w:val="center"/>
                          <w:rPr>
                            <w:sz w:val="20"/>
                            <w:lang w:eastAsia="lt-LT"/>
                          </w:rPr>
                        </w:pPr>
                      </w:p>
                    </w:tc>
                    <w:tc>
                      <w:tcPr>
                        <w:tcW w:w="1418" w:type="dxa"/>
                        <w:gridSpan w:val="3"/>
                        <w:vMerge w:val="restart"/>
                        <w:tcBorders>
                          <w:top w:val="single" w:sz="4" w:space="0" w:color="auto"/>
                          <w:left w:val="nil"/>
                          <w:right w:val="single" w:sz="4" w:space="0" w:color="auto"/>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706"/>
                    </w:trPr>
                    <w:tc>
                      <w:tcPr>
                        <w:tcW w:w="1418" w:type="dxa"/>
                        <w:gridSpan w:val="2"/>
                        <w:vAlign w:val="center"/>
                      </w:tcPr>
                      <w:p>
                        <w:pPr>
                          <w:rPr>
                            <w:bCs/>
                            <w:sz w:val="20"/>
                          </w:rPr>
                        </w:pPr>
                        <w:r>
                          <w:rPr>
                            <w:bCs/>
                            <w:sz w:val="20"/>
                          </w:rPr>
                          <w:t>P-04-01-04-37</w:t>
                        </w:r>
                      </w:p>
                    </w:tc>
                    <w:tc>
                      <w:tcPr>
                        <w:tcW w:w="3685" w:type="dxa"/>
                        <w:gridSpan w:val="2"/>
                        <w:vAlign w:val="center"/>
                      </w:tcPr>
                      <w:p>
                        <w:pPr>
                          <w:rPr>
                            <w:bCs/>
                            <w:sz w:val="22"/>
                            <w:szCs w:val="22"/>
                          </w:rPr>
                        </w:pPr>
                        <w:r>
                          <w:rPr>
                            <w:bCs/>
                            <w:sz w:val="22"/>
                            <w:szCs w:val="22"/>
                          </w:rPr>
                          <w:t>Naujos arba modernizuotos švietimo infrastruktūros mokymo klasių talpumas (asmenys)</w:t>
                        </w:r>
                      </w:p>
                    </w:tc>
                    <w:tc>
                      <w:tcPr>
                        <w:tcW w:w="1276" w:type="dxa"/>
                        <w:vAlign w:val="center"/>
                      </w:tcPr>
                      <w:p>
                        <w:pPr>
                          <w:jc w:val="center"/>
                          <w:rPr>
                            <w:bCs/>
                            <w:sz w:val="20"/>
                          </w:rPr>
                        </w:pPr>
                      </w:p>
                    </w:tc>
                    <w:tc>
                      <w:tcPr>
                        <w:tcW w:w="1417" w:type="dxa"/>
                        <w:noWrap/>
                        <w:vAlign w:val="center"/>
                      </w:tcPr>
                      <w:p>
                        <w:pPr>
                          <w:jc w:val="center"/>
                          <w:rPr>
                            <w:sz w:val="20"/>
                            <w:lang w:eastAsia="lt-LT"/>
                          </w:rPr>
                        </w:pPr>
                        <w:r>
                          <w:rPr>
                            <w:sz w:val="20"/>
                            <w:lang w:eastAsia="lt-LT"/>
                          </w:rPr>
                          <w:t>531</w:t>
                        </w:r>
                      </w:p>
                    </w:tc>
                    <w:tc>
                      <w:tcPr>
                        <w:tcW w:w="1134" w:type="dxa"/>
                        <w:gridSpan w:val="2"/>
                        <w:noWrap/>
                        <w:vAlign w:val="center"/>
                      </w:tcPr>
                      <w:p>
                        <w:pPr>
                          <w:jc w:val="center"/>
                          <w:rPr>
                            <w:sz w:val="20"/>
                            <w:lang w:eastAsia="lt-LT"/>
                          </w:rPr>
                        </w:pPr>
                      </w:p>
                    </w:tc>
                    <w:tc>
                      <w:tcPr>
                        <w:tcW w:w="1418" w:type="dxa"/>
                        <w:gridSpan w:val="3"/>
                        <w:vMerge/>
                        <w:tcBorders>
                          <w:left w:val="nil"/>
                          <w:right w:val="single" w:sz="4" w:space="0" w:color="auto"/>
                        </w:tcBorders>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706"/>
                    </w:trPr>
                    <w:tc>
                      <w:tcPr>
                        <w:tcW w:w="1418" w:type="dxa"/>
                        <w:gridSpan w:val="2"/>
                        <w:vAlign w:val="center"/>
                      </w:tcPr>
                      <w:p>
                        <w:pPr>
                          <w:rPr>
                            <w:bCs/>
                            <w:sz w:val="20"/>
                          </w:rPr>
                        </w:pPr>
                        <w:r>
                          <w:rPr>
                            <w:bCs/>
                            <w:sz w:val="20"/>
                          </w:rPr>
                          <w:t>R-04-01-04-37</w:t>
                        </w:r>
                      </w:p>
                    </w:tc>
                    <w:tc>
                      <w:tcPr>
                        <w:tcW w:w="3685" w:type="dxa"/>
                        <w:gridSpan w:val="2"/>
                        <w:vAlign w:val="center"/>
                      </w:tcPr>
                      <w:p>
                        <w:pPr>
                          <w:rPr>
                            <w:bCs/>
                            <w:sz w:val="22"/>
                            <w:szCs w:val="22"/>
                          </w:rPr>
                        </w:pPr>
                        <w:r>
                          <w:rPr>
                            <w:bCs/>
                            <w:sz w:val="22"/>
                            <w:szCs w:val="22"/>
                          </w:rPr>
                          <w:t>Naujos arba modernizuotos švietimo infrastruktūros naudotojų skaičius per metus (naudotojai per metus)</w:t>
                        </w:r>
                      </w:p>
                    </w:tc>
                    <w:tc>
                      <w:tcPr>
                        <w:tcW w:w="1276" w:type="dxa"/>
                        <w:vAlign w:val="center"/>
                      </w:tcPr>
                      <w:p>
                        <w:pPr>
                          <w:jc w:val="center"/>
                          <w:rPr>
                            <w:bCs/>
                            <w:sz w:val="20"/>
                          </w:rPr>
                        </w:pPr>
                      </w:p>
                    </w:tc>
                    <w:tc>
                      <w:tcPr>
                        <w:tcW w:w="1417" w:type="dxa"/>
                        <w:noWrap/>
                        <w:vAlign w:val="center"/>
                      </w:tcPr>
                      <w:p>
                        <w:pPr>
                          <w:jc w:val="center"/>
                          <w:rPr>
                            <w:sz w:val="20"/>
                            <w:lang w:eastAsia="lt-LT"/>
                          </w:rPr>
                        </w:pPr>
                        <w:r>
                          <w:rPr>
                            <w:sz w:val="20"/>
                            <w:lang w:eastAsia="lt-LT"/>
                          </w:rPr>
                          <w:t>531</w:t>
                        </w:r>
                      </w:p>
                    </w:tc>
                    <w:tc>
                      <w:tcPr>
                        <w:tcW w:w="1134" w:type="dxa"/>
                        <w:gridSpan w:val="2"/>
                        <w:noWrap/>
                        <w:vAlign w:val="center"/>
                      </w:tcPr>
                      <w:p>
                        <w:pPr>
                          <w:jc w:val="center"/>
                          <w:rPr>
                            <w:sz w:val="20"/>
                            <w:lang w:eastAsia="lt-LT"/>
                          </w:rPr>
                        </w:pPr>
                      </w:p>
                    </w:tc>
                    <w:tc>
                      <w:tcPr>
                        <w:tcW w:w="1418" w:type="dxa"/>
                        <w:gridSpan w:val="3"/>
                        <w:vMerge/>
                        <w:tcBorders>
                          <w:left w:val="nil"/>
                          <w:bottom w:val="single" w:sz="4" w:space="0" w:color="auto"/>
                          <w:right w:val="single" w:sz="4" w:space="0" w:color="auto"/>
                        </w:tcBorders>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706"/>
                    </w:trPr>
                    <w:tc>
                      <w:tcPr>
                        <w:tcW w:w="1418" w:type="dxa"/>
                        <w:gridSpan w:val="2"/>
                        <w:vAlign w:val="center"/>
                      </w:tcPr>
                      <w:p>
                        <w:pPr>
                          <w:rPr>
                            <w:bCs/>
                            <w:sz w:val="20"/>
                          </w:rPr>
                        </w:pPr>
                      </w:p>
                    </w:tc>
                    <w:tc>
                      <w:tcPr>
                        <w:tcW w:w="8930" w:type="dxa"/>
                        <w:gridSpan w:val="9"/>
                        <w:vAlign w:val="center"/>
                      </w:tcPr>
                      <w:p>
                        <w:pPr>
                          <w:rPr>
                            <w:sz w:val="20"/>
                            <w:lang w:eastAsia="lt-LT"/>
                          </w:rPr>
                        </w:pPr>
                        <w:r>
                          <w:rPr>
                            <w:bCs/>
                            <w:sz w:val="22"/>
                            <w:szCs w:val="22"/>
                          </w:rPr>
                          <w:t>38. PP „Edukacinių erdvių įrengimas Šeduvos gimnazijoje, kuriant visos dienos mokyklą“</w:t>
                        </w:r>
                      </w:p>
                    </w:tc>
                  </w:tr>
                  <w:tr>
                    <w:tblPrEx>
                      <w:tblLook w:val="04A0" w:firstRow="1" w:lastRow="0" w:firstColumn="1" w:lastColumn="0" w:noHBand="0" w:noVBand="1"/>
                    </w:tblPrEx>
                    <w:trPr>
                      <w:gridBefore w:val="1"/>
                      <w:gridAfter w:val="1"/>
                      <w:wBefore w:w="137" w:type="dxa"/>
                      <w:wAfter w:w="3624" w:type="dxa"/>
                      <w:cantSplit/>
                      <w:trHeight w:val="706"/>
                    </w:trPr>
                    <w:tc>
                      <w:tcPr>
                        <w:tcW w:w="1418" w:type="dxa"/>
                        <w:gridSpan w:val="2"/>
                        <w:vAlign w:val="center"/>
                      </w:tcPr>
                      <w:p>
                        <w:pPr>
                          <w:rPr>
                            <w:bCs/>
                            <w:sz w:val="20"/>
                          </w:rPr>
                        </w:pPr>
                        <w:r>
                          <w:rPr>
                            <w:bCs/>
                            <w:sz w:val="20"/>
                          </w:rPr>
                          <w:t>P-04-01-04-38</w:t>
                        </w:r>
                      </w:p>
                    </w:tc>
                    <w:tc>
                      <w:tcPr>
                        <w:tcW w:w="3685" w:type="dxa"/>
                        <w:gridSpan w:val="2"/>
                        <w:vAlign w:val="center"/>
                      </w:tcPr>
                      <w:p>
                        <w:pPr>
                          <w:rPr>
                            <w:bCs/>
                            <w:sz w:val="22"/>
                            <w:szCs w:val="22"/>
                          </w:rPr>
                        </w:pPr>
                        <w:r>
                          <w:rPr>
                            <w:sz w:val="22"/>
                            <w:szCs w:val="22"/>
                          </w:rPr>
                          <w:t>Naujos arba modernizuotos švietimo infrastruktūros mokymo klasių talpumas (asmenys)</w:t>
                        </w:r>
                      </w:p>
                    </w:tc>
                    <w:tc>
                      <w:tcPr>
                        <w:tcW w:w="1276" w:type="dxa"/>
                        <w:vAlign w:val="center"/>
                      </w:tcPr>
                      <w:p>
                        <w:pPr>
                          <w:jc w:val="center"/>
                          <w:rPr>
                            <w:bCs/>
                            <w:sz w:val="20"/>
                          </w:rPr>
                        </w:pPr>
                      </w:p>
                    </w:tc>
                    <w:tc>
                      <w:tcPr>
                        <w:tcW w:w="1417" w:type="dxa"/>
                        <w:noWrap/>
                        <w:vAlign w:val="center"/>
                      </w:tcPr>
                      <w:p>
                        <w:pPr>
                          <w:jc w:val="center"/>
                          <w:rPr>
                            <w:sz w:val="20"/>
                            <w:lang w:eastAsia="lt-LT"/>
                          </w:rPr>
                        </w:pPr>
                        <w:r>
                          <w:rPr>
                            <w:sz w:val="20"/>
                            <w:lang w:eastAsia="lt-LT"/>
                          </w:rPr>
                          <w:t>900</w:t>
                        </w:r>
                      </w:p>
                    </w:tc>
                    <w:tc>
                      <w:tcPr>
                        <w:tcW w:w="1134" w:type="dxa"/>
                        <w:gridSpan w:val="2"/>
                        <w:noWrap/>
                        <w:vAlign w:val="center"/>
                      </w:tcPr>
                      <w:p>
                        <w:pPr>
                          <w:jc w:val="center"/>
                          <w:rPr>
                            <w:sz w:val="20"/>
                            <w:lang w:eastAsia="lt-LT"/>
                          </w:rPr>
                        </w:pPr>
                      </w:p>
                    </w:tc>
                    <w:tc>
                      <w:tcPr>
                        <w:tcW w:w="1418" w:type="dxa"/>
                        <w:gridSpan w:val="3"/>
                        <w:vMerge w:val="restart"/>
                        <w:tcBorders>
                          <w:top w:val="single" w:sz="4" w:space="0" w:color="auto"/>
                          <w:left w:val="nil"/>
                          <w:right w:val="single" w:sz="4" w:space="0" w:color="auto"/>
                        </w:tcBorders>
                        <w:noWrap/>
                        <w:vAlign w:val="center"/>
                      </w:tcPr>
                      <w:p>
                        <w:pPr>
                          <w:jc w:val="center"/>
                          <w:rPr>
                            <w:sz w:val="20"/>
                            <w:lang w:eastAsia="lt-LT"/>
                          </w:rPr>
                        </w:pPr>
                        <w:r>
                          <w:rPr>
                            <w:color w:val="000000"/>
                            <w:sz w:val="18"/>
                            <w:szCs w:val="18"/>
                          </w:rPr>
                          <w:t>Inicijuotų ir įgyvendintų priemonių skaičius, vnt.</w:t>
                        </w:r>
                      </w:p>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706"/>
                    </w:trPr>
                    <w:tc>
                      <w:tcPr>
                        <w:tcW w:w="1418" w:type="dxa"/>
                        <w:gridSpan w:val="2"/>
                        <w:vAlign w:val="center"/>
                      </w:tcPr>
                      <w:p>
                        <w:pPr>
                          <w:rPr>
                            <w:bCs/>
                            <w:sz w:val="20"/>
                          </w:rPr>
                        </w:pPr>
                        <w:r>
                          <w:rPr>
                            <w:bCs/>
                            <w:sz w:val="20"/>
                          </w:rPr>
                          <w:t>P-04-01-04-38</w:t>
                        </w:r>
                      </w:p>
                    </w:tc>
                    <w:tc>
                      <w:tcPr>
                        <w:tcW w:w="3685" w:type="dxa"/>
                        <w:gridSpan w:val="2"/>
                        <w:vAlign w:val="center"/>
                      </w:tcPr>
                      <w:p>
                        <w:pPr>
                          <w:rPr>
                            <w:bCs/>
                            <w:sz w:val="22"/>
                            <w:szCs w:val="22"/>
                          </w:rPr>
                        </w:pPr>
                        <w:r>
                          <w:rPr>
                            <w:sz w:val="22"/>
                            <w:szCs w:val="22"/>
                          </w:rPr>
                          <w:t>Naujos arba modernizuotos švietimo infrastruktūros naudotojų skaičius per metus (naudotojai per metus</w:t>
                        </w:r>
                        <w:r>
                          <w:rPr>
                            <w:bCs/>
                            <w:sz w:val="20"/>
                          </w:rPr>
                          <w:t>)</w:t>
                        </w:r>
                        <w:r>
                          <w:rPr>
                            <w:sz w:val="22"/>
                            <w:szCs w:val="22"/>
                          </w:rPr>
                          <w:t xml:space="preserve"> </w:t>
                        </w:r>
                      </w:p>
                    </w:tc>
                    <w:tc>
                      <w:tcPr>
                        <w:tcW w:w="1276" w:type="dxa"/>
                        <w:vAlign w:val="center"/>
                      </w:tcPr>
                      <w:p>
                        <w:pPr>
                          <w:jc w:val="center"/>
                          <w:rPr>
                            <w:bCs/>
                            <w:sz w:val="20"/>
                          </w:rPr>
                        </w:pPr>
                      </w:p>
                    </w:tc>
                    <w:tc>
                      <w:tcPr>
                        <w:tcW w:w="1417" w:type="dxa"/>
                        <w:noWrap/>
                        <w:vAlign w:val="center"/>
                      </w:tcPr>
                      <w:p>
                        <w:pPr>
                          <w:jc w:val="center"/>
                          <w:rPr>
                            <w:sz w:val="20"/>
                            <w:lang w:eastAsia="lt-LT"/>
                          </w:rPr>
                        </w:pPr>
                        <w:r>
                          <w:rPr>
                            <w:sz w:val="20"/>
                            <w:lang w:eastAsia="lt-LT"/>
                          </w:rPr>
                          <w:t>160</w:t>
                        </w:r>
                      </w:p>
                    </w:tc>
                    <w:tc>
                      <w:tcPr>
                        <w:tcW w:w="1134" w:type="dxa"/>
                        <w:gridSpan w:val="2"/>
                        <w:noWrap/>
                        <w:vAlign w:val="center"/>
                      </w:tcPr>
                      <w:p>
                        <w:pPr>
                          <w:jc w:val="center"/>
                          <w:rPr>
                            <w:sz w:val="20"/>
                            <w:lang w:eastAsia="lt-LT"/>
                          </w:rPr>
                        </w:pPr>
                      </w:p>
                    </w:tc>
                    <w:tc>
                      <w:tcPr>
                        <w:tcW w:w="1418" w:type="dxa"/>
                        <w:gridSpan w:val="3"/>
                        <w:vMerge/>
                        <w:tcBorders>
                          <w:left w:val="nil"/>
                          <w:right w:val="single" w:sz="4" w:space="0" w:color="auto"/>
                        </w:tcBorders>
                        <w:noWrap/>
                        <w:vAlign w:val="center"/>
                      </w:tcPr>
                      <w:p>
                        <w:pPr>
                          <w:jc w:val="center"/>
                          <w:rPr>
                            <w:color w:val="000000"/>
                            <w:sz w:val="18"/>
                            <w:szCs w:val="18"/>
                          </w:rPr>
                        </w:pPr>
                      </w:p>
                    </w:tc>
                  </w:tr>
                  <w:tr>
                    <w:tblPrEx>
                      <w:tblLook w:val="04A0" w:firstRow="1" w:lastRow="0" w:firstColumn="1" w:lastColumn="0" w:noHBand="0" w:noVBand="1"/>
                    </w:tblPrEx>
                    <w:trPr>
                      <w:gridBefore w:val="1"/>
                      <w:gridAfter w:val="1"/>
                      <w:wBefore w:w="137" w:type="dxa"/>
                      <w:wAfter w:w="3624" w:type="dxa"/>
                      <w:cantSplit/>
                      <w:trHeight w:val="706"/>
                    </w:trPr>
                    <w:tc>
                      <w:tcPr>
                        <w:tcW w:w="1418" w:type="dxa"/>
                        <w:gridSpan w:val="2"/>
                        <w:vAlign w:val="center"/>
                      </w:tcPr>
                      <w:p>
                        <w:pPr>
                          <w:rPr>
                            <w:sz w:val="20"/>
                          </w:rPr>
                        </w:pPr>
                        <w:r>
                          <w:rPr>
                            <w:bCs/>
                            <w:sz w:val="20"/>
                          </w:rPr>
                          <w:t>P-04-01-04-38</w:t>
                        </w:r>
                      </w:p>
                    </w:tc>
                    <w:tc>
                      <w:tcPr>
                        <w:tcW w:w="3685" w:type="dxa"/>
                        <w:gridSpan w:val="2"/>
                        <w:vAlign w:val="center"/>
                        <w:hideMark/>
                      </w:tcPr>
                      <w:p>
                        <w:pPr>
                          <w:rPr>
                            <w:bCs/>
                            <w:sz w:val="22"/>
                            <w:szCs w:val="22"/>
                          </w:rPr>
                        </w:pPr>
                        <w:r>
                          <w:rPr>
                            <w:bCs/>
                            <w:sz w:val="22"/>
                            <w:szCs w:val="22"/>
                          </w:rPr>
                          <w:t>Mokinių, kurie naudojasi sukurta visos dienos mokyklos infrastruktūra, skaičius (asmenys per metus)</w:t>
                        </w:r>
                      </w:p>
                    </w:tc>
                    <w:tc>
                      <w:tcPr>
                        <w:tcW w:w="1276" w:type="dxa"/>
                        <w:vAlign w:val="center"/>
                      </w:tcPr>
                      <w:p>
                        <w:pPr>
                          <w:jc w:val="center"/>
                          <w:rPr>
                            <w:bCs/>
                            <w:sz w:val="20"/>
                          </w:rPr>
                        </w:pPr>
                      </w:p>
                    </w:tc>
                    <w:tc>
                      <w:tcPr>
                        <w:tcW w:w="1417" w:type="dxa"/>
                        <w:noWrap/>
                        <w:vAlign w:val="center"/>
                      </w:tcPr>
                      <w:p>
                        <w:pPr>
                          <w:jc w:val="center"/>
                          <w:rPr>
                            <w:sz w:val="20"/>
                            <w:lang w:eastAsia="lt-LT"/>
                          </w:rPr>
                        </w:pPr>
                        <w:r>
                          <w:rPr>
                            <w:sz w:val="20"/>
                            <w:lang w:eastAsia="lt-LT"/>
                          </w:rPr>
                          <w:t>60</w:t>
                        </w:r>
                      </w:p>
                    </w:tc>
                    <w:tc>
                      <w:tcPr>
                        <w:tcW w:w="1134" w:type="dxa"/>
                        <w:gridSpan w:val="2"/>
                        <w:noWrap/>
                        <w:vAlign w:val="center"/>
                      </w:tcPr>
                      <w:p>
                        <w:pPr>
                          <w:jc w:val="center"/>
                          <w:rPr>
                            <w:sz w:val="20"/>
                            <w:lang w:eastAsia="lt-LT"/>
                          </w:rPr>
                        </w:pPr>
                      </w:p>
                    </w:tc>
                    <w:tc>
                      <w:tcPr>
                        <w:tcW w:w="1418" w:type="dxa"/>
                        <w:gridSpan w:val="3"/>
                        <w:vMerge/>
                        <w:tcBorders>
                          <w:left w:val="nil"/>
                          <w:right w:val="single" w:sz="4" w:space="0" w:color="auto"/>
                        </w:tcBorders>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vAlign w:val="center"/>
                      </w:tcPr>
                      <w:p>
                        <w:pPr>
                          <w:jc w:val="center"/>
                          <w:rPr>
                            <w:sz w:val="18"/>
                            <w:szCs w:val="18"/>
                            <w:lang w:eastAsia="lt-LT"/>
                          </w:rPr>
                        </w:pPr>
                        <w:r>
                          <w:rPr>
                            <w:color w:val="000000"/>
                            <w:szCs w:val="24"/>
                            <w:lang w:eastAsia="lt-LT"/>
                          </w:rPr>
                          <w:t>4.2.1. Uždavinys „Pritaikyti gamtos ir kultūros paveldo objektus lankytojams, švietimui, kultūrai, edukacijai bei kitų paslaugų teikimui“</w:t>
                        </w: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vAlign w:val="center"/>
                      </w:tcPr>
                      <w:p>
                        <w:pPr>
                          <w:rPr>
                            <w:color w:val="000000"/>
                            <w:sz w:val="22"/>
                            <w:szCs w:val="22"/>
                          </w:rPr>
                        </w:pPr>
                        <w:r>
                          <w:rPr>
                            <w:color w:val="000000"/>
                            <w:sz w:val="22"/>
                            <w:szCs w:val="22"/>
                          </w:rPr>
                          <w:t>04. PP „Antaniškių miško pritaikymas lankymui“</w:t>
                        </w:r>
                      </w:p>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P-04-02-01-04</w:t>
                        </w:r>
                      </w:p>
                    </w:tc>
                    <w:tc>
                      <w:tcPr>
                        <w:tcW w:w="3685" w:type="dxa"/>
                        <w:gridSpan w:val="2"/>
                        <w:vAlign w:val="center"/>
                      </w:tcPr>
                      <w:p>
                        <w:pPr>
                          <w:rPr>
                            <w:sz w:val="22"/>
                            <w:szCs w:val="22"/>
                          </w:rPr>
                        </w:pPr>
                        <w:r>
                          <w:rPr>
                            <w:sz w:val="22"/>
                            <w:szCs w:val="22"/>
                          </w:rPr>
                          <w:t>Integruoti teritorinio vystymo projektai (projektai)</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1,00</w:t>
                        </w:r>
                      </w:p>
                    </w:tc>
                    <w:tc>
                      <w:tcPr>
                        <w:tcW w:w="1418" w:type="dxa"/>
                        <w:gridSpan w:val="3"/>
                        <w:vMerge w:val="restart"/>
                        <w:noWrap/>
                        <w:vAlign w:val="center"/>
                      </w:tcPr>
                      <w:p>
                        <w:pPr>
                          <w:jc w:val="center"/>
                          <w:rPr>
                            <w:sz w:val="18"/>
                            <w:szCs w:val="18"/>
                            <w:lang w:eastAsia="lt-LT"/>
                          </w:rPr>
                        </w:pPr>
                        <w:r>
                          <w:rPr>
                            <w:color w:val="000000"/>
                            <w:sz w:val="20"/>
                          </w:rPr>
                          <w:t>Pritaikytų objektų skaičius, vnt.</w:t>
                        </w:r>
                      </w:p>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P-04-02-01-04</w:t>
                        </w:r>
                      </w:p>
                    </w:tc>
                    <w:tc>
                      <w:tcPr>
                        <w:tcW w:w="3685" w:type="dxa"/>
                        <w:gridSpan w:val="2"/>
                        <w:vAlign w:val="center"/>
                      </w:tcPr>
                      <w:p>
                        <w:pPr>
                          <w:rPr>
                            <w:sz w:val="22"/>
                            <w:szCs w:val="22"/>
                          </w:rPr>
                        </w:pPr>
                        <w:r>
                          <w:rPr>
                            <w:sz w:val="22"/>
                            <w:szCs w:val="22"/>
                          </w:rPr>
                          <w:t>Sukurtos arba atkurtos atviros erdvės (kv. m)</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9 151,00</w:t>
                        </w:r>
                      </w:p>
                    </w:tc>
                    <w:tc>
                      <w:tcPr>
                        <w:tcW w:w="1418" w:type="dxa"/>
                        <w:gridSpan w:val="3"/>
                        <w:vMerge/>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P-04-02-01-04</w:t>
                        </w:r>
                      </w:p>
                    </w:tc>
                    <w:tc>
                      <w:tcPr>
                        <w:tcW w:w="3685" w:type="dxa"/>
                        <w:gridSpan w:val="2"/>
                        <w:vAlign w:val="center"/>
                      </w:tcPr>
                      <w:p>
                        <w:pPr>
                          <w:rPr>
                            <w:sz w:val="22"/>
                            <w:szCs w:val="22"/>
                          </w:rPr>
                        </w:pPr>
                        <w:r>
                          <w:rPr>
                            <w:sz w:val="22"/>
                            <w:szCs w:val="22"/>
                          </w:rPr>
                          <w:t>Dviračiams skirta infrastruktūra, kuriai suteikta parama (km)</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0,36</w:t>
                        </w:r>
                      </w:p>
                    </w:tc>
                    <w:tc>
                      <w:tcPr>
                        <w:tcW w:w="1418" w:type="dxa"/>
                        <w:gridSpan w:val="3"/>
                        <w:vMerge/>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P-04-02-01-04</w:t>
                        </w:r>
                      </w:p>
                    </w:tc>
                    <w:tc>
                      <w:tcPr>
                        <w:tcW w:w="3685" w:type="dxa"/>
                        <w:gridSpan w:val="2"/>
                        <w:vAlign w:val="center"/>
                      </w:tcPr>
                      <w:p>
                        <w:pPr>
                          <w:rPr>
                            <w:sz w:val="22"/>
                            <w:szCs w:val="22"/>
                          </w:rPr>
                        </w:pPr>
                        <w:r>
                          <w:rPr>
                            <w:sz w:val="22"/>
                            <w:szCs w:val="22"/>
                          </w:rPr>
                          <w:t>Sukurtos arba atkurtos teritorijos, naudojamos ekonominei, rekreacinei ar turizmo paskirčiai (ha)</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0,91</w:t>
                        </w:r>
                      </w:p>
                    </w:tc>
                    <w:tc>
                      <w:tcPr>
                        <w:tcW w:w="1418" w:type="dxa"/>
                        <w:gridSpan w:val="3"/>
                        <w:vMerge/>
                        <w:noWrap/>
                        <w:vAlign w:val="center"/>
                      </w:tcPr>
                      <w:p>
                        <w:pPr>
                          <w:jc w:val="center"/>
                          <w:rPr>
                            <w:color w:val="000000"/>
                            <w:sz w:val="20"/>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P-04-02-01-04</w:t>
                        </w:r>
                      </w:p>
                    </w:tc>
                    <w:tc>
                      <w:tcPr>
                        <w:tcW w:w="3685" w:type="dxa"/>
                        <w:gridSpan w:val="2"/>
                        <w:vAlign w:val="center"/>
                      </w:tcPr>
                      <w:p>
                        <w:pPr>
                          <w:rPr>
                            <w:sz w:val="22"/>
                            <w:szCs w:val="22"/>
                          </w:rPr>
                        </w:pPr>
                        <w:r>
                          <w:rPr>
                            <w:sz w:val="22"/>
                            <w:szCs w:val="22"/>
                          </w:rPr>
                          <w:t>Dviračiams skirtos infrastruktūros metinis naudotojų skaičius</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300,00</w:t>
                        </w:r>
                      </w:p>
                    </w:tc>
                    <w:tc>
                      <w:tcPr>
                        <w:tcW w:w="1418" w:type="dxa"/>
                        <w:gridSpan w:val="3"/>
                        <w:vMerge/>
                        <w:noWrap/>
                        <w:vAlign w:val="center"/>
                      </w:tcPr>
                      <w:p>
                        <w:pPr>
                          <w:jc w:val="center"/>
                          <w:rPr>
                            <w:color w:val="000000"/>
                            <w:sz w:val="20"/>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vAlign w:val="center"/>
                      </w:tcPr>
                      <w:p>
                        <w:pPr>
                          <w:rPr>
                            <w:color w:val="000000"/>
                            <w:sz w:val="22"/>
                            <w:szCs w:val="22"/>
                          </w:rPr>
                        </w:pPr>
                        <w:r>
                          <w:rPr>
                            <w:color w:val="000000"/>
                            <w:sz w:val="22"/>
                            <w:szCs w:val="22"/>
                          </w:rPr>
                          <w:t>05. PP „Burbiškio dvaro sodybos pritaikymas lankymui“</w:t>
                        </w:r>
                      </w:p>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P-04-02-01-05</w:t>
                        </w:r>
                      </w:p>
                    </w:tc>
                    <w:tc>
                      <w:tcPr>
                        <w:tcW w:w="3685" w:type="dxa"/>
                        <w:gridSpan w:val="2"/>
                        <w:vAlign w:val="center"/>
                      </w:tcPr>
                      <w:p>
                        <w:pPr>
                          <w:rPr>
                            <w:sz w:val="22"/>
                            <w:szCs w:val="22"/>
                          </w:rPr>
                        </w:pPr>
                        <w:r>
                          <w:rPr>
                            <w:sz w:val="22"/>
                            <w:szCs w:val="22"/>
                          </w:rPr>
                          <w:t>Integruoti teritorinio vystymo projektai (projektas)</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1,00</w:t>
                        </w:r>
                      </w:p>
                    </w:tc>
                    <w:tc>
                      <w:tcPr>
                        <w:tcW w:w="1418" w:type="dxa"/>
                        <w:gridSpan w:val="3"/>
                        <w:vMerge w:val="restart"/>
                        <w:tcBorders>
                          <w:top w:val="single" w:sz="4" w:space="0" w:color="auto"/>
                          <w:left w:val="nil"/>
                          <w:right w:val="single" w:sz="4" w:space="0" w:color="auto"/>
                        </w:tcBorders>
                        <w:noWrap/>
                        <w:vAlign w:val="center"/>
                      </w:tcPr>
                      <w:p>
                        <w:pPr>
                          <w:jc w:val="center"/>
                          <w:rPr>
                            <w:sz w:val="18"/>
                            <w:szCs w:val="18"/>
                            <w:lang w:eastAsia="lt-LT"/>
                          </w:rPr>
                        </w:pPr>
                        <w:r>
                          <w:rPr>
                            <w:color w:val="000000"/>
                            <w:sz w:val="20"/>
                          </w:rPr>
                          <w:t>Pritaikytų objektų skaičius, vnt.</w:t>
                        </w:r>
                      </w:p>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P-04-02-01-05</w:t>
                        </w:r>
                      </w:p>
                    </w:tc>
                    <w:tc>
                      <w:tcPr>
                        <w:tcW w:w="3685" w:type="dxa"/>
                        <w:gridSpan w:val="2"/>
                        <w:vAlign w:val="center"/>
                      </w:tcPr>
                      <w:p>
                        <w:pPr>
                          <w:rPr>
                            <w:sz w:val="22"/>
                            <w:szCs w:val="22"/>
                          </w:rPr>
                        </w:pPr>
                        <w:r>
                          <w:rPr>
                            <w:sz w:val="22"/>
                            <w:szCs w:val="22"/>
                          </w:rPr>
                          <w:t>Sukurtos arba atkurtos atviros erdvės (kv. m)</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273 832</w:t>
                        </w:r>
                      </w:p>
                    </w:tc>
                    <w:tc>
                      <w:tcPr>
                        <w:tcW w:w="1418" w:type="dxa"/>
                        <w:gridSpan w:val="3"/>
                        <w:vMerge/>
                        <w:tcBorders>
                          <w:left w:val="nil"/>
                          <w:right w:val="single" w:sz="4" w:space="0" w:color="auto"/>
                        </w:tcBorders>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P-04-02-01-05</w:t>
                        </w:r>
                      </w:p>
                    </w:tc>
                    <w:tc>
                      <w:tcPr>
                        <w:tcW w:w="3685" w:type="dxa"/>
                        <w:gridSpan w:val="2"/>
                        <w:vAlign w:val="center"/>
                      </w:tcPr>
                      <w:p>
                        <w:pPr>
                          <w:rPr>
                            <w:sz w:val="22"/>
                            <w:szCs w:val="22"/>
                          </w:rPr>
                        </w:pPr>
                        <w:r>
                          <w:rPr>
                            <w:sz w:val="22"/>
                            <w:szCs w:val="22"/>
                          </w:rPr>
                          <w:t>Sukurtos arba atkurtos teritorijos, naudojamos ekonominei, rekreacinei ar turizmo paskirčiai (ha)</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27,38</w:t>
                        </w:r>
                      </w:p>
                    </w:tc>
                    <w:tc>
                      <w:tcPr>
                        <w:tcW w:w="1418" w:type="dxa"/>
                        <w:gridSpan w:val="3"/>
                        <w:vMerge/>
                        <w:tcBorders>
                          <w:right w:val="single" w:sz="4" w:space="0" w:color="auto"/>
                        </w:tcBorders>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p>
                    </w:tc>
                    <w:tc>
                      <w:tcPr>
                        <w:tcW w:w="8930" w:type="dxa"/>
                        <w:gridSpan w:val="9"/>
                        <w:vAlign w:val="center"/>
                      </w:tcPr>
                      <w:p>
                        <w:pPr>
                          <w:rPr>
                            <w:color w:val="000000"/>
                            <w:sz w:val="22"/>
                            <w:szCs w:val="22"/>
                          </w:rPr>
                        </w:pPr>
                        <w:r>
                          <w:rPr>
                            <w:color w:val="000000"/>
                            <w:sz w:val="22"/>
                            <w:szCs w:val="22"/>
                          </w:rPr>
                          <w:t>08. PP „Šeduvos kultūros ir gamtos objektų pritaikymas lankymui“</w:t>
                        </w:r>
                      </w:p>
                      <w:p>
                        <w:pPr>
                          <w:jc w:val="center"/>
                          <w:rPr>
                            <w:szCs w:val="24"/>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P-04-02-01-08</w:t>
                        </w:r>
                      </w:p>
                    </w:tc>
                    <w:tc>
                      <w:tcPr>
                        <w:tcW w:w="3685" w:type="dxa"/>
                        <w:gridSpan w:val="2"/>
                        <w:vAlign w:val="center"/>
                      </w:tcPr>
                      <w:p>
                        <w:pPr>
                          <w:rPr>
                            <w:sz w:val="22"/>
                            <w:szCs w:val="22"/>
                          </w:rPr>
                        </w:pPr>
                        <w:r>
                          <w:rPr>
                            <w:sz w:val="22"/>
                            <w:szCs w:val="22"/>
                          </w:rPr>
                          <w:t>Integruoti teritorinio vystymo projektai (projektas)</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1,00</w:t>
                        </w:r>
                      </w:p>
                    </w:tc>
                    <w:tc>
                      <w:tcPr>
                        <w:tcW w:w="1418" w:type="dxa"/>
                        <w:gridSpan w:val="3"/>
                        <w:vMerge w:val="restart"/>
                        <w:tcBorders>
                          <w:top w:val="single" w:sz="4" w:space="0" w:color="auto"/>
                          <w:left w:val="nil"/>
                          <w:right w:val="single" w:sz="4" w:space="0" w:color="auto"/>
                        </w:tcBorders>
                        <w:noWrap/>
                        <w:vAlign w:val="center"/>
                      </w:tcPr>
                      <w:p>
                        <w:pPr>
                          <w:jc w:val="center"/>
                          <w:rPr>
                            <w:sz w:val="18"/>
                            <w:szCs w:val="18"/>
                            <w:lang w:eastAsia="lt-LT"/>
                          </w:rPr>
                        </w:pPr>
                        <w:r>
                          <w:rPr>
                            <w:color w:val="000000"/>
                            <w:sz w:val="20"/>
                          </w:rPr>
                          <w:t>Pritaikytų objektų skaičius, vnt.</w:t>
                        </w:r>
                      </w:p>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P-04-02-01-08</w:t>
                        </w:r>
                      </w:p>
                    </w:tc>
                    <w:tc>
                      <w:tcPr>
                        <w:tcW w:w="3685" w:type="dxa"/>
                        <w:gridSpan w:val="2"/>
                        <w:vAlign w:val="center"/>
                      </w:tcPr>
                      <w:p>
                        <w:pPr>
                          <w:rPr>
                            <w:sz w:val="22"/>
                            <w:szCs w:val="22"/>
                          </w:rPr>
                        </w:pPr>
                        <w:r>
                          <w:rPr>
                            <w:sz w:val="22"/>
                            <w:szCs w:val="22"/>
                          </w:rPr>
                          <w:t>Sukurtos arba atkurtos atviros erdvės (kv. m)</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14 800,00</w:t>
                        </w:r>
                      </w:p>
                    </w:tc>
                    <w:tc>
                      <w:tcPr>
                        <w:tcW w:w="1418" w:type="dxa"/>
                        <w:gridSpan w:val="3"/>
                        <w:vMerge/>
                        <w:tcBorders>
                          <w:left w:val="nil"/>
                          <w:right w:val="single" w:sz="4" w:space="0" w:color="auto"/>
                        </w:tcBorders>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P-04-02-01-08</w:t>
                        </w:r>
                      </w:p>
                    </w:tc>
                    <w:tc>
                      <w:tcPr>
                        <w:tcW w:w="3685" w:type="dxa"/>
                        <w:gridSpan w:val="2"/>
                        <w:vAlign w:val="center"/>
                      </w:tcPr>
                      <w:p>
                        <w:pPr>
                          <w:rPr>
                            <w:sz w:val="22"/>
                            <w:szCs w:val="22"/>
                          </w:rPr>
                        </w:pPr>
                        <w:r>
                          <w:rPr>
                            <w:sz w:val="22"/>
                            <w:szCs w:val="22"/>
                          </w:rPr>
                          <w:t xml:space="preserve">Dviračiams skirta infrastruktūra, kuriai suteikta parama (km) </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3,29</w:t>
                        </w:r>
                      </w:p>
                    </w:tc>
                    <w:tc>
                      <w:tcPr>
                        <w:tcW w:w="1418" w:type="dxa"/>
                        <w:gridSpan w:val="3"/>
                        <w:vMerge/>
                        <w:tcBorders>
                          <w:left w:val="nil"/>
                          <w:right w:val="single" w:sz="4" w:space="0" w:color="auto"/>
                        </w:tcBorders>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P-04-02-01-08</w:t>
                        </w:r>
                      </w:p>
                    </w:tc>
                    <w:tc>
                      <w:tcPr>
                        <w:tcW w:w="3685" w:type="dxa"/>
                        <w:gridSpan w:val="2"/>
                        <w:vAlign w:val="center"/>
                      </w:tcPr>
                      <w:p>
                        <w:pPr>
                          <w:rPr>
                            <w:sz w:val="22"/>
                            <w:szCs w:val="22"/>
                          </w:rPr>
                        </w:pPr>
                        <w:r>
                          <w:rPr>
                            <w:sz w:val="22"/>
                            <w:szCs w:val="22"/>
                          </w:rPr>
                          <w:t>Sukurtos arba atkurtos teritorijos, naudojamos ekonominei, rekreacinei ar turizmo paskirčiai (ha)</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12,29</w:t>
                        </w:r>
                      </w:p>
                    </w:tc>
                    <w:tc>
                      <w:tcPr>
                        <w:tcW w:w="1418" w:type="dxa"/>
                        <w:gridSpan w:val="3"/>
                        <w:vMerge/>
                        <w:tcBorders>
                          <w:left w:val="nil"/>
                          <w:right w:val="single" w:sz="4" w:space="0" w:color="auto"/>
                        </w:tcBorders>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40"/>
                    </w:trPr>
                    <w:tc>
                      <w:tcPr>
                        <w:tcW w:w="1418" w:type="dxa"/>
                        <w:gridSpan w:val="2"/>
                        <w:vAlign w:val="center"/>
                      </w:tcPr>
                      <w:p>
                        <w:pPr>
                          <w:rPr>
                            <w:bCs/>
                            <w:sz w:val="20"/>
                          </w:rPr>
                        </w:pPr>
                        <w:r>
                          <w:rPr>
                            <w:bCs/>
                            <w:sz w:val="20"/>
                          </w:rPr>
                          <w:t>P-04-02-01-08</w:t>
                        </w:r>
                      </w:p>
                    </w:tc>
                    <w:tc>
                      <w:tcPr>
                        <w:tcW w:w="3685" w:type="dxa"/>
                        <w:gridSpan w:val="2"/>
                        <w:vAlign w:val="center"/>
                      </w:tcPr>
                      <w:p>
                        <w:pPr>
                          <w:rPr>
                            <w:sz w:val="22"/>
                            <w:szCs w:val="22"/>
                          </w:rPr>
                        </w:pPr>
                        <w:r>
                          <w:rPr>
                            <w:sz w:val="22"/>
                            <w:szCs w:val="22"/>
                          </w:rPr>
                          <w:t>Dviračiams skirtos infrastruktūros metinis naudotojų skaičius (naudotojai per metus)</w:t>
                        </w:r>
                      </w:p>
                    </w:tc>
                    <w:tc>
                      <w:tcPr>
                        <w:tcW w:w="1276" w:type="dxa"/>
                        <w:vAlign w:val="center"/>
                      </w:tcPr>
                      <w:p>
                        <w:pPr>
                          <w:jc w:val="center"/>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3 500,00</w:t>
                        </w:r>
                      </w:p>
                    </w:tc>
                    <w:tc>
                      <w:tcPr>
                        <w:tcW w:w="1418" w:type="dxa"/>
                        <w:gridSpan w:val="3"/>
                        <w:vMerge/>
                        <w:tcBorders>
                          <w:left w:val="nil"/>
                          <w:bottom w:val="single" w:sz="4" w:space="0" w:color="auto"/>
                          <w:right w:val="single" w:sz="4" w:space="0" w:color="auto"/>
                        </w:tcBorders>
                        <w:noWrap/>
                        <w:vAlign w:val="center"/>
                      </w:tcPr>
                      <w:p>
                        <w:pPr>
                          <w:jc w:val="center"/>
                          <w:rPr>
                            <w:sz w:val="18"/>
                            <w:szCs w:val="18"/>
                            <w:lang w:eastAsia="lt-LT"/>
                          </w:rPr>
                        </w:pP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p>
                    </w:tc>
                    <w:tc>
                      <w:tcPr>
                        <w:tcW w:w="8930" w:type="dxa"/>
                        <w:gridSpan w:val="9"/>
                        <w:vAlign w:val="center"/>
                      </w:tcPr>
                      <w:p>
                        <w:pPr>
                          <w:rPr>
                            <w:sz w:val="20"/>
                            <w:lang w:eastAsia="lt-LT"/>
                          </w:rPr>
                        </w:pPr>
                        <w:r>
                          <w:rPr>
                            <w:sz w:val="22"/>
                            <w:szCs w:val="22"/>
                          </w:rPr>
                          <w:t>09. PP „Kudinų piliakalnio (kitaip vadinamo Šiaulės kalnu) pritaikymas lankymui“</w:t>
                        </w: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r>
                          <w:rPr>
                            <w:bCs/>
                            <w:sz w:val="20"/>
                          </w:rPr>
                          <w:t>P-04-02-01-09</w:t>
                        </w:r>
                      </w:p>
                    </w:tc>
                    <w:tc>
                      <w:tcPr>
                        <w:tcW w:w="3685" w:type="dxa"/>
                        <w:gridSpan w:val="2"/>
                        <w:vAlign w:val="center"/>
                      </w:tcPr>
                      <w:p>
                        <w:pPr>
                          <w:rPr>
                            <w:sz w:val="22"/>
                            <w:szCs w:val="22"/>
                          </w:rPr>
                        </w:pPr>
                        <w:r>
                          <w:rPr>
                            <w:sz w:val="22"/>
                            <w:szCs w:val="22"/>
                          </w:rPr>
                          <w:t>Integruoti teritorinio vystymo projektai (projektai)</w:t>
                        </w:r>
                      </w:p>
                    </w:tc>
                    <w:tc>
                      <w:tcPr>
                        <w:tcW w:w="1276" w:type="dxa"/>
                        <w:noWrap/>
                        <w:vAlign w:val="center"/>
                      </w:tcPr>
                      <w:p>
                        <w:pPr>
                          <w:jc w:val="both"/>
                          <w:rPr>
                            <w:bCs/>
                            <w:sz w:val="20"/>
                          </w:rPr>
                        </w:pPr>
                      </w:p>
                    </w:tc>
                    <w:tc>
                      <w:tcPr>
                        <w:tcW w:w="1417" w:type="dxa"/>
                        <w:noWrap/>
                        <w:vAlign w:val="center"/>
                      </w:tcPr>
                      <w:p>
                        <w:pPr>
                          <w:jc w:val="center"/>
                          <w:rPr>
                            <w:sz w:val="20"/>
                            <w:lang w:eastAsia="lt-LT"/>
                          </w:rPr>
                        </w:pPr>
                        <w:r>
                          <w:rPr>
                            <w:sz w:val="20"/>
                            <w:lang w:eastAsia="lt-LT"/>
                          </w:rPr>
                          <w:t>1,0</w:t>
                        </w:r>
                      </w:p>
                    </w:tc>
                    <w:tc>
                      <w:tcPr>
                        <w:tcW w:w="1134" w:type="dxa"/>
                        <w:gridSpan w:val="2"/>
                        <w:noWrap/>
                        <w:vAlign w:val="center"/>
                      </w:tcPr>
                      <w:p>
                        <w:pPr>
                          <w:jc w:val="center"/>
                          <w:rPr>
                            <w:sz w:val="20"/>
                            <w:lang w:eastAsia="lt-LT"/>
                          </w:rPr>
                        </w:pPr>
                      </w:p>
                    </w:tc>
                    <w:tc>
                      <w:tcPr>
                        <w:tcW w:w="1418" w:type="dxa"/>
                        <w:gridSpan w:val="3"/>
                        <w:vMerge w:val="restart"/>
                        <w:tcBorders>
                          <w:top w:val="single" w:sz="4" w:space="0" w:color="auto"/>
                          <w:left w:val="nil"/>
                          <w:right w:val="single" w:sz="4" w:space="0" w:color="auto"/>
                        </w:tcBorders>
                        <w:noWrap/>
                        <w:vAlign w:val="center"/>
                      </w:tcPr>
                      <w:p>
                        <w:pPr>
                          <w:jc w:val="center"/>
                          <w:rPr>
                            <w:color w:val="000000"/>
                            <w:sz w:val="20"/>
                          </w:rPr>
                        </w:pPr>
                        <w:r>
                          <w:rPr>
                            <w:color w:val="000000"/>
                            <w:sz w:val="20"/>
                          </w:rPr>
                          <w:t>Pritaikytų objektų skaičius, vnt.</w:t>
                        </w: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r>
                          <w:rPr>
                            <w:bCs/>
                            <w:sz w:val="20"/>
                          </w:rPr>
                          <w:t>P-04-02-01-09</w:t>
                        </w:r>
                      </w:p>
                    </w:tc>
                    <w:tc>
                      <w:tcPr>
                        <w:tcW w:w="3685" w:type="dxa"/>
                        <w:gridSpan w:val="2"/>
                        <w:vAlign w:val="center"/>
                      </w:tcPr>
                      <w:p>
                        <w:pPr>
                          <w:rPr>
                            <w:sz w:val="22"/>
                            <w:szCs w:val="22"/>
                          </w:rPr>
                        </w:pPr>
                        <w:r>
                          <w:rPr>
                            <w:sz w:val="22"/>
                            <w:szCs w:val="22"/>
                          </w:rPr>
                          <w:t>Sukurtos arba atkurtos atviros erdvės (kv. m)</w:t>
                        </w:r>
                      </w:p>
                    </w:tc>
                    <w:tc>
                      <w:tcPr>
                        <w:tcW w:w="1276" w:type="dxa"/>
                        <w:noWrap/>
                        <w:vAlign w:val="center"/>
                      </w:tcPr>
                      <w:p>
                        <w:pPr>
                          <w:jc w:val="both"/>
                          <w:rPr>
                            <w:bCs/>
                            <w:sz w:val="20"/>
                          </w:rPr>
                        </w:pPr>
                      </w:p>
                    </w:tc>
                    <w:tc>
                      <w:tcPr>
                        <w:tcW w:w="1417" w:type="dxa"/>
                        <w:noWrap/>
                        <w:vAlign w:val="center"/>
                      </w:tcPr>
                      <w:p>
                        <w:pPr>
                          <w:jc w:val="center"/>
                          <w:rPr>
                            <w:sz w:val="20"/>
                            <w:lang w:eastAsia="lt-LT"/>
                          </w:rPr>
                        </w:pPr>
                        <w:r>
                          <w:rPr>
                            <w:sz w:val="20"/>
                            <w:lang w:eastAsia="lt-LT"/>
                          </w:rPr>
                          <w:t>5 926,50</w:t>
                        </w:r>
                      </w:p>
                    </w:tc>
                    <w:tc>
                      <w:tcPr>
                        <w:tcW w:w="1134" w:type="dxa"/>
                        <w:gridSpan w:val="2"/>
                        <w:noWrap/>
                        <w:vAlign w:val="center"/>
                      </w:tcPr>
                      <w:p>
                        <w:pPr>
                          <w:jc w:val="center"/>
                          <w:rPr>
                            <w:sz w:val="20"/>
                            <w:lang w:eastAsia="lt-LT"/>
                          </w:rPr>
                        </w:pPr>
                      </w:p>
                    </w:tc>
                    <w:tc>
                      <w:tcPr>
                        <w:tcW w:w="1418" w:type="dxa"/>
                        <w:gridSpan w:val="3"/>
                        <w:vMerge/>
                        <w:tcBorders>
                          <w:left w:val="nil"/>
                          <w:right w:val="single" w:sz="4" w:space="0" w:color="auto"/>
                        </w:tcBorders>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r>
                          <w:rPr>
                            <w:bCs/>
                            <w:sz w:val="20"/>
                          </w:rPr>
                          <w:t>R-04-02-01-09</w:t>
                        </w:r>
                      </w:p>
                    </w:tc>
                    <w:tc>
                      <w:tcPr>
                        <w:tcW w:w="3685" w:type="dxa"/>
                        <w:gridSpan w:val="2"/>
                        <w:vAlign w:val="center"/>
                      </w:tcPr>
                      <w:p>
                        <w:pPr>
                          <w:rPr>
                            <w:sz w:val="22"/>
                            <w:szCs w:val="22"/>
                          </w:rPr>
                        </w:pPr>
                        <w:r>
                          <w:rPr>
                            <w:sz w:val="22"/>
                            <w:szCs w:val="22"/>
                          </w:rPr>
                          <w:t>Sukurtos arba atkurtos teritorijos, naudojamos ekonominei, rekreacinei ar turizmo paskirčiai (ha)</w:t>
                        </w:r>
                      </w:p>
                    </w:tc>
                    <w:tc>
                      <w:tcPr>
                        <w:tcW w:w="1276" w:type="dxa"/>
                        <w:noWrap/>
                        <w:vAlign w:val="center"/>
                      </w:tcPr>
                      <w:p>
                        <w:pPr>
                          <w:jc w:val="both"/>
                          <w:rPr>
                            <w:bCs/>
                            <w:sz w:val="20"/>
                          </w:rPr>
                        </w:pPr>
                      </w:p>
                    </w:tc>
                    <w:tc>
                      <w:tcPr>
                        <w:tcW w:w="1417" w:type="dxa"/>
                        <w:noWrap/>
                        <w:vAlign w:val="center"/>
                      </w:tcPr>
                      <w:p>
                        <w:pPr>
                          <w:jc w:val="center"/>
                          <w:rPr>
                            <w:sz w:val="20"/>
                            <w:lang w:eastAsia="lt-LT"/>
                          </w:rPr>
                        </w:pPr>
                        <w:r>
                          <w:rPr>
                            <w:sz w:val="20"/>
                            <w:lang w:eastAsia="lt-LT"/>
                          </w:rPr>
                          <w:t>0,59</w:t>
                        </w:r>
                      </w:p>
                    </w:tc>
                    <w:tc>
                      <w:tcPr>
                        <w:tcW w:w="1134" w:type="dxa"/>
                        <w:gridSpan w:val="2"/>
                        <w:noWrap/>
                        <w:vAlign w:val="center"/>
                      </w:tcPr>
                      <w:p>
                        <w:pPr>
                          <w:jc w:val="center"/>
                          <w:rPr>
                            <w:sz w:val="20"/>
                            <w:lang w:eastAsia="lt-LT"/>
                          </w:rPr>
                        </w:pPr>
                      </w:p>
                    </w:tc>
                    <w:tc>
                      <w:tcPr>
                        <w:tcW w:w="1418" w:type="dxa"/>
                        <w:gridSpan w:val="3"/>
                        <w:vMerge/>
                        <w:tcBorders>
                          <w:left w:val="nil"/>
                          <w:bottom w:val="single" w:sz="4" w:space="0" w:color="auto"/>
                          <w:right w:val="single" w:sz="4" w:space="0" w:color="auto"/>
                        </w:tcBorders>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p>
                    </w:tc>
                    <w:tc>
                      <w:tcPr>
                        <w:tcW w:w="8930" w:type="dxa"/>
                        <w:gridSpan w:val="9"/>
                        <w:vAlign w:val="center"/>
                      </w:tcPr>
                      <w:p>
                        <w:pPr>
                          <w:rPr>
                            <w:sz w:val="20"/>
                            <w:lang w:eastAsia="lt-LT"/>
                          </w:rPr>
                        </w:pPr>
                        <w:r>
                          <w:rPr>
                            <w:sz w:val="22"/>
                            <w:szCs w:val="22"/>
                          </w:rPr>
                          <w:t>10. PP „Baisogalos dvare esančių kultūros paveldo objektų aktualizavimas ir pritaikymas kultūrinėms, edukacinėms ir visuomeninėms reikmėms. Arklidės su ratine remontas ir pritaikymas mokslinei, edukacinei ir kultūrinei veiklai“</w:t>
                        </w: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r>
                          <w:rPr>
                            <w:bCs/>
                            <w:sz w:val="20"/>
                          </w:rPr>
                          <w:t>P-04-02-01-10</w:t>
                        </w:r>
                      </w:p>
                    </w:tc>
                    <w:tc>
                      <w:tcPr>
                        <w:tcW w:w="3685" w:type="dxa"/>
                        <w:gridSpan w:val="2"/>
                        <w:vAlign w:val="center"/>
                      </w:tcPr>
                      <w:p>
                        <w:pPr>
                          <w:rPr>
                            <w:sz w:val="22"/>
                            <w:szCs w:val="22"/>
                          </w:rPr>
                        </w:pPr>
                        <w:r>
                          <w:rPr>
                            <w:sz w:val="22"/>
                            <w:szCs w:val="22"/>
                          </w:rPr>
                          <w:t>Suremontuota ir pritaikyta mokslinei, edukacinei ir kultūrinei veiklai arklidė su ratine (vnt.)</w:t>
                        </w:r>
                      </w:p>
                    </w:tc>
                    <w:tc>
                      <w:tcPr>
                        <w:tcW w:w="1276" w:type="dxa"/>
                        <w:noWrap/>
                        <w:vAlign w:val="center"/>
                      </w:tcPr>
                      <w:p>
                        <w:pPr>
                          <w:jc w:val="both"/>
                          <w:rPr>
                            <w:bCs/>
                            <w:sz w:val="20"/>
                          </w:rPr>
                        </w:pP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r>
                          <w:rPr>
                            <w:sz w:val="20"/>
                            <w:lang w:eastAsia="lt-LT"/>
                          </w:rPr>
                          <w:t>1</w:t>
                        </w:r>
                      </w:p>
                    </w:tc>
                    <w:tc>
                      <w:tcPr>
                        <w:tcW w:w="1418" w:type="dxa"/>
                        <w:gridSpan w:val="3"/>
                        <w:noWrap/>
                        <w:vAlign w:val="center"/>
                      </w:tcPr>
                      <w:p>
                        <w:pPr>
                          <w:jc w:val="center"/>
                          <w:rPr>
                            <w:sz w:val="20"/>
                            <w:lang w:eastAsia="lt-LT"/>
                          </w:rPr>
                        </w:pPr>
                        <w:r>
                          <w:rPr>
                            <w:sz w:val="20"/>
                            <w:lang w:eastAsia="lt-LT"/>
                          </w:rPr>
                          <w:t>Pritaikytų objektų skaičius, vnt.</w:t>
                        </w: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p>
                    </w:tc>
                    <w:tc>
                      <w:tcPr>
                        <w:tcW w:w="8930" w:type="dxa"/>
                        <w:gridSpan w:val="9"/>
                        <w:vAlign w:val="center"/>
                      </w:tcPr>
                      <w:p>
                        <w:pPr>
                          <w:rPr>
                            <w:sz w:val="20"/>
                            <w:lang w:eastAsia="lt-LT"/>
                          </w:rPr>
                        </w:pPr>
                        <w:r>
                          <w:rPr>
                            <w:sz w:val="22"/>
                            <w:szCs w:val="22"/>
                          </w:rPr>
                          <w:t>11. PP „Radviliškio miesto Antaniškių miške esančio žemės sklypo, Vytauto Landsbergio-Žemkalnio 26, Radviliškio m., sutvarkymo ir pritaikymo lankymui techninio darbo projekto parengimas“</w:t>
                        </w:r>
                      </w:p>
                    </w:tc>
                  </w:tr>
                  <w:tr>
                    <w:tblPrEx>
                      <w:tblLook w:val="04A0" w:firstRow="1" w:lastRow="0" w:firstColumn="1" w:lastColumn="0" w:noHBand="0" w:noVBand="1"/>
                    </w:tblPrEx>
                    <w:trPr>
                      <w:gridBefore w:val="1"/>
                      <w:gridAfter w:val="1"/>
                      <w:wBefore w:w="137" w:type="dxa"/>
                      <w:wAfter w:w="3624" w:type="dxa"/>
                      <w:cantSplit/>
                      <w:trHeight w:val="510"/>
                    </w:trPr>
                    <w:tc>
                      <w:tcPr>
                        <w:tcW w:w="1418" w:type="dxa"/>
                        <w:gridSpan w:val="2"/>
                        <w:vAlign w:val="center"/>
                      </w:tcPr>
                      <w:p>
                        <w:pPr>
                          <w:rPr>
                            <w:bCs/>
                            <w:sz w:val="20"/>
                          </w:rPr>
                        </w:pPr>
                        <w:r>
                          <w:rPr>
                            <w:bCs/>
                            <w:sz w:val="20"/>
                          </w:rPr>
                          <w:t>P-04-02-01-11</w:t>
                        </w:r>
                      </w:p>
                    </w:tc>
                    <w:tc>
                      <w:tcPr>
                        <w:tcW w:w="3685" w:type="dxa"/>
                        <w:gridSpan w:val="2"/>
                        <w:vAlign w:val="center"/>
                      </w:tcPr>
                      <w:p>
                        <w:pPr>
                          <w:rPr>
                            <w:sz w:val="22"/>
                            <w:szCs w:val="22"/>
                          </w:rPr>
                        </w:pPr>
                        <w:r>
                          <w:rPr>
                            <w:sz w:val="22"/>
                            <w:szCs w:val="22"/>
                          </w:rPr>
                          <w:t>Parengtas techninis darbo projektas</w:t>
                        </w:r>
                      </w:p>
                    </w:tc>
                    <w:tc>
                      <w:tcPr>
                        <w:tcW w:w="1276" w:type="dxa"/>
                        <w:noWrap/>
                        <w:vAlign w:val="center"/>
                      </w:tcPr>
                      <w:p>
                        <w:pPr>
                          <w:jc w:val="center"/>
                          <w:rPr>
                            <w:bCs/>
                            <w:sz w:val="20"/>
                          </w:rPr>
                        </w:pPr>
                        <w:r>
                          <w:rPr>
                            <w:bCs/>
                            <w:sz w:val="20"/>
                          </w:rPr>
                          <w:t>1</w:t>
                        </w:r>
                      </w:p>
                    </w:tc>
                    <w:tc>
                      <w:tcPr>
                        <w:tcW w:w="1417" w:type="dxa"/>
                        <w:noWrap/>
                        <w:vAlign w:val="center"/>
                      </w:tcPr>
                      <w:p>
                        <w:pPr>
                          <w:jc w:val="center"/>
                          <w:rPr>
                            <w:sz w:val="20"/>
                            <w:lang w:eastAsia="lt-LT"/>
                          </w:rPr>
                        </w:pPr>
                      </w:p>
                    </w:tc>
                    <w:tc>
                      <w:tcPr>
                        <w:tcW w:w="1134" w:type="dxa"/>
                        <w:gridSpan w:val="2"/>
                        <w:noWrap/>
                        <w:vAlign w:val="center"/>
                      </w:tcPr>
                      <w:p>
                        <w:pPr>
                          <w:jc w:val="center"/>
                          <w:rPr>
                            <w:sz w:val="20"/>
                            <w:lang w:eastAsia="lt-LT"/>
                          </w:rPr>
                        </w:pPr>
                      </w:p>
                    </w:tc>
                    <w:tc>
                      <w:tcPr>
                        <w:tcW w:w="1418" w:type="dxa"/>
                        <w:gridSpan w:val="3"/>
                        <w:noWrap/>
                        <w:vAlign w:val="center"/>
                      </w:tcPr>
                      <w:p>
                        <w:pPr>
                          <w:jc w:val="center"/>
                          <w:rPr>
                            <w:sz w:val="20"/>
                            <w:highlight w:val="yellow"/>
                            <w:lang w:eastAsia="lt-LT"/>
                          </w:rPr>
                        </w:pPr>
                      </w:p>
                    </w:tc>
                  </w:tr>
                  <w:tr>
                    <w:tblPrEx>
                      <w:tblLook w:val="04A0" w:firstRow="1" w:lastRow="0" w:firstColumn="1" w:lastColumn="0" w:noHBand="0" w:noVBand="1"/>
                    </w:tblPrEx>
                    <w:trPr>
                      <w:gridBefore w:val="1"/>
                      <w:gridAfter w:val="1"/>
                      <w:wBefore w:w="137" w:type="dxa"/>
                      <w:wAfter w:w="3624" w:type="dxa"/>
                      <w:cantSplit/>
                      <w:trHeight w:val="420"/>
                    </w:trPr>
                    <w:tc>
                      <w:tcPr>
                        <w:tcW w:w="1418" w:type="dxa"/>
                        <w:gridSpan w:val="2"/>
                        <w:vAlign w:val="center"/>
                      </w:tcPr>
                      <w:p>
                        <w:pPr>
                          <w:jc w:val="both"/>
                          <w:rPr>
                            <w:color w:val="000000"/>
                            <w:sz w:val="20"/>
                            <w:lang w:eastAsia="lt-LT"/>
                          </w:rPr>
                        </w:pPr>
                      </w:p>
                    </w:tc>
                    <w:tc>
                      <w:tcPr>
                        <w:tcW w:w="8930" w:type="dxa"/>
                        <w:gridSpan w:val="9"/>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vAlign w:val="center"/>
                      </w:tcPr>
                      <w:p>
                        <w:pPr>
                          <w:tabs>
                            <w:tab w:val="left" w:pos="317"/>
                          </w:tabs>
                          <w:jc w:val="both"/>
                          <w:rPr>
                            <w:sz w:val="22"/>
                            <w:szCs w:val="22"/>
                            <w:lang w:eastAsia="lt-LT"/>
                          </w:rPr>
                        </w:pPr>
                        <w:r>
                          <w:rPr>
                            <w:color w:val="000000"/>
                            <w:sz w:val="22"/>
                            <w:szCs w:val="22"/>
                          </w:rPr>
                          <w:t>01. PP</w:t>
                        </w:r>
                        <w:r>
                          <w:rPr>
                            <w:sz w:val="22"/>
                            <w:szCs w:val="22"/>
                          </w:rPr>
                          <w:t xml:space="preserve"> „Nauji investiciniai projektai, galimybių studijos, TP rengimas ir kitos  paslaugos“</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sz w:val="20"/>
                          </w:rPr>
                        </w:pPr>
                        <w:r>
                          <w:rPr>
                            <w:bCs/>
                            <w:sz w:val="20"/>
                          </w:rPr>
                          <w:t>P-04-02-03-01</w:t>
                        </w:r>
                      </w:p>
                    </w:tc>
                    <w:tc>
                      <w:tcPr>
                        <w:tcW w:w="3685" w:type="dxa"/>
                        <w:gridSpan w:val="2"/>
                        <w:vAlign w:val="center"/>
                        <w:hideMark/>
                      </w:tcPr>
                      <w:p>
                        <w:pPr>
                          <w:rPr>
                            <w:bCs/>
                            <w:sz w:val="22"/>
                            <w:szCs w:val="22"/>
                          </w:rPr>
                        </w:pPr>
                        <w:r>
                          <w:rPr>
                            <w:bCs/>
                            <w:sz w:val="22"/>
                            <w:szCs w:val="22"/>
                          </w:rPr>
                          <w:t xml:space="preserve">Parengtas naujas investicinis projektas, </w:t>
                        </w:r>
                        <w:r>
                          <w:rPr>
                            <w:bCs/>
                            <w:sz w:val="20"/>
                          </w:rPr>
                          <w:t>vnt.</w:t>
                        </w:r>
                      </w:p>
                    </w:tc>
                    <w:tc>
                      <w:tcPr>
                        <w:tcW w:w="1276" w:type="dxa"/>
                        <w:noWrap/>
                        <w:vAlign w:val="center"/>
                      </w:tcPr>
                      <w:p>
                        <w:pPr>
                          <w:jc w:val="center"/>
                          <w:rPr>
                            <w:bCs/>
                            <w:sz w:val="20"/>
                          </w:rPr>
                        </w:pPr>
                        <w:r>
                          <w:rPr>
                            <w:bCs/>
                            <w:sz w:val="20"/>
                          </w:rPr>
                          <w:t>3</w:t>
                        </w:r>
                      </w:p>
                    </w:tc>
                    <w:tc>
                      <w:tcPr>
                        <w:tcW w:w="1417" w:type="dxa"/>
                        <w:noWrap/>
                        <w:vAlign w:val="center"/>
                      </w:tcPr>
                      <w:p>
                        <w:pPr>
                          <w:jc w:val="center"/>
                          <w:rPr>
                            <w:sz w:val="20"/>
                            <w:lang w:eastAsia="lt-LT"/>
                          </w:rPr>
                        </w:pPr>
                        <w:r>
                          <w:rPr>
                            <w:sz w:val="20"/>
                            <w:lang w:eastAsia="lt-LT"/>
                          </w:rPr>
                          <w:t>2</w:t>
                        </w:r>
                      </w:p>
                    </w:tc>
                    <w:tc>
                      <w:tcPr>
                        <w:tcW w:w="1134" w:type="dxa"/>
                        <w:gridSpan w:val="2"/>
                        <w:noWrap/>
                        <w:vAlign w:val="center"/>
                      </w:tcPr>
                      <w:p>
                        <w:pPr>
                          <w:jc w:val="center"/>
                          <w:rPr>
                            <w:sz w:val="20"/>
                            <w:lang w:eastAsia="lt-LT"/>
                          </w:rPr>
                        </w:pPr>
                        <w:r>
                          <w:rPr>
                            <w:sz w:val="20"/>
                            <w:lang w:eastAsia="lt-LT"/>
                          </w:rPr>
                          <w:t>2</w:t>
                        </w:r>
                      </w:p>
                    </w:tc>
                    <w:tc>
                      <w:tcPr>
                        <w:tcW w:w="1418" w:type="dxa"/>
                        <w:gridSpan w:val="3"/>
                        <w:noWrap/>
                        <w:vAlign w:val="center"/>
                      </w:tcPr>
                      <w:p>
                        <w:pPr>
                          <w:jc w:val="center"/>
                          <w:rPr>
                            <w:sz w:val="20"/>
                            <w:lang w:eastAsia="lt-LT"/>
                          </w:rPr>
                        </w:pPr>
                      </w:p>
                    </w:tc>
                  </w:tr>
                  <w:tr>
                    <w:tblPrEx>
                      <w:tblLook w:val="04A0" w:firstRow="1" w:lastRow="0" w:firstColumn="1" w:lastColumn="0" w:noHBand="0" w:noVBand="1"/>
                    </w:tblPrEx>
                    <w:trPr>
                      <w:gridBefore w:val="1"/>
                      <w:gridAfter w:val="1"/>
                      <w:wBefore w:w="137" w:type="dxa"/>
                      <w:wAfter w:w="3624" w:type="dxa"/>
                      <w:cantSplit/>
                      <w:trHeight w:val="420"/>
                    </w:trPr>
                    <w:tc>
                      <w:tcPr>
                        <w:tcW w:w="1418" w:type="dxa"/>
                        <w:gridSpan w:val="2"/>
                        <w:vAlign w:val="center"/>
                      </w:tcPr>
                      <w:p>
                        <w:pPr>
                          <w:jc w:val="both"/>
                          <w:rPr>
                            <w:color w:val="000000"/>
                            <w:lang w:eastAsia="lt-LT"/>
                          </w:rPr>
                        </w:pPr>
                      </w:p>
                    </w:tc>
                    <w:tc>
                      <w:tcPr>
                        <w:tcW w:w="8930" w:type="dxa"/>
                        <w:gridSpan w:val="9"/>
                        <w:vAlign w:val="center"/>
                        <w:hideMark/>
                      </w:tcPr>
                      <w:p>
                        <w:pPr>
                          <w:jc w:val="both"/>
                          <w:rPr>
                            <w:bCs/>
                            <w:sz w:val="22"/>
                            <w:szCs w:val="22"/>
                          </w:rPr>
                        </w:pPr>
                        <w:r>
                          <w:rPr>
                            <w:color w:val="000000"/>
                            <w:sz w:val="22"/>
                            <w:szCs w:val="22"/>
                            <w:lang w:eastAsia="lt-LT"/>
                          </w:rPr>
                          <w:t>4.3.1. Uždavinys „Užtikrinti vienodas galimybes naudotis sveikatos priežiūros paslaugomis“</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tabs>
                            <w:tab w:val="left" w:pos="136"/>
                          </w:tabs>
                          <w:ind w:left="321" w:hanging="567"/>
                        </w:pPr>
                        <w:r>
                          <w:rPr>
                            <w:color w:val="000000"/>
                            <w:sz w:val="22"/>
                          </w:rPr>
                          <w:t>01.</w:t>
                          <w:tab/>
                        </w:r>
                        <w:r>
                          <w:rPr>
                            <w:bCs/>
                          </w:rPr>
                          <w:t>Kokybiškų visuomenės sveikatos paslaugų prieinamumo didinimas Radviliškio rajone</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P-04-03-01-01</w:t>
                        </w:r>
                      </w:p>
                    </w:tc>
                    <w:tc>
                      <w:tcPr>
                        <w:tcW w:w="3685" w:type="dxa"/>
                        <w:gridSpan w:val="2"/>
                        <w:vAlign w:val="center"/>
                      </w:tcPr>
                      <w:p>
                        <w:pPr>
                          <w:rPr>
                            <w:bCs/>
                            <w:color w:val="000000"/>
                            <w:sz w:val="22"/>
                            <w:szCs w:val="22"/>
                          </w:rPr>
                        </w:pPr>
                        <w:r>
                          <w:rPr>
                            <w:bCs/>
                            <w:color w:val="000000"/>
                            <w:sz w:val="22"/>
                            <w:szCs w:val="22"/>
                          </w:rPr>
                          <w:t>Paramą gavusių nacionalinio, regionų ar vietos lygmens viešojo administravimo ar viešąsias paslaugas teikiančių įstaigų skaičius (subjektai)</w:t>
                        </w:r>
                      </w:p>
                    </w:tc>
                    <w:tc>
                      <w:tcPr>
                        <w:tcW w:w="1276" w:type="dxa"/>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1,0</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tcBorders>
                          <w:top w:val="single" w:sz="4" w:space="0" w:color="auto"/>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P-04-03-01-01</w:t>
                        </w:r>
                      </w:p>
                    </w:tc>
                    <w:tc>
                      <w:tcPr>
                        <w:tcW w:w="3685" w:type="dxa"/>
                        <w:gridSpan w:val="2"/>
                        <w:vAlign w:val="center"/>
                      </w:tcPr>
                      <w:p>
                        <w:pPr>
                          <w:rPr>
                            <w:bCs/>
                            <w:color w:val="000000"/>
                            <w:sz w:val="22"/>
                            <w:szCs w:val="22"/>
                          </w:rPr>
                        </w:pPr>
                        <w:r>
                          <w:rPr>
                            <w:bCs/>
                            <w:color w:val="000000"/>
                            <w:sz w:val="22"/>
                            <w:szCs w:val="22"/>
                          </w:rPr>
                          <w:t>Asmenys, dalyvavę sveikatos raštingumo didinimo veiklose</w:t>
                        </w:r>
                      </w:p>
                    </w:tc>
                    <w:tc>
                      <w:tcPr>
                        <w:tcW w:w="1276" w:type="dxa"/>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2 362</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tcBorders>
                          <w:top w:val="single" w:sz="4" w:space="0" w:color="auto"/>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P-04-03-01-01</w:t>
                        </w:r>
                      </w:p>
                    </w:tc>
                    <w:tc>
                      <w:tcPr>
                        <w:tcW w:w="3685" w:type="dxa"/>
                        <w:gridSpan w:val="2"/>
                        <w:vAlign w:val="center"/>
                      </w:tcPr>
                      <w:p>
                        <w:pPr>
                          <w:rPr>
                            <w:bCs/>
                            <w:color w:val="000000"/>
                            <w:sz w:val="22"/>
                            <w:szCs w:val="22"/>
                          </w:rPr>
                        </w:pPr>
                        <w:r>
                          <w:rPr>
                            <w:bCs/>
                            <w:color w:val="000000"/>
                            <w:sz w:val="22"/>
                            <w:szCs w:val="22"/>
                          </w:rPr>
                          <w:t>Asmenų, kurie po dalyvavimo veiklose pagerino sveikatos raštingumo kompetenciją, dalis (proc.)</w:t>
                        </w:r>
                      </w:p>
                    </w:tc>
                    <w:tc>
                      <w:tcPr>
                        <w:tcW w:w="1276" w:type="dxa"/>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80</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tcBorders>
                          <w:top w:val="single" w:sz="4" w:space="0" w:color="auto"/>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P-04-03-01-01</w:t>
                        </w:r>
                      </w:p>
                    </w:tc>
                    <w:tc>
                      <w:tcPr>
                        <w:tcW w:w="3685" w:type="dxa"/>
                        <w:gridSpan w:val="2"/>
                        <w:vAlign w:val="center"/>
                      </w:tcPr>
                      <w:p>
                        <w:pPr>
                          <w:rPr>
                            <w:bCs/>
                            <w:color w:val="000000"/>
                            <w:sz w:val="22"/>
                            <w:szCs w:val="22"/>
                          </w:rPr>
                        </w:pPr>
                        <w:r>
                          <w:rPr>
                            <w:bCs/>
                            <w:color w:val="000000"/>
                            <w:sz w:val="22"/>
                            <w:szCs w:val="22"/>
                          </w:rPr>
                          <w:t>Asmenų, palankiai vertinančių visuomenės sveikatos priežiūros paslaugų kokybę, dalis (proc.)</w:t>
                        </w:r>
                      </w:p>
                    </w:tc>
                    <w:tc>
                      <w:tcPr>
                        <w:tcW w:w="1276" w:type="dxa"/>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80,00</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tcBorders>
                          <w:top w:val="single" w:sz="4" w:space="0" w:color="auto"/>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color w:val="000000"/>
                          </w:rPr>
                          <w:t>03. PP „Mobiliųjų komandų aprūpinimas darbui reikalinga įranga ir automobiliais Radviliškio rajone</w:t>
                        </w:r>
                        <w:r>
                          <w:rPr>
                            <w:bCs/>
                          </w:rPr>
                          <w: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P-04-03-01-03</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talpumas (asmenys per metus)</w:t>
                        </w:r>
                      </w:p>
                    </w:tc>
                    <w:tc>
                      <w:tcPr>
                        <w:tcW w:w="1276" w:type="dxa"/>
                        <w:noWrap/>
                        <w:vAlign w:val="center"/>
                      </w:tcPr>
                      <w:p>
                        <w:pPr>
                          <w:jc w:val="center"/>
                          <w:rPr>
                            <w:sz w:val="20"/>
                          </w:rPr>
                        </w:pPr>
                        <w:r>
                          <w:rPr>
                            <w:sz w:val="20"/>
                          </w:rPr>
                          <w:t>640</w:t>
                        </w: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vMerge w:val="restart"/>
                        <w:tcBorders>
                          <w:top w:val="single" w:sz="4" w:space="0" w:color="auto"/>
                          <w:left w:val="single" w:sz="4" w:space="0" w:color="auto"/>
                          <w:right w:val="single" w:sz="4" w:space="0" w:color="auto"/>
                        </w:tcBorders>
                        <w:noWrap/>
                        <w:vAlign w:val="center"/>
                      </w:tcPr>
                      <w:p>
                        <w:pPr>
                          <w:jc w:val="center"/>
                          <w:rPr>
                            <w:sz w:val="20"/>
                          </w:rPr>
                        </w:pPr>
                        <w:r>
                          <w:rPr>
                            <w:sz w:val="20"/>
                          </w:rPr>
                          <w:t>Inicijuotų ir įgyvendintų priemonių skaičius, vnt.</w:t>
                        </w:r>
                      </w:p>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P-04-03-01-03</w:t>
                        </w:r>
                      </w:p>
                    </w:tc>
                    <w:tc>
                      <w:tcPr>
                        <w:tcW w:w="3685" w:type="dxa"/>
                        <w:gridSpan w:val="2"/>
                        <w:vAlign w:val="center"/>
                      </w:tcPr>
                      <w:p>
                        <w:pPr>
                          <w:rPr>
                            <w:bCs/>
                            <w:color w:val="000000"/>
                            <w:sz w:val="22"/>
                            <w:szCs w:val="22"/>
                          </w:rPr>
                        </w:pPr>
                        <w:r>
                          <w:rPr>
                            <w:bCs/>
                            <w:color w:val="000000"/>
                            <w:sz w:val="22"/>
                            <w:szCs w:val="22"/>
                          </w:rPr>
                          <w:t xml:space="preserve">Naujos arba modernizuotos sveikatos priežiūros infrastruktūros naudotojų skaičius per metus (naudotojai per metus) </w:t>
                        </w:r>
                      </w:p>
                    </w:tc>
                    <w:tc>
                      <w:tcPr>
                        <w:tcW w:w="1276" w:type="dxa"/>
                        <w:noWrap/>
                        <w:vAlign w:val="center"/>
                      </w:tcPr>
                      <w:p>
                        <w:pPr>
                          <w:jc w:val="center"/>
                          <w:rPr>
                            <w:bCs/>
                            <w:sz w:val="20"/>
                          </w:rPr>
                        </w:pPr>
                        <w:r>
                          <w:rPr>
                            <w:sz w:val="20"/>
                          </w:rPr>
                          <w:t>640</w:t>
                        </w: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vMerge/>
                        <w:tcBorders>
                          <w:left w:val="single" w:sz="4" w:space="0" w:color="auto"/>
                          <w:bottom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685"/>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2"/>
                            <w:szCs w:val="22"/>
                          </w:rPr>
                        </w:pPr>
                        <w:r>
                          <w:rPr>
                            <w:color w:val="000000"/>
                            <w:sz w:val="22"/>
                            <w:szCs w:val="22"/>
                          </w:rPr>
                          <w:t>04. PP „Radviliškio rajono sveikatos centro teikiamų sveikatos priežiūros paslaugų kokybės ir prieinamumo gerinimas“</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Paramą gavusių nacionalinio, regionų ar vietos lygmens viešojo administravimo ar viešąsias paslaugas teikiančių įstaigų skaičius (subjektai)</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7,0</w:t>
                        </w:r>
                      </w:p>
                    </w:tc>
                    <w:tc>
                      <w:tcPr>
                        <w:tcW w:w="1418" w:type="dxa"/>
                        <w:gridSpan w:val="3"/>
                        <w:vMerge w:val="restart"/>
                        <w:tcBorders>
                          <w:top w:val="single" w:sz="4" w:space="0" w:color="auto"/>
                          <w:left w:val="single" w:sz="4" w:space="0" w:color="auto"/>
                          <w:right w:val="single" w:sz="4" w:space="0" w:color="auto"/>
                        </w:tcBorders>
                        <w:noWrap/>
                        <w:vAlign w:val="center"/>
                      </w:tcPr>
                      <w:p>
                        <w:pPr>
                          <w:jc w:val="center"/>
                          <w:rPr>
                            <w:sz w:val="20"/>
                          </w:rPr>
                        </w:pPr>
                        <w:r>
                          <w:rPr>
                            <w:sz w:val="20"/>
                          </w:rPr>
                          <w:t>Inicijuotų ir įgyvendintų priemonių skaičius, vnt.</w:t>
                        </w:r>
                      </w:p>
                      <w:p>
                        <w:pPr>
                          <w:jc w:val="center"/>
                          <w:rPr>
                            <w:sz w:val="20"/>
                          </w:rPr>
                        </w:pPr>
                        <w:r>
                          <w:rPr>
                            <w:sz w:val="20"/>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Asmenys, dalyvavę veiklose, skirtose lėtinei ligai savarankiškai valdyti (asmenys)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150</w:t>
                        </w: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Specialistai, dalyvavę kvalifikacijos tobulinimo ar perkvalifikavimo veiklose (asmenys)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79</w:t>
                        </w: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Asmenų, teigusių, kad pagerėjo jų gyvenimo kokybė po dalyvavimo veiklose, skirtose savarankiškam lėtinės ligos valdymui, dalis (proc.)</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70,00</w:t>
                        </w: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Asmenys, dalyvavę veiklose, skirtose lėtinei ligai savarankiškai valdyti (asmenys)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150</w:t>
                        </w: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Asmenų, teigusių, kad pagerėjo jų gyvenimo kokybė po dalyvavimo projekto veiklose, skirtose savarankiškam ligos valdymui, skaičius (asmenys)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105</w:t>
                        </w: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Specialistų, kurie po dalyvavimo veiklose įgijo ar patobulino kvalifikaciją, dalis (proc.)</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90</w:t>
                        </w:r>
                      </w:p>
                    </w:tc>
                    <w:tc>
                      <w:tcPr>
                        <w:tcW w:w="1418" w:type="dxa"/>
                        <w:gridSpan w:val="3"/>
                        <w:vMerge/>
                        <w:tcBorders>
                          <w:left w:val="single" w:sz="4" w:space="0" w:color="auto"/>
                          <w:bottom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Specialistai, dalyvavę kvalifikacijos tobulinimo ar perkvalifikavimo veiklose (asmenys)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79</w:t>
                        </w:r>
                      </w:p>
                    </w:tc>
                    <w:tc>
                      <w:tcPr>
                        <w:tcW w:w="1418" w:type="dxa"/>
                        <w:gridSpan w:val="3"/>
                        <w:vMerge w:val="restart"/>
                        <w:tcBorders>
                          <w:top w:val="single" w:sz="4" w:space="0" w:color="auto"/>
                          <w:left w:val="single" w:sz="4" w:space="0" w:color="auto"/>
                          <w:right w:val="single" w:sz="4" w:space="0" w:color="auto"/>
                        </w:tcBorders>
                        <w:noWrap/>
                        <w:vAlign w:val="center"/>
                      </w:tcPr>
                      <w:p>
                        <w:pPr>
                          <w:jc w:val="center"/>
                          <w:rPr>
                            <w:sz w:val="20"/>
                          </w:rPr>
                        </w:pPr>
                        <w:r>
                          <w:rPr>
                            <w:sz w:val="20"/>
                          </w:rPr>
                          <w:t>Inicijuotų ir įgyvendintų priemonių skaičius, vnt.</w:t>
                        </w:r>
                      </w:p>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P-04-03-01-04</w:t>
                        </w:r>
                      </w:p>
                    </w:tc>
                    <w:tc>
                      <w:tcPr>
                        <w:tcW w:w="3685" w:type="dxa"/>
                        <w:gridSpan w:val="2"/>
                        <w:vAlign w:val="center"/>
                      </w:tcPr>
                      <w:p>
                        <w:pPr>
                          <w:rPr>
                            <w:bCs/>
                            <w:color w:val="000000"/>
                            <w:sz w:val="22"/>
                            <w:szCs w:val="22"/>
                          </w:rPr>
                        </w:pPr>
                        <w:r>
                          <w:rPr>
                            <w:bCs/>
                            <w:color w:val="000000"/>
                            <w:sz w:val="22"/>
                            <w:szCs w:val="22"/>
                          </w:rPr>
                          <w:t>Specialistų, kurie po dalyvavimo projekto veiklose gavo pažymėjimą ar kitą dokumentą, kuriuo patvirtinama, kad mokymuose dalyvavęs asmuo įgijo / patobulino kvalifikaciją, skaičius (asmenys)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72</w:t>
                        </w:r>
                      </w:p>
                    </w:tc>
                    <w:tc>
                      <w:tcPr>
                        <w:tcW w:w="1418" w:type="dxa"/>
                        <w:gridSpan w:val="3"/>
                        <w:vMerge/>
                        <w:tcBorders>
                          <w:left w:val="single" w:sz="4" w:space="0" w:color="auto"/>
                          <w:bottom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bCs/>
                            <w:sz w:val="22"/>
                            <w:szCs w:val="22"/>
                          </w:rPr>
                          <w:t>05. „Sveikatos centro sudėtyje teikiamų sveikatos priežiūros paslaugų infrastruktūros modernizavimui Radviliškio rajone“</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P-04-03-01-05</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talpumas (asmenys per metus, pirminio lygio asmens sveikatos priežiūros paslaugų teikimo)</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25 491</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vMerge w:val="restart"/>
                        <w:tcBorders>
                          <w:top w:val="single" w:sz="4" w:space="0" w:color="auto"/>
                          <w:left w:val="single" w:sz="4" w:space="0" w:color="auto"/>
                          <w:right w:val="single" w:sz="4" w:space="0" w:color="auto"/>
                        </w:tcBorders>
                        <w:noWrap/>
                        <w:vAlign w:val="center"/>
                      </w:tcPr>
                      <w:p>
                        <w:pPr>
                          <w:jc w:val="center"/>
                          <w:rPr>
                            <w:sz w:val="20"/>
                          </w:rPr>
                        </w:pPr>
                        <w:r>
                          <w:rPr>
                            <w:sz w:val="20"/>
                          </w:rPr>
                          <w:t>Inicijuotų ir įgyvendintų priemonių skaičius, vnt.</w:t>
                        </w:r>
                      </w:p>
                      <w:p>
                        <w:pPr>
                          <w:jc w:val="center"/>
                          <w:rPr>
                            <w:sz w:val="20"/>
                          </w:rPr>
                        </w:pPr>
                        <w:r>
                          <w:rPr>
                            <w:sz w:val="20"/>
                          </w:rPr>
                          <w: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P-04-03-01-05</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talpumas (asmenys per metus, antrinio lygio asmens sveikatos priežiūros paslaugų teikimo)</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22 293</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P-04-03-01-05</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naudotojų skaičius per metus (naudotojai per metus, antrinio lygio asmens sveikatos priežiūros paslaugų teikimo)</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19 011</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vMerge/>
                        <w:tcBorders>
                          <w:left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P-04-03-01-05</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naudotojų skaičius per metus (naudotojai per metus, pirminio lygio asmens sveikatos priežiūros paslaugų teikimo)</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21 385</w:t>
                        </w: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418" w:type="dxa"/>
                        <w:gridSpan w:val="3"/>
                        <w:vMerge/>
                        <w:tcBorders>
                          <w:left w:val="single" w:sz="4" w:space="0" w:color="auto"/>
                          <w:bottom w:val="single" w:sz="4" w:space="0" w:color="auto"/>
                          <w:right w:val="single" w:sz="4" w:space="0" w:color="auto"/>
                        </w:tcBorders>
                        <w:noWrap/>
                        <w:vAlign w:val="center"/>
                      </w:tcPr>
                      <w:p>
                        <w:pPr>
                          <w:jc w:val="center"/>
                          <w:rPr>
                            <w:sz w:val="20"/>
                          </w:rPr>
                        </w:pP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bCs/>
                            <w:sz w:val="22"/>
                            <w:szCs w:val="22"/>
                          </w:rPr>
                          <w:t>06. „Ilgalaikės priežiūros paslaugų plėtra Radviliškio rajone“</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P-04-03-01-06</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talpumas (asmenys per metus)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72</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P-04-03-01-06</w:t>
                        </w:r>
                      </w:p>
                    </w:tc>
                    <w:tc>
                      <w:tcPr>
                        <w:tcW w:w="3685" w:type="dxa"/>
                        <w:gridSpan w:val="2"/>
                        <w:vAlign w:val="center"/>
                      </w:tcPr>
                      <w:p>
                        <w:pPr>
                          <w:rPr>
                            <w:bCs/>
                            <w:color w:val="000000"/>
                            <w:sz w:val="22"/>
                            <w:szCs w:val="22"/>
                          </w:rPr>
                        </w:pPr>
                        <w:r>
                          <w:rPr>
                            <w:bCs/>
                            <w:color w:val="000000"/>
                            <w:sz w:val="22"/>
                            <w:szCs w:val="22"/>
                          </w:rPr>
                          <w:t>Naujos arba modernizuotos sveikatos priežiūros infrastruktūros naudotojų skaičius per metus (naudotojai per metus)</w:t>
                        </w:r>
                      </w:p>
                    </w:tc>
                    <w:tc>
                      <w:tcPr>
                        <w:tcW w:w="1276" w:type="dxa"/>
                        <w:noWrap/>
                        <w:vAlign w:val="center"/>
                      </w:tcPr>
                      <w:p>
                        <w:pPr>
                          <w:jc w:val="both"/>
                          <w:rPr>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72</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bCs/>
                            <w:sz w:val="22"/>
                            <w:szCs w:val="22"/>
                          </w:rPr>
                          <w:t>07. PP „Psichiatrijos dienos stacionaro įkūrimas ir paslaugų plėtra Radviliškio rajone“</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P-04-03-01-07</w:t>
                        </w:r>
                      </w:p>
                    </w:tc>
                    <w:tc>
                      <w:tcPr>
                        <w:tcW w:w="3685" w:type="dxa"/>
                        <w:gridSpan w:val="2"/>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noWrap/>
                        <w:vAlign w:val="center"/>
                      </w:tcPr>
                      <w:p>
                        <w:pPr>
                          <w:jc w:val="both"/>
                          <w:rPr>
                            <w:bCs/>
                            <w:sz w:val="20"/>
                          </w:rPr>
                        </w:pPr>
                      </w:p>
                    </w:tc>
                    <w:tc>
                      <w:tcPr>
                        <w:tcW w:w="1417" w:type="dxa"/>
                        <w:tcBorders>
                          <w:top w:val="single" w:sz="4" w:space="0" w:color="auto"/>
                          <w:left w:val="single" w:sz="4" w:space="0" w:color="auto"/>
                          <w:bottom w:val="single" w:sz="4" w:space="0" w:color="auto"/>
                          <w:right w:val="single" w:sz="4" w:space="0" w:color="auto"/>
                        </w:tcBorders>
                        <w:noWrap/>
                        <w:vAlign w:val="center"/>
                      </w:tcPr>
                      <w:p>
                        <w:pPr>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120</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Inicijuotų ir įgyvendintų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Cs w:val="24"/>
                          </w:rPr>
                        </w:pPr>
                        <w:r>
                          <w:rPr>
                            <w:bCs/>
                            <w:szCs w:val="24"/>
                          </w:rPr>
                          <w:t>4.4.1. Uždavinys „Verslo aplinkos gerinimas ir konkurencingumo skatinimas“</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bCs/>
                            <w:sz w:val="22"/>
                            <w:szCs w:val="22"/>
                          </w:rPr>
                          <w:t>02. PP „Susisiekimo infrastruktūros privažiuojamojo kelio prie investicinių sklypų Vėriškių g. 63 ir Vėriškių g. 66, Šeduvos m. Radviliškio r. sav. tiesimas“</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P-04-04-01-02</w:t>
                        </w:r>
                      </w:p>
                    </w:tc>
                    <w:tc>
                      <w:tcPr>
                        <w:tcW w:w="3685" w:type="dxa"/>
                        <w:gridSpan w:val="2"/>
                        <w:vAlign w:val="center"/>
                      </w:tcPr>
                      <w:p>
                        <w:pPr>
                          <w:rPr>
                            <w:bCs/>
                            <w:sz w:val="22"/>
                            <w:szCs w:val="22"/>
                          </w:rPr>
                        </w:pPr>
                        <w:r>
                          <w:rPr>
                            <w:bCs/>
                            <w:sz w:val="22"/>
                            <w:szCs w:val="22"/>
                          </w:rPr>
                          <w:t>Nutiesta naujų kelių,</w:t>
                        </w:r>
                        <w:r>
                          <w:rPr>
                            <w:bCs/>
                            <w:sz w:val="20"/>
                          </w:rPr>
                          <w:t xml:space="preserve"> km</w:t>
                        </w:r>
                      </w:p>
                    </w:tc>
                    <w:tc>
                      <w:tcPr>
                        <w:tcW w:w="1276" w:type="dxa"/>
                        <w:noWrap/>
                        <w:vAlign w:val="center"/>
                      </w:tcPr>
                      <w:p>
                        <w:pPr>
                          <w:jc w:val="center"/>
                          <w:rPr>
                            <w:bCs/>
                            <w:sz w:val="20"/>
                          </w:rPr>
                        </w:pPr>
                        <w:r>
                          <w:rPr>
                            <w:bCs/>
                            <w:sz w:val="20"/>
                          </w:rPr>
                          <w:t>0,2</w:t>
                        </w:r>
                      </w:p>
                    </w:tc>
                    <w:tc>
                      <w:tcPr>
                        <w:tcW w:w="1417" w:type="dxa"/>
                        <w:noWrap/>
                        <w:vAlign w:val="center"/>
                      </w:tcPr>
                      <w:p>
                        <w:pPr>
                          <w:jc w:val="center"/>
                          <w:rPr>
                            <w:sz w:val="20"/>
                          </w:rPr>
                        </w:pPr>
                      </w:p>
                    </w:tc>
                    <w:tc>
                      <w:tcPr>
                        <w:tcW w:w="1134" w:type="dxa"/>
                        <w:gridSpan w:val="2"/>
                        <w:noWrap/>
                        <w:vAlign w:val="center"/>
                      </w:tcPr>
                      <w:p>
                        <w:pPr>
                          <w:jc w:val="center"/>
                          <w:rPr>
                            <w:sz w:val="20"/>
                          </w:rPr>
                        </w:pPr>
                      </w:p>
                    </w:tc>
                    <w:tc>
                      <w:tcPr>
                        <w:tcW w:w="1418" w:type="dxa"/>
                        <w:gridSpan w:val="3"/>
                        <w:noWrap/>
                        <w:vAlign w:val="center"/>
                      </w:tcPr>
                      <w:p>
                        <w:pPr>
                          <w:jc w:val="center"/>
                          <w:rPr>
                            <w:sz w:val="20"/>
                          </w:rPr>
                        </w:pPr>
                        <w:r>
                          <w:rPr>
                            <w:color w:val="000000"/>
                            <w:sz w:val="20"/>
                          </w:rPr>
                          <w:t>Patvirtintų naujų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color w:val="000000"/>
                            <w:sz w:val="22"/>
                            <w:szCs w:val="22"/>
                          </w:rPr>
                          <w:t>02. PP „Socialinio būsto fondo plėtra Radviliškio rajono savivaldybėje“</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P-04-05-01-02</w:t>
                        </w:r>
                      </w:p>
                    </w:tc>
                    <w:tc>
                      <w:tcPr>
                        <w:tcW w:w="3685" w:type="dxa"/>
                        <w:gridSpan w:val="2"/>
                        <w:vAlign w:val="center"/>
                      </w:tcPr>
                      <w:p>
                        <w:pPr>
                          <w:rPr>
                            <w:bCs/>
                            <w:sz w:val="22"/>
                            <w:szCs w:val="22"/>
                          </w:rPr>
                        </w:pPr>
                        <w:r>
                          <w:rPr>
                            <w:color w:val="000000"/>
                            <w:sz w:val="22"/>
                            <w:szCs w:val="22"/>
                          </w:rPr>
                          <w:t>Naujų arba modernizuotų socialinių būstų talpumas (asmenys)</w:t>
                        </w:r>
                      </w:p>
                    </w:tc>
                    <w:tc>
                      <w:tcPr>
                        <w:tcW w:w="1276" w:type="dxa"/>
                        <w:tcBorders>
                          <w:top w:val="single" w:sz="8" w:space="0" w:color="auto"/>
                          <w:left w:val="single" w:sz="8" w:space="0" w:color="auto"/>
                          <w:bottom w:val="single" w:sz="8" w:space="0" w:color="auto"/>
                          <w:right w:val="single" w:sz="8" w:space="0" w:color="auto"/>
                        </w:tcBorders>
                        <w:noWrap/>
                        <w:vAlign w:val="center"/>
                      </w:tcPr>
                      <w:p>
                        <w:pPr>
                          <w:jc w:val="center"/>
                          <w:rPr>
                            <w:bCs/>
                            <w:sz w:val="20"/>
                          </w:rPr>
                        </w:pPr>
                        <w:r>
                          <w:rPr>
                            <w:color w:val="000000"/>
                            <w:sz w:val="20"/>
                          </w:rPr>
                          <w:t>15</w:t>
                        </w:r>
                      </w:p>
                    </w:tc>
                    <w:tc>
                      <w:tcPr>
                        <w:tcW w:w="1417" w:type="dxa"/>
                        <w:tcBorders>
                          <w:top w:val="single" w:sz="8" w:space="0" w:color="auto"/>
                          <w:left w:val="nil"/>
                          <w:bottom w:val="single" w:sz="8" w:space="0" w:color="auto"/>
                          <w:right w:val="single" w:sz="8" w:space="0" w:color="auto"/>
                        </w:tcBorders>
                        <w:noWrap/>
                        <w:vAlign w:val="center"/>
                      </w:tcPr>
                      <w:p>
                        <w:pPr>
                          <w:jc w:val="center"/>
                          <w:rPr>
                            <w:sz w:val="20"/>
                          </w:rPr>
                        </w:pPr>
                        <w:r>
                          <w:rPr>
                            <w:color w:val="000000"/>
                            <w:sz w:val="20"/>
                          </w:rPr>
                          <w:t>38</w:t>
                        </w:r>
                      </w:p>
                    </w:tc>
                    <w:tc>
                      <w:tcPr>
                        <w:tcW w:w="1134" w:type="dxa"/>
                        <w:gridSpan w:val="2"/>
                        <w:tcBorders>
                          <w:top w:val="single" w:sz="8" w:space="0" w:color="auto"/>
                          <w:left w:val="nil"/>
                          <w:bottom w:val="single" w:sz="8" w:space="0" w:color="auto"/>
                          <w:right w:val="single" w:sz="8" w:space="0" w:color="auto"/>
                        </w:tcBorders>
                        <w:noWrap/>
                        <w:vAlign w:val="center"/>
                      </w:tcPr>
                      <w:p>
                        <w:pPr>
                          <w:jc w:val="center"/>
                          <w:rPr>
                            <w:sz w:val="20"/>
                          </w:rPr>
                        </w:pPr>
                        <w:r>
                          <w:rPr>
                            <w:sz w:val="20"/>
                          </w:rPr>
                          <w:t>32</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Įgyvendintų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3685" w:type="dxa"/>
                        <w:gridSpan w:val="2"/>
                        <w:vAlign w:val="center"/>
                      </w:tcPr>
                      <w:p>
                        <w:pPr>
                          <w:rPr>
                            <w:color w:val="000000"/>
                            <w:sz w:val="22"/>
                            <w:szCs w:val="22"/>
                          </w:rPr>
                        </w:pPr>
                        <w:r>
                          <w:rPr>
                            <w:color w:val="000000"/>
                            <w:sz w:val="22"/>
                            <w:szCs w:val="22"/>
                          </w:rPr>
                          <w:t>Naujų arba modernizuotų socialinių būstų naudotojų skaičius per metus (naudotojai per metus)</w:t>
                        </w:r>
                      </w:p>
                    </w:tc>
                    <w:tc>
                      <w:tcPr>
                        <w:tcW w:w="1276" w:type="dxa"/>
                        <w:tcBorders>
                          <w:top w:val="single" w:sz="8" w:space="0" w:color="auto"/>
                          <w:left w:val="single" w:sz="8" w:space="0" w:color="auto"/>
                          <w:bottom w:val="single" w:sz="8" w:space="0" w:color="auto"/>
                          <w:right w:val="single" w:sz="8" w:space="0" w:color="auto"/>
                        </w:tcBorders>
                        <w:noWrap/>
                        <w:vAlign w:val="center"/>
                      </w:tcPr>
                      <w:p>
                        <w:pPr>
                          <w:jc w:val="center"/>
                          <w:rPr>
                            <w:sz w:val="20"/>
                          </w:rPr>
                        </w:pPr>
                        <w:r>
                          <w:rPr>
                            <w:color w:val="000000"/>
                            <w:sz w:val="20"/>
                          </w:rPr>
                          <w:t>15</w:t>
                        </w:r>
                      </w:p>
                    </w:tc>
                    <w:tc>
                      <w:tcPr>
                        <w:tcW w:w="1417" w:type="dxa"/>
                        <w:tcBorders>
                          <w:top w:val="single" w:sz="8" w:space="0" w:color="auto"/>
                          <w:left w:val="nil"/>
                          <w:bottom w:val="single" w:sz="8" w:space="0" w:color="auto"/>
                          <w:right w:val="single" w:sz="8" w:space="0" w:color="auto"/>
                        </w:tcBorders>
                        <w:noWrap/>
                        <w:vAlign w:val="center"/>
                      </w:tcPr>
                      <w:p>
                        <w:pPr>
                          <w:jc w:val="center"/>
                          <w:rPr>
                            <w:sz w:val="20"/>
                          </w:rPr>
                        </w:pPr>
                        <w:r>
                          <w:rPr>
                            <w:color w:val="000000"/>
                            <w:sz w:val="20"/>
                          </w:rPr>
                          <w:t>38</w:t>
                        </w:r>
                      </w:p>
                    </w:tc>
                    <w:tc>
                      <w:tcPr>
                        <w:tcW w:w="1134" w:type="dxa"/>
                        <w:gridSpan w:val="2"/>
                        <w:tcBorders>
                          <w:top w:val="single" w:sz="8" w:space="0" w:color="auto"/>
                          <w:left w:val="nil"/>
                          <w:bottom w:val="single" w:sz="8" w:space="0" w:color="auto"/>
                          <w:right w:val="single" w:sz="8" w:space="0" w:color="auto"/>
                        </w:tcBorders>
                        <w:noWrap/>
                        <w:vAlign w:val="center"/>
                      </w:tcPr>
                      <w:p>
                        <w:pPr>
                          <w:jc w:val="center"/>
                          <w:rPr>
                            <w:sz w:val="20"/>
                          </w:rPr>
                        </w:pPr>
                        <w:r>
                          <w:rPr>
                            <w:sz w:val="20"/>
                          </w:rPr>
                          <w:t>32</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Įgyvendintų priemonių skaičius, vnt.</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p>
                    </w:tc>
                    <w:tc>
                      <w:tcPr>
                        <w:tcW w:w="8930" w:type="dxa"/>
                        <w:gridSpan w:val="9"/>
                        <w:tcBorders>
                          <w:right w:val="single" w:sz="4" w:space="0" w:color="auto"/>
                        </w:tcBorders>
                        <w:vAlign w:val="center"/>
                      </w:tcPr>
                      <w:p>
                        <w:pPr>
                          <w:rPr>
                            <w:sz w:val="20"/>
                          </w:rPr>
                        </w:pPr>
                        <w:r>
                          <w:rPr>
                            <w:bCs/>
                            <w:sz w:val="22"/>
                            <w:szCs w:val="22"/>
                          </w:rPr>
                          <w:t xml:space="preserve">03. PP </w:t>
                        </w:r>
                        <w:r>
                          <w:t>„S</w:t>
                        </w:r>
                        <w:r>
                          <w:rPr>
                            <w:bCs/>
                            <w:sz w:val="22"/>
                            <w:szCs w:val="22"/>
                          </w:rPr>
                          <w:t>ocialinio būsto fondo plėtra“</w:t>
                        </w:r>
                      </w:p>
                    </w:tc>
                  </w:tr>
                  <w:tr>
                    <w:tblPrEx>
                      <w:tblLook w:val="04A0" w:firstRow="1" w:lastRow="0" w:firstColumn="1" w:lastColumn="0" w:noHBand="0" w:noVBand="1"/>
                    </w:tblPrEx>
                    <w:trPr>
                      <w:gridBefore w:val="1"/>
                      <w:gridAfter w:val="1"/>
                      <w:wBefore w:w="137" w:type="dxa"/>
                      <w:wAfter w:w="3624" w:type="dxa"/>
                      <w:cantSplit/>
                      <w:trHeight w:val="480"/>
                    </w:trPr>
                    <w:tc>
                      <w:tcPr>
                        <w:tcW w:w="1418" w:type="dxa"/>
                        <w:gridSpan w:val="2"/>
                        <w:vAlign w:val="center"/>
                      </w:tcPr>
                      <w:p>
                        <w:pPr>
                          <w:rPr>
                            <w:bCs/>
                            <w:sz w:val="20"/>
                          </w:rPr>
                        </w:pPr>
                        <w:r>
                          <w:rPr>
                            <w:bCs/>
                            <w:sz w:val="20"/>
                          </w:rPr>
                          <w:t>P-04-05-01-03</w:t>
                        </w:r>
                      </w:p>
                    </w:tc>
                    <w:tc>
                      <w:tcPr>
                        <w:tcW w:w="3685" w:type="dxa"/>
                        <w:gridSpan w:val="2"/>
                        <w:vAlign w:val="center"/>
                      </w:tcPr>
                      <w:p>
                        <w:pPr>
                          <w:rPr>
                            <w:bCs/>
                            <w:sz w:val="22"/>
                            <w:szCs w:val="22"/>
                          </w:rPr>
                        </w:pPr>
                        <w:r>
                          <w:rPr>
                            <w:color w:val="000000"/>
                            <w:sz w:val="22"/>
                            <w:szCs w:val="22"/>
                          </w:rPr>
                          <w:t>Naujų arba modernizuotų socialinių būstų naudotojų skaičius per metus (asmenys)</w:t>
                        </w:r>
                      </w:p>
                    </w:tc>
                    <w:tc>
                      <w:tcPr>
                        <w:tcW w:w="1276" w:type="dxa"/>
                        <w:noWrap/>
                        <w:vAlign w:val="center"/>
                      </w:tcPr>
                      <w:p>
                        <w:pPr>
                          <w:jc w:val="center"/>
                          <w:rPr>
                            <w:bCs/>
                            <w:sz w:val="20"/>
                          </w:rPr>
                        </w:pPr>
                        <w:r>
                          <w:rPr>
                            <w:bCs/>
                            <w:sz w:val="20"/>
                          </w:rPr>
                          <w:t>4</w:t>
                        </w:r>
                      </w:p>
                    </w:tc>
                    <w:tc>
                      <w:tcPr>
                        <w:tcW w:w="1417" w:type="dxa"/>
                        <w:noWrap/>
                        <w:vAlign w:val="center"/>
                      </w:tcPr>
                      <w:p>
                        <w:pPr>
                          <w:jc w:val="center"/>
                          <w:rPr>
                            <w:sz w:val="20"/>
                          </w:rPr>
                        </w:pPr>
                        <w:r>
                          <w:rPr>
                            <w:sz w:val="20"/>
                          </w:rPr>
                          <w:t>5</w:t>
                        </w:r>
                      </w:p>
                    </w:tc>
                    <w:tc>
                      <w:tcPr>
                        <w:tcW w:w="1134" w:type="dxa"/>
                        <w:gridSpan w:val="2"/>
                        <w:noWrap/>
                        <w:vAlign w:val="center"/>
                      </w:tcPr>
                      <w:p>
                        <w:pPr>
                          <w:jc w:val="center"/>
                          <w:rPr>
                            <w:sz w:val="20"/>
                          </w:rPr>
                        </w:pPr>
                        <w:r>
                          <w:rPr>
                            <w:sz w:val="20"/>
                          </w:rPr>
                          <w:t>5</w:t>
                        </w:r>
                      </w:p>
                    </w:tc>
                    <w:tc>
                      <w:tcPr>
                        <w:tcW w:w="1418" w:type="dxa"/>
                        <w:gridSpan w:val="3"/>
                        <w:tcBorders>
                          <w:top w:val="single" w:sz="4" w:space="0" w:color="auto"/>
                          <w:left w:val="single" w:sz="4" w:space="0" w:color="auto"/>
                          <w:bottom w:val="single" w:sz="4" w:space="0" w:color="auto"/>
                          <w:right w:val="single" w:sz="4" w:space="0" w:color="auto"/>
                        </w:tcBorders>
                        <w:noWrap/>
                        <w:vAlign w:val="center"/>
                      </w:tcPr>
                      <w:p>
                        <w:pPr>
                          <w:jc w:val="center"/>
                          <w:rPr>
                            <w:sz w:val="20"/>
                          </w:rPr>
                        </w:pPr>
                        <w:r>
                          <w:rPr>
                            <w:sz w:val="20"/>
                          </w:rPr>
                          <w:t>Įgyvendintų priemonių skaičius, vnt.</w:t>
                        </w:r>
                      </w:p>
                    </w:tc>
                  </w:tr>
                </w:tbl>
                <w:p>
                  <w:pPr>
                    <w:rPr>
                      <w:sz w:val="20"/>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jc w:val="both"/>
                          <w:rPr>
                            <w:b/>
                            <w:bCs/>
                            <w:szCs w:val="24"/>
                            <w:lang w:eastAsia="lt-LT"/>
                          </w:rPr>
                        </w:pPr>
                        <w:r>
                          <w:rPr>
                            <w:b/>
                            <w:bCs/>
                            <w:szCs w:val="24"/>
                            <w:lang w:eastAsia="lt-LT"/>
                          </w:rPr>
                          <w:t xml:space="preserve">Programos koordinatorius </w:t>
                        </w:r>
                      </w:p>
                      <w:p>
                        <w:pPr>
                          <w:jc w:val="both"/>
                          <w:rPr>
                            <w:szCs w:val="24"/>
                          </w:rPr>
                        </w:pPr>
                        <w:r>
                          <w:rPr>
                            <w:szCs w:val="24"/>
                            <w:lang w:eastAsia="lt-LT"/>
                          </w:rPr>
                          <w:t xml:space="preserve">Radviliškio rajono savivaldybės administracijos </w:t>
                        </w:r>
                        <w:r>
                          <w:rPr>
                            <w:szCs w:val="24"/>
                            <w:shd w:val="clear" w:color="auto" w:fill="FFFFFF"/>
                          </w:rPr>
                          <w:t>Investicijų ir turto valdymo skyriaus vedėjas Gintaras Pilypas,</w:t>
                        </w:r>
                        <w:r>
                          <w:rPr>
                            <w:szCs w:val="24"/>
                            <w:lang w:eastAsia="lt-LT"/>
                          </w:rPr>
                          <w:t xml:space="preserve"> </w:t>
                        </w:r>
                        <w:r>
                          <w:rPr>
                            <w:szCs w:val="24"/>
                            <w:shd w:val="clear" w:color="auto" w:fill="FFFFFF"/>
                          </w:rPr>
                          <w:t>tel. +370 422 69138, el. paštas gintaras.pilypas@radviliskis.lt</w:t>
                        </w:r>
                      </w:p>
                    </w:tc>
                  </w:tr>
                </w:tbl>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970baf49ecf3472198ea871231f98267"/>
                <w:lock w:val="sdtLocked"/>
                <w:richText/>
              </w:sdtPr>
              <w:sdtContent>
                <w:p>
                  <w:pPr>
                    <w:tabs>
                      <w:tab w:val="center" w:pos="4153"/>
                      <w:tab w:val="right" w:pos="8306"/>
                    </w:tabs>
                    <w:ind w:firstLine="248"/>
                    <w:jc w:val="center"/>
                    <w:rPr>
                      <w:b/>
                      <w:bCs/>
                      <w:szCs w:val="24"/>
                    </w:rPr>
                  </w:pPr>
                  <w:sdt>
                    <w:sdtPr>
                      <w:alias w:val="Pavadinimas"/>
                      <w:tag w:val="title_970baf49ecf3472198ea871231f98267"/>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9EE7011" wp14:editId="678C0EBD">
                        <wp:extent cx="6267450" cy="4057650"/>
                        <wp:effectExtent l="0" t="19050" r="19050" b="19050"/>
                        <wp:docPr id="1908902393" name="Diagrama 190890239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jc w:val="both"/>
                          <w:rPr>
                            <w:bCs/>
                          </w:rPr>
                        </w:pPr>
                        <w:r>
                          <w:rPr>
                            <w:b/>
                          </w:rPr>
                          <w:t xml:space="preserve">Programos parengimo argumentai – </w:t>
                        </w:r>
                        <w:r>
                          <w:rPr>
                            <w:bCs/>
                          </w:rPr>
                          <w:t xml:space="preserve">teikti kokybiškas, prieinamas ir gyventojų poreikius atitinkančias kultūros, kultūros paveldo ir turizmo paslaugas. Programa parengta siekiant įgyvendinti Radviliškio rajono savivaldybės 2021–2030 m. strateginiame plėtros plane bei Savivaldybės strateginiame veiklos plane numatytus tikslus ir uždavinius: gerinti kultūros, turizmo, laisvalaikio paslaugų kokybę, pakankamumą ir pasiekiamumą ir pritaikyti gamtos, kultūros paveldo ir kitus objektus lankytojams, švietimui, kultūrai, edukacijai bei kitų paslaugų teikimui, skatinti gyventojų fizinį aktyvumą, ugdyti sportuojančią visuomenę bei rajono gyventojų kompetencijų plėtojimą, bendruomeniškumą ir veiklumą. </w:t>
                        </w:r>
                      </w:p>
                      <w:p>
                        <w:pPr>
                          <w:ind w:firstLine="731"/>
                          <w:jc w:val="both"/>
                          <w:rPr>
                            <w:bCs/>
                          </w:rPr>
                        </w:pPr>
                        <w:r>
                          <w:rPr>
                            <w:bCs/>
                          </w:rPr>
                          <w:t xml:space="preserve">Parengus programą bus vykdoma tęstinė vietinių, regioninių, nacionalinių, bei tarptautinių kultūros renginių organizavimo veikla bei rajono kultūros ir turizmo įstaigų veikla, tai pat bus vykdoma tęstinė kultūros paveldo objektų tvarkyba, ženklinimas ir pritaikymas visuomenės lankymui. Tai pat bus tęsiamos švietimo, sporto, bendruomeniškumo ir nevyriausybinių organizacijų veiklos. Tai leis tinkamai vykdyti savivaldybės strateginiame plane numatytus uždavinius. </w:t>
                        </w:r>
                      </w:p>
                      <w:p>
                        <w:pPr>
                          <w:ind w:firstLine="731"/>
                          <w:jc w:val="both"/>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klausimus bei turiningo vaikų ir jaunimo užimtumo organizavimas; kūno kultūros ir sporto plėtojimas, gyventojų poilsio organizavimas.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jc w:val="both"/>
                        </w:pPr>
                        <w:r>
                          <w:t>Įgyvendinus programoje suplanuotus siekius bus užtikrinta, kad rajono kultūros, turizmo švietimo ir sporto įstaigos turės tinkamas sąlygas sėkmingai tęsti savo veiklas, tokiu būdu rajono savivaldybės gyventojai turės palankias sąlygas turiningai praleisti laisvalaikį, įgyvendinti bendruomenės kultūrines ir sporto iniciatyvas. Padaugės gyventojų, įsitraukusių į kultūros ir sporto veiklas. Tęsiant kultūros paveldo ir turizmo objektų tvarkybą, daugės objektų pritaikytų lankymui ir gyventojų poreikiams. Padaugės vaikų ir jaunimo įsitraukusių į vaikų vasaros poilsio programas, padedančias plėtoti vaikų vasaros poilsio galimybes.</w:t>
                        </w:r>
                      </w:p>
                    </w:tc>
                  </w:tr>
                </w:tbl>
                <w:p>
                  <w:pPr>
                    <w:rPr>
                      <w:b/>
                      <w:bCs/>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sdtContent>
            </w:sdt>
            <w:sdt>
              <w:sdtPr>
                <w:alias w:val="poskyris"/>
                <w:tag w:val="part_97a99e2e62ff483abfc053d81db2ad4e"/>
                <w:lock w:val="sdtLocked"/>
                <w:richText/>
              </w:sdtPr>
              <w:sdtContent>
                <w:p>
                  <w:pPr>
                    <w:jc w:val="center"/>
                    <w:rPr>
                      <w:b/>
                      <w:bCs/>
                      <w:szCs w:val="24"/>
                    </w:rPr>
                  </w:pPr>
                  <w:sdt>
                    <w:sdtPr>
                      <w:alias w:val="Pavadinimas"/>
                      <w:tag w:val="title_97a99e2e62ff483abfc053d81db2ad4e"/>
                      <w:lock w:val="sdtLocked"/>
                      <w:richText/>
                    </w:sdtPr>
                    <w:sdtContent>
                      <w:r>
                        <w:rPr>
                          <w:b/>
                          <w:bCs/>
                          <w:szCs w:val="24"/>
                        </w:rPr>
                        <w:t>Programos uždaviniai, priemonės ir jų stebėsenos rodikliai</w:t>
                      </w:r>
                    </w:sdtContent>
                  </w:sdt>
                </w:p>
                <w:p>
                  <w:pPr>
                    <w:jc w:val="center"/>
                    <w:rPr>
                      <w:b/>
                      <w:bCs/>
                      <w:szCs w:val="24"/>
                    </w:rPr>
                  </w:pPr>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A0" w:firstRow="1" w:lastRow="0" w:firstColumn="1" w:lastColumn="0" w:noHBand="0" w:noVBand="0"/>
                  </w:tblPr>
                  <w:tblGrid>
                    <w:gridCol w:w="1324"/>
                    <w:gridCol w:w="4309"/>
                    <w:gridCol w:w="1053"/>
                    <w:gridCol w:w="993"/>
                    <w:gridCol w:w="991"/>
                    <w:gridCol w:w="1654"/>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8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71"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801"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087" w:type="pct"/>
                        <w:vMerge/>
                        <w:shd w:val="clear" w:color="auto" w:fill="FFE8CB"/>
                        <w:vAlign w:val="center"/>
                        <w:hideMark/>
                      </w:tcPr>
                      <w:p>
                        <w:pPr>
                          <w:spacing w:line="256" w:lineRule="auto"/>
                          <w:rPr>
                            <w:b/>
                            <w:bCs/>
                            <w:color w:val="000000"/>
                            <w:lang w:eastAsia="lt-LT"/>
                          </w:rPr>
                        </w:pPr>
                      </w:p>
                    </w:tc>
                    <w:tc>
                      <w:tcPr>
                        <w:tcW w:w="510"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2026</w:t>
                        </w:r>
                      </w:p>
                    </w:tc>
                    <w:tc>
                      <w:tcPr>
                        <w:tcW w:w="48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480"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2028</w:t>
                        </w:r>
                      </w:p>
                    </w:tc>
                    <w:tc>
                      <w:tcPr>
                        <w:tcW w:w="801" w:type="pct"/>
                        <w:vMerge/>
                        <w:shd w:val="clear" w:color="auto" w:fill="FFE8CB"/>
                      </w:tcPr>
                      <w:p>
                        <w:pPr>
                          <w:spacing w:line="256" w:lineRule="auto"/>
                          <w:jc w:val="center"/>
                          <w:rPr>
                            <w:b/>
                            <w:bCs/>
                            <w:i/>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8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51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48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801" w:type="pct"/>
                        <w:shd w:val="clear" w:color="auto" w:fill="FFE8CB"/>
                      </w:tcPr>
                      <w:p>
                        <w:pPr>
                          <w:spacing w:line="256" w:lineRule="auto"/>
                          <w:jc w:val="center"/>
                          <w:rPr>
                            <w:lang w:eastAsia="lt-LT"/>
                          </w:rPr>
                        </w:pPr>
                        <w:r>
                          <w:rPr>
                            <w:lang w:eastAsia="lt-LT"/>
                          </w:rPr>
                          <w:t>6</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1 uždavinio</w:t>
                        </w:r>
                      </w:p>
                      <w:p>
                        <w:pPr>
                          <w:spacing w:line="256" w:lineRule="auto"/>
                          <w:rPr>
                            <w:sz w:val="20"/>
                          </w:rPr>
                        </w:pPr>
                        <w:r>
                          <w:rPr>
                            <w:sz w:val="20"/>
                          </w:rPr>
                          <w:t>3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sz w:val="20"/>
                          </w:rPr>
                          <w:t>Įvairialypių kultūros paslaugų bibliotekų vartotojams užtikrinimas per kultūros paslaugų ir darbo formų įvairovės plėtrą</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lang w:eastAsia="lt-LT"/>
                          </w:rPr>
                        </w:pPr>
                        <w:r>
                          <w:rPr>
                            <w:sz w:val="20"/>
                          </w:rPr>
                          <w:t>P-5-1-1-02</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sz w:val="20"/>
                          </w:rPr>
                          <w:t>Sukurtų naujų paslaugų bibliotekų vartotojams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4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Tęstinė Radviliškio rajono savivaldybės viešosios bibliotekos veikla</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P-5-1-1-02</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Lankytojų skaičiaus bibliotekoje ir padaliniuose tyrimai ir analizė</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Lankytojai Radviliškio viešojoje bibliotekoje</w:t>
                        </w:r>
                      </w:p>
                      <w:p>
                        <w:pPr>
                          <w:spacing w:line="256" w:lineRule="auto"/>
                          <w:jc w:val="both"/>
                          <w:rPr>
                            <w:sz w:val="20"/>
                          </w:rPr>
                        </w:pPr>
                        <w:r>
                          <w:rPr>
                            <w:sz w:val="20"/>
                          </w:rPr>
                          <w:t>Lankytojai 2025 m. 58735 (fiziniai) + 12806 (virtualūs) viso: 71541</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Lankytojų skaičiaus pokytis procentais</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Lankytojai Radviliškio viešosios bibliotekos padaliniuose</w:t>
                        </w:r>
                      </w:p>
                      <w:p>
                        <w:pPr>
                          <w:spacing w:line="256" w:lineRule="auto"/>
                          <w:jc w:val="both"/>
                          <w:rPr>
                            <w:sz w:val="20"/>
                          </w:rPr>
                        </w:pPr>
                        <w:r>
                          <w:rPr>
                            <w:sz w:val="20"/>
                          </w:rPr>
                          <w:t>Lankytojai 2025 m. 108744 (fiziniai)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Lankytojų skaičiaus pokytis procentais</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1 uždavinio</w:t>
                        </w:r>
                      </w:p>
                      <w:p>
                        <w:pPr>
                          <w:spacing w:line="256" w:lineRule="auto"/>
                          <w:rPr>
                            <w:sz w:val="20"/>
                          </w:rPr>
                        </w:pPr>
                        <w:r>
                          <w:rPr>
                            <w:sz w:val="20"/>
                          </w:rPr>
                          <w:t>5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Tęstinė vietinių, regioninių, nacionalinių, bei tarptautinių kultūros renginių organizavimo veikla</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color w:val="EE0000"/>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color w:val="EE0000"/>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color w:val="EE0000"/>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color w:val="EE0000"/>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color w:val="EE0000"/>
                            <w:sz w:val="20"/>
                            <w:lang w:eastAsia="lt-LT"/>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color w:val="EE0000"/>
                            <w:sz w:val="20"/>
                          </w:rPr>
                        </w:pPr>
                        <w:r>
                          <w:rPr>
                            <w:sz w:val="20"/>
                          </w:rPr>
                          <w:t>2025 metais Radviliškio rajono savivaldybės kultūros įstaigose suorganizuota kultūrinių, edukacinių ir meno renginių skaičius 1386</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xml:space="preserve">+ 10 </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xml:space="preserve">+ 10 </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color w:val="EE0000"/>
                            <w:sz w:val="20"/>
                            <w:lang w:eastAsia="lt-LT"/>
                          </w:rPr>
                        </w:pPr>
                        <w:r>
                          <w:rPr>
                            <w:bCs/>
                            <w:sz w:val="20"/>
                            <w:lang w:eastAsia="lt-LT"/>
                          </w:rPr>
                          <w:t xml:space="preserve">įgyvendintų kultūrinių, edukacinių ir meno programų projektų skaičius, </w:t>
                        </w:r>
                        <w:r>
                          <w:rPr>
                            <w:sz w:val="20"/>
                          </w:rPr>
                          <w:t>proc.</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lang w:eastAsia="lt-LT"/>
                          </w:rPr>
                        </w:pPr>
                        <w:r>
                          <w:rPr>
                            <w:sz w:val="20"/>
                            <w:lang w:eastAsia="lt-LT"/>
                          </w:rPr>
                          <w:t>1 uždavinio</w:t>
                        </w:r>
                      </w:p>
                      <w:p>
                        <w:pPr>
                          <w:spacing w:line="256" w:lineRule="auto"/>
                          <w:rPr>
                            <w:sz w:val="20"/>
                            <w:lang w:eastAsia="lt-LT"/>
                          </w:rPr>
                        </w:pPr>
                        <w:r>
                          <w:rPr>
                            <w:sz w:val="20"/>
                            <w:lang w:eastAsia="lt-LT"/>
                          </w:rPr>
                          <w:t>6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Jaunimo įtraukimas į kultūrines veiklas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sz w:val="20"/>
                          </w:rPr>
                          <w:t>Įgyvendintų projektų, iniciatyvų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6</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7</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8</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lang w:eastAsia="lt-LT"/>
                          </w:rPr>
                        </w:pPr>
                        <w:r>
                          <w:rPr>
                            <w:sz w:val="20"/>
                            <w:lang w:eastAsia="lt-LT"/>
                          </w:rPr>
                          <w:t xml:space="preserve">1 uždavinio </w:t>
                        </w:r>
                      </w:p>
                      <w:p>
                        <w:pPr>
                          <w:spacing w:line="256" w:lineRule="auto"/>
                          <w:rPr>
                            <w:sz w:val="20"/>
                          </w:rPr>
                        </w:pPr>
                        <w:r>
                          <w:rPr>
                            <w:sz w:val="20"/>
                            <w:lang w:eastAsia="lt-LT"/>
                          </w:rPr>
                          <w:t>7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Kūrybinio bendradarbiavimo tarp verslo ir meno atstovų skatinimas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Įgyvendintų bendrų iniciatyvų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3</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lang w:eastAsia="lt-LT"/>
                          </w:rPr>
                        </w:pPr>
                        <w:r>
                          <w:rPr>
                            <w:sz w:val="20"/>
                            <w:lang w:eastAsia="lt-LT"/>
                          </w:rPr>
                          <w:t>1 uždavinio</w:t>
                        </w:r>
                      </w:p>
                      <w:p>
                        <w:pPr>
                          <w:spacing w:line="256" w:lineRule="auto"/>
                          <w:rPr>
                            <w:sz w:val="20"/>
                          </w:rPr>
                        </w:pPr>
                        <w:r>
                          <w:rPr>
                            <w:sz w:val="20"/>
                            <w:lang w:eastAsia="lt-LT"/>
                          </w:rPr>
                          <w:t>8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Kūrėjų rezidencijos organizavimas Radviliškio mieste ir rajone</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Kūrėjų rezidencijos organizavimas kultūros įstaigose</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lang w:eastAsia="lt-LT"/>
                          </w:rPr>
                        </w:pPr>
                        <w:r>
                          <w:rPr>
                            <w:sz w:val="20"/>
                            <w:lang w:eastAsia="lt-LT"/>
                          </w:rPr>
                          <w:t>1 uždavinio</w:t>
                        </w:r>
                      </w:p>
                      <w:p>
                        <w:pPr>
                          <w:spacing w:line="256" w:lineRule="auto"/>
                          <w:rPr>
                            <w:sz w:val="20"/>
                          </w:rPr>
                        </w:pPr>
                        <w:r>
                          <w:rPr>
                            <w:sz w:val="20"/>
                            <w:lang w:eastAsia="lt-LT"/>
                          </w:rPr>
                          <w:t>9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Netradicinių meno festivalių organizavimas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Suorganizuoti renginiai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1 uždavinio</w:t>
                        </w:r>
                      </w:p>
                      <w:p>
                        <w:pPr>
                          <w:spacing w:line="256" w:lineRule="auto"/>
                          <w:rPr>
                            <w:sz w:val="20"/>
                          </w:rPr>
                        </w:pPr>
                        <w:r>
                          <w:rPr>
                            <w:sz w:val="20"/>
                          </w:rPr>
                          <w:t>10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Istorinių įvykių aktualizavimas įvairiomis meno formomis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Suorganizuoti renginiai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lang w:eastAsia="lt-LT"/>
                          </w:rPr>
                          <w:t>3</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4</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4</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r>
                          <w:rPr>
                            <w:bCs/>
                            <w:lang w:eastAsia="lt-LT"/>
                          </w:rPr>
                          <w: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11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Istorinio paveldo objektų aktualizavimas organizuojant renginius objektų prieigose</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Suorganizuoti renginiai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3</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3</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12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Profesionaliojo meno sklaidos kūrybinių dirbtuvių organizavimas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lang w:eastAsia="lt-LT"/>
                          </w:rPr>
                        </w:pPr>
                        <w:r>
                          <w:rPr>
                            <w:sz w:val="20"/>
                            <w:lang w:eastAsia="lt-LT"/>
                          </w:rPr>
                          <w:t>P-5-1-1-19</w:t>
                        </w:r>
                      </w:p>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Suorganizuotos teminės kūrybinės dirbtuvės, kurių metu dalyviai supažindinami su krašto kūrėjais, istorinėmis asmenybėmis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lang w:eastAsia="lt-LT"/>
                          </w:rPr>
                        </w:pPr>
                        <w:r>
                          <w:rPr>
                            <w:sz w:val="20"/>
                            <w:lang w:eastAsia="lt-LT"/>
                          </w:rPr>
                          <w:t xml:space="preserve">1 uždavinio </w:t>
                        </w:r>
                      </w:p>
                      <w:p>
                        <w:pPr>
                          <w:spacing w:line="256" w:lineRule="auto"/>
                          <w:rPr>
                            <w:sz w:val="20"/>
                          </w:rPr>
                        </w:pPr>
                        <w:r>
                          <w:rPr>
                            <w:sz w:val="20"/>
                            <w:lang w:eastAsia="lt-LT"/>
                          </w:rPr>
                          <w:t>13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Profesionaliojo meno sklaidos užtikrinimas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rPr>
                            <w:sz w:val="20"/>
                          </w:rPr>
                        </w:pPr>
                        <w:r>
                          <w:rPr>
                            <w:sz w:val="20"/>
                          </w:rPr>
                          <w:t>P-5-1-1-19</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Renginių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+10</w:t>
                        </w:r>
                        <w:r>
                          <w:t xml:space="preserve"> </w:t>
                        </w:r>
                        <w:r>
                          <w:rPr>
                            <w:bCs/>
                            <w:sz w:val="20"/>
                            <w:lang w:eastAsia="lt-LT"/>
                          </w:rPr>
                          <w:t>proc</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proc.</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14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bCs/>
                            <w:sz w:val="20"/>
                          </w:rPr>
                          <w:t>Kultūros įstaigų veiklos finansavimo projektų lėšomis skatinimas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P-5-1-1-19</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
                            <w:sz w:val="20"/>
                          </w:rPr>
                        </w:pPr>
                        <w:r>
                          <w:rPr>
                            <w:sz w:val="20"/>
                          </w:rPr>
                          <w:t xml:space="preserve">Finansuotų projektų paraiškų skaičius   </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23</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24</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25</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15 priemonė</w:t>
                        </w:r>
                      </w:p>
                    </w:tc>
                    <w:tc>
                      <w:tcPr>
                        <w:tcW w:w="2087" w:type="pct"/>
                        <w:tcMar>
                          <w:top w:w="28" w:type="dxa"/>
                          <w:left w:w="57" w:type="dxa"/>
                          <w:bottom w:w="28" w:type="dxa"/>
                          <w:right w:w="57" w:type="dxa"/>
                        </w:tcMar>
                      </w:tcPr>
                      <w:p>
                        <w:pPr>
                          <w:spacing w:line="256" w:lineRule="auto"/>
                          <w:jc w:val="both"/>
                          <w:rPr>
                            <w:b/>
                            <w:sz w:val="20"/>
                          </w:rPr>
                        </w:pPr>
                        <w:r>
                          <w:rPr>
                            <w:bCs/>
                            <w:sz w:val="20"/>
                          </w:rPr>
                          <w:t>Atvirų durų dienų organizavimas kultūros įstaigose</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20"/>
                          </w:rPr>
                        </w:pPr>
                        <w:r>
                          <w:rPr>
                            <w:sz w:val="20"/>
                          </w:rPr>
                          <w:t>P-5-1-1-29</w:t>
                        </w:r>
                      </w:p>
                    </w:tc>
                    <w:tc>
                      <w:tcPr>
                        <w:tcW w:w="2087" w:type="pct"/>
                        <w:tcMar>
                          <w:top w:w="28" w:type="dxa"/>
                          <w:left w:w="57" w:type="dxa"/>
                          <w:bottom w:w="28" w:type="dxa"/>
                          <w:right w:w="57" w:type="dxa"/>
                        </w:tcMar>
                      </w:tcPr>
                      <w:p>
                        <w:pPr>
                          <w:spacing w:line="256" w:lineRule="auto"/>
                          <w:jc w:val="both"/>
                          <w:rPr>
                            <w:bCs/>
                            <w:sz w:val="20"/>
                          </w:rPr>
                        </w:pPr>
                        <w:r>
                          <w:rPr>
                            <w:bCs/>
                            <w:sz w:val="20"/>
                          </w:rPr>
                          <w:t>Suorganizuota renginių</w:t>
                        </w:r>
                      </w:p>
                    </w:tc>
                    <w:tc>
                      <w:tcPr>
                        <w:tcW w:w="51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1 uždavinio</w:t>
                        </w:r>
                      </w:p>
                      <w:p>
                        <w:pPr>
                          <w:spacing w:line="256" w:lineRule="auto"/>
                          <w:rPr>
                            <w:sz w:val="20"/>
                          </w:rPr>
                        </w:pPr>
                        <w:r>
                          <w:rPr>
                            <w:sz w:val="20"/>
                          </w:rPr>
                          <w:t>16 priemonė</w:t>
                        </w:r>
                      </w:p>
                    </w:tc>
                    <w:tc>
                      <w:tcPr>
                        <w:tcW w:w="2087" w:type="pct"/>
                        <w:tcMar>
                          <w:top w:w="28" w:type="dxa"/>
                          <w:left w:w="57" w:type="dxa"/>
                          <w:bottom w:w="28" w:type="dxa"/>
                          <w:right w:w="57" w:type="dxa"/>
                        </w:tcMar>
                      </w:tcPr>
                      <w:p>
                        <w:pPr>
                          <w:spacing w:line="256" w:lineRule="auto"/>
                          <w:jc w:val="both"/>
                          <w:rPr>
                            <w:b/>
                            <w:sz w:val="20"/>
                          </w:rPr>
                        </w:pPr>
                        <w:r>
                          <w:rPr>
                            <w:sz w:val="20"/>
                          </w:rPr>
                          <w:t>Tęstinė Radviliškio rajono kultūros plėtros strategija.</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20"/>
                          </w:rPr>
                        </w:pPr>
                        <w:r>
                          <w:rPr>
                            <w:sz w:val="20"/>
                          </w:rPr>
                          <w:t>P-5-1-1-29</w:t>
                        </w:r>
                      </w:p>
                    </w:tc>
                    <w:tc>
                      <w:tcPr>
                        <w:tcW w:w="2087" w:type="pct"/>
                        <w:tcMar>
                          <w:top w:w="28" w:type="dxa"/>
                          <w:left w:w="57" w:type="dxa"/>
                          <w:bottom w:w="28" w:type="dxa"/>
                          <w:right w:w="57" w:type="dxa"/>
                        </w:tcMar>
                      </w:tcPr>
                      <w:p>
                        <w:pPr>
                          <w:spacing w:line="256" w:lineRule="auto"/>
                          <w:jc w:val="both"/>
                          <w:rPr>
                            <w:b/>
                            <w:sz w:val="20"/>
                          </w:rPr>
                        </w:pPr>
                        <w:r>
                          <w:rPr>
                            <w:sz w:val="20"/>
                          </w:rPr>
                          <w:t>Vykdomos kultūros paslaugų vartotojų pasitenkinimo teikiamomis kultūros paslaugomis apklausos</w:t>
                        </w:r>
                      </w:p>
                    </w:tc>
                    <w:tc>
                      <w:tcPr>
                        <w:tcW w:w="51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17 priemonė</w:t>
                        </w:r>
                      </w:p>
                    </w:tc>
                    <w:tc>
                      <w:tcPr>
                        <w:tcW w:w="2087" w:type="pct"/>
                        <w:tcMar>
                          <w:top w:w="28" w:type="dxa"/>
                          <w:left w:w="57" w:type="dxa"/>
                          <w:bottom w:w="28" w:type="dxa"/>
                          <w:right w:w="57" w:type="dxa"/>
                        </w:tcMar>
                      </w:tcPr>
                      <w:p>
                        <w:pPr>
                          <w:spacing w:line="256" w:lineRule="auto"/>
                          <w:jc w:val="both"/>
                          <w:rPr>
                            <w:b/>
                            <w:sz w:val="20"/>
                          </w:rPr>
                        </w:pPr>
                        <w:r>
                          <w:rPr>
                            <w:bCs/>
                            <w:sz w:val="20"/>
                          </w:rPr>
                          <w:t>Kultūros įstaigų darbuotojų gerosios patirties mainai ir sklaida</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20"/>
                          </w:rPr>
                        </w:pPr>
                        <w:r>
                          <w:rPr>
                            <w:sz w:val="20"/>
                          </w:rPr>
                          <w:t>P-5-1-1-29</w:t>
                        </w:r>
                      </w:p>
                    </w:tc>
                    <w:tc>
                      <w:tcPr>
                        <w:tcW w:w="2087" w:type="pct"/>
                        <w:tcMar>
                          <w:top w:w="28" w:type="dxa"/>
                          <w:left w:w="57" w:type="dxa"/>
                          <w:bottom w:w="28" w:type="dxa"/>
                          <w:right w:w="57" w:type="dxa"/>
                        </w:tcMar>
                      </w:tcPr>
                      <w:p>
                        <w:pPr>
                          <w:spacing w:line="256" w:lineRule="auto"/>
                          <w:jc w:val="both"/>
                          <w:rPr>
                            <w:b/>
                            <w:sz w:val="20"/>
                          </w:rPr>
                        </w:pPr>
                        <w:r>
                          <w:rPr>
                            <w:sz w:val="20"/>
                          </w:rPr>
                          <w:t>Įgyvendintų iniciatyvų skaičius</w:t>
                        </w:r>
                      </w:p>
                    </w:tc>
                    <w:tc>
                      <w:tcPr>
                        <w:tcW w:w="51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1 uždavinio</w:t>
                        </w:r>
                      </w:p>
                      <w:p>
                        <w:pPr>
                          <w:spacing w:line="256" w:lineRule="auto"/>
                          <w:rPr>
                            <w:sz w:val="20"/>
                          </w:rPr>
                        </w:pPr>
                        <w:r>
                          <w:rPr>
                            <w:sz w:val="20"/>
                          </w:rPr>
                          <w:t>18 priemonė</w:t>
                        </w:r>
                      </w:p>
                    </w:tc>
                    <w:tc>
                      <w:tcPr>
                        <w:tcW w:w="2087" w:type="pct"/>
                        <w:tcMar>
                          <w:top w:w="28" w:type="dxa"/>
                          <w:left w:w="57" w:type="dxa"/>
                          <w:bottom w:w="28" w:type="dxa"/>
                          <w:right w:w="57" w:type="dxa"/>
                        </w:tcMar>
                      </w:tcPr>
                      <w:p>
                        <w:pPr>
                          <w:spacing w:line="256" w:lineRule="auto"/>
                          <w:jc w:val="both"/>
                          <w:rPr>
                            <w:b/>
                            <w:sz w:val="20"/>
                          </w:rPr>
                        </w:pPr>
                        <w:r>
                          <w:rPr>
                            <w:bCs/>
                            <w:sz w:val="20"/>
                          </w:rPr>
                          <w:t>Kultūros darbuotojų asmeninių ir profesinių kompetencijų stiprinimas</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20"/>
                          </w:rPr>
                        </w:pPr>
                        <w:r>
                          <w:rPr>
                            <w:sz w:val="20"/>
                          </w:rPr>
                          <w:t>P-5-1-1-29</w:t>
                        </w:r>
                      </w:p>
                    </w:tc>
                    <w:tc>
                      <w:tcPr>
                        <w:tcW w:w="2087" w:type="pct"/>
                        <w:tcMar>
                          <w:top w:w="28" w:type="dxa"/>
                          <w:left w:w="57" w:type="dxa"/>
                          <w:bottom w:w="28" w:type="dxa"/>
                          <w:right w:w="57" w:type="dxa"/>
                        </w:tcMar>
                      </w:tcPr>
                      <w:p>
                        <w:pPr>
                          <w:spacing w:line="256" w:lineRule="auto"/>
                          <w:jc w:val="both"/>
                          <w:rPr>
                            <w:b/>
                            <w:sz w:val="20"/>
                          </w:rPr>
                        </w:pPr>
                        <w:r>
                          <w:rPr>
                            <w:sz w:val="20"/>
                          </w:rPr>
                          <w:t>Suorganizuota mokymų</w:t>
                        </w:r>
                      </w:p>
                    </w:tc>
                    <w:tc>
                      <w:tcPr>
                        <w:tcW w:w="51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Pr>
                      <w:p>
                        <w:pPr>
                          <w:spacing w:line="256" w:lineRule="auto"/>
                          <w:rPr>
                            <w:bCs/>
                            <w:sz w:val="20"/>
                            <w:lang w:eastAsia="lt-LT"/>
                          </w:rPr>
                        </w:pPr>
                        <w:r>
                          <w:rPr>
                            <w:bCs/>
                            <w:sz w:val="20"/>
                            <w:lang w:eastAsia="lt-LT"/>
                          </w:rPr>
                          <w:t>Aktyvių / 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19 priemonė</w:t>
                        </w:r>
                      </w:p>
                    </w:tc>
                    <w:tc>
                      <w:tcPr>
                        <w:tcW w:w="2087" w:type="pct"/>
                        <w:tcMar>
                          <w:top w:w="28" w:type="dxa"/>
                          <w:left w:w="57" w:type="dxa"/>
                          <w:bottom w:w="28" w:type="dxa"/>
                          <w:right w:w="57" w:type="dxa"/>
                        </w:tcMar>
                      </w:tcPr>
                      <w:p>
                        <w:pPr>
                          <w:spacing w:line="256" w:lineRule="auto"/>
                          <w:jc w:val="both"/>
                          <w:rPr>
                            <w:sz w:val="20"/>
                          </w:rPr>
                        </w:pPr>
                        <w:r>
                          <w:rPr>
                            <w:sz w:val="20"/>
                          </w:rPr>
                          <w:t>Radviliškio krašto istorijai ir kultūrai reikšmingų leidinių leidyba</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20"/>
                          </w:rPr>
                        </w:pPr>
                        <w:r>
                          <w:rPr>
                            <w:sz w:val="20"/>
                          </w:rPr>
                          <w:t>P-5-1-1-29</w:t>
                        </w:r>
                      </w:p>
                    </w:tc>
                    <w:tc>
                      <w:tcPr>
                        <w:tcW w:w="2087" w:type="pct"/>
                        <w:tcMar>
                          <w:top w:w="28" w:type="dxa"/>
                          <w:left w:w="57" w:type="dxa"/>
                          <w:bottom w:w="28" w:type="dxa"/>
                          <w:right w:w="57" w:type="dxa"/>
                        </w:tcMar>
                      </w:tcPr>
                      <w:p>
                        <w:pPr>
                          <w:spacing w:line="256" w:lineRule="auto"/>
                          <w:jc w:val="both"/>
                          <w:rPr>
                            <w:sz w:val="20"/>
                          </w:rPr>
                        </w:pPr>
                        <w:r>
                          <w:rPr>
                            <w:sz w:val="20"/>
                          </w:rPr>
                          <w:t>Išleista leidinių</w:t>
                        </w:r>
                      </w:p>
                    </w:tc>
                    <w:tc>
                      <w:tcPr>
                        <w:tcW w:w="510"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481"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0"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801" w:type="pct"/>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20 priemonė</w:t>
                        </w:r>
                      </w:p>
                    </w:tc>
                    <w:tc>
                      <w:tcPr>
                        <w:tcW w:w="2087" w:type="pct"/>
                        <w:tcMar>
                          <w:top w:w="28" w:type="dxa"/>
                          <w:left w:w="57" w:type="dxa"/>
                          <w:bottom w:w="28" w:type="dxa"/>
                          <w:right w:w="57" w:type="dxa"/>
                        </w:tcMar>
                      </w:tcPr>
                      <w:p>
                        <w:pPr>
                          <w:spacing w:line="256" w:lineRule="auto"/>
                          <w:jc w:val="both"/>
                          <w:rPr>
                            <w:sz w:val="20"/>
                          </w:rPr>
                        </w:pPr>
                        <w:r>
                          <w:rPr>
                            <w:sz w:val="20"/>
                          </w:rPr>
                          <w:t>Efektyvios Radviliškio turizmo informacijos centro veiklos užtikrinimas, stiprinant darnaus kultūrinio turizmo plėtrą</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4"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P-5-1-1-31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Vykdomi atvykstančių turistų srautų tyrimai ir analizė</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Užsienio turistai (apsilankę TIC) 2025 m. 83</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w:t>
                        </w:r>
                        <w:r>
                          <w:rPr>
                            <w:bCs/>
                          </w:rPr>
                          <w:t xml:space="preserve"> </w:t>
                        </w:r>
                        <w:r>
                          <w:rPr>
                            <w:bCs/>
                            <w:sz w:val="20"/>
                            <w:lang w:eastAsia="lt-LT"/>
                          </w:rPr>
                          <w:t>proc.</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r>
                          <w:rPr>
                            <w:bCs/>
                            <w:sz w:val="20"/>
                            <w:lang w:eastAsia="lt-LT"/>
                          </w:rPr>
                          <w:t>Turistų skaičiaus pokytis procentais</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Turistai iš Lietuvos (apsilankę TIC)</w:t>
                        </w:r>
                        <w:r>
                          <w:t xml:space="preserve"> </w:t>
                        </w:r>
                        <w:r>
                          <w:rPr>
                            <w:sz w:val="20"/>
                          </w:rPr>
                          <w:t>2025 m. 1447</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r>
                          <w:rPr>
                            <w:bCs/>
                            <w:sz w:val="20"/>
                            <w:lang w:eastAsia="lt-LT"/>
                          </w:rPr>
                          <w:t>Turistų skaičiaus pokytis procentais</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1.Uždavinio. 21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Efektyvios Radviliškio turizmo informacijos centro veiklos užtikrinimas, stiprinant darnaus kultūrinio turizmo plėtrą</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P-5-1-1-31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Sukurtų kultūrinio turizmo paslaugų ir (ar) produktų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 xml:space="preserve">1 uždavinio </w:t>
                        </w:r>
                      </w:p>
                      <w:p>
                        <w:pPr>
                          <w:spacing w:line="256" w:lineRule="auto"/>
                          <w:rPr>
                            <w:sz w:val="20"/>
                          </w:rPr>
                        </w:pPr>
                        <w:r>
                          <w:rPr>
                            <w:sz w:val="20"/>
                          </w:rPr>
                          <w:t>22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Efektyvios Radviliškio turizmo informacijos centro veiklos užtikrinimas, stiprinant darnaus kultūrinio turizmo plėtrą</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P-5-1-1-31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bCs/>
                            <w:sz w:val="20"/>
                          </w:rPr>
                          <w:t>Suorganizuotos ekskursijos po rajoną</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26</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27</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28</w:t>
                        </w:r>
                      </w:p>
                    </w:tc>
                    <w:tc>
                      <w:tcPr>
                        <w:tcW w:w="801" w:type="pct"/>
                        <w:tcBorders>
                          <w:top w:val="single" w:sz="4" w:space="0" w:color="FFC000"/>
                          <w:left w:val="single" w:sz="4" w:space="0" w:color="FFC000"/>
                          <w:bottom w:val="single" w:sz="4" w:space="0" w:color="FFC000"/>
                          <w:right w:val="single" w:sz="4" w:space="0" w:color="FFC000"/>
                        </w:tcBorders>
                      </w:tcPr>
                      <w:p>
                        <w:pPr>
                          <w:spacing w:line="254"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641" w:type="pct"/>
                        <w:tcMar>
                          <w:top w:w="28" w:type="dxa"/>
                          <w:left w:w="57" w:type="dxa"/>
                          <w:bottom w:w="28" w:type="dxa"/>
                          <w:right w:w="57" w:type="dxa"/>
                        </w:tcMar>
                      </w:tcPr>
                      <w:p>
                        <w:pPr>
                          <w:spacing w:line="256" w:lineRule="auto"/>
                          <w:rPr>
                            <w:sz w:val="20"/>
                          </w:rPr>
                        </w:pPr>
                        <w:r>
                          <w:rPr>
                            <w:sz w:val="20"/>
                          </w:rPr>
                          <w:t xml:space="preserve">3 uždavinio </w:t>
                        </w:r>
                      </w:p>
                      <w:p>
                        <w:pPr>
                          <w:spacing w:line="256" w:lineRule="auto"/>
                          <w:rPr>
                            <w:sz w:val="20"/>
                          </w:rPr>
                        </w:pPr>
                        <w:r>
                          <w:rPr>
                            <w:sz w:val="20"/>
                          </w:rPr>
                          <w:t>1 priemonė</w:t>
                        </w:r>
                      </w:p>
                    </w:tc>
                    <w:tc>
                      <w:tcPr>
                        <w:tcW w:w="2087" w:type="pct"/>
                        <w:tcMar>
                          <w:top w:w="28" w:type="dxa"/>
                          <w:left w:w="57" w:type="dxa"/>
                          <w:bottom w:w="28" w:type="dxa"/>
                          <w:right w:w="57" w:type="dxa"/>
                        </w:tcMar>
                      </w:tcPr>
                      <w:p>
                        <w:pPr>
                          <w:spacing w:line="256" w:lineRule="auto"/>
                          <w:jc w:val="both"/>
                          <w:rPr>
                            <w:sz w:val="20"/>
                          </w:rPr>
                        </w:pPr>
                        <w:r>
                          <w:rPr>
                            <w:sz w:val="20"/>
                          </w:rPr>
                          <w:t>Lankymo reikmėms pritaikyti turistiniai objektai</w:t>
                        </w:r>
                      </w:p>
                    </w:tc>
                    <w:tc>
                      <w:tcPr>
                        <w:tcW w:w="510" w:type="pct"/>
                        <w:tcMar>
                          <w:top w:w="28" w:type="dxa"/>
                          <w:left w:w="57" w:type="dxa"/>
                          <w:bottom w:w="28" w:type="dxa"/>
                          <w:right w:w="57" w:type="dxa"/>
                        </w:tcMar>
                      </w:tcPr>
                      <w:p>
                        <w:pPr>
                          <w:spacing w:line="256" w:lineRule="auto"/>
                          <w:rPr>
                            <w:bCs/>
                            <w:sz w:val="20"/>
                            <w:lang w:eastAsia="lt-LT"/>
                          </w:rPr>
                        </w:pPr>
                      </w:p>
                    </w:tc>
                    <w:tc>
                      <w:tcPr>
                        <w:tcW w:w="481" w:type="pct"/>
                        <w:tcMar>
                          <w:top w:w="28" w:type="dxa"/>
                          <w:left w:w="57" w:type="dxa"/>
                          <w:bottom w:w="28" w:type="dxa"/>
                          <w:right w:w="57" w:type="dxa"/>
                        </w:tcMar>
                      </w:tcPr>
                      <w:p>
                        <w:pPr>
                          <w:spacing w:line="256" w:lineRule="auto"/>
                          <w:rPr>
                            <w:bCs/>
                            <w:sz w:val="20"/>
                            <w:lang w:eastAsia="lt-LT"/>
                          </w:rPr>
                        </w:pPr>
                      </w:p>
                    </w:tc>
                    <w:tc>
                      <w:tcPr>
                        <w:tcW w:w="480" w:type="pct"/>
                        <w:tcMar>
                          <w:top w:w="28" w:type="dxa"/>
                          <w:left w:w="57" w:type="dxa"/>
                          <w:bottom w:w="28" w:type="dxa"/>
                          <w:right w:w="57" w:type="dxa"/>
                        </w:tcMar>
                      </w:tcPr>
                      <w:p>
                        <w:pPr>
                          <w:spacing w:line="256" w:lineRule="auto"/>
                          <w:rPr>
                            <w:bCs/>
                            <w:sz w:val="20"/>
                            <w:lang w:eastAsia="lt-LT"/>
                          </w:rPr>
                        </w:pPr>
                      </w:p>
                    </w:tc>
                    <w:tc>
                      <w:tcPr>
                        <w:tcW w:w="801" w:type="pct"/>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P-5-1-3-01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Pagal poreikį pagamintos naujos informacinės rodyklės ir stendai prie turistinių objektų</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r>
                          <w:rPr>
                            <w:bCs/>
                            <w:sz w:val="20"/>
                            <w:lang w:eastAsia="lt-LT"/>
                          </w:rPr>
                          <w:t>Pritaikytų objektų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sz w:val="20"/>
                          </w:rPr>
                        </w:pPr>
                        <w:r>
                          <w:rPr>
                            <w:sz w:val="20"/>
                          </w:rPr>
                          <w:t xml:space="preserve">3 uždavinio </w:t>
                        </w:r>
                      </w:p>
                      <w:p>
                        <w:pPr>
                          <w:spacing w:line="256" w:lineRule="auto"/>
                          <w:rPr>
                            <w:sz w:val="20"/>
                          </w:rPr>
                        </w:pPr>
                        <w:r>
                          <w:rPr>
                            <w:sz w:val="20"/>
                          </w:rPr>
                          <w:t>2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lang w:eastAsia="lt-LT"/>
                          </w:rPr>
                          <w:t>Kultūros paveldo objektai, kuriose atliekami tvarkybos darbai, skaičius (vnt.)</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P-5-1-3-01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bCs/>
                            <w:sz w:val="20"/>
                          </w:rPr>
                          <w:t>Šaukoto Švč. Trejybės bažnyčios pastatų komplekso Švč. Trejybės bažnyčia. Presbiterijos tyrimai, tvarkybos (konservavimo, restauravimo) darbai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r>
                          <w:rPr>
                            <w:bCs/>
                            <w:sz w:val="20"/>
                            <w:lang w:eastAsia="lt-LT"/>
                          </w:rPr>
                          <w:t>Pritaikytų objektų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 xml:space="preserve">3 uždavinio </w:t>
                        </w:r>
                      </w:p>
                      <w:p>
                        <w:pPr>
                          <w:spacing w:line="256" w:lineRule="auto"/>
                          <w:jc w:val="both"/>
                          <w:rPr>
                            <w:sz w:val="20"/>
                          </w:rPr>
                        </w:pPr>
                        <w:r>
                          <w:rPr>
                            <w:sz w:val="20"/>
                          </w:rPr>
                          <w:t>3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bCs/>
                            <w:sz w:val="20"/>
                          </w:rPr>
                          <w:t xml:space="preserve">Lankymo reikmėms pritaikyti kultūros ir gamtos paveldo  objektai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p>
                    </w:tc>
                  </w:tr>
                  <w:tr>
                    <w:trPr>
                      <w:trHeight w:val="32"/>
                    </w:trP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P-5-1-3-01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bCs/>
                            <w:sz w:val="20"/>
                          </w:rPr>
                          <w:t>Pagal poreikį pagamintos naujos informacinės rodyklės ir stendai prie kultūros ir gamtos paveldo objektų</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r>
                          <w:rPr>
                            <w:bCs/>
                            <w:sz w:val="20"/>
                            <w:lang w:eastAsia="lt-LT"/>
                          </w:rPr>
                          <w:t>Pritaikytų objektų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3 uždavinio</w:t>
                        </w:r>
                      </w:p>
                      <w:p>
                        <w:pPr>
                          <w:spacing w:line="256" w:lineRule="auto"/>
                          <w:jc w:val="both"/>
                          <w:rPr>
                            <w:sz w:val="20"/>
                          </w:rPr>
                        </w:pPr>
                        <w:r>
                          <w:rPr>
                            <w:sz w:val="20"/>
                          </w:rPr>
                          <w:t>4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bCs/>
                            <w:sz w:val="20"/>
                          </w:rPr>
                          <w:t>Lankymo, edukacijos bei kitų paslaugų reikmėms pritaikyti kultūros paveldo objektai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P-5-1-3-02</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bCs/>
                            <w:sz w:val="20"/>
                          </w:rPr>
                          <w:t>Šeduvos vilnų karšyklos su technologine įranga pritaikymas lankymui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4" w:lineRule="auto"/>
                          <w:jc w:val="both"/>
                          <w:rPr>
                            <w:bCs/>
                            <w:sz w:val="20"/>
                            <w:lang w:eastAsia="lt-LT"/>
                          </w:rPr>
                        </w:pPr>
                        <w:r>
                          <w:rPr>
                            <w:bCs/>
                            <w:sz w:val="20"/>
                            <w:lang w:eastAsia="lt-LT"/>
                          </w:rPr>
                          <w:t>1</w:t>
                        </w:r>
                      </w:p>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r>
                          <w:rPr>
                            <w:bCs/>
                            <w:sz w:val="20"/>
                            <w:lang w:eastAsia="lt-LT"/>
                          </w:rPr>
                          <w:t>Pritaikytų objektų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 xml:space="preserve">3 uždavinio </w:t>
                        </w:r>
                      </w:p>
                      <w:p>
                        <w:pPr>
                          <w:spacing w:line="256" w:lineRule="auto"/>
                          <w:jc w:val="both"/>
                          <w:rPr>
                            <w:sz w:val="20"/>
                          </w:rPr>
                        </w:pPr>
                        <w:r>
                          <w:rPr>
                            <w:sz w:val="20"/>
                          </w:rPr>
                          <w:t>5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Tęstinė kultūros paveldo objektų tvarkyba, ženklinimas ir pritaikymas visuomenės lankymui</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P-5-1-3-15</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Šeduvos senosios vaistinės modernizavimas</w:t>
                        </w:r>
                      </w:p>
                      <w:p>
                        <w:pPr>
                          <w:spacing w:line="256" w:lineRule="auto"/>
                          <w:jc w:val="both"/>
                          <w:rPr>
                            <w:sz w:val="20"/>
                          </w:rPr>
                        </w:pP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sz w:val="20"/>
                            <w:lang w:eastAsia="lt-LT"/>
                          </w:rPr>
                        </w:pPr>
                        <w:r>
                          <w:rPr>
                            <w:bCs/>
                            <w:sz w:val="20"/>
                            <w:lang w:eastAsia="lt-LT"/>
                          </w:rPr>
                          <w:t>Pritaikytų objektų skaičius vnt.</w:t>
                        </w: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 xml:space="preserve">1 uždavinio </w:t>
                        </w:r>
                      </w:p>
                      <w:p>
                        <w:pPr>
                          <w:spacing w:line="256" w:lineRule="auto"/>
                          <w:jc w:val="both"/>
                          <w:rPr>
                            <w:sz w:val="20"/>
                          </w:rPr>
                        </w:pPr>
                        <w:r>
                          <w:rPr>
                            <w:sz w:val="20"/>
                          </w:rPr>
                          <w:t>35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Tęstinė vasaros poilsio stovyklų veikla</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color w:val="EE0000"/>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R-5-1-1-35</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Vasaros poilsio programose užimtų vaikų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 xml:space="preserve">1782 </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1693</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1700</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color w:val="EE0000"/>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 xml:space="preserve">1 uždavinio </w:t>
                        </w:r>
                      </w:p>
                      <w:p>
                        <w:pPr>
                          <w:spacing w:line="256" w:lineRule="auto"/>
                          <w:jc w:val="both"/>
                          <w:rPr>
                            <w:sz w:val="20"/>
                          </w:rPr>
                        </w:pPr>
                        <w:r>
                          <w:rPr>
                            <w:sz w:val="20"/>
                          </w:rPr>
                          <w:t>36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Lietuvos moksleivių dainų šventė</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color w:val="EE0000"/>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R-5-1-1-36</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 xml:space="preserve">Lietuvos moksleivių dainų šventėje dalyvavusių mokinių skaičius </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280</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color w:val="EE0000"/>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2 uždavinio</w:t>
                        </w:r>
                      </w:p>
                      <w:p>
                        <w:pPr>
                          <w:spacing w:line="256" w:lineRule="auto"/>
                          <w:jc w:val="both"/>
                          <w:rPr>
                            <w:sz w:val="20"/>
                          </w:rPr>
                        </w:pPr>
                        <w:r>
                          <w:rPr>
                            <w:sz w:val="20"/>
                          </w:rPr>
                          <w:t>1 priemonė</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Tęstinė sporto klubų finansavimo veikla</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color w:val="EE0000"/>
                            <w:sz w:val="20"/>
                            <w:lang w:eastAsia="lt-LT"/>
                          </w:rPr>
                        </w:pPr>
                      </w:p>
                    </w:tc>
                  </w:tr>
                  <w:tr>
                    <w:tc>
                      <w:tcPr>
                        <w:tcW w:w="64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sz w:val="20"/>
                          </w:rPr>
                        </w:pPr>
                        <w:r>
                          <w:rPr>
                            <w:sz w:val="20"/>
                          </w:rPr>
                          <w:t>R-5-1-2-1</w:t>
                        </w:r>
                      </w:p>
                    </w:tc>
                    <w:tc>
                      <w:tcPr>
                        <w:tcW w:w="2087"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rPr>
                        </w:pPr>
                        <w:r>
                          <w:rPr>
                            <w:bCs/>
                            <w:sz w:val="20"/>
                          </w:rPr>
                          <w:t xml:space="preserve">Įgyvendintų  sporto projektų skaičius</w:t>
                        </w:r>
                      </w:p>
                    </w:tc>
                    <w:tc>
                      <w:tcPr>
                        <w:tcW w:w="51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26</w:t>
                        </w:r>
                      </w:p>
                    </w:tc>
                    <w:tc>
                      <w:tcPr>
                        <w:tcW w:w="481"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27</w:t>
                        </w:r>
                      </w:p>
                    </w:tc>
                    <w:tc>
                      <w:tcPr>
                        <w:tcW w:w="480" w:type="pct"/>
                        <w:tcBorders>
                          <w:top w:val="single" w:sz="4" w:space="0" w:color="FFC000"/>
                          <w:left w:val="single" w:sz="4" w:space="0" w:color="FFC000"/>
                          <w:bottom w:val="single" w:sz="4" w:space="0" w:color="FFC000"/>
                          <w:right w:val="single" w:sz="4" w:space="0" w:color="FFC000"/>
                        </w:tcBorders>
                        <w:tcMar>
                          <w:top w:w="28" w:type="dxa"/>
                          <w:left w:w="57" w:type="dxa"/>
                          <w:bottom w:w="28" w:type="dxa"/>
                          <w:right w:w="57" w:type="dxa"/>
                        </w:tcMar>
                      </w:tcPr>
                      <w:p>
                        <w:pPr>
                          <w:spacing w:line="256" w:lineRule="auto"/>
                          <w:jc w:val="both"/>
                          <w:rPr>
                            <w:bCs/>
                            <w:sz w:val="20"/>
                            <w:lang w:eastAsia="lt-LT"/>
                          </w:rPr>
                        </w:pPr>
                        <w:r>
                          <w:rPr>
                            <w:bCs/>
                            <w:sz w:val="20"/>
                            <w:lang w:eastAsia="lt-LT"/>
                          </w:rPr>
                          <w:t>27</w:t>
                        </w:r>
                      </w:p>
                    </w:tc>
                    <w:tc>
                      <w:tcPr>
                        <w:tcW w:w="801" w:type="pct"/>
                        <w:tcBorders>
                          <w:top w:val="single" w:sz="4" w:space="0" w:color="FFC000"/>
                          <w:left w:val="single" w:sz="4" w:space="0" w:color="FFC000"/>
                          <w:bottom w:val="single" w:sz="4" w:space="0" w:color="FFC000"/>
                          <w:right w:val="single" w:sz="4" w:space="0" w:color="FFC000"/>
                        </w:tcBorders>
                      </w:tcPr>
                      <w:p>
                        <w:pPr>
                          <w:spacing w:line="256" w:lineRule="auto"/>
                          <w:jc w:val="both"/>
                          <w:rPr>
                            <w:bCs/>
                            <w:color w:val="EE0000"/>
                            <w:sz w:val="20"/>
                            <w:lang w:eastAsia="lt-LT"/>
                          </w:rPr>
                        </w:pPr>
                      </w:p>
                    </w:tc>
                  </w:tr>
                </w:tbl>
                <w:p>
                  <w:pPr>
                    <w:jc w:val="both"/>
                    <w:rPr>
                      <w:b/>
                      <w:bCs/>
                      <w:szCs w:val="24"/>
                    </w:rPr>
                  </w:pPr>
                </w:p>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2026–2028 metais.</w:t>
                        </w:r>
                      </w:p>
                      <w:p>
                        <w:pPr>
                          <w:ind w:firstLine="567"/>
                          <w:jc w:val="both"/>
                          <w:rPr>
                            <w:b/>
                            <w:bCs/>
                            <w:szCs w:val="24"/>
                            <w:lang w:eastAsia="lt-LT"/>
                          </w:rPr>
                        </w:pPr>
                        <w:r>
                          <w:rPr>
                            <w:b/>
                            <w:bCs/>
                            <w:szCs w:val="24"/>
                            <w:lang w:eastAsia="lt-LT"/>
                          </w:rPr>
                          <w:t>Programos koordinatorius</w:t>
                        </w:r>
                      </w:p>
                      <w:p>
                        <w:pPr>
                          <w:ind w:firstLine="567"/>
                          <w:jc w:val="both"/>
                          <w:rPr>
                            <w:b/>
                            <w:bCs/>
                            <w:szCs w:val="24"/>
                            <w:lang w:eastAsia="lt-LT"/>
                          </w:rPr>
                        </w:pPr>
                        <w:r>
                          <w:rPr>
                            <w:szCs w:val="24"/>
                            <w:lang w:eastAsia="lt-LT"/>
                          </w:rPr>
                          <w:t xml:space="preserve">Radviliškio rajono savivaldybės administracijos Kultūros, paveldosaugos ir turizmo skyriaus vyriausioji specialistė Milda Mineikytė-Juknė   tel.: +370 422 69 028, </w:t>
                        </w:r>
                      </w:p>
                      <w:p>
                        <w:pPr>
                          <w:rPr>
                            <w:szCs w:val="24"/>
                            <w:lang w:eastAsia="lt-LT"/>
                          </w:rPr>
                        </w:pPr>
                        <w:r>
                          <w:rPr>
                            <w:szCs w:val="24"/>
                            <w:lang w:eastAsia="lt-LT"/>
                          </w:rPr>
                          <w:t xml:space="preserve">el. paštas milda.mineikyte-jukne@radviliskis.lt                            </w:t>
                        </w:r>
                      </w:p>
                    </w:tc>
                  </w:tr>
                </w:tbl>
                <w:p>
                  <w:pP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5414e8b398d948f69f338072adec9f37"/>
                <w:lock w:val="sdtLocked"/>
                <w:richText/>
              </w:sdtPr>
              <w:sdtContent>
                <w:p>
                  <w:pPr>
                    <w:tabs>
                      <w:tab w:val="center" w:pos="4153"/>
                      <w:tab w:val="right" w:pos="8306"/>
                    </w:tabs>
                    <w:ind w:firstLine="124"/>
                    <w:jc w:val="center"/>
                    <w:rPr>
                      <w:b/>
                      <w:bCs/>
                      <w:szCs w:val="24"/>
                    </w:rPr>
                  </w:pPr>
                  <w:sdt>
                    <w:sdtPr>
                      <w:alias w:val="Pavadinimas"/>
                      <w:tag w:val="title_5414e8b398d948f69f338072adec9f37"/>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5DB2AC75" wp14:editId="574612EB">
                        <wp:extent cx="6267450" cy="5295900"/>
                        <wp:effectExtent l="0" t="38100" r="19050" b="19050"/>
                        <wp:docPr id="1254710987" name="Diagrama 1254710987"/>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pPr>
                          <w:rPr>
                            <w:szCs w:val="24"/>
                          </w:rPr>
                        </w:pPr>
                        <w:r>
                          <w:rPr>
                            <w:color w:val="000000"/>
                            <w:szCs w:val="24"/>
                          </w:rPr>
                          <w:t>Radviliškio rajono savivaldybės administracija</w:t>
                        </w:r>
                      </w:p>
                    </w:tc>
                    <w:tc>
                      <w:tcPr>
                        <w:tcW w:w="3729" w:type="dxa"/>
                        <w:vAlign w:val="bottom"/>
                      </w:tcPr>
                      <w:p>
                        <w:pPr>
                          <w:jc w:val="center"/>
                          <w:rPr>
                            <w:szCs w:val="24"/>
                          </w:rPr>
                        </w:pPr>
                        <w:r>
                          <w:rPr>
                            <w:color w:val="000000"/>
                            <w:szCs w:val="24"/>
                          </w:rPr>
                          <w:t>188726247</w:t>
                        </w:r>
                      </w:p>
                    </w:tc>
                  </w:tr>
                  <w:tr>
                    <w:trPr>
                      <w:jc w:val="center"/>
                    </w:trPr>
                    <w:tc>
                      <w:tcPr>
                        <w:tcW w:w="6252" w:type="dxa"/>
                        <w:vAlign w:val="bottom"/>
                      </w:tcPr>
                      <w:p>
                        <w:pPr>
                          <w:rPr>
                            <w:szCs w:val="24"/>
                          </w:rPr>
                        </w:pPr>
                        <w:r>
                          <w:rPr>
                            <w:color w:val="000000"/>
                            <w:szCs w:val="24"/>
                          </w:rPr>
                          <w:t>Radviliškio rajono visuomenės sveikatos biuras</w:t>
                        </w:r>
                      </w:p>
                    </w:tc>
                    <w:tc>
                      <w:tcPr>
                        <w:tcW w:w="3729" w:type="dxa"/>
                        <w:vAlign w:val="bottom"/>
                      </w:tcPr>
                      <w:p>
                        <w:pPr>
                          <w:jc w:val="center"/>
                          <w:rPr>
                            <w:szCs w:val="24"/>
                          </w:rPr>
                        </w:pPr>
                        <w:r>
                          <w:rPr>
                            <w:color w:val="000000"/>
                            <w:szCs w:val="24"/>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2dd794491cda49e39fb1a942a6ef365b"/>
                <w:lock w:val="sdtLocked"/>
                <w:richText/>
              </w:sdtPr>
              <w:sdtContent>
                <w:p>
                  <w:pPr>
                    <w:jc w:val="center"/>
                    <w:rPr>
                      <w:b/>
                      <w:bCs/>
                      <w:szCs w:val="24"/>
                    </w:rPr>
                  </w:pPr>
                  <w:sdt>
                    <w:sdtPr>
                      <w:alias w:val="Pavadinimas"/>
                      <w:tag w:val="title_2dd794491cda49e39fb1a942a6ef365b"/>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10"/>
                    <w:gridCol w:w="873"/>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3"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lang w:eastAsia="lt-LT"/>
                          </w:rPr>
                        </w:pPr>
                        <w:r>
                          <w:rPr>
                            <w:b/>
                            <w:bCs/>
                            <w:lang w:eastAsia="lt-LT"/>
                          </w:rPr>
                          <w:t>2026</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lang w:eastAsia="lt-LT"/>
                          </w:rPr>
                        </w:pPr>
                        <w:r>
                          <w:rPr>
                            <w:b/>
                            <w:bCs/>
                            <w:i/>
                            <w:lang w:eastAsia="lt-LT"/>
                          </w:rPr>
                          <w:t>2027</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lang w:eastAsia="lt-LT"/>
                          </w:rPr>
                        </w:pPr>
                        <w:r>
                          <w:rPr>
                            <w:b/>
                            <w:bCs/>
                            <w:i/>
                            <w:lang w:eastAsia="lt-LT"/>
                          </w:rPr>
                          <w:t>2028</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lang w:eastAsia="lt-LT"/>
                          </w:rPr>
                        </w:pPr>
                        <w:r>
                          <w:rPr>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lang w:eastAsia="lt-LT"/>
                          </w:rPr>
                        </w:pPr>
                        <w:r>
                          <w:rPr>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lang w:eastAsia="lt-LT"/>
                          </w:rPr>
                        </w:pPr>
                        <w:r>
                          <w:rPr>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3" w:type="pct"/>
                        <w:tcMar>
                          <w:top w:w="28" w:type="dxa"/>
                          <w:left w:w="57" w:type="dxa"/>
                          <w:bottom w:w="28" w:type="dxa"/>
                          <w:right w:w="57" w:type="dxa"/>
                        </w:tcMar>
                      </w:tcPr>
                      <w:p>
                        <w:pPr>
                          <w:spacing w:line="256" w:lineRule="auto"/>
                          <w:rPr>
                            <w:b/>
                            <w:bCs/>
                            <w:sz w:val="18"/>
                            <w:szCs w:val="18"/>
                          </w:rPr>
                        </w:pPr>
                        <w:r>
                          <w:rPr>
                            <w:b/>
                            <w:bCs/>
                            <w:sz w:val="18"/>
                            <w:szCs w:val="18"/>
                          </w:rPr>
                          <w:t xml:space="preserve">3 uždavinys. </w:t>
                        </w:r>
                      </w:p>
                      <w:p>
                        <w:pPr>
                          <w:spacing w:line="256" w:lineRule="auto"/>
                          <w:rPr>
                            <w:b/>
                            <w:bCs/>
                            <w:sz w:val="18"/>
                            <w:szCs w:val="18"/>
                          </w:rPr>
                        </w:pPr>
                        <w:r>
                          <w:rPr>
                            <w:b/>
                            <w:bCs/>
                            <w:sz w:val="18"/>
                            <w:szCs w:val="18"/>
                          </w:rPr>
                          <w:t>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21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60 proc.</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25 proc.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3"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r>
                          <w:rPr>
                            <w:rFonts w:eastAsia="Calibri"/>
                            <w:bCs/>
                            <w:iCs/>
                            <w:sz w:val="18"/>
                            <w:szCs w:val="18"/>
                          </w:rPr>
                          <w:t xml:space="preserve">proc.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w:t>
                        </w: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3"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3"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E-6-1-3.10</w:t>
                        </w:r>
                      </w:p>
                    </w:tc>
                    <w:tc>
                      <w:tcPr>
                        <w:tcW w:w="2063" w:type="pct"/>
                        <w:tcMar>
                          <w:top w:w="28" w:type="dxa"/>
                          <w:left w:w="57" w:type="dxa"/>
                          <w:bottom w:w="28" w:type="dxa"/>
                          <w:right w:w="57" w:type="dxa"/>
                        </w:tcMar>
                      </w:tcPr>
                      <w:p>
                        <w:pPr>
                          <w:rPr>
                            <w:bCs/>
                            <w:sz w:val="18"/>
                            <w:szCs w:val="18"/>
                          </w:rPr>
                        </w:pPr>
                        <w:r>
                          <w:rPr>
                            <w:bCs/>
                            <w:sz w:val="18"/>
                            <w:szCs w:val="18"/>
                          </w:rPr>
                          <w:t>Edukacinės kampanijos, seminarai ir skrajutės apie triukšmo poveikį ir viešos tvarkos taisykles (priemonių skaičius vnt.)</w:t>
                        </w:r>
                      </w:p>
                    </w:tc>
                    <w:tc>
                      <w:tcPr>
                        <w:tcW w:w="428" w:type="pct"/>
                        <w:tcMar>
                          <w:top w:w="28" w:type="dxa"/>
                          <w:left w:w="57" w:type="dxa"/>
                          <w:bottom w:w="28" w:type="dxa"/>
                          <w:right w:w="57" w:type="dxa"/>
                        </w:tcMar>
                      </w:tcPr>
                      <w:p>
                        <w:pPr>
                          <w:spacing w:line="256" w:lineRule="auto"/>
                          <w:jc w:val="center"/>
                          <w:rPr>
                            <w:sz w:val="18"/>
                            <w:szCs w:val="18"/>
                          </w:rPr>
                        </w:pPr>
                        <w:r>
                          <w:rPr>
                            <w:sz w:val="18"/>
                            <w:szCs w:val="18"/>
                          </w:rPr>
                          <w:t>1</w:t>
                        </w:r>
                      </w:p>
                    </w:tc>
                    <w:tc>
                      <w:tcPr>
                        <w:tcW w:w="637" w:type="pct"/>
                        <w:tcMar>
                          <w:top w:w="28" w:type="dxa"/>
                          <w:left w:w="57" w:type="dxa"/>
                          <w:bottom w:w="28" w:type="dxa"/>
                          <w:right w:w="57" w:type="dxa"/>
                        </w:tcMar>
                      </w:tcPr>
                      <w:p>
                        <w:pPr>
                          <w:spacing w:line="256" w:lineRule="auto"/>
                          <w:jc w:val="center"/>
                          <w:rPr>
                            <w:sz w:val="18"/>
                            <w:szCs w:val="18"/>
                          </w:rPr>
                        </w:pPr>
                        <w:r>
                          <w:rPr>
                            <w:sz w:val="18"/>
                            <w:szCs w:val="18"/>
                          </w:rPr>
                          <w:t>2</w:t>
                        </w:r>
                      </w:p>
                    </w:tc>
                    <w:tc>
                      <w:tcPr>
                        <w:tcW w:w="465" w:type="pct"/>
                        <w:tcMar>
                          <w:top w:w="28" w:type="dxa"/>
                          <w:left w:w="57" w:type="dxa"/>
                          <w:bottom w:w="28" w:type="dxa"/>
                          <w:right w:w="57" w:type="dxa"/>
                        </w:tcMar>
                      </w:tcPr>
                      <w:p>
                        <w:pPr>
                          <w:spacing w:line="256" w:lineRule="auto"/>
                          <w:jc w:val="center"/>
                          <w:rPr>
                            <w:sz w:val="18"/>
                            <w:szCs w:val="18"/>
                          </w:rPr>
                        </w:pPr>
                        <w:r>
                          <w:rPr>
                            <w:sz w:val="18"/>
                            <w:szCs w:val="18"/>
                          </w:rPr>
                          <w:t>3</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E-6-1-3.11</w:t>
                        </w:r>
                      </w:p>
                    </w:tc>
                    <w:tc>
                      <w:tcPr>
                        <w:tcW w:w="2063" w:type="pct"/>
                        <w:tcMar>
                          <w:top w:w="28" w:type="dxa"/>
                          <w:left w:w="57" w:type="dxa"/>
                          <w:bottom w:w="28" w:type="dxa"/>
                          <w:right w:w="57" w:type="dxa"/>
                        </w:tcMar>
                      </w:tcPr>
                      <w:p>
                        <w:pPr>
                          <w:rPr>
                            <w:bCs/>
                            <w:sz w:val="18"/>
                            <w:szCs w:val="18"/>
                          </w:rPr>
                        </w:pPr>
                        <w:r>
                          <w:rPr>
                            <w:bCs/>
                            <w:sz w:val="18"/>
                            <w:szCs w:val="18"/>
                          </w:rPr>
                          <w:t>Savivaldybės triukšmo žemėlapio atnaujinimas (kartai)</w:t>
                        </w:r>
                      </w:p>
                    </w:tc>
                    <w:tc>
                      <w:tcPr>
                        <w:tcW w:w="428" w:type="pct"/>
                        <w:tcMar>
                          <w:top w:w="28" w:type="dxa"/>
                          <w:left w:w="57" w:type="dxa"/>
                          <w:bottom w:w="28" w:type="dxa"/>
                          <w:right w:w="57" w:type="dxa"/>
                        </w:tcMar>
                      </w:tcPr>
                      <w:p>
                        <w:pPr>
                          <w:spacing w:line="256" w:lineRule="auto"/>
                          <w:jc w:val="center"/>
                          <w:rPr>
                            <w:sz w:val="18"/>
                            <w:szCs w:val="18"/>
                          </w:rPr>
                        </w:pPr>
                        <w:r>
                          <w:rPr>
                            <w:sz w:val="18"/>
                            <w:szCs w:val="18"/>
                          </w:rPr>
                          <w:t>1</w:t>
                        </w:r>
                      </w:p>
                    </w:tc>
                    <w:tc>
                      <w:tcPr>
                        <w:tcW w:w="637" w:type="pct"/>
                        <w:tcMar>
                          <w:top w:w="28" w:type="dxa"/>
                          <w:left w:w="57" w:type="dxa"/>
                          <w:bottom w:w="28" w:type="dxa"/>
                          <w:right w:w="57" w:type="dxa"/>
                        </w:tcMar>
                      </w:tcPr>
                      <w:p>
                        <w:pPr>
                          <w:spacing w:line="256" w:lineRule="auto"/>
                          <w:jc w:val="center"/>
                          <w:rPr>
                            <w:sz w:val="18"/>
                            <w:szCs w:val="18"/>
                          </w:rPr>
                        </w:pPr>
                        <w:r>
                          <w:rPr>
                            <w:sz w:val="18"/>
                            <w:szCs w:val="18"/>
                          </w:rPr>
                          <w:t>1</w:t>
                        </w:r>
                      </w:p>
                    </w:tc>
                    <w:tc>
                      <w:tcPr>
                        <w:tcW w:w="465" w:type="pct"/>
                        <w:tcMar>
                          <w:top w:w="28" w:type="dxa"/>
                          <w:left w:w="57" w:type="dxa"/>
                          <w:bottom w:w="28" w:type="dxa"/>
                          <w:right w:w="57" w:type="dxa"/>
                        </w:tcMar>
                      </w:tcPr>
                      <w:p>
                        <w:pPr>
                          <w:spacing w:line="256" w:lineRule="auto"/>
                          <w:jc w:val="center"/>
                          <w:rPr>
                            <w:sz w:val="18"/>
                            <w:szCs w:val="18"/>
                          </w:rPr>
                        </w:pPr>
                        <w:r>
                          <w:rPr>
                            <w:sz w:val="18"/>
                            <w:szCs w:val="18"/>
                          </w:rPr>
                          <w:t>1</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3" w:type="pct"/>
                        <w:tcMar>
                          <w:top w:w="28" w:type="dxa"/>
                          <w:left w:w="57" w:type="dxa"/>
                          <w:bottom w:w="28" w:type="dxa"/>
                          <w:right w:w="57" w:type="dxa"/>
                        </w:tcMar>
                      </w:tcPr>
                      <w:p>
                        <w:pPr>
                          <w:rPr>
                            <w:b/>
                            <w:bCs/>
                            <w:sz w:val="18"/>
                            <w:szCs w:val="18"/>
                          </w:rPr>
                        </w:pPr>
                        <w:r>
                          <w:rPr>
                            <w:b/>
                            <w:bCs/>
                            <w:sz w:val="18"/>
                            <w:szCs w:val="18"/>
                          </w:rPr>
                          <w:t xml:space="preserve">4 uždavinys. </w:t>
                        </w:r>
                      </w:p>
                      <w:p>
                        <w:pPr>
                          <w:rPr>
                            <w:b/>
                            <w:bCs/>
                            <w:sz w:val="18"/>
                            <w:szCs w:val="18"/>
                          </w:rPr>
                        </w:pPr>
                        <w:r>
                          <w:rPr>
                            <w:b/>
                            <w:bCs/>
                            <w:sz w:val="18"/>
                            <w:szCs w:val="18"/>
                          </w:rPr>
                          <w:t>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73, 0</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74,00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75,00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3" w:type="pct"/>
                        <w:tcMar>
                          <w:top w:w="28" w:type="dxa"/>
                          <w:left w:w="57" w:type="dxa"/>
                          <w:bottom w:w="28" w:type="dxa"/>
                          <w:right w:w="57" w:type="dxa"/>
                        </w:tcMar>
                      </w:tcPr>
                      <w:p>
                        <w:pPr>
                          <w:spacing w:line="256" w:lineRule="auto"/>
                          <w:ind w:firstLine="48"/>
                          <w:rPr>
                            <w:sz w:val="18"/>
                            <w:szCs w:val="18"/>
                          </w:rPr>
                        </w:pPr>
                        <w:r>
                          <w:rPr>
                            <w:sz w:val="18"/>
                            <w:szCs w:val="18"/>
                          </w:rPr>
                          <w:t>Profilaktiškai patikrintų rajono gyventojų dalis per metus, proc.*</w:t>
                        </w:r>
                      </w:p>
                      <w:p>
                        <w:pPr>
                          <w:spacing w:line="256" w:lineRule="auto"/>
                          <w:rPr>
                            <w:sz w:val="18"/>
                            <w:szCs w:val="18"/>
                            <w:lang w:eastAsia="lt-LT"/>
                          </w:rPr>
                        </w:pP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3"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Ne mažiau 55</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Ne mažiau 55</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Ne mažiau 55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3"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3"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Mažinant administracinę naštą,</w:t>
                        </w:r>
                        <w:r>
                          <w:t xml:space="preserve"> į</w:t>
                        </w:r>
                        <w:r>
                          <w:rPr>
                            <w:kern w:val="2"/>
                            <w:sz w:val="18"/>
                            <w:szCs w:val="18"/>
                            <w:lang w:eastAsia="lt-LT"/>
                            <w14:ligatures w14:val="standardContextual"/>
                          </w:rPr>
                          <w:t>diegti elektroninę registraciją į VSB organizuojamus renginius, siekiant gerinti prieinamumą. (procentais)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15</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20</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p>
                    </w:tc>
                    <w:tc>
                      <w:tcPr>
                        <w:tcW w:w="2063"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rPr>
                            <w:sz w:val="18"/>
                            <w:szCs w:val="18"/>
                            <w:lang w:eastAsia="lt-LT"/>
                          </w:rPr>
                        </w:pPr>
                        <w:r>
                          <w:rPr>
                            <w:sz w:val="18"/>
                            <w:szCs w:val="18"/>
                            <w:lang w:eastAsia="lt-LT"/>
                          </w:rPr>
                          <w:t>6-1-1-01</w:t>
                        </w:r>
                      </w:p>
                      <w:p>
                        <w:pPr>
                          <w:spacing w:line="256" w:lineRule="auto"/>
                          <w:rPr>
                            <w:sz w:val="18"/>
                            <w:szCs w:val="18"/>
                          </w:rPr>
                        </w:pP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Teršalų, išmetamų į atmosferą, vandenį, žemės paviršių ir gilesnius jo sluoksnius, mažinimo įrenginių įsigijimo, projektavimo, statybos, remonto darbai (km.)</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10 km.</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12 km.</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sz w:val="18"/>
                            <w:szCs w:val="18"/>
                          </w:rPr>
                          <w:t>15 km.</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6-1-1-02</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Smėlio, druskos ir purvo mišinio surinkimas iš miesto gatvių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2 </w:t>
                        </w:r>
                        <w:r>
                          <w:rPr>
                            <w:bCs/>
                            <w:sz w:val="18"/>
                            <w:szCs w:val="18"/>
                            <w:lang w:val="en-US" w:eastAsia="lt-LT"/>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2 </w:t>
                        </w:r>
                        <w:r>
                          <w:rPr>
                            <w:bCs/>
                            <w:sz w:val="18"/>
                            <w:szCs w:val="18"/>
                            <w:lang w:val="en-US" w:eastAsia="lt-LT"/>
                          </w:rPr>
                          <w:t>%</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 xml:space="preserve">2 </w:t>
                        </w:r>
                        <w:r>
                          <w:rPr>
                            <w:bCs/>
                            <w:sz w:val="18"/>
                            <w:szCs w:val="18"/>
                            <w:lang w:val="en-US" w:eastAsia="lt-LT"/>
                          </w:rPr>
                          <w: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6-1-1-03 (1)</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Valstybės saugomų teritorijų šienavimo darbai (ha)</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 ha</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 ha.</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1,5 ha.</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6-1-1-03 (2)</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Valstybės saugomose teritorijose menkaverčių krūmų iškirtimas (m3)</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18 m</w:t>
                        </w:r>
                        <w:r>
                          <w:rPr>
                            <w:bCs/>
                            <w:sz w:val="18"/>
                            <w:szCs w:val="18"/>
                            <w:vertAlign w:val="superscript"/>
                            <w:lang w:eastAsia="lt-LT"/>
                          </w:rPr>
                          <w:t>3</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20 m</w:t>
                        </w:r>
                        <w:r>
                          <w:rPr>
                            <w:bCs/>
                            <w:sz w:val="18"/>
                            <w:szCs w:val="18"/>
                            <w:vertAlign w:val="superscript"/>
                            <w:lang w:eastAsia="lt-LT"/>
                          </w:rPr>
                          <w:t>3</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20 m</w:t>
                        </w:r>
                        <w:r>
                          <w:rPr>
                            <w:bCs/>
                            <w:sz w:val="18"/>
                            <w:szCs w:val="18"/>
                            <w:vertAlign w:val="superscript"/>
                            <w:lang w:eastAsia="lt-LT"/>
                          </w:rPr>
                          <w:t>3</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 xml:space="preserve">6-1-1-05 </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Invazinių rūšių gausos reguliavimo ir naikinimo darbai ( ha)</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 ha</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 ha</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8 ha</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6-1-1-06</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Atliekų, kurių turėtojo nustatyti neįmanoma arba kuris nebeegzistuoja transportavimo darbai ( km.)</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350 km.</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400 km.</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400 km.</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6-1-1-07 (1)</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color w:val="000000"/>
                            <w:sz w:val="18"/>
                            <w:szCs w:val="18"/>
                          </w:rPr>
                          <w:t>Radviliškio rajono savivaldybės aplinkos monitoringo programa parengta pagal Bendruosius savivaldybių aplinkos monitoringo nuostatus įgyvendinimas (vnt.)</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 vnt.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 vnt.</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1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6-1-1-07 (2)</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color w:val="000000"/>
                            <w:sz w:val="18"/>
                            <w:szCs w:val="18"/>
                          </w:rPr>
                          <w:t>Sorbentų ir kitų priemonių, reikalingų avarijų padariniams likviduoti, įsigijimas (vnt.)</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43 vnt.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 vnt.</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55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6-1-1-07 (03)</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sz w:val="18"/>
                            <w:szCs w:val="18"/>
                          </w:rPr>
                          <w:t xml:space="preserve">Ekstremalių ekologinių situacijų, avarijų, įvykių padarinių likvidavimo darbai </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1</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lang w:eastAsia="lt-LT"/>
                          </w:rPr>
                          <w:t>6-1-1-08</w:t>
                        </w:r>
                      </w:p>
                    </w:tc>
                    <w:tc>
                      <w:tcPr>
                        <w:tcW w:w="2063" w:type="pct"/>
                        <w:tcMar>
                          <w:top w:w="28" w:type="dxa"/>
                          <w:left w:w="57" w:type="dxa"/>
                          <w:bottom w:w="28" w:type="dxa"/>
                          <w:right w:w="57" w:type="dxa"/>
                        </w:tcMar>
                        <w:vAlign w:val="bottom"/>
                      </w:tcPr>
                      <w:p>
                        <w:pPr>
                          <w:spacing w:line="256" w:lineRule="auto"/>
                          <w:rPr>
                            <w:kern w:val="2"/>
                            <w:sz w:val="18"/>
                            <w:szCs w:val="18"/>
                            <w:lang w:eastAsia="lt-LT"/>
                            <w14:ligatures w14:val="standardContextual"/>
                          </w:rPr>
                        </w:pPr>
                        <w:r>
                          <w:rPr>
                            <w:color w:val="000000"/>
                            <w:sz w:val="18"/>
                            <w:szCs w:val="18"/>
                          </w:rPr>
                          <w:t>Tikslinių grupių ( švietimo įstaigos, neformalaus ugdymo įstaigos, nevyriausybinės organizacijos, bendruomenės ir kt.) vykdomos aplinkosauginės veiklos, aplinkosauginių programų, projektų įgyvendinimo darbų finansavimas ( vnt.)</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 vnt.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 vnt.</w:t>
                        </w:r>
                      </w:p>
                    </w:tc>
                    <w:tc>
                      <w:tcPr>
                        <w:tcW w:w="465"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r>
                          <w:rPr>
                            <w:bCs/>
                            <w:sz w:val="18"/>
                            <w:szCs w:val="18"/>
                            <w:lang w:eastAsia="lt-LT"/>
                          </w:rPr>
                          <w:t>12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6-1-1-09</w:t>
                        </w:r>
                      </w:p>
                    </w:tc>
                    <w:tc>
                      <w:tcPr>
                        <w:tcW w:w="2063" w:type="pct"/>
                        <w:tcMar>
                          <w:top w:w="28" w:type="dxa"/>
                          <w:left w:w="57" w:type="dxa"/>
                          <w:bottom w:w="28" w:type="dxa"/>
                          <w:right w:w="57" w:type="dxa"/>
                        </w:tcMar>
                        <w:vAlign w:val="bottom"/>
                      </w:tcPr>
                      <w:p>
                        <w:pPr>
                          <w:spacing w:line="256" w:lineRule="auto"/>
                          <w:rPr>
                            <w:color w:val="000000"/>
                            <w:sz w:val="18"/>
                            <w:szCs w:val="18"/>
                          </w:rPr>
                        </w:pPr>
                        <w:r>
                          <w:rPr>
                            <w:sz w:val="18"/>
                            <w:szCs w:val="18"/>
                          </w:rPr>
                          <w:t>Prašymai dėl kompensacijos įsirengusiems ind. nuotekų valymo įrenginius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93 vnt.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93 vnt.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93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6-1-1-10</w:t>
                        </w:r>
                      </w:p>
                    </w:tc>
                    <w:tc>
                      <w:tcPr>
                        <w:tcW w:w="2063" w:type="pct"/>
                        <w:tcMar>
                          <w:top w:w="28" w:type="dxa"/>
                          <w:left w:w="57" w:type="dxa"/>
                          <w:bottom w:w="28" w:type="dxa"/>
                          <w:right w:w="57" w:type="dxa"/>
                        </w:tcMar>
                        <w:vAlign w:val="bottom"/>
                      </w:tcPr>
                      <w:p>
                        <w:pPr>
                          <w:spacing w:line="256" w:lineRule="auto"/>
                          <w:rPr>
                            <w:sz w:val="18"/>
                            <w:szCs w:val="18"/>
                          </w:rPr>
                        </w:pPr>
                        <w:r>
                          <w:rPr>
                            <w:sz w:val="18"/>
                            <w:szCs w:val="18"/>
                          </w:rPr>
                          <w:t>Varninių paukščių gausos reguliavimas (vnt.)</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450 vnt.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500 vnt.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500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6-1-1-11</w:t>
                        </w:r>
                      </w:p>
                    </w:tc>
                    <w:tc>
                      <w:tcPr>
                        <w:tcW w:w="2063" w:type="pct"/>
                        <w:tcMar>
                          <w:top w:w="28" w:type="dxa"/>
                          <w:left w:w="57" w:type="dxa"/>
                          <w:bottom w:w="28" w:type="dxa"/>
                          <w:right w:w="57" w:type="dxa"/>
                        </w:tcMar>
                        <w:vAlign w:val="bottom"/>
                      </w:tcPr>
                      <w:p>
                        <w:pPr>
                          <w:spacing w:line="256" w:lineRule="auto"/>
                          <w:rPr>
                            <w:sz w:val="18"/>
                            <w:szCs w:val="18"/>
                          </w:rPr>
                        </w:pPr>
                        <w:r>
                          <w:rPr>
                            <w:sz w:val="18"/>
                            <w:szCs w:val="18"/>
                          </w:rPr>
                          <w:t>Nelegalių sąvartynų tvarkymo darbai (vnt.)</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 vnt.</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 vnt.</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6-1-2-13B (1)</w:t>
                        </w:r>
                      </w:p>
                    </w:tc>
                    <w:tc>
                      <w:tcPr>
                        <w:tcW w:w="2063" w:type="pct"/>
                        <w:tcMar>
                          <w:top w:w="28" w:type="dxa"/>
                          <w:left w:w="57" w:type="dxa"/>
                          <w:bottom w:w="28" w:type="dxa"/>
                          <w:right w:w="57" w:type="dxa"/>
                        </w:tcMar>
                        <w:vAlign w:val="bottom"/>
                      </w:tcPr>
                      <w:p>
                        <w:pPr>
                          <w:spacing w:line="256" w:lineRule="auto"/>
                          <w:rPr>
                            <w:sz w:val="18"/>
                            <w:szCs w:val="18"/>
                          </w:rPr>
                        </w:pPr>
                        <w:r>
                          <w:rPr>
                            <w:color w:val="000000"/>
                            <w:sz w:val="18"/>
                            <w:szCs w:val="18"/>
                          </w:rPr>
                          <w:t>Naujų želdinių įsigijimas (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80 vnt.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100 vnt.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120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6-1-2-13B (2)</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Pavojų keliančių medžių šalinimo darbai (vnt.)</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 vnt.</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 vnt.</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6-1-2-13B (3)</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Medžių ir krūmų genėjimo darbai (vnt.)</w:t>
                        </w:r>
                      </w:p>
                    </w:tc>
                    <w:tc>
                      <w:tcPr>
                        <w:tcW w:w="428" w:type="pct"/>
                        <w:tcMar>
                          <w:top w:w="28" w:type="dxa"/>
                          <w:left w:w="57" w:type="dxa"/>
                          <w:bottom w:w="28" w:type="dxa"/>
                          <w:right w:w="57" w:type="dxa"/>
                        </w:tcMar>
                      </w:tcPr>
                      <w:p>
                        <w:pPr>
                          <w:spacing w:line="256" w:lineRule="auto"/>
                          <w:jc w:val="center"/>
                          <w:rPr>
                            <w:sz w:val="18"/>
                            <w:szCs w:val="18"/>
                          </w:rPr>
                        </w:pPr>
                        <w:r>
                          <w:rPr>
                            <w:sz w:val="18"/>
                            <w:szCs w:val="18"/>
                          </w:rPr>
                          <w:t>30 vnt.</w:t>
                        </w:r>
                      </w:p>
                    </w:tc>
                    <w:tc>
                      <w:tcPr>
                        <w:tcW w:w="637" w:type="pct"/>
                        <w:tcMar>
                          <w:top w:w="28" w:type="dxa"/>
                          <w:left w:w="57" w:type="dxa"/>
                          <w:bottom w:w="28" w:type="dxa"/>
                          <w:right w:w="57" w:type="dxa"/>
                        </w:tcMar>
                      </w:tcPr>
                      <w:p>
                        <w:pPr>
                          <w:spacing w:line="256" w:lineRule="auto"/>
                          <w:jc w:val="center"/>
                          <w:rPr>
                            <w:sz w:val="18"/>
                            <w:szCs w:val="18"/>
                          </w:rPr>
                        </w:pPr>
                        <w:r>
                          <w:rPr>
                            <w:sz w:val="18"/>
                            <w:szCs w:val="18"/>
                          </w:rPr>
                          <w:t>30 vnt.</w:t>
                        </w:r>
                      </w:p>
                    </w:tc>
                    <w:tc>
                      <w:tcPr>
                        <w:tcW w:w="465" w:type="pct"/>
                        <w:tcMar>
                          <w:top w:w="28" w:type="dxa"/>
                          <w:left w:w="57" w:type="dxa"/>
                          <w:bottom w:w="28" w:type="dxa"/>
                          <w:right w:w="57" w:type="dxa"/>
                        </w:tcMar>
                      </w:tcPr>
                      <w:p>
                        <w:pPr>
                          <w:spacing w:line="256" w:lineRule="auto"/>
                          <w:jc w:val="center"/>
                          <w:rPr>
                            <w:sz w:val="18"/>
                            <w:szCs w:val="18"/>
                          </w:rPr>
                        </w:pPr>
                        <w:r>
                          <w:rPr>
                            <w:sz w:val="18"/>
                            <w:szCs w:val="18"/>
                          </w:rPr>
                          <w:t>30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6-1-2-14 (1)</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Miškų ar žemės ūkio paskirties sklypų aptvėrimo tvoromis darbai (km.)</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20 km.</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22 km.</w:t>
                        </w:r>
                      </w:p>
                    </w:tc>
                    <w:tc>
                      <w:tcPr>
                        <w:tcW w:w="465" w:type="pct"/>
                        <w:tcMar>
                          <w:top w:w="28" w:type="dxa"/>
                          <w:left w:w="57" w:type="dxa"/>
                          <w:bottom w:w="28" w:type="dxa"/>
                          <w:right w:w="57" w:type="dxa"/>
                        </w:tcMar>
                      </w:tcPr>
                      <w:p>
                        <w:pPr>
                          <w:spacing w:line="256" w:lineRule="auto"/>
                          <w:jc w:val="center"/>
                          <w:rPr>
                            <w:sz w:val="18"/>
                            <w:szCs w:val="18"/>
                          </w:rPr>
                        </w:pPr>
                        <w:r>
                          <w:rPr>
                            <w:bCs/>
                            <w:sz w:val="18"/>
                            <w:szCs w:val="18"/>
                            <w:lang w:eastAsia="lt-LT"/>
                          </w:rPr>
                          <w:t>25 km.</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6-1-2-14 (2)</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Miško želdinių ir cheminė apsauga nuo žvėrių daromos žalos (kg.)</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400 kg.</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400 kg.</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430 kg.</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6-1-2-15</w:t>
                        </w:r>
                      </w:p>
                    </w:tc>
                    <w:tc>
                      <w:tcPr>
                        <w:tcW w:w="2063" w:type="pct"/>
                        <w:tcMar>
                          <w:top w:w="28" w:type="dxa"/>
                          <w:left w:w="57" w:type="dxa"/>
                          <w:bottom w:w="28" w:type="dxa"/>
                          <w:right w:w="57" w:type="dxa"/>
                        </w:tcMar>
                        <w:vAlign w:val="bottom"/>
                      </w:tcPr>
                      <w:p>
                        <w:pPr>
                          <w:spacing w:line="256" w:lineRule="auto"/>
                          <w:rPr>
                            <w:color w:val="000000"/>
                            <w:sz w:val="18"/>
                            <w:szCs w:val="18"/>
                          </w:rPr>
                        </w:pPr>
                        <w:r>
                          <w:rPr>
                            <w:sz w:val="18"/>
                            <w:szCs w:val="18"/>
                          </w:rPr>
                          <w:t xml:space="preserve">Želdynų inventorizavimo darbai ( km) </w:t>
                        </w:r>
                      </w:p>
                    </w:tc>
                    <w:tc>
                      <w:tcPr>
                        <w:tcW w:w="42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 km.</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13 km.</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 km.</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lang w:eastAsia="lt-LT"/>
                          </w:rPr>
                          <w:t>6-1-2-16</w:t>
                        </w:r>
                      </w:p>
                    </w:tc>
                    <w:tc>
                      <w:tcPr>
                        <w:tcW w:w="2063" w:type="pct"/>
                        <w:tcMar>
                          <w:top w:w="28" w:type="dxa"/>
                          <w:left w:w="57" w:type="dxa"/>
                          <w:bottom w:w="28" w:type="dxa"/>
                          <w:right w:w="57" w:type="dxa"/>
                        </w:tcMar>
                        <w:vAlign w:val="bottom"/>
                      </w:tcPr>
                      <w:p>
                        <w:pPr>
                          <w:spacing w:line="256" w:lineRule="auto"/>
                          <w:rPr>
                            <w:sz w:val="18"/>
                            <w:szCs w:val="18"/>
                          </w:rPr>
                        </w:pPr>
                        <w:r>
                          <w:rPr>
                            <w:sz w:val="18"/>
                            <w:szCs w:val="18"/>
                          </w:rPr>
                          <w:t>Tęstinė beglobių gyvūnų priežiūros paslauga</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6-1-5-21 (1)</w:t>
                        </w:r>
                      </w:p>
                    </w:tc>
                    <w:tc>
                      <w:tcPr>
                        <w:tcW w:w="2063" w:type="pct"/>
                        <w:tcMar>
                          <w:top w:w="28" w:type="dxa"/>
                          <w:left w:w="57" w:type="dxa"/>
                          <w:bottom w:w="28" w:type="dxa"/>
                          <w:right w:w="57" w:type="dxa"/>
                        </w:tcMar>
                        <w:vAlign w:val="bottom"/>
                      </w:tcPr>
                      <w:p>
                        <w:pPr>
                          <w:spacing w:line="256" w:lineRule="auto"/>
                          <w:rPr>
                            <w:sz w:val="18"/>
                            <w:szCs w:val="18"/>
                          </w:rPr>
                        </w:pPr>
                        <w:r>
                          <w:rPr>
                            <w:color w:val="000000"/>
                            <w:sz w:val="18"/>
                            <w:szCs w:val="18"/>
                          </w:rPr>
                          <w:t>Melioracijos griovių remonto darbai (km.)</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30 km.</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 km.</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 km.</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6-1-5</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Visiems atliekų turėtojams teikiama viešoji komunalinių atliekų tvarkymo paslauga, atitinkanti minimalius kokybės reikalavimus, kuriuos nustato Aplinkos ministerija (%)</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6-1-5-21 (2)</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Sistemų sausinimo darbai (ha)</w:t>
                        </w:r>
                      </w:p>
                    </w:tc>
                    <w:tc>
                      <w:tcPr>
                        <w:tcW w:w="428" w:type="pct"/>
                        <w:tcMar>
                          <w:top w:w="28" w:type="dxa"/>
                          <w:left w:w="57" w:type="dxa"/>
                          <w:bottom w:w="28" w:type="dxa"/>
                          <w:right w:w="57" w:type="dxa"/>
                        </w:tcMar>
                      </w:tcPr>
                      <w:p>
                        <w:pPr>
                          <w:spacing w:line="256" w:lineRule="auto"/>
                          <w:jc w:val="center"/>
                          <w:rPr>
                            <w:sz w:val="18"/>
                            <w:szCs w:val="18"/>
                          </w:rPr>
                        </w:pPr>
                        <w:r>
                          <w:rPr>
                            <w:sz w:val="18"/>
                            <w:szCs w:val="18"/>
                          </w:rPr>
                          <w:t>40 ha.</w:t>
                        </w:r>
                      </w:p>
                    </w:tc>
                    <w:tc>
                      <w:tcPr>
                        <w:tcW w:w="637" w:type="pct"/>
                        <w:tcMar>
                          <w:top w:w="28" w:type="dxa"/>
                          <w:left w:w="57" w:type="dxa"/>
                          <w:bottom w:w="28" w:type="dxa"/>
                          <w:right w:w="57" w:type="dxa"/>
                        </w:tcMar>
                      </w:tcPr>
                      <w:p>
                        <w:pPr>
                          <w:spacing w:line="256" w:lineRule="auto"/>
                          <w:jc w:val="center"/>
                          <w:rPr>
                            <w:sz w:val="18"/>
                            <w:szCs w:val="18"/>
                          </w:rPr>
                        </w:pPr>
                        <w:r>
                          <w:rPr>
                            <w:sz w:val="18"/>
                            <w:szCs w:val="18"/>
                          </w:rPr>
                          <w:t>40 ha.</w:t>
                        </w:r>
                      </w:p>
                    </w:tc>
                    <w:tc>
                      <w:tcPr>
                        <w:tcW w:w="465" w:type="pct"/>
                        <w:tcMar>
                          <w:top w:w="28" w:type="dxa"/>
                          <w:left w:w="57" w:type="dxa"/>
                          <w:bottom w:w="28" w:type="dxa"/>
                          <w:right w:w="57" w:type="dxa"/>
                        </w:tcMar>
                      </w:tcPr>
                      <w:p>
                        <w:pPr>
                          <w:spacing w:line="256" w:lineRule="auto"/>
                          <w:jc w:val="center"/>
                          <w:rPr>
                            <w:sz w:val="18"/>
                            <w:szCs w:val="18"/>
                          </w:rPr>
                        </w:pPr>
                        <w:r>
                          <w:rPr>
                            <w:sz w:val="18"/>
                            <w:szCs w:val="18"/>
                          </w:rPr>
                          <w:t>40 ha.</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6-1-5-21 (3)</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Drenažo linijų remonto darbai (m.)</w:t>
                        </w:r>
                      </w:p>
                    </w:tc>
                    <w:tc>
                      <w:tcPr>
                        <w:tcW w:w="428" w:type="pct"/>
                        <w:tcMar>
                          <w:top w:w="28" w:type="dxa"/>
                          <w:left w:w="57" w:type="dxa"/>
                          <w:bottom w:w="28" w:type="dxa"/>
                          <w:right w:w="57" w:type="dxa"/>
                        </w:tcMar>
                      </w:tcPr>
                      <w:p>
                        <w:pPr>
                          <w:spacing w:line="256" w:lineRule="auto"/>
                          <w:jc w:val="center"/>
                          <w:rPr>
                            <w:sz w:val="18"/>
                            <w:szCs w:val="18"/>
                          </w:rPr>
                        </w:pPr>
                        <w:r>
                          <w:rPr>
                            <w:sz w:val="18"/>
                            <w:szCs w:val="18"/>
                          </w:rPr>
                          <w:t>300 m.</w:t>
                        </w:r>
                      </w:p>
                    </w:tc>
                    <w:tc>
                      <w:tcPr>
                        <w:tcW w:w="637" w:type="pct"/>
                        <w:tcMar>
                          <w:top w:w="28" w:type="dxa"/>
                          <w:left w:w="57" w:type="dxa"/>
                          <w:bottom w:w="28" w:type="dxa"/>
                          <w:right w:w="57" w:type="dxa"/>
                        </w:tcMar>
                      </w:tcPr>
                      <w:p>
                        <w:pPr>
                          <w:spacing w:line="256" w:lineRule="auto"/>
                          <w:jc w:val="center"/>
                          <w:rPr>
                            <w:sz w:val="18"/>
                            <w:szCs w:val="18"/>
                          </w:rPr>
                        </w:pPr>
                        <w:r>
                          <w:rPr>
                            <w:sz w:val="18"/>
                            <w:szCs w:val="18"/>
                          </w:rPr>
                          <w:t>300 m.</w:t>
                        </w:r>
                      </w:p>
                    </w:tc>
                    <w:tc>
                      <w:tcPr>
                        <w:tcW w:w="465" w:type="pct"/>
                        <w:tcMar>
                          <w:top w:w="28" w:type="dxa"/>
                          <w:left w:w="57" w:type="dxa"/>
                          <w:bottom w:w="28" w:type="dxa"/>
                          <w:right w:w="57" w:type="dxa"/>
                        </w:tcMar>
                      </w:tcPr>
                      <w:p>
                        <w:pPr>
                          <w:spacing w:line="256" w:lineRule="auto"/>
                          <w:jc w:val="center"/>
                          <w:rPr>
                            <w:sz w:val="18"/>
                            <w:szCs w:val="18"/>
                          </w:rPr>
                        </w:pPr>
                        <w:r>
                          <w:rPr>
                            <w:sz w:val="18"/>
                            <w:szCs w:val="18"/>
                          </w:rPr>
                          <w:t>300 m.</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6-1-5-21 (4)</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Pralaidų remonto darbai ( vnt.)</w:t>
                        </w:r>
                      </w:p>
                    </w:tc>
                    <w:tc>
                      <w:tcPr>
                        <w:tcW w:w="428" w:type="pct"/>
                        <w:tcMar>
                          <w:top w:w="28" w:type="dxa"/>
                          <w:left w:w="57" w:type="dxa"/>
                          <w:bottom w:w="28" w:type="dxa"/>
                          <w:right w:w="57" w:type="dxa"/>
                        </w:tcMar>
                      </w:tcPr>
                      <w:p>
                        <w:pPr>
                          <w:spacing w:line="256" w:lineRule="auto"/>
                          <w:jc w:val="center"/>
                          <w:rPr>
                            <w:sz w:val="18"/>
                            <w:szCs w:val="18"/>
                          </w:rPr>
                        </w:pPr>
                        <w:r>
                          <w:rPr>
                            <w:sz w:val="18"/>
                            <w:szCs w:val="18"/>
                          </w:rPr>
                          <w:t>35 vnt.</w:t>
                        </w:r>
                      </w:p>
                    </w:tc>
                    <w:tc>
                      <w:tcPr>
                        <w:tcW w:w="637" w:type="pct"/>
                        <w:tcMar>
                          <w:top w:w="28" w:type="dxa"/>
                          <w:left w:w="57" w:type="dxa"/>
                          <w:bottom w:w="28" w:type="dxa"/>
                          <w:right w:w="57" w:type="dxa"/>
                        </w:tcMar>
                      </w:tcPr>
                      <w:p>
                        <w:pPr>
                          <w:spacing w:line="256" w:lineRule="auto"/>
                          <w:jc w:val="center"/>
                          <w:rPr>
                            <w:sz w:val="18"/>
                            <w:szCs w:val="18"/>
                          </w:rPr>
                        </w:pPr>
                        <w:r>
                          <w:rPr>
                            <w:sz w:val="18"/>
                            <w:szCs w:val="18"/>
                          </w:rPr>
                          <w:t>35 vnt.</w:t>
                        </w:r>
                      </w:p>
                    </w:tc>
                    <w:tc>
                      <w:tcPr>
                        <w:tcW w:w="465" w:type="pct"/>
                        <w:tcMar>
                          <w:top w:w="28" w:type="dxa"/>
                          <w:left w:w="57" w:type="dxa"/>
                          <w:bottom w:w="28" w:type="dxa"/>
                          <w:right w:w="57" w:type="dxa"/>
                        </w:tcMar>
                      </w:tcPr>
                      <w:p>
                        <w:pPr>
                          <w:spacing w:line="256" w:lineRule="auto"/>
                          <w:jc w:val="center"/>
                          <w:rPr>
                            <w:sz w:val="18"/>
                            <w:szCs w:val="18"/>
                          </w:rPr>
                        </w:pPr>
                        <w:r>
                          <w:rPr>
                            <w:sz w:val="18"/>
                            <w:szCs w:val="18"/>
                          </w:rPr>
                          <w:t>35 vnt.</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6-1-5-24</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Nustatytų bešeimininkių ar nereikalingų objektų likvidavimas (</w:t>
                        </w:r>
                        <w:r>
                          <w:rPr>
                            <w:color w:val="000000"/>
                            <w:sz w:val="18"/>
                            <w:szCs w:val="18"/>
                            <w:lang w:val="en-US"/>
                          </w:rPr>
                          <w:t>%</w:t>
                        </w:r>
                        <w:r>
                          <w:rPr>
                            <w:color w:val="000000"/>
                            <w:sz w:val="18"/>
                            <w:szCs w:val="18"/>
                          </w:rPr>
                          <w:t>)</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6-1-5-28</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 xml:space="preserve">Dalyvaujamojo biudžeto patvirtintų projektų vykdymas (%) </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6-1-6-02</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Tęstinė pagalbos skambučio palaikymo veikla.</w:t>
                        </w:r>
                      </w:p>
                      <w:p>
                        <w:pPr>
                          <w:spacing w:line="256" w:lineRule="auto"/>
                          <w:rPr>
                            <w:color w:val="000000"/>
                            <w:sz w:val="18"/>
                            <w:szCs w:val="18"/>
                          </w:rPr>
                        </w:pPr>
                        <w:r>
                          <w:rPr>
                            <w:color w:val="000000"/>
                            <w:sz w:val="18"/>
                            <w:szCs w:val="18"/>
                          </w:rPr>
                          <w:t>Pagalbos skambučio paslaugos suteikimas gyventojams (skaičius)</w:t>
                        </w:r>
                      </w:p>
                    </w:tc>
                    <w:tc>
                      <w:tcPr>
                        <w:tcW w:w="428" w:type="pct"/>
                        <w:tcMar>
                          <w:top w:w="28" w:type="dxa"/>
                          <w:left w:w="57" w:type="dxa"/>
                          <w:bottom w:w="28" w:type="dxa"/>
                          <w:right w:w="57" w:type="dxa"/>
                        </w:tcMar>
                      </w:tcPr>
                      <w:p>
                        <w:pPr>
                          <w:spacing w:line="256" w:lineRule="auto"/>
                          <w:jc w:val="center"/>
                          <w:rPr>
                            <w:sz w:val="18"/>
                            <w:szCs w:val="18"/>
                          </w:rPr>
                        </w:pPr>
                        <w:r>
                          <w:rPr>
                            <w:sz w:val="18"/>
                            <w:szCs w:val="18"/>
                          </w:rPr>
                          <w:t>25</w:t>
                        </w:r>
                      </w:p>
                    </w:tc>
                    <w:tc>
                      <w:tcPr>
                        <w:tcW w:w="637" w:type="pct"/>
                        <w:tcMar>
                          <w:top w:w="28" w:type="dxa"/>
                          <w:left w:w="57" w:type="dxa"/>
                          <w:bottom w:w="28" w:type="dxa"/>
                          <w:right w:w="57" w:type="dxa"/>
                        </w:tcMar>
                      </w:tcPr>
                      <w:p>
                        <w:pPr>
                          <w:spacing w:line="256" w:lineRule="auto"/>
                          <w:jc w:val="center"/>
                          <w:rPr>
                            <w:sz w:val="18"/>
                            <w:szCs w:val="18"/>
                          </w:rPr>
                        </w:pPr>
                        <w:r>
                          <w:rPr>
                            <w:sz w:val="18"/>
                            <w:szCs w:val="18"/>
                          </w:rPr>
                          <w:t>28</w:t>
                        </w:r>
                      </w:p>
                    </w:tc>
                    <w:tc>
                      <w:tcPr>
                        <w:tcW w:w="465" w:type="pct"/>
                        <w:tcMar>
                          <w:top w:w="28" w:type="dxa"/>
                          <w:left w:w="57" w:type="dxa"/>
                          <w:bottom w:w="28" w:type="dxa"/>
                          <w:right w:w="57" w:type="dxa"/>
                        </w:tcMar>
                      </w:tcPr>
                      <w:p>
                        <w:pPr>
                          <w:spacing w:line="256" w:lineRule="auto"/>
                          <w:jc w:val="center"/>
                          <w:rPr>
                            <w:sz w:val="18"/>
                            <w:szCs w:val="18"/>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6-1-6-06 (1)</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Greičio iki„30 km/h“ ribojimo zonų įrengimas tankiai apgyvendintuose kvartaluose triukšmo mažinimui (zonų skaičius)</w:t>
                        </w:r>
                      </w:p>
                    </w:tc>
                    <w:tc>
                      <w:tcPr>
                        <w:tcW w:w="428" w:type="pct"/>
                        <w:tcMar>
                          <w:top w:w="28" w:type="dxa"/>
                          <w:left w:w="57" w:type="dxa"/>
                          <w:bottom w:w="28" w:type="dxa"/>
                          <w:right w:w="57" w:type="dxa"/>
                        </w:tcMar>
                      </w:tcPr>
                      <w:p>
                        <w:pPr>
                          <w:spacing w:line="256" w:lineRule="auto"/>
                          <w:jc w:val="center"/>
                          <w:rPr>
                            <w:sz w:val="18"/>
                            <w:szCs w:val="18"/>
                          </w:rPr>
                        </w:pPr>
                        <w:r>
                          <w:rPr>
                            <w:sz w:val="18"/>
                            <w:szCs w:val="18"/>
                          </w:rPr>
                          <w:t>2</w:t>
                        </w:r>
                      </w:p>
                    </w:tc>
                    <w:tc>
                      <w:tcPr>
                        <w:tcW w:w="637" w:type="pct"/>
                        <w:tcMar>
                          <w:top w:w="28" w:type="dxa"/>
                          <w:left w:w="57" w:type="dxa"/>
                          <w:bottom w:w="28" w:type="dxa"/>
                          <w:right w:w="57" w:type="dxa"/>
                        </w:tcMar>
                      </w:tcPr>
                      <w:p>
                        <w:pPr>
                          <w:spacing w:line="256" w:lineRule="auto"/>
                          <w:jc w:val="center"/>
                          <w:rPr>
                            <w:sz w:val="18"/>
                            <w:szCs w:val="18"/>
                          </w:rPr>
                        </w:pPr>
                        <w:r>
                          <w:rPr>
                            <w:sz w:val="18"/>
                            <w:szCs w:val="18"/>
                          </w:rPr>
                          <w:t>2</w:t>
                        </w:r>
                      </w:p>
                    </w:tc>
                    <w:tc>
                      <w:tcPr>
                        <w:tcW w:w="465" w:type="pct"/>
                        <w:tcMar>
                          <w:top w:w="28" w:type="dxa"/>
                          <w:left w:w="57" w:type="dxa"/>
                          <w:bottom w:w="28" w:type="dxa"/>
                          <w:right w:w="57" w:type="dxa"/>
                        </w:tcMar>
                      </w:tcPr>
                      <w:p>
                        <w:pPr>
                          <w:spacing w:line="256" w:lineRule="auto"/>
                          <w:jc w:val="center"/>
                          <w:rPr>
                            <w:sz w:val="18"/>
                            <w:szCs w:val="18"/>
                          </w:rPr>
                        </w:pPr>
                        <w:r>
                          <w:rPr>
                            <w:sz w:val="18"/>
                            <w:szCs w:val="18"/>
                          </w:rPr>
                          <w:t>3</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6-1-6-06 (2)</w:t>
                        </w:r>
                      </w:p>
                    </w:tc>
                    <w:tc>
                      <w:tcPr>
                        <w:tcW w:w="2063" w:type="pct"/>
                        <w:tcMar>
                          <w:top w:w="28" w:type="dxa"/>
                          <w:left w:w="57" w:type="dxa"/>
                          <w:bottom w:w="28" w:type="dxa"/>
                          <w:right w:w="57" w:type="dxa"/>
                        </w:tcMar>
                        <w:vAlign w:val="bottom"/>
                      </w:tcPr>
                      <w:p>
                        <w:pPr>
                          <w:spacing w:line="256" w:lineRule="auto"/>
                          <w:rPr>
                            <w:color w:val="000000"/>
                            <w:sz w:val="18"/>
                            <w:szCs w:val="18"/>
                            <w:lang w:val="en-US"/>
                          </w:rPr>
                        </w:pPr>
                        <w:r>
                          <w:rPr>
                            <w:color w:val="000000"/>
                            <w:sz w:val="18"/>
                            <w:szCs w:val="18"/>
                          </w:rPr>
                          <w:t>Informacijos apie vaizdo kameromis užfiksuotų viešosios tvarkos pažeidimų perdavimas tyrimui (</w:t>
                        </w:r>
                        <w:r>
                          <w:rPr>
                            <w:color w:val="000000"/>
                            <w:sz w:val="18"/>
                            <w:szCs w:val="18"/>
                            <w:lang w:val="en-US"/>
                          </w:rPr>
                          <w:t>%)</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6-1-6-07</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Situacijų ir įvykių, pagal gautus pranešimus, šalinimas (%)</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6-1-6-08</w:t>
                        </w:r>
                      </w:p>
                    </w:tc>
                    <w:tc>
                      <w:tcPr>
                        <w:tcW w:w="2063" w:type="pct"/>
                        <w:tcMar>
                          <w:top w:w="28" w:type="dxa"/>
                          <w:left w:w="57" w:type="dxa"/>
                          <w:bottom w:w="28" w:type="dxa"/>
                          <w:right w:w="57" w:type="dxa"/>
                        </w:tcMar>
                        <w:vAlign w:val="bottom"/>
                      </w:tcPr>
                      <w:p>
                        <w:pPr>
                          <w:spacing w:line="256" w:lineRule="auto"/>
                          <w:rPr>
                            <w:color w:val="000000"/>
                            <w:sz w:val="18"/>
                            <w:szCs w:val="18"/>
                          </w:rPr>
                        </w:pPr>
                        <w:r>
                          <w:rPr>
                            <w:color w:val="000000"/>
                            <w:sz w:val="18"/>
                            <w:szCs w:val="18"/>
                          </w:rPr>
                          <w:t>Daiktų ir objektų, pagal gautus pranešimus, šalinimas (%)</w:t>
                        </w:r>
                      </w:p>
                    </w:tc>
                    <w:tc>
                      <w:tcPr>
                        <w:tcW w:w="428" w:type="pct"/>
                        <w:tcMar>
                          <w:top w:w="28" w:type="dxa"/>
                          <w:left w:w="57" w:type="dxa"/>
                          <w:bottom w:w="28" w:type="dxa"/>
                          <w:right w:w="57" w:type="dxa"/>
                        </w:tcMar>
                      </w:tcPr>
                      <w:p>
                        <w:pPr>
                          <w:spacing w:line="256" w:lineRule="auto"/>
                          <w:jc w:val="center"/>
                          <w:rPr>
                            <w:sz w:val="18"/>
                            <w:szCs w:val="18"/>
                          </w:rPr>
                        </w:pPr>
                        <w:r>
                          <w:rPr>
                            <w:sz w:val="18"/>
                            <w:szCs w:val="18"/>
                          </w:rPr>
                          <w:t>100</w:t>
                        </w:r>
                      </w:p>
                    </w:tc>
                    <w:tc>
                      <w:tcPr>
                        <w:tcW w:w="637" w:type="pct"/>
                        <w:tcMar>
                          <w:top w:w="28" w:type="dxa"/>
                          <w:left w:w="57" w:type="dxa"/>
                          <w:bottom w:w="28" w:type="dxa"/>
                          <w:right w:w="57" w:type="dxa"/>
                        </w:tcMar>
                      </w:tcPr>
                      <w:p>
                        <w:pPr>
                          <w:spacing w:line="256" w:lineRule="auto"/>
                          <w:jc w:val="center"/>
                          <w:rPr>
                            <w:sz w:val="18"/>
                            <w:szCs w:val="18"/>
                          </w:rPr>
                        </w:pPr>
                        <w:r>
                          <w:rPr>
                            <w:sz w:val="18"/>
                            <w:szCs w:val="18"/>
                          </w:rPr>
                          <w:t>100</w:t>
                        </w:r>
                      </w:p>
                    </w:tc>
                    <w:tc>
                      <w:tcPr>
                        <w:tcW w:w="465" w:type="pct"/>
                        <w:tcMar>
                          <w:top w:w="28" w:type="dxa"/>
                          <w:left w:w="57" w:type="dxa"/>
                          <w:bottom w:w="28" w:type="dxa"/>
                          <w:right w:w="57" w:type="dxa"/>
                        </w:tcMar>
                      </w:tcPr>
                      <w:p>
                        <w:pPr>
                          <w:spacing w:line="256" w:lineRule="auto"/>
                          <w:jc w:val="center"/>
                          <w:rPr>
                            <w:sz w:val="18"/>
                            <w:szCs w:val="18"/>
                          </w:rPr>
                        </w:pPr>
                        <w:r>
                          <w:rPr>
                            <w:sz w:val="18"/>
                            <w:szCs w:val="18"/>
                          </w:rPr>
                          <w:t>100</w:t>
                        </w:r>
                      </w:p>
                    </w:tc>
                    <w:tc>
                      <w:tcPr>
                        <w:tcW w:w="759" w:type="pct"/>
                      </w:tcPr>
                      <w:p>
                        <w:pPr>
                          <w:spacing w:line="256" w:lineRule="auto"/>
                          <w:rPr>
                            <w:bCs/>
                            <w:sz w:val="18"/>
                            <w:szCs w:val="18"/>
                            <w:lang w:eastAsia="lt-LT"/>
                          </w:rPr>
                        </w:pPr>
                      </w:p>
                    </w:tc>
                  </w:tr>
                </w:tbl>
                <w:p>
                  <w:pPr>
                    <w:rPr>
                      <w:b/>
                      <w:bCs/>
                      <w:szCs w:val="24"/>
                    </w:rPr>
                  </w:pPr>
                </w:p>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567"/>
                          <w:jc w:val="both"/>
                          <w:rPr>
                            <w:b/>
                            <w:bCs/>
                            <w:szCs w:val="24"/>
                            <w:lang w:eastAsia="lt-LT"/>
                          </w:rPr>
                        </w:pPr>
                        <w:r>
                          <w:rPr>
                            <w:szCs w:val="24"/>
                            <w:lang w:eastAsia="lt-LT"/>
                          </w:rPr>
                          <w:t xml:space="preserve">Radviliškio rajono savivaldybės administracijos Žemės ūkio skyriaus Vedėjo pavaduotoja, vykdanti skyriaus vedėjo funkcijas  Aušra Povilauskienė +370 422 69 141, ausra.povilauskiene@radviliskis.lt</w:t>
                        </w: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76b0a72237fe438ba482cd2195394c5a"/>
                <w:lock w:val="sdtLocked"/>
                <w:richText/>
              </w:sdtPr>
              <w:sdtContent>
                <w:p>
                  <w:pPr>
                    <w:tabs>
                      <w:tab w:val="center" w:pos="4153"/>
                      <w:tab w:val="right" w:pos="8306"/>
                    </w:tabs>
                    <w:ind w:left="360"/>
                    <w:jc w:val="center"/>
                    <w:rPr>
                      <w:b/>
                      <w:bCs/>
                      <w:szCs w:val="24"/>
                    </w:rPr>
                  </w:pPr>
                  <w:sdt>
                    <w:sdtPr>
                      <w:alias w:val="Pavadinimas"/>
                      <w:tag w:val="title_76b0a72237fe438ba482cd2195394c5a"/>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0131BBA0">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957778e7c0004eafbdae2894fb3209d9"/>
                <w:lock w:val="sdtLocked"/>
                <w:richText/>
              </w:sdtPr>
              <w:sdtContent>
                <w:p>
                  <w:pPr>
                    <w:jc w:val="center"/>
                    <w:rPr>
                      <w:b/>
                      <w:bCs/>
                      <w:szCs w:val="24"/>
                    </w:rPr>
                  </w:pPr>
                  <w:sdt>
                    <w:sdtPr>
                      <w:alias w:val="Pavadinimas"/>
                      <w:tag w:val="title_957778e7c0004eafbdae2894fb3209d9"/>
                      <w:lock w:val="sdtLocked"/>
                      <w:richText/>
                    </w:sdtPr>
                    <w:sdtContent>
                      <w:r>
                        <w:rPr>
                          <w:b/>
                          <w:bCs/>
                          <w:szCs w:val="24"/>
                        </w:rPr>
                        <w:t>Programos uždaviniai, priemonės ir jų stebėsenos rodikliai</w:t>
                      </w:r>
                    </w:sdtContent>
                  </w:sdt>
                </w:p>
                <w:p>
                  <w:pPr>
                    <w:jc w:val="center"/>
                    <w:rPr>
                      <w:b/>
                      <w:bCs/>
                      <w:szCs w:val="24"/>
                    </w:rPr>
                  </w:pPr>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2026</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2028</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b/>
                            <w:bCs/>
                            <w:sz w:val="18"/>
                            <w:szCs w:val="18"/>
                            <w:lang w:eastAsia="lt-LT"/>
                          </w:rPr>
                        </w:pPr>
                        <w:r>
                          <w:rPr>
                            <w:b/>
                            <w:bCs/>
                            <w:sz w:val="18"/>
                            <w:szCs w:val="18"/>
                            <w:lang w:eastAsia="lt-LT"/>
                          </w:rPr>
                          <w:t>1 uždavinys</w:t>
                        </w:r>
                      </w:p>
                      <w:p>
                        <w:pPr>
                          <w:spacing w:line="256" w:lineRule="auto"/>
                          <w:jc w:val="both"/>
                          <w:rPr>
                            <w:b/>
                            <w:bCs/>
                            <w:sz w:val="18"/>
                            <w:szCs w:val="18"/>
                            <w:lang w:eastAsia="lt-LT"/>
                          </w:rPr>
                        </w:pPr>
                        <w:r>
                          <w:rPr>
                            <w:b/>
                            <w:bCs/>
                            <w:sz w:val="18"/>
                            <w:szCs w:val="18"/>
                            <w:lang w:eastAsia="lt-LT"/>
                          </w:rPr>
                          <w:t>„Užtikrinti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jc w:val="both"/>
                          <w:rPr>
                            <w:bCs/>
                            <w:sz w:val="18"/>
                            <w:szCs w:val="18"/>
                            <w:lang w:eastAsia="lt-LT"/>
                          </w:rPr>
                        </w:pPr>
                        <w:r>
                          <w:rPr>
                            <w:bCs/>
                            <w:sz w:val="18"/>
                            <w:szCs w:val="18"/>
                            <w:lang w:eastAsia="lt-LT"/>
                          </w:rPr>
                          <w:t>Žaliųjų pirkimų dalis organizuojant</w:t>
                        </w:r>
                      </w:p>
                      <w:p>
                        <w:pPr>
                          <w:spacing w:line="256" w:lineRule="auto"/>
                          <w:jc w:val="both"/>
                          <w:rPr>
                            <w:bCs/>
                            <w:sz w:val="18"/>
                            <w:szCs w:val="18"/>
                            <w:lang w:eastAsia="lt-LT"/>
                          </w:rPr>
                        </w:pPr>
                        <w:r>
                          <w:rPr>
                            <w:bCs/>
                            <w:sz w:val="18"/>
                            <w:szCs w:val="18"/>
                            <w:lang w:eastAsia="lt-LT"/>
                          </w:rPr>
                          <w:t>savivaldybės viešuosius pirkimus, proc.</w:t>
                        </w:r>
                      </w:p>
                      <w:p>
                        <w:pPr>
                          <w:spacing w:line="256" w:lineRule="auto"/>
                          <w:jc w:val="both"/>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99</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99</w:t>
                        </w:r>
                      </w:p>
                    </w:tc>
                    <w:tc>
                      <w:tcPr>
                        <w:tcW w:w="751" w:type="pct"/>
                      </w:tcPr>
                      <w:p>
                        <w:pPr>
                          <w:spacing w:line="256" w:lineRule="auto"/>
                          <w:rPr>
                            <w:bCs/>
                            <w:sz w:val="18"/>
                            <w:szCs w:val="18"/>
                            <w:lang w:eastAsia="lt-LT"/>
                          </w:rPr>
                        </w:pPr>
                        <w:r>
                          <w:rPr>
                            <w:bCs/>
                            <w:sz w:val="18"/>
                            <w:szCs w:val="18"/>
                            <w:lang w:eastAsia="lt-LT"/>
                          </w:rPr>
                          <w:t>Žaliųjų pirkimų dalis organizuojant</w:t>
                        </w:r>
                      </w:p>
                      <w:p>
                        <w:pPr>
                          <w:spacing w:line="256" w:lineRule="auto"/>
                          <w:rPr>
                            <w:bCs/>
                            <w:sz w:val="18"/>
                            <w:szCs w:val="18"/>
                            <w:lang w:eastAsia="lt-LT"/>
                          </w:rPr>
                        </w:pPr>
                        <w:r>
                          <w:rPr>
                            <w:bCs/>
                            <w:sz w:val="18"/>
                            <w:szCs w:val="18"/>
                            <w:lang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Parengtų teminių atmintinių skaičius, komplektais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b/>
                            <w:bCs/>
                            <w:sz w:val="18"/>
                            <w:szCs w:val="18"/>
                            <w:lang w:eastAsia="lt-LT"/>
                          </w:rPr>
                        </w:pPr>
                        <w:r>
                          <w:rPr>
                            <w:b/>
                            <w:bCs/>
                            <w:sz w:val="18"/>
                            <w:szCs w:val="18"/>
                            <w:lang w:eastAsia="lt-LT"/>
                          </w:rPr>
                          <w:t>4 uždavinys</w:t>
                        </w:r>
                      </w:p>
                      <w:p>
                        <w:pPr>
                          <w:spacing w:line="256" w:lineRule="auto"/>
                          <w:jc w:val="both"/>
                          <w:rPr>
                            <w:b/>
                            <w:bCs/>
                            <w:sz w:val="18"/>
                            <w:szCs w:val="18"/>
                            <w:lang w:eastAsia="lt-LT"/>
                          </w:rPr>
                        </w:pPr>
                        <w:r>
                          <w:rPr>
                            <w:b/>
                            <w:bCs/>
                            <w:sz w:val="18"/>
                            <w:szCs w:val="18"/>
                            <w:lang w:eastAsia="lt-LT"/>
                          </w:rPr>
                          <w:t>„Įvykdyti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b/>
                            <w:bCs/>
                            <w:sz w:val="18"/>
                            <w:szCs w:val="18"/>
                            <w:lang w:eastAsia="lt-LT"/>
                          </w:rPr>
                        </w:pPr>
                        <w:r>
                          <w:rPr>
                            <w:b/>
                            <w:bCs/>
                            <w:sz w:val="18"/>
                            <w:szCs w:val="18"/>
                            <w:lang w:eastAsia="lt-LT"/>
                          </w:rPr>
                          <w:t>5 uždavinys</w:t>
                        </w:r>
                      </w:p>
                      <w:p>
                        <w:pPr>
                          <w:spacing w:line="256" w:lineRule="auto"/>
                          <w:jc w:val="both"/>
                          <w:rPr>
                            <w:b/>
                            <w:bCs/>
                            <w:sz w:val="18"/>
                            <w:szCs w:val="18"/>
                            <w:lang w:eastAsia="lt-LT"/>
                          </w:rPr>
                        </w:pPr>
                        <w:r>
                          <w:rPr>
                            <w:b/>
                            <w:bCs/>
                            <w:sz w:val="18"/>
                            <w:szCs w:val="18"/>
                            <w:lang w:eastAsia="lt-LT"/>
                          </w:rPr>
                          <w:t>„Užtikrinti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jc w:val="both"/>
                          <w:rPr>
                            <w:sz w:val="18"/>
                            <w:szCs w:val="18"/>
                            <w:lang w:eastAsia="lt-LT"/>
                          </w:rPr>
                        </w:pPr>
                        <w:r>
                          <w:rPr>
                            <w:kern w:val="2"/>
                            <w:sz w:val="18"/>
                            <w:szCs w:val="18"/>
                            <w:lang w:eastAsia="lt-LT"/>
                            <w14:ligatures w14:val="standardContextual"/>
                          </w:rPr>
                          <w:t>Įdiegtų kompiuterinių programų, mažinančių administracinę naštą (naujų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jc w:val="both"/>
                          <w:rPr>
                            <w:b/>
                            <w:bCs/>
                            <w:sz w:val="18"/>
                            <w:szCs w:val="18"/>
                          </w:rPr>
                        </w:pPr>
                        <w:r>
                          <w:rPr>
                            <w:b/>
                            <w:bCs/>
                            <w:sz w:val="18"/>
                            <w:szCs w:val="18"/>
                          </w:rPr>
                          <w:t>3 uždavinys</w:t>
                        </w:r>
                      </w:p>
                      <w:p>
                        <w:pPr>
                          <w:spacing w:line="256" w:lineRule="auto"/>
                          <w:jc w:val="both"/>
                          <w:rPr>
                            <w:b/>
                            <w:bCs/>
                            <w:sz w:val="18"/>
                            <w:szCs w:val="18"/>
                          </w:rPr>
                        </w:pPr>
                        <w:r>
                          <w:rPr>
                            <w:b/>
                            <w:bCs/>
                            <w:sz w:val="18"/>
                            <w:szCs w:val="18"/>
                          </w:rPr>
                          <w:t>„Į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jc w:val="both"/>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sdtContent>
            </w:sdt>
          </w:sdtContent>
        </w:sdt>
        <w:sdt>
          <w:sdtPr>
            <w:alias w:val="skyrius"/>
            <w:tag w:val="part_0d7b8ae8e6cd4f1f8d7cbebcb0071179"/>
            <w:lock w:val="sdtLocked"/>
            <w:richText/>
          </w:sdtPr>
          <w:sdtContent>
            <w:p>
              <w:pPr>
                <w:jc w:val="center"/>
                <w:rPr>
                  <w:b/>
                  <w:bCs/>
                </w:rPr>
              </w:pPr>
              <w:sdt>
                <w:sdtPr>
                  <w:alias w:val="Numeris"/>
                  <w:tag w:val="nr_0d7b8ae8e6cd4f1f8d7cbebcb0071179"/>
                  <w:lock w:val="sdtLocked"/>
                  <w:richText/>
                </w:sdtPr>
                <w:sdtContent>
                  <w:r>
                    <w:rPr>
                      <w:b/>
                      <w:bCs/>
                    </w:rPr>
                    <w:t>V</w:t>
                  </w:r>
                </w:sdtContent>
              </w:sdt>
              <w:r>
                <w:rPr>
                  <w:b/>
                  <w:bCs/>
                </w:rPr>
                <w:t xml:space="preserve"> SKYRIUS</w:t>
              </w:r>
            </w:p>
            <w:p>
              <w:pPr>
                <w:jc w:val="center"/>
                <w:rPr>
                  <w:b/>
                  <w:bCs/>
                </w:rPr>
              </w:pPr>
              <w:sdt>
                <w:sdtPr>
                  <w:alias w:val="Pavadinimas"/>
                  <w:tag w:val="title_0d7b8ae8e6cd4f1f8d7cbebcb0071179"/>
                  <w:lock w:val="sdtLocked"/>
                  <w:richText/>
                </w:sdtPr>
                <w:sdtContent>
                  <w:r>
                    <w:rPr>
                      <w:b/>
                      <w:bCs/>
                    </w:rPr>
                    <w:t>SAVIVALDYBĖS VALDOMŲ ĮMONIŲ IR VIEŠŲJŲ ĮSTAIGŲ PLANUOJAMOS PASIEKTI PAGRINDINIŲ VEIKLOS RODIKLIŲ REIKŠMĖS</w:t>
                  </w:r>
                </w:sdtContent>
              </w:sdt>
            </w:p>
            <w:p>
              <w:pPr>
                <w:jc w:val="cente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8"/>
                <w:gridCol w:w="2483"/>
                <w:gridCol w:w="1182"/>
                <w:gridCol w:w="1269"/>
                <w:gridCol w:w="1324"/>
              </w:tblGrid>
              <w:tr>
                <w:trPr>
                  <w:trHeight w:val="421"/>
                  <w:tblHeader/>
                </w:trPr>
                <w:tc>
                  <w:tcPr>
                    <w:tcW w:w="570" w:type="dxa"/>
                    <w:vMerge w:val="restart"/>
                    <w:shd w:val="clear" w:color="auto" w:fill="FFE8CB"/>
                    <w:vAlign w:val="center"/>
                    <w:hideMark/>
                  </w:tcPr>
                  <w:p>
                    <w:pPr>
                      <w:rPr>
                        <w:b/>
                        <w:bCs/>
                      </w:rPr>
                    </w:pPr>
                    <w:r>
                      <w:rPr>
                        <w:b/>
                        <w:bCs/>
                      </w:rPr>
                      <w:t>Eil. Nr.</w:t>
                    </w:r>
                  </w:p>
                </w:tc>
                <w:tc>
                  <w:tcPr>
                    <w:tcW w:w="2578" w:type="dxa"/>
                    <w:vMerge w:val="restart"/>
                    <w:shd w:val="clear" w:color="auto" w:fill="FFE8CB"/>
                    <w:vAlign w:val="center"/>
                    <w:hideMark/>
                  </w:tcPr>
                  <w:p>
                    <w:pPr>
                      <w:rPr>
                        <w:b/>
                        <w:bCs/>
                      </w:rPr>
                    </w:pPr>
                    <w:r>
                      <w:rPr>
                        <w:b/>
                        <w:bCs/>
                      </w:rPr>
                      <w:t>Savivaldybės valdomos įmonės ar viešosios įstaigos pavadinimas</w:t>
                    </w:r>
                  </w:p>
                </w:tc>
                <w:tc>
                  <w:tcPr>
                    <w:tcW w:w="2483" w:type="dxa"/>
                    <w:vMerge w:val="restart"/>
                    <w:shd w:val="clear" w:color="auto" w:fill="FFE8CB"/>
                    <w:vAlign w:val="center"/>
                    <w:hideMark/>
                  </w:tcPr>
                  <w:p>
                    <w:pPr>
                      <w:rPr>
                        <w:b/>
                        <w:bCs/>
                      </w:rPr>
                    </w:pPr>
                    <w:r>
                      <w:rPr>
                        <w:b/>
                        <w:bCs/>
                      </w:rPr>
                      <w:t xml:space="preserve">Rodiklio pavadinimas, matavimo vnt.  </w:t>
                    </w:r>
                  </w:p>
                </w:tc>
                <w:tc>
                  <w:tcPr>
                    <w:tcW w:w="3775"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2" w:type="dxa"/>
                    <w:shd w:val="clear" w:color="auto" w:fill="FFE8CB"/>
                    <w:vAlign w:val="center"/>
                    <w:hideMark/>
                  </w:tcPr>
                  <w:p>
                    <w:pPr>
                      <w:rPr>
                        <w:b/>
                        <w:bCs/>
                      </w:rPr>
                    </w:pPr>
                    <w:r>
                      <w:rPr>
                        <w:b/>
                        <w:bCs/>
                      </w:rPr>
                      <w:t>2026 metais</w:t>
                    </w:r>
                  </w:p>
                </w:tc>
                <w:tc>
                  <w:tcPr>
                    <w:tcW w:w="1269" w:type="dxa"/>
                    <w:shd w:val="clear" w:color="auto" w:fill="FFE8CB"/>
                    <w:vAlign w:val="center"/>
                    <w:hideMark/>
                  </w:tcPr>
                  <w:p>
                    <w:pPr>
                      <w:rPr>
                        <w:b/>
                        <w:bCs/>
                        <w:i/>
                      </w:rPr>
                    </w:pPr>
                    <w:r>
                      <w:rPr>
                        <w:b/>
                        <w:bCs/>
                      </w:rPr>
                      <w:t>2027 metais</w:t>
                    </w:r>
                  </w:p>
                </w:tc>
                <w:tc>
                  <w:tcPr>
                    <w:tcW w:w="1324" w:type="dxa"/>
                    <w:shd w:val="clear" w:color="auto" w:fill="FFE8CB"/>
                    <w:vAlign w:val="center"/>
                    <w:hideMark/>
                  </w:tcPr>
                  <w:p>
                    <w:pPr>
                      <w:rPr>
                        <w:b/>
                        <w:bCs/>
                        <w:i/>
                      </w:rPr>
                    </w:pPr>
                    <w:r>
                      <w:rPr>
                        <w:b/>
                        <w:bCs/>
                      </w:rPr>
                      <w:t>2028 metais</w:t>
                    </w:r>
                  </w:p>
                </w:tc>
              </w:tr>
              <w:tr>
                <w:trPr>
                  <w:trHeight w:val="306"/>
                  <w:tblHeader/>
                </w:trPr>
                <w:tc>
                  <w:tcPr>
                    <w:tcW w:w="570" w:type="dxa"/>
                    <w:shd w:val="clear" w:color="auto" w:fill="FFE8CB"/>
                    <w:vAlign w:val="center"/>
                    <w:hideMark/>
                  </w:tcPr>
                  <w:p>
                    <w:pPr>
                      <w:rPr>
                        <w:b/>
                        <w:bCs/>
                      </w:rPr>
                    </w:pPr>
                    <w:r>
                      <w:rPr>
                        <w:b/>
                        <w:bCs/>
                      </w:rPr>
                      <w:t>1</w:t>
                    </w:r>
                  </w:p>
                </w:tc>
                <w:tc>
                  <w:tcPr>
                    <w:tcW w:w="2578" w:type="dxa"/>
                    <w:shd w:val="clear" w:color="auto" w:fill="FFE8CB"/>
                    <w:vAlign w:val="center"/>
                    <w:hideMark/>
                  </w:tcPr>
                  <w:p>
                    <w:pPr>
                      <w:rPr>
                        <w:b/>
                        <w:bCs/>
                      </w:rPr>
                    </w:pPr>
                    <w:r>
                      <w:rPr>
                        <w:b/>
                        <w:bCs/>
                      </w:rPr>
                      <w:t>2</w:t>
                    </w:r>
                  </w:p>
                </w:tc>
                <w:tc>
                  <w:tcPr>
                    <w:tcW w:w="2483" w:type="dxa"/>
                    <w:shd w:val="clear" w:color="auto" w:fill="FFE8CB"/>
                    <w:vAlign w:val="center"/>
                    <w:hideMark/>
                  </w:tcPr>
                  <w:p>
                    <w:pPr>
                      <w:rPr>
                        <w:b/>
                        <w:bCs/>
                      </w:rPr>
                    </w:pPr>
                    <w:r>
                      <w:rPr>
                        <w:b/>
                        <w:bCs/>
                      </w:rPr>
                      <w:t>3</w:t>
                    </w:r>
                  </w:p>
                </w:tc>
                <w:tc>
                  <w:tcPr>
                    <w:tcW w:w="1182" w:type="dxa"/>
                    <w:shd w:val="clear" w:color="auto" w:fill="FFE8CB"/>
                    <w:hideMark/>
                  </w:tcPr>
                  <w:p>
                    <w:pPr>
                      <w:rPr>
                        <w:b/>
                        <w:bCs/>
                      </w:rPr>
                    </w:pPr>
                    <w:r>
                      <w:rPr>
                        <w:b/>
                        <w:bCs/>
                      </w:rPr>
                      <w:t>4</w:t>
                    </w:r>
                  </w:p>
                </w:tc>
                <w:tc>
                  <w:tcPr>
                    <w:tcW w:w="1269" w:type="dxa"/>
                    <w:shd w:val="clear" w:color="auto" w:fill="FFE8CB"/>
                    <w:vAlign w:val="center"/>
                    <w:hideMark/>
                  </w:tcPr>
                  <w:p>
                    <w:pPr>
                      <w:rPr>
                        <w:b/>
                        <w:bCs/>
                      </w:rPr>
                    </w:pPr>
                    <w:r>
                      <w:rPr>
                        <w:b/>
                        <w:bCs/>
                      </w:rPr>
                      <w:t>5</w:t>
                    </w:r>
                  </w:p>
                </w:tc>
                <w:tc>
                  <w:tcPr>
                    <w:tcW w:w="1324"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70" w:type="dxa"/>
                    <w:vMerge w:val="restart"/>
                    <w:hideMark/>
                  </w:tcPr>
                  <w:p>
                    <w:pPr>
                      <w:rPr>
                        <w:sz w:val="18"/>
                        <w:szCs w:val="18"/>
                      </w:rPr>
                    </w:pPr>
                    <w:r>
                      <w:rPr>
                        <w:sz w:val="18"/>
                        <w:szCs w:val="18"/>
                      </w:rPr>
                      <w:t>1.</w:t>
                    </w:r>
                  </w:p>
                </w:tc>
                <w:tc>
                  <w:tcPr>
                    <w:tcW w:w="2578" w:type="dxa"/>
                    <w:vMerge w:val="restart"/>
                    <w:hideMark/>
                  </w:tcPr>
                  <w:p>
                    <w:pPr>
                      <w:rPr>
                        <w:sz w:val="18"/>
                        <w:szCs w:val="18"/>
                      </w:rPr>
                    </w:pPr>
                    <w:r>
                      <w:rPr>
                        <w:sz w:val="18"/>
                        <w:szCs w:val="18"/>
                      </w:rPr>
                      <w:t>UAB „Radviliškio šiluma“</w:t>
                    </w:r>
                  </w:p>
                </w:tc>
                <w:tc>
                  <w:tcPr>
                    <w:tcW w:w="6258"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Investicijos, tūkst. Eur</w:t>
                    </w:r>
                  </w:p>
                </w:tc>
                <w:tc>
                  <w:tcPr>
                    <w:tcW w:w="1182" w:type="dxa"/>
                    <w:hideMark/>
                  </w:tcPr>
                  <w:p>
                    <w:pPr>
                      <w:rPr>
                        <w:sz w:val="18"/>
                        <w:szCs w:val="18"/>
                      </w:rPr>
                    </w:pPr>
                    <w:r>
                      <w:rPr>
                        <w:sz w:val="18"/>
                        <w:szCs w:val="18"/>
                      </w:rPr>
                      <w:t>40</w:t>
                    </w:r>
                  </w:p>
                </w:tc>
                <w:tc>
                  <w:tcPr>
                    <w:tcW w:w="1269" w:type="dxa"/>
                  </w:tcPr>
                  <w:p>
                    <w:pPr>
                      <w:rPr>
                        <w:sz w:val="18"/>
                        <w:szCs w:val="18"/>
                      </w:rPr>
                    </w:pPr>
                  </w:p>
                </w:tc>
                <w:tc>
                  <w:tcPr>
                    <w:tcW w:w="1324"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Šilumos sutaupymas, MWh</w:t>
                    </w:r>
                  </w:p>
                </w:tc>
                <w:tc>
                  <w:tcPr>
                    <w:tcW w:w="1182" w:type="dxa"/>
                    <w:hideMark/>
                  </w:tcPr>
                  <w:p>
                    <w:pPr>
                      <w:rPr>
                        <w:sz w:val="18"/>
                        <w:szCs w:val="18"/>
                      </w:rPr>
                    </w:pPr>
                    <w:r>
                      <w:rPr>
                        <w:sz w:val="18"/>
                        <w:szCs w:val="18"/>
                      </w:rPr>
                      <w:t>106,5</w:t>
                    </w:r>
                  </w:p>
                </w:tc>
                <w:tc>
                  <w:tcPr>
                    <w:tcW w:w="1269" w:type="dxa"/>
                    <w:hideMark/>
                  </w:tcPr>
                  <w:p>
                    <w:pPr>
                      <w:rPr>
                        <w:sz w:val="18"/>
                        <w:szCs w:val="18"/>
                      </w:rPr>
                    </w:pPr>
                    <w:r>
                      <w:rPr>
                        <w:sz w:val="18"/>
                        <w:szCs w:val="18"/>
                      </w:rPr>
                      <w:t>106,5</w:t>
                    </w:r>
                  </w:p>
                </w:tc>
                <w:tc>
                  <w:tcPr>
                    <w:tcW w:w="1324"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2" w:type="dxa"/>
                    <w:hideMark/>
                  </w:tcPr>
                  <w:p>
                    <w:pPr>
                      <w:rPr>
                        <w:sz w:val="18"/>
                        <w:szCs w:val="18"/>
                      </w:rPr>
                    </w:pPr>
                    <w:r>
                      <w:rPr>
                        <w:sz w:val="18"/>
                        <w:szCs w:val="18"/>
                      </w:rPr>
                      <w:t>19,063</w:t>
                    </w:r>
                  </w:p>
                </w:tc>
                <w:tc>
                  <w:tcPr>
                    <w:tcW w:w="1269" w:type="dxa"/>
                    <w:hideMark/>
                  </w:tcPr>
                  <w:p>
                    <w:pPr>
                      <w:rPr>
                        <w:sz w:val="18"/>
                        <w:szCs w:val="18"/>
                      </w:rPr>
                    </w:pPr>
                    <w:r>
                      <w:rPr>
                        <w:sz w:val="18"/>
                        <w:szCs w:val="18"/>
                      </w:rPr>
                      <w:t>19,063</w:t>
                    </w:r>
                  </w:p>
                </w:tc>
                <w:tc>
                  <w:tcPr>
                    <w:tcW w:w="1324"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58" w:type="dxa"/>
                    <w:gridSpan w:val="4"/>
                    <w:hideMark/>
                  </w:tcPr>
                  <w:p>
                    <w:pPr>
                      <w:rPr>
                        <w:sz w:val="18"/>
                        <w:szCs w:val="18"/>
                      </w:rPr>
                    </w:pPr>
                    <w:r>
                      <w:rPr>
                        <w:sz w:val="18"/>
                        <w:szCs w:val="18"/>
                      </w:rPr>
                      <w:t>Šilumos tiekimo trasų modernizavimas 554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Investicijos, tūkst. Eur</w:t>
                    </w:r>
                  </w:p>
                </w:tc>
                <w:tc>
                  <w:tcPr>
                    <w:tcW w:w="1182" w:type="dxa"/>
                    <w:hideMark/>
                  </w:tcPr>
                  <w:p>
                    <w:pPr>
                      <w:rPr>
                        <w:sz w:val="18"/>
                        <w:szCs w:val="18"/>
                      </w:rPr>
                    </w:pPr>
                    <w:r>
                      <w:rPr>
                        <w:sz w:val="18"/>
                        <w:szCs w:val="18"/>
                      </w:rPr>
                      <w:t>90</w:t>
                    </w:r>
                  </w:p>
                </w:tc>
                <w:tc>
                  <w:tcPr>
                    <w:tcW w:w="1269" w:type="dxa"/>
                    <w:hideMark/>
                  </w:tcPr>
                  <w:p>
                    <w:pPr>
                      <w:rPr>
                        <w:sz w:val="18"/>
                        <w:szCs w:val="18"/>
                      </w:rPr>
                    </w:pPr>
                    <w:r>
                      <w:rPr>
                        <w:sz w:val="18"/>
                        <w:szCs w:val="18"/>
                      </w:rPr>
                      <w:t>120</w:t>
                    </w:r>
                  </w:p>
                </w:tc>
                <w:tc>
                  <w:tcPr>
                    <w:tcW w:w="1324" w:type="dxa"/>
                  </w:tcPr>
                  <w:p>
                    <w:pPr>
                      <w:rPr>
                        <w:sz w:val="18"/>
                        <w:szCs w:val="18"/>
                      </w:rPr>
                    </w:pPr>
                    <w:r>
                      <w:rPr>
                        <w:sz w:val="18"/>
                        <w:szCs w:val="18"/>
                      </w:rPr>
                      <w:t>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Šilumos sutaupymas, MWh</w:t>
                    </w:r>
                  </w:p>
                </w:tc>
                <w:tc>
                  <w:tcPr>
                    <w:tcW w:w="1182" w:type="dxa"/>
                    <w:hideMark/>
                  </w:tcPr>
                  <w:p>
                    <w:pPr>
                      <w:rPr>
                        <w:sz w:val="18"/>
                        <w:szCs w:val="18"/>
                      </w:rPr>
                    </w:pPr>
                    <w:r>
                      <w:rPr>
                        <w:sz w:val="18"/>
                        <w:szCs w:val="18"/>
                      </w:rPr>
                      <w:t>36,996</w:t>
                    </w:r>
                  </w:p>
                </w:tc>
                <w:tc>
                  <w:tcPr>
                    <w:tcW w:w="1269" w:type="dxa"/>
                    <w:hideMark/>
                  </w:tcPr>
                  <w:p>
                    <w:pPr>
                      <w:rPr>
                        <w:sz w:val="18"/>
                        <w:szCs w:val="18"/>
                      </w:rPr>
                    </w:pPr>
                    <w:r>
                      <w:rPr>
                        <w:sz w:val="18"/>
                        <w:szCs w:val="18"/>
                      </w:rPr>
                      <w:t>49,328</w:t>
                    </w:r>
                  </w:p>
                </w:tc>
                <w:tc>
                  <w:tcPr>
                    <w:tcW w:w="1324" w:type="dxa"/>
                    <w:hideMark/>
                  </w:tcPr>
                  <w:p>
                    <w:pPr>
                      <w:rPr>
                        <w:sz w:val="18"/>
                        <w:szCs w:val="18"/>
                      </w:rPr>
                    </w:pPr>
                    <w:r>
                      <w:rPr>
                        <w:sz w:val="18"/>
                        <w:szCs w:val="18"/>
                      </w:rPr>
                      <w:t>19,46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2" w:type="dxa"/>
                    <w:hideMark/>
                  </w:tcPr>
                  <w:p>
                    <w:pPr>
                      <w:rPr>
                        <w:sz w:val="18"/>
                        <w:szCs w:val="18"/>
                      </w:rPr>
                    </w:pPr>
                    <w:r>
                      <w:rPr>
                        <w:sz w:val="18"/>
                        <w:szCs w:val="18"/>
                      </w:rPr>
                      <w:t>6,78</w:t>
                    </w:r>
                  </w:p>
                </w:tc>
                <w:tc>
                  <w:tcPr>
                    <w:tcW w:w="1269" w:type="dxa"/>
                    <w:hideMark/>
                  </w:tcPr>
                  <w:p>
                    <w:pPr>
                      <w:rPr>
                        <w:sz w:val="18"/>
                        <w:szCs w:val="18"/>
                      </w:rPr>
                    </w:pPr>
                    <w:r>
                      <w:rPr>
                        <w:sz w:val="18"/>
                        <w:szCs w:val="18"/>
                      </w:rPr>
                      <w:t>9,04</w:t>
                    </w:r>
                  </w:p>
                </w:tc>
                <w:tc>
                  <w:tcPr>
                    <w:tcW w:w="1324" w:type="dxa"/>
                    <w:hideMark/>
                  </w:tcPr>
                  <w:p>
                    <w:pPr>
                      <w:rPr>
                        <w:sz w:val="18"/>
                        <w:szCs w:val="18"/>
                      </w:rPr>
                    </w:pPr>
                    <w:r>
                      <w:rPr>
                        <w:sz w:val="18"/>
                        <w:szCs w:val="18"/>
                      </w:rPr>
                      <w:t>3,57</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58"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Investicijos, tūkst. Eur</w:t>
                    </w:r>
                  </w:p>
                </w:tc>
                <w:tc>
                  <w:tcPr>
                    <w:tcW w:w="1182" w:type="dxa"/>
                  </w:tcPr>
                  <w:p>
                    <w:pPr>
                      <w:rPr>
                        <w:sz w:val="18"/>
                        <w:szCs w:val="18"/>
                      </w:rPr>
                    </w:pPr>
                  </w:p>
                </w:tc>
                <w:tc>
                  <w:tcPr>
                    <w:tcW w:w="1269" w:type="dxa"/>
                    <w:hideMark/>
                  </w:tcPr>
                  <w:p>
                    <w:pPr>
                      <w:rPr>
                        <w:sz w:val="18"/>
                        <w:szCs w:val="18"/>
                      </w:rPr>
                    </w:pPr>
                  </w:p>
                </w:tc>
                <w:tc>
                  <w:tcPr>
                    <w:tcW w:w="1324" w:type="dxa"/>
                  </w:tcPr>
                  <w:p>
                    <w:pPr>
                      <w:rPr>
                        <w:sz w:val="18"/>
                        <w:szCs w:val="18"/>
                      </w:rPr>
                    </w:pPr>
                    <w:r>
                      <w:rPr>
                        <w:sz w:val="18"/>
                        <w:szCs w:val="18"/>
                      </w:rPr>
                      <w:t>750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Į atmosferą išmetamų Kietųjų dalelių sumažinimas, t</w:t>
                    </w:r>
                  </w:p>
                </w:tc>
                <w:tc>
                  <w:tcPr>
                    <w:tcW w:w="1182" w:type="dxa"/>
                  </w:tcPr>
                  <w:p>
                    <w:pPr>
                      <w:rPr>
                        <w:sz w:val="18"/>
                        <w:szCs w:val="18"/>
                      </w:rPr>
                    </w:pPr>
                  </w:p>
                </w:tc>
                <w:tc>
                  <w:tcPr>
                    <w:tcW w:w="1269" w:type="dxa"/>
                  </w:tcPr>
                  <w:p>
                    <w:pPr>
                      <w:rPr>
                        <w:sz w:val="18"/>
                        <w:szCs w:val="18"/>
                      </w:rPr>
                    </w:pPr>
                  </w:p>
                </w:tc>
                <w:tc>
                  <w:tcPr>
                    <w:tcW w:w="1324" w:type="dxa"/>
                    <w:hideMark/>
                  </w:tcPr>
                  <w:p>
                    <w:pPr>
                      <w:rPr>
                        <w:sz w:val="18"/>
                        <w:szCs w:val="18"/>
                      </w:rPr>
                    </w:pPr>
                    <w:r>
                      <w:rPr>
                        <w:sz w:val="18"/>
                        <w:szCs w:val="18"/>
                      </w:rPr>
                      <w:t>0,046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58"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Investicijos, tūkst. Eur</w:t>
                    </w:r>
                  </w:p>
                </w:tc>
                <w:tc>
                  <w:tcPr>
                    <w:tcW w:w="1182" w:type="dxa"/>
                  </w:tcPr>
                  <w:p>
                    <w:pPr>
                      <w:rPr>
                        <w:sz w:val="18"/>
                        <w:szCs w:val="18"/>
                      </w:rPr>
                    </w:pPr>
                  </w:p>
                </w:tc>
                <w:tc>
                  <w:tcPr>
                    <w:tcW w:w="1269" w:type="dxa"/>
                  </w:tcPr>
                  <w:p>
                    <w:pPr>
                      <w:rPr>
                        <w:sz w:val="18"/>
                        <w:szCs w:val="18"/>
                      </w:rPr>
                    </w:pPr>
                    <w:r>
                      <w:rPr>
                        <w:sz w:val="18"/>
                        <w:szCs w:val="18"/>
                      </w:rPr>
                      <w:t>3500</w:t>
                    </w:r>
                  </w:p>
                </w:tc>
                <w:tc>
                  <w:tcPr>
                    <w:tcW w:w="1324" w:type="dxa"/>
                    <w:hideMark/>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Šilumos sutaupymas, MWh</w:t>
                    </w:r>
                  </w:p>
                </w:tc>
                <w:tc>
                  <w:tcPr>
                    <w:tcW w:w="1182" w:type="dxa"/>
                  </w:tcPr>
                  <w:p>
                    <w:pPr>
                      <w:rPr>
                        <w:sz w:val="18"/>
                        <w:szCs w:val="18"/>
                      </w:rPr>
                    </w:pPr>
                  </w:p>
                </w:tc>
                <w:tc>
                  <w:tcPr>
                    <w:tcW w:w="1269" w:type="dxa"/>
                  </w:tcPr>
                  <w:p>
                    <w:pPr>
                      <w:rPr>
                        <w:sz w:val="18"/>
                        <w:szCs w:val="18"/>
                      </w:rPr>
                    </w:pPr>
                    <w:r>
                      <w:rPr>
                        <w:sz w:val="18"/>
                        <w:szCs w:val="18"/>
                      </w:rPr>
                      <w:t>675</w:t>
                    </w:r>
                  </w:p>
                </w:tc>
                <w:tc>
                  <w:tcPr>
                    <w:tcW w:w="1324" w:type="dxa"/>
                    <w:hideMark/>
                  </w:tcPr>
                  <w:p>
                    <w:pPr>
                      <w:rPr>
                        <w:sz w:val="18"/>
                        <w:szCs w:val="18"/>
                      </w:rPr>
                    </w:pPr>
                    <w:r>
                      <w:rPr>
                        <w:sz w:val="18"/>
                        <w:szCs w:val="18"/>
                      </w:rPr>
                      <w:t>675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2" w:type="dxa"/>
                  </w:tcPr>
                  <w:p>
                    <w:pPr>
                      <w:rPr>
                        <w:sz w:val="18"/>
                        <w:szCs w:val="18"/>
                      </w:rPr>
                    </w:pPr>
                  </w:p>
                </w:tc>
                <w:tc>
                  <w:tcPr>
                    <w:tcW w:w="1269" w:type="dxa"/>
                  </w:tcPr>
                  <w:p>
                    <w:pPr>
                      <w:rPr>
                        <w:sz w:val="18"/>
                        <w:szCs w:val="18"/>
                      </w:rPr>
                    </w:pPr>
                    <w:r>
                      <w:rPr>
                        <w:sz w:val="18"/>
                        <w:szCs w:val="18"/>
                      </w:rPr>
                      <w:t>28</w:t>
                    </w:r>
                  </w:p>
                </w:tc>
                <w:tc>
                  <w:tcPr>
                    <w:tcW w:w="1324" w:type="dxa"/>
                    <w:hideMark/>
                  </w:tcPr>
                  <w:p>
                    <w:pPr>
                      <w:rPr>
                        <w:sz w:val="18"/>
                        <w:szCs w:val="18"/>
                      </w:rPr>
                    </w:pPr>
                    <w:r>
                      <w:rPr>
                        <w:sz w:val="18"/>
                        <w:szCs w:val="18"/>
                      </w:rPr>
                      <w:t>28</w:t>
                    </w:r>
                  </w:p>
                </w:tc>
              </w:tr>
              <w:tr>
                <w:trPr>
                  <w:trHeight w:val="406"/>
                </w:trPr>
                <w:tc>
                  <w:tcPr>
                    <w:tcW w:w="570" w:type="dxa"/>
                    <w:vMerge w:val="restart"/>
                    <w:hideMark/>
                  </w:tcPr>
                  <w:p>
                    <w:pPr>
                      <w:rPr>
                        <w:sz w:val="18"/>
                        <w:szCs w:val="18"/>
                      </w:rPr>
                    </w:pPr>
                    <w:r>
                      <w:rPr>
                        <w:sz w:val="18"/>
                        <w:szCs w:val="18"/>
                      </w:rPr>
                      <w:t>2.</w:t>
                    </w:r>
                  </w:p>
                </w:tc>
                <w:tc>
                  <w:tcPr>
                    <w:tcW w:w="2578" w:type="dxa"/>
                    <w:vMerge w:val="restart"/>
                    <w:hideMark/>
                  </w:tcPr>
                  <w:p>
                    <w:pPr>
                      <w:rPr>
                        <w:sz w:val="18"/>
                        <w:szCs w:val="18"/>
                      </w:rPr>
                    </w:pPr>
                    <w:r>
                      <w:rPr>
                        <w:sz w:val="18"/>
                        <w:szCs w:val="18"/>
                      </w:rPr>
                      <w:t>UAB „Radviliškio vanduo“</w:t>
                    </w:r>
                  </w:p>
                </w:tc>
                <w:tc>
                  <w:tcPr>
                    <w:tcW w:w="6258"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Vandentiekio tinklų ilgis, km</w:t>
                    </w:r>
                  </w:p>
                </w:tc>
                <w:tc>
                  <w:tcPr>
                    <w:tcW w:w="1182" w:type="dxa"/>
                    <w:hideMark/>
                  </w:tcPr>
                  <w:p>
                    <w:pPr>
                      <w:rPr>
                        <w:sz w:val="18"/>
                        <w:szCs w:val="18"/>
                      </w:rPr>
                    </w:pPr>
                    <w:r>
                      <w:rPr>
                        <w:sz w:val="18"/>
                        <w:szCs w:val="18"/>
                      </w:rPr>
                      <w:t>276,1</w:t>
                    </w:r>
                  </w:p>
                </w:tc>
                <w:tc>
                  <w:tcPr>
                    <w:tcW w:w="1269" w:type="dxa"/>
                    <w:hideMark/>
                  </w:tcPr>
                  <w:p>
                    <w:pPr>
                      <w:rPr>
                        <w:sz w:val="18"/>
                        <w:szCs w:val="18"/>
                      </w:rPr>
                    </w:pPr>
                    <w:r>
                      <w:rPr>
                        <w:sz w:val="18"/>
                        <w:szCs w:val="18"/>
                      </w:rPr>
                      <w:t>278,6</w:t>
                    </w:r>
                  </w:p>
                </w:tc>
                <w:tc>
                  <w:tcPr>
                    <w:tcW w:w="1324"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Nuotekų tinklų ilgis, km</w:t>
                    </w:r>
                  </w:p>
                </w:tc>
                <w:tc>
                  <w:tcPr>
                    <w:tcW w:w="1182" w:type="dxa"/>
                    <w:hideMark/>
                  </w:tcPr>
                  <w:p>
                    <w:pPr>
                      <w:rPr>
                        <w:sz w:val="18"/>
                        <w:szCs w:val="18"/>
                      </w:rPr>
                    </w:pPr>
                    <w:r>
                      <w:rPr>
                        <w:sz w:val="18"/>
                        <w:szCs w:val="18"/>
                      </w:rPr>
                      <w:t>265,5 iš jų 37,2 km paviršinių nuotekų</w:t>
                    </w:r>
                  </w:p>
                </w:tc>
                <w:tc>
                  <w:tcPr>
                    <w:tcW w:w="1269" w:type="dxa"/>
                  </w:tcPr>
                  <w:p>
                    <w:pPr>
                      <w:rPr>
                        <w:sz w:val="18"/>
                        <w:szCs w:val="18"/>
                      </w:rPr>
                    </w:pPr>
                    <w:r>
                      <w:rPr>
                        <w:sz w:val="18"/>
                        <w:szCs w:val="18"/>
                      </w:rPr>
                      <w:t>269,7 iš jų 37,2 km paviršinių nuotekų</w:t>
                    </w:r>
                  </w:p>
                </w:tc>
                <w:tc>
                  <w:tcPr>
                    <w:tcW w:w="1324" w:type="dxa"/>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Centralizuotu vandentiekiu aprūpinti būstai, vnt.</w:t>
                    </w:r>
                  </w:p>
                </w:tc>
                <w:tc>
                  <w:tcPr>
                    <w:tcW w:w="1182" w:type="dxa"/>
                    <w:hideMark/>
                  </w:tcPr>
                  <w:p>
                    <w:pPr>
                      <w:rPr>
                        <w:sz w:val="18"/>
                        <w:szCs w:val="18"/>
                      </w:rPr>
                    </w:pPr>
                    <w:r>
                      <w:rPr>
                        <w:sz w:val="18"/>
                        <w:szCs w:val="18"/>
                      </w:rPr>
                      <w:t>11 785</w:t>
                    </w:r>
                  </w:p>
                </w:tc>
                <w:tc>
                  <w:tcPr>
                    <w:tcW w:w="1269" w:type="dxa"/>
                    <w:hideMark/>
                  </w:tcPr>
                  <w:p>
                    <w:pPr>
                      <w:rPr>
                        <w:sz w:val="18"/>
                        <w:szCs w:val="18"/>
                      </w:rPr>
                    </w:pPr>
                    <w:r>
                      <w:rPr>
                        <w:sz w:val="18"/>
                        <w:szCs w:val="18"/>
                      </w:rPr>
                      <w:t>11 820</w:t>
                    </w:r>
                  </w:p>
                </w:tc>
                <w:tc>
                  <w:tcPr>
                    <w:tcW w:w="1324"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83" w:type="dxa"/>
                    <w:hideMark/>
                  </w:tcPr>
                  <w:p>
                    <w:pPr>
                      <w:rPr>
                        <w:sz w:val="18"/>
                        <w:szCs w:val="18"/>
                      </w:rPr>
                    </w:pPr>
                    <w:r>
                      <w:rPr>
                        <w:sz w:val="18"/>
                        <w:szCs w:val="18"/>
                      </w:rPr>
                      <w:t>Centralizuotu nuotekų surinkimu aprūpinti būstai, vnt.</w:t>
                    </w:r>
                  </w:p>
                </w:tc>
                <w:tc>
                  <w:tcPr>
                    <w:tcW w:w="1182" w:type="dxa"/>
                    <w:hideMark/>
                  </w:tcPr>
                  <w:p>
                    <w:pPr>
                      <w:rPr>
                        <w:sz w:val="18"/>
                        <w:szCs w:val="18"/>
                      </w:rPr>
                    </w:pPr>
                    <w:r>
                      <w:rPr>
                        <w:sz w:val="18"/>
                        <w:szCs w:val="18"/>
                      </w:rPr>
                      <w:t>11 260</w:t>
                    </w:r>
                  </w:p>
                </w:tc>
                <w:tc>
                  <w:tcPr>
                    <w:tcW w:w="1269" w:type="dxa"/>
                    <w:hideMark/>
                  </w:tcPr>
                  <w:p>
                    <w:pPr>
                      <w:jc w:val="center"/>
                      <w:rPr>
                        <w:sz w:val="18"/>
                        <w:szCs w:val="18"/>
                      </w:rPr>
                    </w:pPr>
                    <w:r>
                      <w:rPr>
                        <w:sz w:val="18"/>
                        <w:szCs w:val="18"/>
                      </w:rPr>
                      <w:t>11 320</w:t>
                    </w:r>
                  </w:p>
                </w:tc>
                <w:tc>
                  <w:tcPr>
                    <w:tcW w:w="1324" w:type="dxa"/>
                    <w:hideMark/>
                  </w:tcPr>
                  <w:p>
                    <w:pPr>
                      <w:rPr>
                        <w:sz w:val="18"/>
                        <w:szCs w:val="18"/>
                      </w:rPr>
                    </w:pPr>
                    <w:r>
                      <w:rPr>
                        <w:sz w:val="18"/>
                        <w:szCs w:val="18"/>
                      </w:rPr>
                      <w:t>11 320</w:t>
                    </w:r>
                  </w:p>
                </w:tc>
              </w:tr>
            </w:tbl>
            <w:p>
              <w:pPr>
                <w:jc w:val="center"/>
                <w:rPr>
                  <w:b/>
                  <w:bCs/>
                </w:rPr>
              </w:pPr>
            </w:p>
            <w:p>
              <w:pPr>
                <w:rPr>
                  <w:b/>
                  <w:bCs/>
                </w:rPr>
              </w:pPr>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70" w:type="dxa"/>
                    <w:vMerge w:val="restart"/>
                    <w:shd w:val="clear" w:color="auto" w:fill="FFE8CB"/>
                    <w:vAlign w:val="center"/>
                    <w:hideMark/>
                  </w:tcPr>
                  <w:p>
                    <w:pPr>
                      <w:rPr>
                        <w:b/>
                        <w:bCs/>
                      </w:rPr>
                    </w:pPr>
                    <w:r>
                      <w:rPr>
                        <w:b/>
                        <w:bCs/>
                      </w:rPr>
                      <w:t>Eil. Nr.</w:t>
                    </w:r>
                  </w:p>
                </w:tc>
                <w:tc>
                  <w:tcPr>
                    <w:tcW w:w="1760" w:type="dxa"/>
                    <w:vMerge w:val="restart"/>
                    <w:shd w:val="clear" w:color="auto" w:fill="FFE8CB"/>
                    <w:vAlign w:val="center"/>
                    <w:hideMark/>
                  </w:tcPr>
                  <w:p>
                    <w:pPr>
                      <w:rPr>
                        <w:b/>
                        <w:bCs/>
                      </w:rPr>
                    </w:pPr>
                    <w:r>
                      <w:rPr>
                        <w:b/>
                        <w:bCs/>
                      </w:rPr>
                      <w:t>Savivaldybės valdomos įmonės ar viešosios įstaigos pavadinimas</w:t>
                    </w:r>
                  </w:p>
                </w:tc>
                <w:tc>
                  <w:tcPr>
                    <w:tcW w:w="2177" w:type="dxa"/>
                    <w:vMerge w:val="restart"/>
                    <w:shd w:val="clear" w:color="auto" w:fill="FFE8CB"/>
                    <w:vAlign w:val="center"/>
                    <w:hideMark/>
                  </w:tcPr>
                  <w:p>
                    <w:pPr>
                      <w:rPr>
                        <w:b/>
                        <w:bCs/>
                      </w:rPr>
                    </w:pPr>
                    <w:r>
                      <w:rPr>
                        <w:b/>
                        <w:bCs/>
                      </w:rPr>
                      <w:t xml:space="preserve">Rodiklio pavadinimas, matavimo vnt.  </w:t>
                    </w:r>
                  </w:p>
                </w:tc>
                <w:tc>
                  <w:tcPr>
                    <w:tcW w:w="4899"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25" w:type="dxa"/>
                    <w:shd w:val="clear" w:color="auto" w:fill="FFE8CB"/>
                    <w:vAlign w:val="center"/>
                    <w:hideMark/>
                  </w:tcPr>
                  <w:p>
                    <w:pPr>
                      <w:rPr>
                        <w:b/>
                        <w:bCs/>
                      </w:rPr>
                    </w:pPr>
                    <w:r>
                      <w:rPr>
                        <w:b/>
                        <w:bCs/>
                      </w:rPr>
                      <w:t>2026 metais</w:t>
                    </w:r>
                  </w:p>
                </w:tc>
                <w:tc>
                  <w:tcPr>
                    <w:tcW w:w="1649" w:type="dxa"/>
                    <w:shd w:val="clear" w:color="auto" w:fill="FFE8CB"/>
                    <w:vAlign w:val="center"/>
                    <w:hideMark/>
                  </w:tcPr>
                  <w:p>
                    <w:pPr>
                      <w:rPr>
                        <w:b/>
                        <w:bCs/>
                        <w:i/>
                      </w:rPr>
                    </w:pPr>
                    <w:r>
                      <w:rPr>
                        <w:b/>
                        <w:bCs/>
                      </w:rPr>
                      <w:t>2027 metais</w:t>
                    </w:r>
                  </w:p>
                </w:tc>
                <w:tc>
                  <w:tcPr>
                    <w:tcW w:w="1625" w:type="dxa"/>
                    <w:shd w:val="clear" w:color="auto" w:fill="FFE8CB"/>
                    <w:vAlign w:val="center"/>
                    <w:hideMark/>
                  </w:tcPr>
                  <w:p>
                    <w:pPr>
                      <w:rPr>
                        <w:b/>
                        <w:bCs/>
                        <w:i/>
                      </w:rPr>
                    </w:pPr>
                    <w:r>
                      <w:rPr>
                        <w:b/>
                        <w:bCs/>
                      </w:rPr>
                      <w:t>2028 metais</w:t>
                    </w:r>
                  </w:p>
                </w:tc>
              </w:tr>
              <w:tr>
                <w:trPr>
                  <w:trHeight w:val="251"/>
                  <w:tblHeader/>
                </w:trPr>
                <w:tc>
                  <w:tcPr>
                    <w:tcW w:w="570" w:type="dxa"/>
                    <w:shd w:val="clear" w:color="auto" w:fill="FFE8CB"/>
                    <w:vAlign w:val="center"/>
                    <w:hideMark/>
                  </w:tcPr>
                  <w:p>
                    <w:pPr>
                      <w:rPr>
                        <w:b/>
                        <w:bCs/>
                      </w:rPr>
                    </w:pPr>
                    <w:r>
                      <w:rPr>
                        <w:b/>
                        <w:bCs/>
                      </w:rPr>
                      <w:t>1</w:t>
                    </w:r>
                  </w:p>
                </w:tc>
                <w:tc>
                  <w:tcPr>
                    <w:tcW w:w="1760" w:type="dxa"/>
                    <w:shd w:val="clear" w:color="auto" w:fill="FFE8CB"/>
                    <w:vAlign w:val="center"/>
                    <w:hideMark/>
                  </w:tcPr>
                  <w:p>
                    <w:pPr>
                      <w:rPr>
                        <w:b/>
                        <w:bCs/>
                      </w:rPr>
                    </w:pPr>
                    <w:r>
                      <w:rPr>
                        <w:b/>
                        <w:bCs/>
                      </w:rPr>
                      <w:t>2</w:t>
                    </w:r>
                  </w:p>
                </w:tc>
                <w:tc>
                  <w:tcPr>
                    <w:tcW w:w="2177" w:type="dxa"/>
                    <w:shd w:val="clear" w:color="auto" w:fill="FFE8CB"/>
                    <w:vAlign w:val="center"/>
                    <w:hideMark/>
                  </w:tcPr>
                  <w:p>
                    <w:pPr>
                      <w:rPr>
                        <w:b/>
                        <w:bCs/>
                      </w:rPr>
                    </w:pPr>
                    <w:r>
                      <w:rPr>
                        <w:b/>
                        <w:bCs/>
                      </w:rPr>
                      <w:t>3</w:t>
                    </w:r>
                  </w:p>
                </w:tc>
                <w:tc>
                  <w:tcPr>
                    <w:tcW w:w="1625" w:type="dxa"/>
                    <w:shd w:val="clear" w:color="auto" w:fill="FFE8CB"/>
                    <w:hideMark/>
                  </w:tcPr>
                  <w:p>
                    <w:pPr>
                      <w:rPr>
                        <w:b/>
                        <w:bCs/>
                      </w:rPr>
                    </w:pPr>
                    <w:r>
                      <w:rPr>
                        <w:b/>
                        <w:bCs/>
                      </w:rPr>
                      <w:t>4</w:t>
                    </w:r>
                  </w:p>
                </w:tc>
                <w:tc>
                  <w:tcPr>
                    <w:tcW w:w="1649" w:type="dxa"/>
                    <w:shd w:val="clear" w:color="auto" w:fill="FFE8CB"/>
                    <w:vAlign w:val="center"/>
                    <w:hideMark/>
                  </w:tcPr>
                  <w:p>
                    <w:pPr>
                      <w:rPr>
                        <w:b/>
                        <w:bCs/>
                      </w:rPr>
                    </w:pPr>
                    <w:r>
                      <w:rPr>
                        <w:b/>
                        <w:bCs/>
                      </w:rPr>
                      <w:t>5</w:t>
                    </w:r>
                  </w:p>
                </w:tc>
                <w:tc>
                  <w:tcPr>
                    <w:tcW w:w="1625"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70" w:type="dxa"/>
                    <w:vMerge w:val="restart"/>
                    <w:hideMark/>
                  </w:tcPr>
                  <w:p>
                    <w:pPr>
                      <w:rPr>
                        <w:sz w:val="18"/>
                        <w:szCs w:val="18"/>
                      </w:rPr>
                    </w:pPr>
                    <w:r>
                      <w:rPr>
                        <w:sz w:val="18"/>
                        <w:szCs w:val="18"/>
                      </w:rPr>
                      <w:t xml:space="preserve">1. </w:t>
                    </w:r>
                  </w:p>
                </w:tc>
                <w:tc>
                  <w:tcPr>
                    <w:tcW w:w="1760" w:type="dxa"/>
                    <w:vMerge w:val="restart"/>
                    <w:hideMark/>
                  </w:tcPr>
                  <w:p>
                    <w:pPr>
                      <w:rPr>
                        <w:sz w:val="18"/>
                        <w:szCs w:val="18"/>
                      </w:rPr>
                    </w:pPr>
                    <w:r>
                      <w:rPr>
                        <w:sz w:val="18"/>
                        <w:szCs w:val="18"/>
                      </w:rPr>
                      <w:t>VšĮ Radviliškio rajono pirminės sveikatos priežiūros centras</w:t>
                    </w:r>
                  </w:p>
                </w:tc>
                <w:tc>
                  <w:tcPr>
                    <w:tcW w:w="2177" w:type="dxa"/>
                    <w:hideMark/>
                  </w:tcPr>
                  <w:p>
                    <w:pPr>
                      <w:rPr>
                        <w:sz w:val="18"/>
                        <w:szCs w:val="18"/>
                      </w:rPr>
                    </w:pPr>
                    <w:r>
                      <w:rPr>
                        <w:sz w:val="18"/>
                        <w:szCs w:val="18"/>
                      </w:rPr>
                      <w:t>Prie įstaigos prisirašę pacientai, sk.</w:t>
                    </w:r>
                  </w:p>
                </w:tc>
                <w:tc>
                  <w:tcPr>
                    <w:tcW w:w="1625" w:type="dxa"/>
                    <w:hideMark/>
                  </w:tcPr>
                  <w:p>
                    <w:pPr>
                      <w:rPr>
                        <w:sz w:val="18"/>
                        <w:szCs w:val="18"/>
                      </w:rPr>
                    </w:pPr>
                    <w:r>
                      <w:rPr>
                        <w:sz w:val="18"/>
                        <w:szCs w:val="18"/>
                      </w:rPr>
                      <w:t>13 250</w:t>
                    </w:r>
                  </w:p>
                </w:tc>
                <w:tc>
                  <w:tcPr>
                    <w:tcW w:w="1649" w:type="dxa"/>
                    <w:hideMark/>
                  </w:tcPr>
                  <w:p>
                    <w:pPr>
                      <w:rPr>
                        <w:sz w:val="18"/>
                        <w:szCs w:val="18"/>
                      </w:rPr>
                    </w:pPr>
                    <w:r>
                      <w:rPr>
                        <w:sz w:val="18"/>
                        <w:szCs w:val="18"/>
                      </w:rPr>
                      <w:t>13 000</w:t>
                    </w:r>
                  </w:p>
                </w:tc>
                <w:tc>
                  <w:tcPr>
                    <w:tcW w:w="1625" w:type="dxa"/>
                    <w:hideMark/>
                  </w:tcPr>
                  <w:p>
                    <w:pPr>
                      <w:rPr>
                        <w:sz w:val="18"/>
                        <w:szCs w:val="18"/>
                      </w:rPr>
                    </w:pPr>
                    <w:r>
                      <w:rPr>
                        <w:sz w:val="18"/>
                        <w:szCs w:val="18"/>
                      </w:rPr>
                      <w:t>12 750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Suteiktų paslaugų skaičius, vnt.</w:t>
                    </w:r>
                  </w:p>
                </w:tc>
                <w:tc>
                  <w:tcPr>
                    <w:tcW w:w="1625" w:type="dxa"/>
                    <w:hideMark/>
                  </w:tcPr>
                  <w:p>
                    <w:pPr>
                      <w:rPr>
                        <w:sz w:val="18"/>
                        <w:szCs w:val="18"/>
                      </w:rPr>
                    </w:pPr>
                    <w:r>
                      <w:rPr>
                        <w:sz w:val="18"/>
                        <w:szCs w:val="18"/>
                      </w:rPr>
                      <w:t>173 300</w:t>
                    </w:r>
                  </w:p>
                </w:tc>
                <w:tc>
                  <w:tcPr>
                    <w:tcW w:w="1649" w:type="dxa"/>
                    <w:hideMark/>
                  </w:tcPr>
                  <w:p>
                    <w:pPr>
                      <w:rPr>
                        <w:sz w:val="18"/>
                        <w:szCs w:val="18"/>
                      </w:rPr>
                    </w:pPr>
                    <w:r>
                      <w:rPr>
                        <w:sz w:val="18"/>
                        <w:szCs w:val="18"/>
                      </w:rPr>
                      <w:t>173 600</w:t>
                    </w:r>
                  </w:p>
                </w:tc>
                <w:tc>
                  <w:tcPr>
                    <w:tcW w:w="1625" w:type="dxa"/>
                    <w:hideMark/>
                  </w:tcPr>
                  <w:p>
                    <w:pPr>
                      <w:rPr>
                        <w:sz w:val="18"/>
                        <w:szCs w:val="18"/>
                      </w:rPr>
                    </w:pPr>
                    <w:r>
                      <w:rPr>
                        <w:sz w:val="18"/>
                        <w:szCs w:val="18"/>
                      </w:rPr>
                      <w:t>173 300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Įstaigos pacientų dalis, dalyvavusių prevencinių priemonių finansavimo programose, proc.</w:t>
                    </w:r>
                  </w:p>
                </w:tc>
                <w:tc>
                  <w:tcPr>
                    <w:tcW w:w="1625" w:type="dxa"/>
                    <w:hideMark/>
                  </w:tcPr>
                  <w:p>
                    <w:pPr>
                      <w:rPr>
                        <w:sz w:val="18"/>
                        <w:szCs w:val="18"/>
                      </w:rPr>
                    </w:pPr>
                    <w:r>
                      <w:rPr>
                        <w:sz w:val="18"/>
                        <w:szCs w:val="18"/>
                      </w:rPr>
                      <w:t>65</w:t>
                    </w:r>
                  </w:p>
                </w:tc>
                <w:tc>
                  <w:tcPr>
                    <w:tcW w:w="1649" w:type="dxa"/>
                    <w:hideMark/>
                  </w:tcPr>
                  <w:p>
                    <w:pPr>
                      <w:rPr>
                        <w:sz w:val="18"/>
                        <w:szCs w:val="18"/>
                      </w:rPr>
                    </w:pPr>
                    <w:r>
                      <w:rPr>
                        <w:sz w:val="18"/>
                        <w:szCs w:val="18"/>
                      </w:rPr>
                      <w:t>70</w:t>
                    </w:r>
                  </w:p>
                </w:tc>
                <w:tc>
                  <w:tcPr>
                    <w:tcW w:w="1625" w:type="dxa"/>
                    <w:hideMark/>
                  </w:tcPr>
                  <w:p>
                    <w:pPr>
                      <w:rPr>
                        <w:sz w:val="18"/>
                        <w:szCs w:val="18"/>
                      </w:rPr>
                    </w:pPr>
                    <w:r>
                      <w:rPr>
                        <w:sz w:val="18"/>
                        <w:szCs w:val="18"/>
                      </w:rPr>
                      <w:t>75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25" w:type="dxa"/>
                    <w:hideMark/>
                  </w:tcPr>
                  <w:p>
                    <w:pPr>
                      <w:rPr>
                        <w:sz w:val="18"/>
                        <w:szCs w:val="18"/>
                      </w:rPr>
                    </w:pPr>
                    <w:r>
                      <w:rPr>
                        <w:sz w:val="18"/>
                        <w:szCs w:val="18"/>
                      </w:rPr>
                      <w:t>90</w:t>
                    </w:r>
                  </w:p>
                </w:tc>
                <w:tc>
                  <w:tcPr>
                    <w:tcW w:w="1649" w:type="dxa"/>
                    <w:hideMark/>
                  </w:tcPr>
                  <w:p>
                    <w:pPr>
                      <w:rPr>
                        <w:sz w:val="18"/>
                        <w:szCs w:val="18"/>
                      </w:rPr>
                    </w:pPr>
                    <w:r>
                      <w:rPr>
                        <w:sz w:val="18"/>
                        <w:szCs w:val="18"/>
                      </w:rPr>
                      <w:t>90</w:t>
                    </w:r>
                  </w:p>
                </w:tc>
                <w:tc>
                  <w:tcPr>
                    <w:tcW w:w="1625"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Laukimo trukmė pas šeimos gydytoją, </w:t>
                    </w:r>
                    <w:r>
                      <w:rPr>
                        <w:i/>
                        <w:iCs/>
                        <w:sz w:val="18"/>
                        <w:szCs w:val="18"/>
                      </w:rPr>
                      <w:t>darbo dienos</w:t>
                    </w:r>
                  </w:p>
                </w:tc>
                <w:tc>
                  <w:tcPr>
                    <w:tcW w:w="1625" w:type="dxa"/>
                    <w:hideMark/>
                  </w:tcPr>
                  <w:p>
                    <w:pPr>
                      <w:rPr>
                        <w:sz w:val="18"/>
                        <w:szCs w:val="18"/>
                      </w:rPr>
                    </w:pPr>
                    <w:r>
                      <w:rPr>
                        <w:sz w:val="18"/>
                        <w:szCs w:val="18"/>
                      </w:rPr>
                      <w:t>7</w:t>
                    </w:r>
                  </w:p>
                </w:tc>
                <w:tc>
                  <w:tcPr>
                    <w:tcW w:w="1649" w:type="dxa"/>
                    <w:hideMark/>
                  </w:tcPr>
                  <w:p>
                    <w:pPr>
                      <w:rPr>
                        <w:sz w:val="18"/>
                        <w:szCs w:val="18"/>
                      </w:rPr>
                    </w:pPr>
                    <w:r>
                      <w:rPr>
                        <w:sz w:val="18"/>
                        <w:szCs w:val="18"/>
                      </w:rPr>
                      <w:t>7</w:t>
                    </w:r>
                  </w:p>
                </w:tc>
                <w:tc>
                  <w:tcPr>
                    <w:tcW w:w="1625"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25" w:type="dxa"/>
                    <w:hideMark/>
                  </w:tcPr>
                  <w:p>
                    <w:pPr>
                      <w:rPr>
                        <w:sz w:val="18"/>
                        <w:szCs w:val="18"/>
                      </w:rPr>
                    </w:pPr>
                    <w:r>
                      <w:rPr>
                        <w:sz w:val="18"/>
                        <w:szCs w:val="18"/>
                      </w:rPr>
                      <w:t>60</w:t>
                    </w:r>
                  </w:p>
                </w:tc>
                <w:tc>
                  <w:tcPr>
                    <w:tcW w:w="1649" w:type="dxa"/>
                    <w:hideMark/>
                  </w:tcPr>
                  <w:p>
                    <w:pPr>
                      <w:rPr>
                        <w:sz w:val="18"/>
                        <w:szCs w:val="18"/>
                      </w:rPr>
                    </w:pPr>
                    <w:r>
                      <w:rPr>
                        <w:sz w:val="18"/>
                        <w:szCs w:val="18"/>
                      </w:rPr>
                      <w:t>70</w:t>
                    </w:r>
                  </w:p>
                </w:tc>
                <w:tc>
                  <w:tcPr>
                    <w:tcW w:w="1625"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25" w:type="dxa"/>
                    <w:hideMark/>
                  </w:tcPr>
                  <w:p>
                    <w:pPr>
                      <w:rPr>
                        <w:sz w:val="18"/>
                        <w:szCs w:val="18"/>
                      </w:rPr>
                    </w:pPr>
                    <w:r>
                      <w:rPr>
                        <w:sz w:val="18"/>
                        <w:szCs w:val="18"/>
                      </w:rPr>
                      <w:t>15</w:t>
                    </w:r>
                  </w:p>
                </w:tc>
                <w:tc>
                  <w:tcPr>
                    <w:tcW w:w="1649" w:type="dxa"/>
                    <w:hideMark/>
                  </w:tcPr>
                  <w:p>
                    <w:pPr>
                      <w:rPr>
                        <w:sz w:val="18"/>
                        <w:szCs w:val="18"/>
                      </w:rPr>
                    </w:pPr>
                    <w:r>
                      <w:rPr>
                        <w:sz w:val="18"/>
                        <w:szCs w:val="18"/>
                      </w:rPr>
                      <w:t>15</w:t>
                    </w:r>
                  </w:p>
                </w:tc>
                <w:tc>
                  <w:tcPr>
                    <w:tcW w:w="1625" w:type="dxa"/>
                    <w:hideMark/>
                  </w:tcPr>
                  <w:p>
                    <w:pPr>
                      <w:rPr>
                        <w:sz w:val="18"/>
                        <w:szCs w:val="18"/>
                      </w:rPr>
                    </w:pPr>
                    <w:r>
                      <w:rPr>
                        <w:sz w:val="18"/>
                        <w:szCs w:val="18"/>
                      </w:rPr>
                      <w:t>15</w:t>
                    </w:r>
                  </w:p>
                </w:tc>
              </w:tr>
              <w:tr>
                <w:trPr>
                  <w:cantSplit/>
                  <w:trHeight w:val="459"/>
                </w:trPr>
                <w:tc>
                  <w:tcPr>
                    <w:tcW w:w="570" w:type="dxa"/>
                    <w:vMerge w:val="restart"/>
                    <w:hideMark/>
                  </w:tcPr>
                  <w:p>
                    <w:pPr>
                      <w:rPr>
                        <w:sz w:val="18"/>
                        <w:szCs w:val="18"/>
                      </w:rPr>
                    </w:pPr>
                    <w:r>
                      <w:rPr>
                        <w:sz w:val="18"/>
                        <w:szCs w:val="18"/>
                      </w:rPr>
                      <w:t>2.</w:t>
                    </w:r>
                  </w:p>
                </w:tc>
                <w:tc>
                  <w:tcPr>
                    <w:tcW w:w="1760" w:type="dxa"/>
                    <w:vMerge w:val="restart"/>
                    <w:hideMark/>
                  </w:tcPr>
                  <w:p>
                    <w:pPr>
                      <w:rPr>
                        <w:sz w:val="18"/>
                        <w:szCs w:val="18"/>
                      </w:rPr>
                    </w:pPr>
                    <w:r>
                      <w:rPr>
                        <w:sz w:val="18"/>
                        <w:szCs w:val="18"/>
                      </w:rPr>
                      <w:t>Viešoji įstaiga Radviliškio ligoninė</w:t>
                    </w:r>
                  </w:p>
                </w:tc>
                <w:tc>
                  <w:tcPr>
                    <w:tcW w:w="2177" w:type="dxa"/>
                    <w:hideMark/>
                  </w:tcPr>
                  <w:p>
                    <w:pPr>
                      <w:rPr>
                        <w:sz w:val="18"/>
                        <w:szCs w:val="18"/>
                      </w:rPr>
                    </w:pPr>
                    <w:r>
                      <w:rPr>
                        <w:sz w:val="18"/>
                        <w:szCs w:val="18"/>
                      </w:rPr>
                      <w:t>Pajamų ir sąnaudų skirtumas (grynasis perviršis ar deficitas)</w:t>
                    </w:r>
                  </w:p>
                </w:tc>
                <w:tc>
                  <w:tcPr>
                    <w:tcW w:w="1625" w:type="dxa"/>
                    <w:hideMark/>
                  </w:tcPr>
                  <w:p>
                    <w:pPr>
                      <w:rPr>
                        <w:sz w:val="18"/>
                        <w:szCs w:val="18"/>
                      </w:rPr>
                    </w:pPr>
                    <w:r>
                      <w:rPr>
                        <w:sz w:val="18"/>
                        <w:szCs w:val="18"/>
                      </w:rPr>
                      <w:t>Būti nenuostolingai</w:t>
                    </w:r>
                  </w:p>
                </w:tc>
                <w:tc>
                  <w:tcPr>
                    <w:tcW w:w="1649" w:type="dxa"/>
                    <w:hideMark/>
                  </w:tcPr>
                  <w:p>
                    <w:pPr>
                      <w:rPr>
                        <w:sz w:val="18"/>
                        <w:szCs w:val="18"/>
                      </w:rPr>
                    </w:pPr>
                    <w:r>
                      <w:rPr>
                        <w:sz w:val="18"/>
                        <w:szCs w:val="18"/>
                      </w:rPr>
                      <w:t>Būti nenuostolingai</w:t>
                    </w:r>
                  </w:p>
                </w:tc>
                <w:tc>
                  <w:tcPr>
                    <w:tcW w:w="1625"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Pacientų pasitenkinimo įstaigos teikiamomis asmens sveikatos priežiūros paslaugomis rodiklis (vykdoma apklausa)</w:t>
                    </w:r>
                  </w:p>
                </w:tc>
                <w:tc>
                  <w:tcPr>
                    <w:tcW w:w="1625" w:type="dxa"/>
                    <w:hideMark/>
                  </w:tcPr>
                  <w:p>
                    <w:pPr>
                      <w:rPr>
                        <w:sz w:val="18"/>
                        <w:szCs w:val="18"/>
                      </w:rPr>
                    </w:pPr>
                    <w:r>
                      <w:rPr>
                        <w:sz w:val="18"/>
                        <w:szCs w:val="18"/>
                      </w:rPr>
                      <w:t>Ne mažesnis nei 80 proc.</w:t>
                    </w:r>
                  </w:p>
                </w:tc>
                <w:tc>
                  <w:tcPr>
                    <w:tcW w:w="1649" w:type="dxa"/>
                    <w:hideMark/>
                  </w:tcPr>
                  <w:p>
                    <w:pPr>
                      <w:rPr>
                        <w:sz w:val="18"/>
                        <w:szCs w:val="18"/>
                      </w:rPr>
                    </w:pPr>
                    <w:r>
                      <w:rPr>
                        <w:sz w:val="18"/>
                        <w:szCs w:val="18"/>
                      </w:rPr>
                      <w:t>Ne mažesnis nei 80 proc.</w:t>
                    </w:r>
                  </w:p>
                </w:tc>
                <w:tc>
                  <w:tcPr>
                    <w:tcW w:w="1625"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25" w:type="dxa"/>
                    <w:hideMark/>
                  </w:tcPr>
                  <w:p>
                    <w:pPr>
                      <w:rPr>
                        <w:sz w:val="18"/>
                        <w:szCs w:val="18"/>
                      </w:rPr>
                    </w:pPr>
                    <w:r>
                      <w:rPr>
                        <w:sz w:val="18"/>
                        <w:szCs w:val="18"/>
                      </w:rPr>
                      <w:t>ASPĮ įtraukta į Skaidrių asmens sveikatos priežiūros įstaigų sąrašą</w:t>
                    </w:r>
                  </w:p>
                </w:tc>
                <w:tc>
                  <w:tcPr>
                    <w:tcW w:w="1649" w:type="dxa"/>
                    <w:hideMark/>
                  </w:tcPr>
                  <w:p>
                    <w:pPr>
                      <w:rPr>
                        <w:sz w:val="18"/>
                        <w:szCs w:val="18"/>
                      </w:rPr>
                    </w:pPr>
                    <w:r>
                      <w:rPr>
                        <w:sz w:val="18"/>
                        <w:szCs w:val="18"/>
                      </w:rPr>
                      <w:t>ASPĮ įtraukta į Skaidrių asmens sveikatos priežiūros įstaigų sąrašą</w:t>
                    </w:r>
                  </w:p>
                </w:tc>
                <w:tc>
                  <w:tcPr>
                    <w:tcW w:w="1625"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25"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4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25"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Lovos užimtumo rodiklis įstaigoje pagal sveikatos apsaugos ministro nustatytas paslaugų grupes</w:t>
                    </w:r>
                  </w:p>
                </w:tc>
                <w:tc>
                  <w:tcPr>
                    <w:tcW w:w="1625" w:type="dxa"/>
                  </w:tcPr>
                  <w:p>
                    <w:pPr>
                      <w:rPr>
                        <w:sz w:val="18"/>
                        <w:szCs w:val="18"/>
                      </w:rPr>
                    </w:pPr>
                    <w:r>
                      <w:rPr>
                        <w:sz w:val="18"/>
                        <w:szCs w:val="18"/>
                      </w:rPr>
                      <w:t>Aktyviojo gydymo lovų užimtumas – ne mažiau kaip 70 %</w:t>
                    </w:r>
                  </w:p>
                  <w:p>
                    <w:pPr>
                      <w:rPr>
                        <w:sz w:val="18"/>
                        <w:szCs w:val="18"/>
                      </w:rPr>
                    </w:pPr>
                  </w:p>
                </w:tc>
                <w:tc>
                  <w:tcPr>
                    <w:tcW w:w="1649" w:type="dxa"/>
                  </w:tcPr>
                  <w:p>
                    <w:pPr>
                      <w:rPr>
                        <w:sz w:val="18"/>
                        <w:szCs w:val="18"/>
                      </w:rPr>
                    </w:pPr>
                    <w:r>
                      <w:rPr>
                        <w:sz w:val="18"/>
                        <w:szCs w:val="18"/>
                      </w:rPr>
                      <w:t>Aktyviojo gydymo lovų užimtumas – ne mažiau kaip 70 %</w:t>
                    </w:r>
                  </w:p>
                  <w:p>
                    <w:pPr>
                      <w:rPr>
                        <w:sz w:val="18"/>
                        <w:szCs w:val="18"/>
                      </w:rPr>
                    </w:pPr>
                  </w:p>
                </w:tc>
                <w:tc>
                  <w:tcPr>
                    <w:tcW w:w="1625"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Konsoliduotų viešųjų pirkimų skaičius</w:t>
                    </w:r>
                  </w:p>
                </w:tc>
                <w:tc>
                  <w:tcPr>
                    <w:tcW w:w="1625" w:type="dxa"/>
                    <w:hideMark/>
                  </w:tcPr>
                  <w:p>
                    <w:pPr>
                      <w:rPr>
                        <w:sz w:val="18"/>
                        <w:szCs w:val="18"/>
                      </w:rPr>
                    </w:pPr>
                    <w:r>
                      <w:rPr>
                        <w:sz w:val="18"/>
                        <w:szCs w:val="18"/>
                      </w:rPr>
                      <w:t>Ne mažiau kaip 3</w:t>
                    </w:r>
                  </w:p>
                </w:tc>
                <w:tc>
                  <w:tcPr>
                    <w:tcW w:w="1649" w:type="dxa"/>
                    <w:hideMark/>
                  </w:tcPr>
                  <w:p>
                    <w:pPr>
                      <w:rPr>
                        <w:sz w:val="18"/>
                        <w:szCs w:val="18"/>
                      </w:rPr>
                    </w:pPr>
                    <w:r>
                      <w:rPr>
                        <w:sz w:val="18"/>
                        <w:szCs w:val="18"/>
                      </w:rPr>
                      <w:t>Ne mažiau kaip 3</w:t>
                    </w:r>
                  </w:p>
                </w:tc>
                <w:tc>
                  <w:tcPr>
                    <w:tcW w:w="1625"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Įstaigos patirtos sąnaudos  asmens sveikatos priežiūros profesinei kvalifikacijai tobulinti</w:t>
                    </w:r>
                  </w:p>
                </w:tc>
                <w:tc>
                  <w:tcPr>
                    <w:tcW w:w="1625" w:type="dxa"/>
                    <w:hideMark/>
                  </w:tcPr>
                  <w:p>
                    <w:pPr>
                      <w:rPr>
                        <w:sz w:val="18"/>
                        <w:szCs w:val="18"/>
                      </w:rPr>
                    </w:pPr>
                    <w:r>
                      <w:rPr>
                        <w:sz w:val="18"/>
                        <w:szCs w:val="18"/>
                      </w:rPr>
                      <w:t>Ne mažiau kaip 0,50 proc. įstaigos darbo užmokesčio sąnaudų, neįskaitant darbdavio socialinio draudimo įmokų</w:t>
                    </w:r>
                  </w:p>
                </w:tc>
                <w:tc>
                  <w:tcPr>
                    <w:tcW w:w="1649" w:type="dxa"/>
                    <w:hideMark/>
                  </w:tcPr>
                  <w:p>
                    <w:pPr>
                      <w:rPr>
                        <w:sz w:val="18"/>
                        <w:szCs w:val="18"/>
                      </w:rPr>
                    </w:pPr>
                    <w:r>
                      <w:rPr>
                        <w:sz w:val="18"/>
                        <w:szCs w:val="18"/>
                      </w:rPr>
                      <w:t>Ne mažiau kaip 0,50 proc. įstaigos darbo užmokesčio sąnaudų, neįskaitant darbdavio socialinio draudimo įmokų</w:t>
                    </w:r>
                  </w:p>
                </w:tc>
                <w:tc>
                  <w:tcPr>
                    <w:tcW w:w="1625"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70" w:type="dxa"/>
                    <w:vMerge w:val="restart"/>
                  </w:tcPr>
                  <w:p>
                    <w:pPr>
                      <w:rPr>
                        <w:sz w:val="18"/>
                        <w:szCs w:val="18"/>
                      </w:rPr>
                    </w:pPr>
                  </w:p>
                </w:tc>
                <w:tc>
                  <w:tcPr>
                    <w:tcW w:w="1760" w:type="dxa"/>
                    <w:vMerge w:val="restart"/>
                  </w:tcPr>
                  <w:p>
                    <w:pPr>
                      <w:rPr>
                        <w:sz w:val="18"/>
                        <w:szCs w:val="18"/>
                      </w:rPr>
                    </w:pPr>
                  </w:p>
                </w:tc>
                <w:tc>
                  <w:tcPr>
                    <w:tcW w:w="2177" w:type="dxa"/>
                    <w:hideMark/>
                  </w:tcPr>
                  <w:p>
                    <w:pPr>
                      <w:rPr>
                        <w:sz w:val="18"/>
                        <w:szCs w:val="18"/>
                      </w:rPr>
                    </w:pPr>
                    <w:r>
                      <w:rPr>
                        <w:sz w:val="18"/>
                        <w:szCs w:val="18"/>
                      </w:rPr>
                      <w:t>Vidutinio darbo užmokesčio pokytis</w:t>
                    </w:r>
                  </w:p>
                </w:tc>
                <w:tc>
                  <w:tcPr>
                    <w:tcW w:w="1625" w:type="dxa"/>
                    <w:hideMark/>
                  </w:tcPr>
                  <w:p>
                    <w:pPr>
                      <w:rPr>
                        <w:sz w:val="18"/>
                        <w:szCs w:val="18"/>
                      </w:rPr>
                    </w:pPr>
                    <w:r>
                      <w:rPr>
                        <w:sz w:val="18"/>
                        <w:szCs w:val="18"/>
                      </w:rPr>
                      <w:t>Vidutinio darbo užmokesčio augimas ne mažesnis nei 10 proc.</w:t>
                    </w:r>
                  </w:p>
                </w:tc>
                <w:tc>
                  <w:tcPr>
                    <w:tcW w:w="1649" w:type="dxa"/>
                    <w:hideMark/>
                  </w:tcPr>
                  <w:p>
                    <w:pPr>
                      <w:rPr>
                        <w:sz w:val="18"/>
                        <w:szCs w:val="18"/>
                      </w:rPr>
                    </w:pPr>
                    <w:r>
                      <w:rPr>
                        <w:sz w:val="18"/>
                        <w:szCs w:val="18"/>
                      </w:rPr>
                      <w:t>Vidutinio darbo užmokesčio augimas ne mažesnis nei 10 proc.</w:t>
                    </w:r>
                  </w:p>
                </w:tc>
                <w:tc>
                  <w:tcPr>
                    <w:tcW w:w="1625"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Smurto ir priekabiavimo prevencijos politikos įgyvendinimas įstaigoje</w:t>
                    </w:r>
                  </w:p>
                </w:tc>
                <w:tc>
                  <w:tcPr>
                    <w:tcW w:w="1625"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4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VšĮ Radviliškio ligoninės smurto ir priekabiavimo prevencijos politikos įgyvendinimo veiksmų 2028-2031 metų plano parengimas.</w:t>
                    </w:r>
                  </w:p>
                </w:tc>
                <w:tc>
                  <w:tcPr>
                    <w:tcW w:w="1625" w:type="dxa"/>
                    <w:hideMark/>
                  </w:tcPr>
                  <w:p>
                    <w:pPr>
                      <w:rPr>
                        <w:sz w:val="18"/>
                        <w:szCs w:val="18"/>
                      </w:rPr>
                    </w:pPr>
                    <w:r>
                      <w:rPr>
                        <w:sz w:val="18"/>
                        <w:szCs w:val="18"/>
                      </w:rPr>
                      <w:t>VšĮ Radviliškio ligoninės smurto ir priekabiavimo prevencijos politikos įgyvendinimo veiksmų 2028-2031 metų plano vykdymas: Organizuoti mokymai darbuotojų psichologiniam atsparumui didinti;</w:t>
                    </w:r>
                  </w:p>
                  <w:p>
                    <w:pPr>
                      <w:rPr>
                        <w:sz w:val="18"/>
                        <w:szCs w:val="18"/>
                      </w:rPr>
                    </w:pPr>
                    <w:r>
                      <w:rPr>
                        <w:sz w:val="18"/>
                        <w:szCs w:val="18"/>
                      </w:rPr>
                      <w:t>2. Psichosocialinių veiksnių rizikos vertinimas darbo vietose.</w:t>
                    </w:r>
                  </w:p>
                </w:tc>
              </w:tr>
              <w:tr>
                <w:trPr>
                  <w:trHeight w:val="459"/>
                </w:trPr>
                <w:tc>
                  <w:tcPr>
                    <w:tcW w:w="570" w:type="dxa"/>
                    <w:vMerge w:val="restart"/>
                    <w:hideMark/>
                  </w:tcPr>
                  <w:p>
                    <w:pPr>
                      <w:rPr>
                        <w:sz w:val="18"/>
                        <w:szCs w:val="18"/>
                      </w:rPr>
                    </w:pPr>
                    <w:r>
                      <w:rPr>
                        <w:sz w:val="18"/>
                        <w:szCs w:val="18"/>
                      </w:rPr>
                      <w:t>3.</w:t>
                    </w:r>
                  </w:p>
                </w:tc>
                <w:tc>
                  <w:tcPr>
                    <w:tcW w:w="1760" w:type="dxa"/>
                    <w:vMerge w:val="restart"/>
                    <w:hideMark/>
                  </w:tcPr>
                  <w:p>
                    <w:pPr>
                      <w:rPr>
                        <w:sz w:val="18"/>
                        <w:szCs w:val="18"/>
                      </w:rPr>
                    </w:pPr>
                    <w:r>
                      <w:rPr>
                        <w:sz w:val="18"/>
                        <w:szCs w:val="18"/>
                      </w:rPr>
                      <w:t>VšĮ Šeduvos pirminės sveikatos priežiūros centras</w:t>
                    </w:r>
                  </w:p>
                </w:tc>
                <w:tc>
                  <w:tcPr>
                    <w:tcW w:w="2177" w:type="dxa"/>
                    <w:hideMark/>
                  </w:tcPr>
                  <w:p>
                    <w:pPr>
                      <w:rPr>
                        <w:sz w:val="18"/>
                        <w:szCs w:val="18"/>
                      </w:rPr>
                    </w:pPr>
                    <w:r>
                      <w:rPr>
                        <w:sz w:val="18"/>
                        <w:szCs w:val="18"/>
                      </w:rPr>
                      <w:t>Prie įstaigos prisirašę pacientai (skaičius)</w:t>
                    </w:r>
                  </w:p>
                </w:tc>
                <w:tc>
                  <w:tcPr>
                    <w:tcW w:w="1625" w:type="dxa"/>
                    <w:hideMark/>
                  </w:tcPr>
                  <w:p>
                    <w:pPr>
                      <w:rPr>
                        <w:sz w:val="18"/>
                        <w:szCs w:val="18"/>
                      </w:rPr>
                    </w:pPr>
                    <w:r>
                      <w:rPr>
                        <w:sz w:val="18"/>
                        <w:szCs w:val="18"/>
                      </w:rPr>
                      <w:t>5270</w:t>
                    </w:r>
                  </w:p>
                </w:tc>
                <w:tc>
                  <w:tcPr>
                    <w:tcW w:w="1649" w:type="dxa"/>
                    <w:hideMark/>
                  </w:tcPr>
                  <w:p>
                    <w:pPr>
                      <w:rPr>
                        <w:sz w:val="18"/>
                        <w:szCs w:val="18"/>
                      </w:rPr>
                    </w:pPr>
                    <w:r>
                      <w:rPr>
                        <w:sz w:val="18"/>
                        <w:szCs w:val="18"/>
                      </w:rPr>
                      <w:t>5200</w:t>
                    </w:r>
                  </w:p>
                </w:tc>
                <w:tc>
                  <w:tcPr>
                    <w:tcW w:w="1625" w:type="dxa"/>
                    <w:hideMark/>
                  </w:tcPr>
                  <w:p>
                    <w:pPr>
                      <w:rPr>
                        <w:sz w:val="18"/>
                        <w:szCs w:val="18"/>
                      </w:rPr>
                    </w:pPr>
                    <w:r>
                      <w:rPr>
                        <w:sz w:val="18"/>
                        <w:szCs w:val="18"/>
                      </w:rPr>
                      <w:t>5150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Vaikų (iki 18 m.) profilaktinio tikrinimo intensyvumo programos vykdymo % (apsilankiusių vaikų dalis, lyginant su bendru prirašytų vaikų skaičiumi) </w:t>
                    </w:r>
                  </w:p>
                </w:tc>
                <w:tc>
                  <w:tcPr>
                    <w:tcW w:w="1625" w:type="dxa"/>
                    <w:hideMark/>
                  </w:tcPr>
                  <w:p>
                    <w:pPr>
                      <w:rPr>
                        <w:sz w:val="18"/>
                        <w:szCs w:val="18"/>
                      </w:rPr>
                    </w:pPr>
                    <w:r>
                      <w:rPr>
                        <w:sz w:val="18"/>
                        <w:szCs w:val="18"/>
                      </w:rPr>
                      <w:t>85</w:t>
                    </w:r>
                  </w:p>
                </w:tc>
                <w:tc>
                  <w:tcPr>
                    <w:tcW w:w="1649" w:type="dxa"/>
                    <w:hideMark/>
                  </w:tcPr>
                  <w:p>
                    <w:pPr>
                      <w:rPr>
                        <w:sz w:val="18"/>
                        <w:szCs w:val="18"/>
                      </w:rPr>
                    </w:pPr>
                    <w:r>
                      <w:rPr>
                        <w:sz w:val="18"/>
                        <w:szCs w:val="18"/>
                      </w:rPr>
                      <w:t>87</w:t>
                    </w:r>
                  </w:p>
                </w:tc>
                <w:tc>
                  <w:tcPr>
                    <w:tcW w:w="1625" w:type="dxa"/>
                    <w:hideMark/>
                  </w:tcPr>
                  <w:p>
                    <w:pPr>
                      <w:rPr>
                        <w:sz w:val="18"/>
                        <w:szCs w:val="18"/>
                      </w:rPr>
                    </w:pPr>
                    <w:r>
                      <w:rPr>
                        <w:sz w:val="18"/>
                        <w:szCs w:val="18"/>
                      </w:rPr>
                      <w:t>88</w:t>
                    </w:r>
                  </w:p>
                </w:tc>
              </w:tr>
              <w:tr>
                <w:trPr>
                  <w:trHeight w:val="459"/>
                </w:trPr>
                <w:tc>
                  <w:tcPr>
                    <w:tcW w:w="570" w:type="dxa"/>
                    <w:vMerge w:val="restart"/>
                  </w:tcPr>
                  <w:p>
                    <w:pPr>
                      <w:rPr>
                        <w:sz w:val="18"/>
                        <w:szCs w:val="18"/>
                      </w:rPr>
                    </w:pPr>
                  </w:p>
                </w:tc>
                <w:tc>
                  <w:tcPr>
                    <w:tcW w:w="1760" w:type="dxa"/>
                    <w:vMerge w:val="restart"/>
                  </w:tcPr>
                  <w:p>
                    <w:pPr>
                      <w:rPr>
                        <w:sz w:val="18"/>
                        <w:szCs w:val="18"/>
                      </w:rPr>
                    </w:pPr>
                  </w:p>
                </w:tc>
                <w:tc>
                  <w:tcPr>
                    <w:tcW w:w="2177" w:type="dxa"/>
                    <w:hideMark/>
                  </w:tcPr>
                  <w:p>
                    <w:pPr>
                      <w:rPr>
                        <w:sz w:val="18"/>
                        <w:szCs w:val="18"/>
                      </w:rPr>
                    </w:pPr>
                    <w:r>
                      <w:rPr>
                        <w:sz w:val="18"/>
                        <w:szCs w:val="18"/>
                      </w:rPr>
                      <w:t>Laukimo trukmė pas šeimos gydytoją (darbo dienos)</w:t>
                    </w:r>
                  </w:p>
                </w:tc>
                <w:tc>
                  <w:tcPr>
                    <w:tcW w:w="1625" w:type="dxa"/>
                    <w:hideMark/>
                  </w:tcPr>
                  <w:p>
                    <w:pPr>
                      <w:rPr>
                        <w:sz w:val="18"/>
                        <w:szCs w:val="18"/>
                      </w:rPr>
                    </w:pPr>
                    <w:r>
                      <w:rPr>
                        <w:sz w:val="18"/>
                        <w:szCs w:val="18"/>
                      </w:rPr>
                      <w:t>7</w:t>
                    </w:r>
                  </w:p>
                </w:tc>
                <w:tc>
                  <w:tcPr>
                    <w:tcW w:w="1649" w:type="dxa"/>
                    <w:hideMark/>
                  </w:tcPr>
                  <w:p>
                    <w:pPr>
                      <w:rPr>
                        <w:sz w:val="18"/>
                        <w:szCs w:val="18"/>
                      </w:rPr>
                    </w:pPr>
                    <w:r>
                      <w:rPr>
                        <w:sz w:val="18"/>
                        <w:szCs w:val="18"/>
                      </w:rPr>
                      <w:t>6</w:t>
                    </w:r>
                  </w:p>
                </w:tc>
                <w:tc>
                  <w:tcPr>
                    <w:tcW w:w="1625"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Asmens sveikatos priežiūros specialistų ir darbuotojų kvalifikacijos kėlimas (apmokytų darbuotojų skaičius per metus)</w:t>
                    </w:r>
                  </w:p>
                </w:tc>
                <w:tc>
                  <w:tcPr>
                    <w:tcW w:w="1625" w:type="dxa"/>
                    <w:hideMark/>
                  </w:tcPr>
                  <w:p>
                    <w:pPr>
                      <w:rPr>
                        <w:sz w:val="18"/>
                        <w:szCs w:val="18"/>
                      </w:rPr>
                    </w:pPr>
                    <w:r>
                      <w:rPr>
                        <w:sz w:val="18"/>
                        <w:szCs w:val="18"/>
                      </w:rPr>
                      <w:t>31</w:t>
                    </w:r>
                  </w:p>
                </w:tc>
                <w:tc>
                  <w:tcPr>
                    <w:tcW w:w="1649" w:type="dxa"/>
                    <w:hideMark/>
                  </w:tcPr>
                  <w:p>
                    <w:pPr>
                      <w:rPr>
                        <w:sz w:val="18"/>
                        <w:szCs w:val="18"/>
                      </w:rPr>
                    </w:pPr>
                    <w:r>
                      <w:rPr>
                        <w:sz w:val="18"/>
                        <w:szCs w:val="18"/>
                      </w:rPr>
                      <w:t>31</w:t>
                    </w:r>
                  </w:p>
                </w:tc>
                <w:tc>
                  <w:tcPr>
                    <w:tcW w:w="1625" w:type="dxa"/>
                    <w:hideMark/>
                  </w:tcPr>
                  <w:p>
                    <w:pPr>
                      <w:rPr>
                        <w:sz w:val="18"/>
                        <w:szCs w:val="18"/>
                      </w:rPr>
                    </w:pPr>
                    <w:r>
                      <w:rPr>
                        <w:sz w:val="18"/>
                        <w:szCs w:val="18"/>
                      </w:rPr>
                      <w:t>32</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25" w:type="dxa"/>
                    <w:hideMark/>
                  </w:tcPr>
                  <w:p>
                    <w:pPr>
                      <w:rPr>
                        <w:sz w:val="18"/>
                        <w:szCs w:val="18"/>
                      </w:rPr>
                    </w:pPr>
                    <w:r>
                      <w:rPr>
                        <w:sz w:val="18"/>
                        <w:szCs w:val="18"/>
                      </w:rPr>
                      <w:t>96.0</w:t>
                    </w:r>
                  </w:p>
                </w:tc>
                <w:tc>
                  <w:tcPr>
                    <w:tcW w:w="1649" w:type="dxa"/>
                    <w:hideMark/>
                  </w:tcPr>
                  <w:p>
                    <w:pPr>
                      <w:rPr>
                        <w:sz w:val="18"/>
                        <w:szCs w:val="18"/>
                      </w:rPr>
                    </w:pPr>
                    <w:r>
                      <w:rPr>
                        <w:sz w:val="18"/>
                        <w:szCs w:val="18"/>
                      </w:rPr>
                      <w:t>96.5</w:t>
                    </w:r>
                  </w:p>
                </w:tc>
                <w:tc>
                  <w:tcPr>
                    <w:tcW w:w="1625" w:type="dxa"/>
                    <w:hideMark/>
                  </w:tcPr>
                  <w:p>
                    <w:pPr>
                      <w:rPr>
                        <w:sz w:val="18"/>
                        <w:szCs w:val="18"/>
                      </w:rPr>
                    </w:pPr>
                    <w:r>
                      <w:rPr>
                        <w:sz w:val="18"/>
                        <w:szCs w:val="18"/>
                      </w:rPr>
                      <w:t>97.0</w:t>
                    </w:r>
                  </w:p>
                </w:tc>
              </w:tr>
              <w:tr>
                <w:trPr>
                  <w:trHeight w:val="459"/>
                </w:trPr>
                <w:tc>
                  <w:tcPr>
                    <w:tcW w:w="0" w:type="auto"/>
                    <w:vAlign w:val="center"/>
                  </w:tcPr>
                  <w:p>
                    <w:pPr>
                      <w:rPr>
                        <w:sz w:val="18"/>
                        <w:szCs w:val="18"/>
                      </w:rPr>
                    </w:pPr>
                  </w:p>
                </w:tc>
                <w:tc>
                  <w:tcPr>
                    <w:tcW w:w="0" w:type="auto"/>
                    <w:vAlign w:val="center"/>
                  </w:tcPr>
                  <w:p>
                    <w:pPr>
                      <w:rPr>
                        <w:sz w:val="18"/>
                        <w:szCs w:val="18"/>
                      </w:rPr>
                    </w:pPr>
                  </w:p>
                </w:tc>
                <w:tc>
                  <w:tcPr>
                    <w:tcW w:w="2177" w:type="dxa"/>
                  </w:tcPr>
                  <w:p>
                    <w:pPr>
                      <w:rPr>
                        <w:sz w:val="18"/>
                        <w:szCs w:val="18"/>
                      </w:rPr>
                    </w:pPr>
                    <w:r>
                      <w:rPr>
                        <w:sz w:val="18"/>
                        <w:szCs w:val="18"/>
                      </w:rPr>
                      <w:t xml:space="preserve">Ambulatorinių paslaugų namuose  pagal šeimos gydytojo paskyrimą</w:t>
                    </w:r>
                    <w:r>
                      <w:t xml:space="preserve"> </w:t>
                    </w:r>
                    <w:r>
                      <w:rPr>
                        <w:sz w:val="18"/>
                        <w:szCs w:val="18"/>
                      </w:rPr>
                      <w:t>proc.</w:t>
                    </w:r>
                  </w:p>
                </w:tc>
                <w:tc>
                  <w:tcPr>
                    <w:tcW w:w="1625" w:type="dxa"/>
                  </w:tcPr>
                  <w:p>
                    <w:pPr>
                      <w:rPr>
                        <w:sz w:val="18"/>
                        <w:szCs w:val="18"/>
                      </w:rPr>
                    </w:pPr>
                    <w:r>
                      <w:rPr>
                        <w:sz w:val="18"/>
                        <w:szCs w:val="18"/>
                      </w:rPr>
                      <w:t>10</w:t>
                    </w:r>
                  </w:p>
                </w:tc>
                <w:tc>
                  <w:tcPr>
                    <w:tcW w:w="1649" w:type="dxa"/>
                  </w:tcPr>
                  <w:p>
                    <w:pPr>
                      <w:rPr>
                        <w:sz w:val="18"/>
                        <w:szCs w:val="18"/>
                      </w:rPr>
                    </w:pPr>
                    <w:r>
                      <w:rPr>
                        <w:sz w:val="18"/>
                        <w:szCs w:val="18"/>
                      </w:rPr>
                      <w:t>15</w:t>
                    </w:r>
                  </w:p>
                </w:tc>
                <w:tc>
                  <w:tcPr>
                    <w:tcW w:w="1625" w:type="dxa"/>
                  </w:tcPr>
                  <w:p>
                    <w:pPr>
                      <w:rPr>
                        <w:sz w:val="18"/>
                        <w:szCs w:val="18"/>
                      </w:rPr>
                    </w:pPr>
                    <w:r>
                      <w:rPr>
                        <w:sz w:val="18"/>
                        <w:szCs w:val="18"/>
                      </w:rPr>
                      <w:t>20</w:t>
                    </w:r>
                  </w:p>
                </w:tc>
              </w:tr>
              <w:tr>
                <w:trPr>
                  <w:trHeight w:val="459"/>
                </w:trPr>
                <w:tc>
                  <w:tcPr>
                    <w:tcW w:w="570" w:type="dxa"/>
                    <w:vMerge w:val="restart"/>
                    <w:hideMark/>
                  </w:tcPr>
                  <w:p>
                    <w:pPr>
                      <w:rPr>
                        <w:sz w:val="18"/>
                        <w:szCs w:val="18"/>
                      </w:rPr>
                    </w:pPr>
                    <w:r>
                      <w:rPr>
                        <w:sz w:val="18"/>
                        <w:szCs w:val="18"/>
                      </w:rPr>
                      <w:t>4.</w:t>
                    </w:r>
                  </w:p>
                </w:tc>
                <w:tc>
                  <w:tcPr>
                    <w:tcW w:w="1760" w:type="dxa"/>
                    <w:vMerge w:val="restart"/>
                    <w:hideMark/>
                  </w:tcPr>
                  <w:p>
                    <w:pPr>
                      <w:rPr>
                        <w:sz w:val="18"/>
                        <w:szCs w:val="18"/>
                      </w:rPr>
                    </w:pPr>
                    <w:r>
                      <w:rPr>
                        <w:sz w:val="18"/>
                        <w:szCs w:val="18"/>
                      </w:rPr>
                      <w:t>VšĮ Baisogalos pirminės sveikatos priežiūros centras</w:t>
                    </w:r>
                  </w:p>
                </w:tc>
                <w:tc>
                  <w:tcPr>
                    <w:tcW w:w="2177" w:type="dxa"/>
                    <w:hideMark/>
                  </w:tcPr>
                  <w:p>
                    <w:pPr>
                      <w:rPr>
                        <w:sz w:val="18"/>
                        <w:szCs w:val="18"/>
                      </w:rPr>
                    </w:pPr>
                    <w:r>
                      <w:rPr>
                        <w:sz w:val="18"/>
                        <w:szCs w:val="18"/>
                      </w:rPr>
                      <w:t>Prie įstaigos prisirašę pacientai, sk.</w:t>
                    </w:r>
                  </w:p>
                </w:tc>
                <w:tc>
                  <w:tcPr>
                    <w:tcW w:w="1625" w:type="dxa"/>
                    <w:hideMark/>
                  </w:tcPr>
                  <w:p>
                    <w:pPr>
                      <w:rPr>
                        <w:sz w:val="18"/>
                        <w:szCs w:val="18"/>
                      </w:rPr>
                    </w:pPr>
                    <w:r>
                      <w:rPr>
                        <w:sz w:val="18"/>
                        <w:szCs w:val="18"/>
                      </w:rPr>
                      <w:t>3500</w:t>
                    </w:r>
                  </w:p>
                </w:tc>
                <w:tc>
                  <w:tcPr>
                    <w:tcW w:w="1649" w:type="dxa"/>
                    <w:hideMark/>
                  </w:tcPr>
                  <w:p>
                    <w:pPr>
                      <w:rPr>
                        <w:sz w:val="18"/>
                        <w:szCs w:val="18"/>
                      </w:rPr>
                    </w:pPr>
                    <w:r>
                      <w:rPr>
                        <w:sz w:val="18"/>
                        <w:szCs w:val="18"/>
                      </w:rPr>
                      <w:t>3450</w:t>
                    </w:r>
                  </w:p>
                </w:tc>
                <w:tc>
                  <w:tcPr>
                    <w:tcW w:w="1625"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Apsilankymų skaičius, vnt.</w:t>
                    </w:r>
                  </w:p>
                </w:tc>
                <w:tc>
                  <w:tcPr>
                    <w:tcW w:w="1625" w:type="dxa"/>
                    <w:hideMark/>
                  </w:tcPr>
                  <w:p>
                    <w:pPr>
                      <w:rPr>
                        <w:sz w:val="18"/>
                        <w:szCs w:val="18"/>
                      </w:rPr>
                    </w:pPr>
                    <w:r>
                      <w:rPr>
                        <w:sz w:val="18"/>
                        <w:szCs w:val="18"/>
                      </w:rPr>
                      <w:t>45 000</w:t>
                    </w:r>
                  </w:p>
                </w:tc>
                <w:tc>
                  <w:tcPr>
                    <w:tcW w:w="1649" w:type="dxa"/>
                    <w:hideMark/>
                  </w:tcPr>
                  <w:p>
                    <w:pPr>
                      <w:rPr>
                        <w:sz w:val="18"/>
                        <w:szCs w:val="18"/>
                      </w:rPr>
                    </w:pPr>
                    <w:r>
                      <w:rPr>
                        <w:sz w:val="18"/>
                        <w:szCs w:val="18"/>
                      </w:rPr>
                      <w:t>44 500</w:t>
                    </w:r>
                  </w:p>
                </w:tc>
                <w:tc>
                  <w:tcPr>
                    <w:tcW w:w="1625"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Įstaigos pacientų dalis, dalyvavusių prevencinių priemonių finansavimo programose, proc.</w:t>
                    </w:r>
                  </w:p>
                </w:tc>
                <w:tc>
                  <w:tcPr>
                    <w:tcW w:w="1625" w:type="dxa"/>
                    <w:hideMark/>
                  </w:tcPr>
                  <w:p>
                    <w:pPr>
                      <w:rPr>
                        <w:sz w:val="18"/>
                        <w:szCs w:val="18"/>
                      </w:rPr>
                    </w:pPr>
                    <w:r>
                      <w:rPr>
                        <w:sz w:val="18"/>
                        <w:szCs w:val="18"/>
                      </w:rPr>
                      <w:t>65</w:t>
                    </w:r>
                  </w:p>
                </w:tc>
                <w:tc>
                  <w:tcPr>
                    <w:tcW w:w="1649" w:type="dxa"/>
                    <w:hideMark/>
                  </w:tcPr>
                  <w:p>
                    <w:pPr>
                      <w:rPr>
                        <w:sz w:val="18"/>
                        <w:szCs w:val="18"/>
                      </w:rPr>
                    </w:pPr>
                    <w:r>
                      <w:rPr>
                        <w:sz w:val="18"/>
                        <w:szCs w:val="18"/>
                      </w:rPr>
                      <w:t>70</w:t>
                    </w:r>
                  </w:p>
                </w:tc>
                <w:tc>
                  <w:tcPr>
                    <w:tcW w:w="1625"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25" w:type="dxa"/>
                    <w:hideMark/>
                  </w:tcPr>
                  <w:p>
                    <w:pPr>
                      <w:rPr>
                        <w:sz w:val="18"/>
                        <w:szCs w:val="18"/>
                      </w:rPr>
                    </w:pPr>
                    <w:r>
                      <w:rPr>
                        <w:sz w:val="18"/>
                        <w:szCs w:val="18"/>
                      </w:rPr>
                      <w:t>95</w:t>
                    </w:r>
                  </w:p>
                </w:tc>
                <w:tc>
                  <w:tcPr>
                    <w:tcW w:w="1649" w:type="dxa"/>
                    <w:hideMark/>
                  </w:tcPr>
                  <w:p>
                    <w:pPr>
                      <w:rPr>
                        <w:sz w:val="18"/>
                        <w:szCs w:val="18"/>
                      </w:rPr>
                    </w:pPr>
                    <w:r>
                      <w:rPr>
                        <w:sz w:val="18"/>
                        <w:szCs w:val="18"/>
                      </w:rPr>
                      <w:t>100</w:t>
                    </w:r>
                  </w:p>
                </w:tc>
                <w:tc>
                  <w:tcPr>
                    <w:tcW w:w="1625"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Laukimo trukmė pas šeimos gydytoją, darbo dienos</w:t>
                    </w:r>
                  </w:p>
                </w:tc>
                <w:tc>
                  <w:tcPr>
                    <w:tcW w:w="1625" w:type="dxa"/>
                    <w:hideMark/>
                  </w:tcPr>
                  <w:p>
                    <w:pPr>
                      <w:rPr>
                        <w:sz w:val="18"/>
                        <w:szCs w:val="18"/>
                      </w:rPr>
                    </w:pPr>
                    <w:r>
                      <w:rPr>
                        <w:sz w:val="18"/>
                        <w:szCs w:val="18"/>
                      </w:rPr>
                      <w:t>7</w:t>
                    </w:r>
                  </w:p>
                </w:tc>
                <w:tc>
                  <w:tcPr>
                    <w:tcW w:w="1649" w:type="dxa"/>
                    <w:hideMark/>
                  </w:tcPr>
                  <w:p>
                    <w:pPr>
                      <w:rPr>
                        <w:sz w:val="18"/>
                        <w:szCs w:val="18"/>
                      </w:rPr>
                    </w:pPr>
                    <w:r>
                      <w:rPr>
                        <w:sz w:val="18"/>
                        <w:szCs w:val="18"/>
                      </w:rPr>
                      <w:t>6</w:t>
                    </w:r>
                  </w:p>
                </w:tc>
                <w:tc>
                  <w:tcPr>
                    <w:tcW w:w="1625"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177" w:type="dxa"/>
                    <w:hideMark/>
                  </w:tcPr>
                  <w:p>
                    <w:pPr>
                      <w:rPr>
                        <w:sz w:val="18"/>
                        <w:szCs w:val="18"/>
                      </w:rPr>
                    </w:pPr>
                    <w:r>
                      <w:rPr>
                        <w:sz w:val="18"/>
                        <w:szCs w:val="18"/>
                      </w:rPr>
                      <w:t xml:space="preserve">Ambulatorinių slaugos paslaugų suteikimas namuose (ASPN komanda) proc. </w:t>
                    </w:r>
                  </w:p>
                </w:tc>
                <w:tc>
                  <w:tcPr>
                    <w:tcW w:w="1625" w:type="dxa"/>
                    <w:hideMark/>
                  </w:tcPr>
                  <w:p>
                    <w:pPr>
                      <w:rPr>
                        <w:sz w:val="18"/>
                        <w:szCs w:val="18"/>
                      </w:rPr>
                    </w:pPr>
                    <w:r>
                      <w:rPr>
                        <w:sz w:val="18"/>
                        <w:szCs w:val="18"/>
                      </w:rPr>
                      <w:t>10</w:t>
                    </w:r>
                  </w:p>
                </w:tc>
                <w:tc>
                  <w:tcPr>
                    <w:tcW w:w="1649" w:type="dxa"/>
                    <w:hideMark/>
                  </w:tcPr>
                  <w:p>
                    <w:pPr>
                      <w:rPr>
                        <w:sz w:val="18"/>
                        <w:szCs w:val="18"/>
                      </w:rPr>
                    </w:pPr>
                    <w:r>
                      <w:rPr>
                        <w:sz w:val="18"/>
                        <w:szCs w:val="18"/>
                      </w:rPr>
                      <w:t>15</w:t>
                    </w:r>
                  </w:p>
                </w:tc>
                <w:tc>
                  <w:tcPr>
                    <w:tcW w:w="1625" w:type="dxa"/>
                    <w:hideMark/>
                  </w:tcPr>
                  <w:p>
                    <w:pPr>
                      <w:rPr>
                        <w:sz w:val="18"/>
                        <w:szCs w:val="18"/>
                      </w:rPr>
                    </w:pPr>
                    <w:r>
                      <w:rPr>
                        <w:sz w:val="18"/>
                        <w:szCs w:val="18"/>
                      </w:rPr>
                      <w:t>20</w:t>
                    </w:r>
                  </w:p>
                </w:tc>
              </w:tr>
            </w:tbl>
            <w:p>
              <w:pPr>
                <w:rPr>
                  <w:sz w:val="18"/>
                  <w:szCs w:val="18"/>
                </w:rPr>
              </w:pPr>
            </w:p>
            <w:p>
              <w:pPr>
                <w:rPr>
                  <w:b/>
                  <w:bCs/>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1134" w:right="720" w:bottom="1134"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659508083">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24700682">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2026, 2027,</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2028 me</a:t>
            </a:r>
            <a:r>
              <a:rPr lang="lt-LT" sz="1200" i="1">
                <a:latin typeface="Times New Roman" panose="02020603050405020304" pitchFamily="18" charset="0"/>
                <a:cs typeface="Times New Roman" panose="02020603050405020304" pitchFamily="18" charset="0"/>
              </a:rPr>
              <a:t>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2026</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8271.7000000000007</c:v>
                </c:pt>
                <c:pt idx="1">
                  <c:v>40109.199999999997</c:v>
                </c:pt>
                <c:pt idx="2" formatCode="General">
                  <c:v>35477.800000000003</c:v>
                </c:pt>
                <c:pt idx="3">
                  <c:v>19532</c:v>
                </c:pt>
                <c:pt idx="4">
                  <c:v>7348.2000000000007</c:v>
                </c:pt>
                <c:pt idx="5">
                  <c:v>7613.3</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2027</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8558.9</c:v>
                </c:pt>
                <c:pt idx="1">
                  <c:v>40193.099999999991</c:v>
                </c:pt>
                <c:pt idx="2" formatCode="General">
                  <c:v>36270.9</c:v>
                </c:pt>
                <c:pt idx="3">
                  <c:v>20333.900000000001</c:v>
                </c:pt>
                <c:pt idx="4">
                  <c:v>7593</c:v>
                </c:pt>
                <c:pt idx="5">
                  <c:v>7238.3</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2028</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8731</c:v>
                </c:pt>
                <c:pt idx="1">
                  <c:v>41012.199999999997</c:v>
                </c:pt>
                <c:pt idx="2" formatCode="General">
                  <c:v>37011.599999999999</c:v>
                </c:pt>
                <c:pt idx="3">
                  <c:v>14404.5</c:v>
                </c:pt>
                <c:pt idx="4">
                  <c:v>7729.2999999999993</c:v>
                </c:pt>
                <c:pt idx="5">
                  <c:v>7386.2000000000007</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Socialinių paslaugų ir socialinės paramos teikimo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Užtikrinti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Užtikrinti socialinę integraciją ir mažinti socialinės atskirties rizikas</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Užtikrinti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a:t>
          </a:r>
          <a:r>
            <a:rPr lang="lt-LT" sz="1200" b="0">
              <a:latin typeface="Times New Roman" panose="02020603050405020304" pitchFamily="18" charset="0"/>
              <a:cs typeface="Times New Roman" panose="02020603050405020304" pitchFamily="18" charset="0"/>
            </a:rPr>
            <a:t>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latin typeface="Times New Roman" panose="02020603050405020304" pitchFamily="18" charset="0"/>
              <a:cs typeface="Times New Roman" panose="02020603050405020304" pitchFamily="18" charset="0"/>
            </a:rPr>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fizinį aktyvumą, ugdyti sportuojančią visuomenę</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2FC704F-6903-478F-82FF-A99C7CEF8F0F}" type="presOf" srcId="{89E667E9-937E-42C8-A5B0-4271DFBFC003}" destId="{BCC7BD09-FF59-499D-9135-12823388CF92}"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EBE6B146-728F-470C-BA53-AA0DAA0ECA9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D818494-F4D6-4857-8973-88AD6DA2F337}" type="presOf" srcId="{FFF57444-FBE2-43CC-AACF-1BC05443C1B6}" destId="{52CF58CD-C886-418B-A813-E5A75317E1E5}"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897AA501-B744-4713-8D3F-74314924A947}" type="presOf" srcId="{54F15E63-7360-486C-8292-161DE48DC16C}" destId="{97FAFB0D-147E-4DF7-B3CC-F7EC615FFE66}" srcOrd="0" destOrd="0" presId="urn:microsoft.com/office/officeart/2005/8/layout/hierarchy6"/>
    <dgm:cxn modelId="{41B1B6BC-5FD0-4282-90C4-B76954664086}" type="presOf" srcId="{320F6230-2D07-4A07-A7A6-8AD0B9C2998E}" destId="{44C3CEB0-E6E6-4228-A88D-4D5D1FDCA370}" srcOrd="0" destOrd="0" presId="urn:microsoft.com/office/officeart/2005/8/layout/hierarchy6"/>
    <dgm:cxn modelId="{035AB757-506E-44A4-BFEF-225908133233}" type="presOf" srcId="{B44235B9-A951-48B9-9A26-8BE7B25B3475}" destId="{AF2056C7-3053-4223-B15A-8F4EB886DCD7}" srcOrd="0" destOrd="0" presId="urn:microsoft.com/office/officeart/2005/8/layout/hierarchy6"/>
    <dgm:cxn modelId="{C2294401-5173-481F-8139-1A9CAE1FCB5B}" type="presOf" srcId="{E861022A-0DD8-44B9-A1DA-53A8F1B7427C}" destId="{AB3B6DBA-86A3-4F52-B2C4-3C7955C9888E}" srcOrd="0" destOrd="0" presId="urn:microsoft.com/office/officeart/2005/8/layout/hierarchy6"/>
    <dgm:cxn modelId="{A3575E08-F7A2-47B1-ADF0-65BCE3615078}"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BFEF865E-3A6D-4E31-97BA-CE5EB6960F5F}" type="presOf" srcId="{250EB5D4-8F6C-4B93-AC7E-CE1EB01102D4}" destId="{64E17BAB-BF4E-47B9-AF08-42A0178ABD8D}" srcOrd="0" destOrd="0" presId="urn:microsoft.com/office/officeart/2005/8/layout/hierarchy6"/>
    <dgm:cxn modelId="{2A43DB41-9B60-48FA-8C24-64AC2F052596}" type="presOf" srcId="{EF4E315F-D40D-4B93-891B-A2006D228EEA}" destId="{DBC373F6-4E96-4306-82E4-013452A600CA}" srcOrd="0" destOrd="0" presId="urn:microsoft.com/office/officeart/2005/8/layout/hierarchy6"/>
    <dgm:cxn modelId="{26F80203-A014-4608-AF85-020F11FCF7B0}" srcId="{B44235B9-A951-48B9-9A26-8BE7B25B3475}" destId="{320F6230-2D07-4A07-A7A6-8AD0B9C2998E}" srcOrd="0" destOrd="0" parTransId="{E861022A-0DD8-44B9-A1DA-53A8F1B7427C}" sibTransId="{53375903-102F-4854-907F-FE39E48A0129}"/>
    <dgm:cxn modelId="{CBFCA0F7-C61C-44D7-8D5E-F198D4D563A5}" type="presParOf" srcId="{104D083E-BE98-4FD8-AF11-0EE6AEFA88AB}" destId="{982E657F-17C2-41C9-BD05-4930DE644952}" srcOrd="0" destOrd="0" presId="urn:microsoft.com/office/officeart/2005/8/layout/hierarchy6"/>
    <dgm:cxn modelId="{6746A986-25F7-4D4C-8836-B67D0F77595C}" type="presParOf" srcId="{982E657F-17C2-41C9-BD05-4930DE644952}" destId="{35BDBAD5-24E3-4994-A80F-C72256EA97ED}" srcOrd="0" destOrd="0" presId="urn:microsoft.com/office/officeart/2005/8/layout/hierarchy6"/>
    <dgm:cxn modelId="{526D69A1-7A67-4C1B-8900-58DF57644256}" type="presParOf" srcId="{35BDBAD5-24E3-4994-A80F-C72256EA97ED}" destId="{A110579A-B669-42B8-8CE3-4C628382079F}" srcOrd="0" destOrd="0" presId="urn:microsoft.com/office/officeart/2005/8/layout/hierarchy6"/>
    <dgm:cxn modelId="{99375AB6-566B-4ACC-AD82-E5BCA831E7CA}" type="presParOf" srcId="{A110579A-B669-42B8-8CE3-4C628382079F}" destId="{64E17BAB-BF4E-47B9-AF08-42A0178ABD8D}" srcOrd="0" destOrd="0" presId="urn:microsoft.com/office/officeart/2005/8/layout/hierarchy6"/>
    <dgm:cxn modelId="{70BD2A68-8BD6-4ABB-9E42-490DCE5E0F1B}" type="presParOf" srcId="{A110579A-B669-42B8-8CE3-4C628382079F}" destId="{E0CF7673-AF79-474A-B95F-A73054689AFE}" srcOrd="1" destOrd="0" presId="urn:microsoft.com/office/officeart/2005/8/layout/hierarchy6"/>
    <dgm:cxn modelId="{0A749D8C-D10D-49BC-B94F-28C4FA7D6358}" type="presParOf" srcId="{E0CF7673-AF79-474A-B95F-A73054689AFE}" destId="{97FAFB0D-147E-4DF7-B3CC-F7EC615FFE66}" srcOrd="0" destOrd="0" presId="urn:microsoft.com/office/officeart/2005/8/layout/hierarchy6"/>
    <dgm:cxn modelId="{02535B0E-CE00-4BBC-8B0F-6577F2CB2B2A}" type="presParOf" srcId="{E0CF7673-AF79-474A-B95F-A73054689AFE}" destId="{E47A1ABC-9372-4B4F-A8F5-C34BE5C0FDFF}" srcOrd="1" destOrd="0" presId="urn:microsoft.com/office/officeart/2005/8/layout/hierarchy6"/>
    <dgm:cxn modelId="{861D7CC0-4456-4153-87B6-6C04FAB7C305}" type="presParOf" srcId="{E47A1ABC-9372-4B4F-A8F5-C34BE5C0FDFF}" destId="{6A9DD03D-7AEF-4163-9296-AD87FDBDC3B6}" srcOrd="0" destOrd="0" presId="urn:microsoft.com/office/officeart/2005/8/layout/hierarchy6"/>
    <dgm:cxn modelId="{624739BD-2672-41C2-B1D6-CDCCB597EF98}" type="presParOf" srcId="{E47A1ABC-9372-4B4F-A8F5-C34BE5C0FDFF}" destId="{0E37E42B-AD42-4331-A76C-ABD079F2C590}" srcOrd="1" destOrd="0" presId="urn:microsoft.com/office/officeart/2005/8/layout/hierarchy6"/>
    <dgm:cxn modelId="{08947269-E621-4565-AF08-46D818DA2463}" type="presParOf" srcId="{0E37E42B-AD42-4331-A76C-ABD079F2C590}" destId="{52CF58CD-C886-418B-A813-E5A75317E1E5}" srcOrd="0" destOrd="0" presId="urn:microsoft.com/office/officeart/2005/8/layout/hierarchy6"/>
    <dgm:cxn modelId="{2F72F739-6FF2-45B1-980E-03CE798F41FC}" type="presParOf" srcId="{0E37E42B-AD42-4331-A76C-ABD079F2C590}" destId="{05372EE3-2CDE-4AE3-98C0-C1A47CC524D6}" srcOrd="1" destOrd="0" presId="urn:microsoft.com/office/officeart/2005/8/layout/hierarchy6"/>
    <dgm:cxn modelId="{2F2D2E06-D91F-42E9-996C-342C7C42CB55}" type="presParOf" srcId="{05372EE3-2CDE-4AE3-98C0-C1A47CC524D6}" destId="{AF2056C7-3053-4223-B15A-8F4EB886DCD7}" srcOrd="0" destOrd="0" presId="urn:microsoft.com/office/officeart/2005/8/layout/hierarchy6"/>
    <dgm:cxn modelId="{34C197E1-2DC6-45F2-80FF-10EA82950F67}" type="presParOf" srcId="{05372EE3-2CDE-4AE3-98C0-C1A47CC524D6}" destId="{94213339-49CB-4392-8B02-EA023DE1F363}" srcOrd="1" destOrd="0" presId="urn:microsoft.com/office/officeart/2005/8/layout/hierarchy6"/>
    <dgm:cxn modelId="{71549FE0-77DF-4C7C-A146-36109B2100D8}" type="presParOf" srcId="{94213339-49CB-4392-8B02-EA023DE1F363}" destId="{AB3B6DBA-86A3-4F52-B2C4-3C7955C9888E}" srcOrd="0" destOrd="0" presId="urn:microsoft.com/office/officeart/2005/8/layout/hierarchy6"/>
    <dgm:cxn modelId="{8BFB0F0D-EF69-42C1-906F-20CA827B3AFB}" type="presParOf" srcId="{94213339-49CB-4392-8B02-EA023DE1F363}" destId="{47BEECB8-5EB3-4721-B9BD-75804C14C2AA}" srcOrd="1" destOrd="0" presId="urn:microsoft.com/office/officeart/2005/8/layout/hierarchy6"/>
    <dgm:cxn modelId="{6F89D06F-BCCB-4788-B611-97D645D6F5AF}" type="presParOf" srcId="{47BEECB8-5EB3-4721-B9BD-75804C14C2AA}" destId="{44C3CEB0-E6E6-4228-A88D-4D5D1FDCA370}" srcOrd="0" destOrd="0" presId="urn:microsoft.com/office/officeart/2005/8/layout/hierarchy6"/>
    <dgm:cxn modelId="{06EF48FE-3A0A-4029-BEFC-6420E96F0184}" type="presParOf" srcId="{47BEECB8-5EB3-4721-B9BD-75804C14C2AA}" destId="{4C74AEAE-55BC-4268-8293-3E5C41E056AE}" srcOrd="1" destOrd="0" presId="urn:microsoft.com/office/officeart/2005/8/layout/hierarchy6"/>
    <dgm:cxn modelId="{97AAF2F5-0B4D-4CBC-9554-75A88FE3EAA7}" type="presParOf" srcId="{4C74AEAE-55BC-4268-8293-3E5C41E056AE}" destId="{DBC373F6-4E96-4306-82E4-013452A600CA}" srcOrd="0" destOrd="0" presId="urn:microsoft.com/office/officeart/2005/8/layout/hierarchy6"/>
    <dgm:cxn modelId="{855CDFEA-D942-4A55-871C-6B8CB90EE588}" type="presParOf" srcId="{4C74AEAE-55BC-4268-8293-3E5C41E056AE}" destId="{0822BF86-F6E4-4887-9480-A2904BB11C3E}" srcOrd="1" destOrd="0" presId="urn:microsoft.com/office/officeart/2005/8/layout/hierarchy6"/>
    <dgm:cxn modelId="{5CE7BFBC-F402-4374-87B7-0D71B97356CA}" type="presParOf" srcId="{0822BF86-F6E4-4887-9480-A2904BB11C3E}" destId="{BCC7BD09-FF59-499D-9135-12823388CF92}" srcOrd="0" destOrd="0" presId="urn:microsoft.com/office/officeart/2005/8/layout/hierarchy6"/>
    <dgm:cxn modelId="{BE9592A9-F29D-4C49-85AD-0FC754387CA8}" type="presParOf" srcId="{0822BF86-F6E4-4887-9480-A2904BB11C3E}" destId="{5C6EC13D-B1BC-486F-8BE8-9B23F251444B}" srcOrd="1" destOrd="0" presId="urn:microsoft.com/office/officeart/2005/8/layout/hierarchy6"/>
    <dgm:cxn modelId="{4C5591AA-AB5F-4016-A2BC-14270F05FE51}"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latin typeface="Times New Roman" panose="02020603050405020304" pitchFamily="18" charset="0"/>
              <a:cs typeface="Times New Roman" panose="02020603050405020304" pitchFamily="18" charset="0"/>
            </a:rPr>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latin typeface="Times New Roman" panose="02020603050405020304" pitchFamily="18" charset="0"/>
              <a:cs typeface="Times New Roman" panose="02020603050405020304" pitchFamily="18" charset="0"/>
            </a:rPr>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19B31254-7639-4219-B5DB-C376E13649D8}" type="presOf" srcId="{9AE17191-2123-40D0-AF02-AA6314F5A125}" destId="{5F74BCE3-2ED0-4712-9C6D-536E69CD2DFC}"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09E9DB19-ADF3-4C16-99A0-F1C42681640E}" type="presOf" srcId="{85CFB2EA-96BE-47C5-ADB1-9C20CE151E1B}" destId="{6A9DD03D-7AEF-4163-9296-AD87FDBDC3B6}" srcOrd="0" destOrd="0" presId="urn:microsoft.com/office/officeart/2005/8/layout/hierarchy6"/>
    <dgm:cxn modelId="{899C0B0D-956F-4376-8213-C0582765FC7A}" type="presOf" srcId="{FFF57444-FBE2-43CC-AACF-1BC05443C1B6}" destId="{52CF58CD-C886-418B-A813-E5A75317E1E5}" srcOrd="0" destOrd="0" presId="urn:microsoft.com/office/officeart/2005/8/layout/hierarchy6"/>
    <dgm:cxn modelId="{CB311D86-3120-44C4-91BA-8DFEB15AC432}" type="presOf" srcId="{89DBA117-AEC6-43A8-A9FD-91B697CB6437}" destId="{820C992D-7A87-4929-ADCE-13AFA731DF92}" srcOrd="0" destOrd="0" presId="urn:microsoft.com/office/officeart/2005/8/layout/hierarchy6"/>
    <dgm:cxn modelId="{EAA42F82-3BA7-4E05-AAE7-0BB015563538}" srcId="{89DBA117-AEC6-43A8-A9FD-91B697CB6437}" destId="{89982471-C316-4BD4-AE7C-D05DF3D15F46}" srcOrd="0" destOrd="0" parTransId="{9AE17191-2123-40D0-AF02-AA6314F5A125}" sibTransId="{7CF86FC4-1F2C-4A8B-8410-CA39CFE5E13D}"/>
    <dgm:cxn modelId="{C47AB4A0-5A7A-4C5F-B09A-5FA622495132}" type="presOf" srcId="{54F15E63-7360-486C-8292-161DE48DC16C}" destId="{97FAFB0D-147E-4DF7-B3CC-F7EC615FFE66}" srcOrd="0" destOrd="0" presId="urn:microsoft.com/office/officeart/2005/8/layout/hierarchy6"/>
    <dgm:cxn modelId="{01759B87-A2D1-4910-BD6F-AA3BC8C59AFB}" type="presOf" srcId="{89E667E9-937E-42C8-A5B0-4271DFBFC003}" destId="{BCC7BD09-FF59-499D-9135-12823388CF9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0E1AB711-63D1-49C9-917B-F3E1FBDA8007}" type="presOf" srcId="{28403435-214C-4F97-8828-80AD252D4008}" destId="{104D083E-BE98-4FD8-AF11-0EE6AEFA88AB}" srcOrd="0" destOrd="0" presId="urn:microsoft.com/office/officeart/2005/8/layout/hierarchy6"/>
    <dgm:cxn modelId="{1DA984CE-E8E5-469E-9C6C-684C1DA4B216}" type="presOf" srcId="{320F6230-2D07-4A07-A7A6-8AD0B9C2998E}" destId="{44C3CEB0-E6E6-4228-A88D-4D5D1FDCA370}" srcOrd="0" destOrd="0" presId="urn:microsoft.com/office/officeart/2005/8/layout/hierarchy6"/>
    <dgm:cxn modelId="{4C5ECC4D-8367-4631-AE21-68253E526BA5}" type="presOf" srcId="{B44235B9-A951-48B9-9A26-8BE7B25B3475}" destId="{AF2056C7-3053-4223-B15A-8F4EB886DCD7}" srcOrd="0" destOrd="0" presId="urn:microsoft.com/office/officeart/2005/8/layout/hierarchy6"/>
    <dgm:cxn modelId="{B9BE7A75-336D-4CF4-9D0D-7E497296CFC4}" type="presOf" srcId="{EF4E315F-D40D-4B93-891B-A2006D228EEA}" destId="{DBC373F6-4E96-4306-82E4-013452A600CA}" srcOrd="0" destOrd="0" presId="urn:microsoft.com/office/officeart/2005/8/layout/hierarchy6"/>
    <dgm:cxn modelId="{FACCFBCA-A28E-42B3-AD10-56676CFDED0B}" type="presOf" srcId="{BC16A056-8C41-41AB-81D0-D57BB4944BD0}" destId="{ADC2FF43-8183-459C-8128-4484AB7801B1}" srcOrd="0" destOrd="0" presId="urn:microsoft.com/office/officeart/2005/8/layout/hierarchy6"/>
    <dgm:cxn modelId="{FF7A1C5F-860B-4DD3-9A3B-11AB4375FB98}" type="presOf" srcId="{250EB5D4-8F6C-4B93-AC7E-CE1EB01102D4}" destId="{64E17BAB-BF4E-47B9-AF08-42A0178ABD8D}" srcOrd="0" destOrd="0" presId="urn:microsoft.com/office/officeart/2005/8/layout/hierarchy6"/>
    <dgm:cxn modelId="{26F80203-A014-4608-AF85-020F11FCF7B0}" srcId="{B44235B9-A951-48B9-9A26-8BE7B25B3475}" destId="{320F6230-2D07-4A07-A7A6-8AD0B9C2998E}" srcOrd="0" destOrd="0" parTransId="{E861022A-0DD8-44B9-A1DA-53A8F1B7427C}" sibTransId="{53375903-102F-4854-907F-FE39E48A0129}"/>
    <dgm:cxn modelId="{CD1CBAB4-0650-4BFA-8784-F17CAD3FFE93}" type="presOf" srcId="{E861022A-0DD8-44B9-A1DA-53A8F1B7427C}" destId="{AB3B6DBA-86A3-4F52-B2C4-3C7955C9888E}"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621985A2-E619-4FA2-BC8B-E9D1A6C819BC}" srcId="{89E667E9-937E-42C8-A5B0-4271DFBFC003}" destId="{89DBA117-AEC6-43A8-A9FD-91B697CB6437}" srcOrd="0" destOrd="0" parTransId="{BC16A056-8C41-41AB-81D0-D57BB4944BD0}" sibTransId="{95297CE6-1927-478A-9E0A-7301E815AC52}"/>
    <dgm:cxn modelId="{D897FF31-A377-470D-8815-EA96E0F3DB7C}" srcId="{28403435-214C-4F97-8828-80AD252D4008}" destId="{250EB5D4-8F6C-4B93-AC7E-CE1EB01102D4}" srcOrd="0" destOrd="0" parTransId="{5FB32B43-0AD3-420E-8B59-939698D43B44}" sibTransId="{331E1360-67EC-486A-98E1-14BF87F4E51B}"/>
    <dgm:cxn modelId="{2F40F685-6946-40C3-B467-88E606469C05}" type="presOf" srcId="{89982471-C316-4BD4-AE7C-D05DF3D15F46}" destId="{0D77FD30-A6D5-4467-8A81-1A59354B1363}" srcOrd="0" destOrd="0" presId="urn:microsoft.com/office/officeart/2005/8/layout/hierarchy6"/>
    <dgm:cxn modelId="{DDFAFE1F-88A3-443A-AB5E-33E6BD3D559D}" type="presParOf" srcId="{104D083E-BE98-4FD8-AF11-0EE6AEFA88AB}" destId="{982E657F-17C2-41C9-BD05-4930DE644952}" srcOrd="0" destOrd="0" presId="urn:microsoft.com/office/officeart/2005/8/layout/hierarchy6"/>
    <dgm:cxn modelId="{84E1217F-09D3-4618-A5EA-0265EB95CD04}" type="presParOf" srcId="{982E657F-17C2-41C9-BD05-4930DE644952}" destId="{35BDBAD5-24E3-4994-A80F-C72256EA97ED}" srcOrd="0" destOrd="0" presId="urn:microsoft.com/office/officeart/2005/8/layout/hierarchy6"/>
    <dgm:cxn modelId="{33466D72-6A56-4498-9DFD-97074ABDE965}" type="presParOf" srcId="{35BDBAD5-24E3-4994-A80F-C72256EA97ED}" destId="{A110579A-B669-42B8-8CE3-4C628382079F}" srcOrd="0" destOrd="0" presId="urn:microsoft.com/office/officeart/2005/8/layout/hierarchy6"/>
    <dgm:cxn modelId="{E3BD0D42-23C8-4295-87E9-5C8247FC9935}" type="presParOf" srcId="{A110579A-B669-42B8-8CE3-4C628382079F}" destId="{64E17BAB-BF4E-47B9-AF08-42A0178ABD8D}" srcOrd="0" destOrd="0" presId="urn:microsoft.com/office/officeart/2005/8/layout/hierarchy6"/>
    <dgm:cxn modelId="{C04BB2C7-85B9-43F7-9543-47CABF4949A8}" type="presParOf" srcId="{A110579A-B669-42B8-8CE3-4C628382079F}" destId="{E0CF7673-AF79-474A-B95F-A73054689AFE}" srcOrd="1" destOrd="0" presId="urn:microsoft.com/office/officeart/2005/8/layout/hierarchy6"/>
    <dgm:cxn modelId="{91F7C7E9-A137-4E54-BD5B-AFA8F76711B8}" type="presParOf" srcId="{E0CF7673-AF79-474A-B95F-A73054689AFE}" destId="{97FAFB0D-147E-4DF7-B3CC-F7EC615FFE66}" srcOrd="0" destOrd="0" presId="urn:microsoft.com/office/officeart/2005/8/layout/hierarchy6"/>
    <dgm:cxn modelId="{F996B090-CF40-43B2-AF1E-BA59A85A6EF3}" type="presParOf" srcId="{E0CF7673-AF79-474A-B95F-A73054689AFE}" destId="{E47A1ABC-9372-4B4F-A8F5-C34BE5C0FDFF}" srcOrd="1" destOrd="0" presId="urn:microsoft.com/office/officeart/2005/8/layout/hierarchy6"/>
    <dgm:cxn modelId="{AC5CFA15-3A4B-4B48-BF1F-69A95F45CEB3}" type="presParOf" srcId="{E47A1ABC-9372-4B4F-A8F5-C34BE5C0FDFF}" destId="{6A9DD03D-7AEF-4163-9296-AD87FDBDC3B6}" srcOrd="0" destOrd="0" presId="urn:microsoft.com/office/officeart/2005/8/layout/hierarchy6"/>
    <dgm:cxn modelId="{3A24EB0F-0EFE-4A9C-904F-ACA6CDAA0A46}" type="presParOf" srcId="{E47A1ABC-9372-4B4F-A8F5-C34BE5C0FDFF}" destId="{0E37E42B-AD42-4331-A76C-ABD079F2C590}" srcOrd="1" destOrd="0" presId="urn:microsoft.com/office/officeart/2005/8/layout/hierarchy6"/>
    <dgm:cxn modelId="{59313BED-57ED-4797-82D7-2A6C10803BC8}" type="presParOf" srcId="{0E37E42B-AD42-4331-A76C-ABD079F2C590}" destId="{52CF58CD-C886-418B-A813-E5A75317E1E5}" srcOrd="0" destOrd="0" presId="urn:microsoft.com/office/officeart/2005/8/layout/hierarchy6"/>
    <dgm:cxn modelId="{9A6AC3A5-D2EA-42D0-AA37-05BF9477D128}" type="presParOf" srcId="{0E37E42B-AD42-4331-A76C-ABD079F2C590}" destId="{05372EE3-2CDE-4AE3-98C0-C1A47CC524D6}" srcOrd="1" destOrd="0" presId="urn:microsoft.com/office/officeart/2005/8/layout/hierarchy6"/>
    <dgm:cxn modelId="{8D2D15B4-3946-49C9-9A8E-96DB89F93344}" type="presParOf" srcId="{05372EE3-2CDE-4AE3-98C0-C1A47CC524D6}" destId="{AF2056C7-3053-4223-B15A-8F4EB886DCD7}" srcOrd="0" destOrd="0" presId="urn:microsoft.com/office/officeart/2005/8/layout/hierarchy6"/>
    <dgm:cxn modelId="{CA1D6CC4-8D69-4803-B956-14CC1A872547}" type="presParOf" srcId="{05372EE3-2CDE-4AE3-98C0-C1A47CC524D6}" destId="{94213339-49CB-4392-8B02-EA023DE1F363}" srcOrd="1" destOrd="0" presId="urn:microsoft.com/office/officeart/2005/8/layout/hierarchy6"/>
    <dgm:cxn modelId="{BABFEAC5-B4B2-42F1-B9B4-318FD7455FEC}" type="presParOf" srcId="{94213339-49CB-4392-8B02-EA023DE1F363}" destId="{AB3B6DBA-86A3-4F52-B2C4-3C7955C9888E}" srcOrd="0" destOrd="0" presId="urn:microsoft.com/office/officeart/2005/8/layout/hierarchy6"/>
    <dgm:cxn modelId="{890612F7-D6F0-4B37-AAF9-66DD56BDE4E5}" type="presParOf" srcId="{94213339-49CB-4392-8B02-EA023DE1F363}" destId="{47BEECB8-5EB3-4721-B9BD-75804C14C2AA}" srcOrd="1" destOrd="0" presId="urn:microsoft.com/office/officeart/2005/8/layout/hierarchy6"/>
    <dgm:cxn modelId="{6DC5AD1C-1990-4A2A-9183-6F16A092BD80}" type="presParOf" srcId="{47BEECB8-5EB3-4721-B9BD-75804C14C2AA}" destId="{44C3CEB0-E6E6-4228-A88D-4D5D1FDCA370}" srcOrd="0" destOrd="0" presId="urn:microsoft.com/office/officeart/2005/8/layout/hierarchy6"/>
    <dgm:cxn modelId="{DF474254-E219-4C38-9CE1-937F2001DA0B}" type="presParOf" srcId="{47BEECB8-5EB3-4721-B9BD-75804C14C2AA}" destId="{4C74AEAE-55BC-4268-8293-3E5C41E056AE}" srcOrd="1" destOrd="0" presId="urn:microsoft.com/office/officeart/2005/8/layout/hierarchy6"/>
    <dgm:cxn modelId="{CEB5A03C-5F4D-45CF-9C62-4738982EB581}" type="presParOf" srcId="{4C74AEAE-55BC-4268-8293-3E5C41E056AE}" destId="{DBC373F6-4E96-4306-82E4-013452A600CA}" srcOrd="0" destOrd="0" presId="urn:microsoft.com/office/officeart/2005/8/layout/hierarchy6"/>
    <dgm:cxn modelId="{0A7D93E2-3260-472D-B700-E0FAFBFB050D}" type="presParOf" srcId="{4C74AEAE-55BC-4268-8293-3E5C41E056AE}" destId="{0822BF86-F6E4-4887-9480-A2904BB11C3E}" srcOrd="1" destOrd="0" presId="urn:microsoft.com/office/officeart/2005/8/layout/hierarchy6"/>
    <dgm:cxn modelId="{7B6C1CEE-9B15-43EA-B4C9-1B27BE8FA7DE}" type="presParOf" srcId="{0822BF86-F6E4-4887-9480-A2904BB11C3E}" destId="{BCC7BD09-FF59-499D-9135-12823388CF92}" srcOrd="0" destOrd="0" presId="urn:microsoft.com/office/officeart/2005/8/layout/hierarchy6"/>
    <dgm:cxn modelId="{50D579E0-D5DF-458A-BDA8-529265AAFBBF}" type="presParOf" srcId="{0822BF86-F6E4-4887-9480-A2904BB11C3E}" destId="{5C6EC13D-B1BC-486F-8BE8-9B23F251444B}" srcOrd="1" destOrd="0" presId="urn:microsoft.com/office/officeart/2005/8/layout/hierarchy6"/>
    <dgm:cxn modelId="{BD96F474-BC0C-4031-BEB7-4409BABF029B}" type="presParOf" srcId="{5C6EC13D-B1BC-486F-8BE8-9B23F251444B}" destId="{ADC2FF43-8183-459C-8128-4484AB7801B1}" srcOrd="0" destOrd="0" presId="urn:microsoft.com/office/officeart/2005/8/layout/hierarchy6"/>
    <dgm:cxn modelId="{FAD538BB-B752-440F-B00A-CAA2D6BC0D58}" type="presParOf" srcId="{5C6EC13D-B1BC-486F-8BE8-9B23F251444B}" destId="{D34F4DAF-DDCB-46BE-A36C-4702A061F93A}" srcOrd="1" destOrd="0" presId="urn:microsoft.com/office/officeart/2005/8/layout/hierarchy6"/>
    <dgm:cxn modelId="{E8535EB9-783E-4F14-A25D-BC8097D12206}" type="presParOf" srcId="{D34F4DAF-DDCB-46BE-A36C-4702A061F93A}" destId="{820C992D-7A87-4929-ADCE-13AFA731DF92}" srcOrd="0" destOrd="0" presId="urn:microsoft.com/office/officeart/2005/8/layout/hierarchy6"/>
    <dgm:cxn modelId="{CECC18CC-9375-4CF7-9B90-BA12074D8900}" type="presParOf" srcId="{D34F4DAF-DDCB-46BE-A36C-4702A061F93A}" destId="{C8313462-6EAF-4C1E-A6DE-0BD3C824BF69}" srcOrd="1" destOrd="0" presId="urn:microsoft.com/office/officeart/2005/8/layout/hierarchy6"/>
    <dgm:cxn modelId="{85F82FE2-9FCF-454E-9A30-211E8DDFAF6E}" type="presParOf" srcId="{C8313462-6EAF-4C1E-A6DE-0BD3C824BF69}" destId="{5F74BCE3-2ED0-4712-9C6D-536E69CD2DFC}" srcOrd="0" destOrd="0" presId="urn:microsoft.com/office/officeart/2005/8/layout/hierarchy6"/>
    <dgm:cxn modelId="{69624A2B-25CE-4D22-8178-8F1970FC614B}" type="presParOf" srcId="{C8313462-6EAF-4C1E-A6DE-0BD3C824BF69}" destId="{FD766BA8-D05E-4EB5-9822-1CDE4927C88D}" srcOrd="1" destOrd="0" presId="urn:microsoft.com/office/officeart/2005/8/layout/hierarchy6"/>
    <dgm:cxn modelId="{1764DDF4-8A96-4AF2-BECD-088D0065C57B}" type="presParOf" srcId="{FD766BA8-D05E-4EB5-9822-1CDE4927C88D}" destId="{0D77FD30-A6D5-4467-8A81-1A59354B1363}" srcOrd="0" destOrd="0" presId="urn:microsoft.com/office/officeart/2005/8/layout/hierarchy6"/>
    <dgm:cxn modelId="{E2D52E7B-4B03-4ACD-9270-01BA20D94669}" type="presParOf" srcId="{FD766BA8-D05E-4EB5-9822-1CDE4927C88D}" destId="{621FE5F5-9B26-4336-ABFB-05F3341CD998}" srcOrd="1" destOrd="0" presId="urn:microsoft.com/office/officeart/2005/8/layout/hierarchy6"/>
    <dgm:cxn modelId="{0291F2AA-CC33-4107-BF5F-E59439625E79}"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a:t>
          </a:r>
          <a:r>
            <a:rPr lang="lt-LT" sz="1200" b="0">
              <a:latin typeface="Times New Roman" panose="02020603050405020304" pitchFamily="18" charset="0"/>
              <a:cs typeface="Times New Roman" panose="02020603050405020304" pitchFamily="18" charset="0"/>
            </a:rPr>
            <a:t>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Socialinių paslaugų ir socialinės paramos teikimo programa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Užtikrinti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Užtikrinti socialinę integraciją ir mažinti socialinės atskirties rizikas</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Užtikrinti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a:t>
          </a:r>
          <a:r>
            <a:rPr lang="lt-LT" sz="1200" b="0" kern="1200">
              <a:latin typeface="Times New Roman" panose="02020603050405020304" pitchFamily="18" charset="0"/>
              <a:cs typeface="Times New Roman" panose="02020603050405020304" pitchFamily="18" charset="0"/>
            </a:rPr>
            <a:t>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latin typeface="Times New Roman" panose="02020603050405020304" pitchFamily="18" charset="0"/>
              <a:cs typeface="Times New Roman" panose="02020603050405020304" pitchFamily="18" charset="0"/>
            </a:rPr>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fizinį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latin typeface="Times New Roman" panose="02020603050405020304" pitchFamily="18" charset="0"/>
              <a:cs typeface="Times New Roman" panose="02020603050405020304" pitchFamily="18" charset="0"/>
            </a:rPr>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latin typeface="Times New Roman" panose="02020603050405020304" pitchFamily="18" charset="0"/>
              <a:cs typeface="Times New Roman" panose="02020603050405020304" pitchFamily="18" charset="0"/>
            </a:rPr>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a:t>
          </a:r>
          <a:r>
            <a:rPr lang="lt-LT" sz="1200" b="0" kern="1200">
              <a:latin typeface="Times New Roman" panose="02020603050405020304" pitchFamily="18" charset="0"/>
              <a:cs typeface="Times New Roman" panose="02020603050405020304" pitchFamily="18" charset="0"/>
            </a:rPr>
            <a:t>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ba4e7b193a44b8c836945aedc349bf5" PartId="a5d2fd6897a44080b45f4e743801089f"/>
  <Part Type="patvirtinta" Title="RADVILIŠKIO RAJONO SAVIVALDYBĖS 2026–2028 M. STRATEGINIS VEIKLOS PLANAS" DocPartId="1f8685e4dfd24576ba0cf288cd2dc6b1" PartId="39b016604b4c47f8b9d1f08c26f196a2">
    <Part Type="skyrius" Nr="1" Title="SAVIVALDYBĖS MISIJA IR VEIKLOS PRIORITETAI" DocPartId="889c5c17dc7e465a8cff365441c20227" PartId="d20481413ea84516a7fd8d04d37e545c"/>
    <Part Type="skyrius" Nr="2" Title="SAVIVALDYBĖS PLĖTROS TIKSLAI, UŽDAVINIAI IR JŲ STEBĖSENOS RODIKLIAI" DocPartId="7c8a9242f7c3498289aca787c709ccda" PartId="ea37f525e64240fe8d5cd1b51e311adc"/>
    <Part Type="skyrius" Nr="3" Title="PLANUOJAMI PASIEKTI REZULTATAI" DocPartId="799843c3ccc74a22af26a8f8c472bca5" PartId="caf466cca0e64873b341c4238ccfd78a"/>
    <Part Type="skyrius" Nr="4" Title="PROGRAMOS" DocPartId="a7b4ef5bd168436e873e82c2efdbcc9a" PartId="2a7f7254ce2a4b948834f86265cb3dd2">
      <Part Type="poskyris" Title="1 grafikas. 2026–2028 metų asignavimų ir kitų lėšų pasiskirstymas pagal programas" DocPartId="742a9d3171d044ab80592515235c4247" PartId="9da37a44eb644daf9761ff509bec5f4a"/>
      <Part Type="poskyris" Title="Radviliškio rajono savivaldybės švietimo paslaugų prieinamumo ir kokybės užtikrinimo programa ir jos uždaviniai" DocPartId="8b7b7867ecaa4093a454475d18fce660" PartId="ba949a7ff0bd453ab67e8630b9e26b13"/>
      <Part Type="poskyris" Title="Programos uždaviniai, priemonės ir jų stebėsenos rodikliai" DocPartId="dfc8ba6415f54a8584d89c973aa18d29" PartId="051ae891a0e74afdb5218d9e8777dfa5"/>
      <Part Type="poskyris" Title="Socialinių paslaugų ir socialinės paramos teikimo programa ir jos uždaviniai" DocPartId="60e30fe7b80842edb8a45c187ac121af" PartId="f981a98ebdc641a9b7e6f3dcce3d333c"/>
      <Part Type="poskyris" Title="Programos uždaviniai, priemonės ir jų stebėsenos rodikliai" DocPartId="eab2c124c5414f0a99373ab81ce09b95" PartId="07f3b84a41d94125a449a7f6915b9f1b"/>
      <Part Type="poskyris" Title="Rajono savivaldybės infrastruktūros objektų modernizavimo ir plėtros programa ir jos uždaviniai" DocPartId="70142ad58f7542a8a25d7dc06de1b69c" PartId="64130b537fec45b284003cc87fe253da"/>
      <Part Type="poskyris" Title="Gyventojų turiningo laisvalaikio užtikrinimo, bendruomeniškumo ir veiklumo skatinimo programa ir jos uždaviniai" DocPartId="ec105e709412463fb415c23008442f19" PartId="970baf49ecf3472198ea871231f98267"/>
      <Part Type="poskyris" Title="Programos uždaviniai, priemonės ir jų stebėsenos rodikliai" DocPartId="87d9da13757940d3838da1350754fd66" PartId="97a99e2e62ff483abfc053d81db2ad4e"/>
      <Part Type="poskyris" Title="Saugios, švarios ir patogios gyvenamosios aplinkos užtikrinimo programa ir jos uždaviniai" DocPartId="77b25652f0e74864bd5cd1599c7771af" PartId="5414e8b398d948f69f338072adec9f37"/>
      <Part Type="poskyris" Title="Programos uždaviniai, priemonės ir jų stebėsenos rodikliai" DocPartId="d33ca4666a1143e6aff66593ac901cbb" PartId="2dd794491cda49e39fb1a942a6ef365b"/>
      <Part Type="poskyris" Title="Radviliškio rajono savivaldybės valdymo programa ir jos uždaviniai" DocPartId="e60b00e04f354862a29c9ee29d204be9" PartId="76b0a72237fe438ba482cd2195394c5a"/>
      <Part Type="poskyris" Title="Programos uždaviniai, priemonės ir jų stebėsenos rodikliai" DocPartId="bf9241e93da8491c9f3ca5aa1b937bc2" PartId="957778e7c0004eafbdae2894fb3209d9"/>
    </Part>
    <Part Type="skyrius" Nr="5" Title="SAVIVALDYBĖS VALDOMŲ ĮMONIŲ IR VIEŠŲJŲ ĮSTAIGŲ PLANUOJAMOS PASIEKTI PAGRINDINIŲ VEIKLOS RODIKLIŲ REIKŠMĖS" DocPartId="912cbff40244487b84efa95118385ac0" PartId="0d7b8ae8e6cd4f1f8d7cbebcb0071179"/>
  </Part>
</Parts>
</file>

<file path=customXml/itemProps1.xml><?xml version="1.0" encoding="utf-8"?>
<ds:datastoreItem xmlns:ds="http://schemas.openxmlformats.org/officeDocument/2006/customXml" ds:itemID="{B26CB285-4823-49BC-A32E-D82756C5E60F}">
  <ds:schemaRefs>
    <ds:schemaRef ds:uri="http://schemas.openxmlformats.org/officeDocument/2006/bibliography"/>
  </ds:schemaRefs>
</ds:datastoreItem>
</file>

<file path=customXml/itemProps2.xml><?xml version="1.0" encoding="utf-8"?>
<ds:datastoreItem xmlns:ds="http://schemas.openxmlformats.org/officeDocument/2006/customXml" ds:itemID="{2CC4D162-0B03-494F-889E-8FBCE40CBB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13766</Words>
  <Characters>98708</Characters>
  <Application>Microsoft Office Word</Application>
  <DocSecurity>4</DocSecurity>
  <Lines>6169</Lines>
  <Paragraphs>3213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109261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2026-05-21T10:39:00Z</dcterms:created>
  <dc:creator>KOM6</dc:creator>
  <lastModifiedBy>adlibuser</lastModifiedBy>
  <lastPrinted>2025-06-13T08:11:00Z</lastPrinted>
  <dcterms:modified xsi:type="dcterms:W3CDTF">2026-05-21T10:39:00Z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0ffdcaf6-558c-4140-930f-56523e6e4391</vt:lpwstr>
  </property>
</Properties>
</file>