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f669dadb45846d196ef10e61dcf7ff2"/>
        <w:lock w:val="sdtLocked"/>
        <w:richText/>
      </w:sdtPr>
      <w:sdtContent>
        <w:p w14:paraId="577B69B3" w14:textId="77777777">
          <w:pPr>
            <w:suppressAutoHyphens/>
            <w:jc w:val="center"/>
            <w:rPr>
              <w:b/>
              <w:szCs w:val="22"/>
              <w:lang w:eastAsia="lt-LT"/>
            </w:rPr>
          </w:pPr>
          <w:r>
            <w:rPr>
              <w:b/>
              <w:szCs w:val="22"/>
              <w:lang w:eastAsia="lt-LT"/>
            </w:rPr>
            <w:t>ŠIAULIŲ MIESTO SAVIVALDYBĖS ADMINISTRACIJOS</w:t>
          </w:r>
        </w:p>
        <w:sdt>
          <w:sdtPr>
            <w:alias w:val="skyrius"/>
            <w:tag w:val="part_3b60daf4cec249299b233829a30de51a"/>
            <w:lock w:val="sdtLocked"/>
            <w:richText/>
          </w:sdtPr>
          <w:sdtContent>
            <w:p w14:paraId="3492E400" w14:textId="77777777">
              <w:pPr>
                <w:suppressAutoHyphens/>
                <w:jc w:val="center"/>
                <w:rPr>
                  <w:b/>
                  <w:color w:val="000000"/>
                  <w:szCs w:val="22"/>
                  <w:lang w:eastAsia="lt-LT"/>
                </w:rPr>
              </w:pPr>
              <w:r>
                <w:rPr>
                  <w:b/>
                  <w:color w:val="000000"/>
                  <w:szCs w:val="22"/>
                  <w:lang w:eastAsia="lt-LT"/>
                </w:rPr>
                <w:t>TURTO VALDYMO SKYRIUS</w:t>
              </w:r>
            </w:p>
            <w:p w14:paraId="0241A407" w14:textId="77777777">
              <w:pPr>
                <w:tabs>
                  <w:tab w:val="left" w:pos="2612"/>
                </w:tabs>
                <w:suppressAutoHyphens/>
                <w:jc w:val="center"/>
                <w:rPr>
                  <w:szCs w:val="22"/>
                  <w:lang w:eastAsia="lt-LT"/>
                </w:rPr>
              </w:pPr>
            </w:p>
            <w:p w14:paraId="111E9603" w14:textId="61F96FF8">
              <w:pPr>
                <w:jc w:val="center"/>
                <w:rPr>
                  <w:b/>
                  <w:bCs/>
                  <w:szCs w:val="24"/>
                  <w:lang w:eastAsia="lt-LT"/>
                </w:rPr>
              </w:pPr>
              <w:sdt>
                <w:sdtPr>
                  <w:alias w:val="Pavadinimas"/>
                  <w:tag w:val="title_3b60daf4cec249299b233829a30de51a"/>
                  <w:lock w:val="sdtLocked"/>
                  <w:richText/>
                </w:sdtPr>
                <w:sdtContent>
                  <w:r>
                    <w:rPr>
                      <w:b/>
                      <w:bCs/>
                      <w:szCs w:val="24"/>
                      <w:lang w:eastAsia="lt-LT"/>
                    </w:rPr>
                    <w:t>SPRENDIMO „DĖL TURTO PERDAVIMO PATIKĖJIMO TEISE PAGAL PATIKĖJIMO SUTART</w:t>
                  </w:r>
                  <w:r>
                    <w:rPr>
                      <w:b/>
                      <w:bCs/>
                      <w:color w:val="000000"/>
                      <w:szCs w:val="24"/>
                      <w:lang w:eastAsia="lt-LT"/>
                    </w:rPr>
                    <w:t xml:space="preserve">Į </w:t>
                  </w:r>
                  <w:r>
                    <w:rPr>
                      <w:b/>
                      <w:bCs/>
                      <w:szCs w:val="24"/>
                      <w:lang w:eastAsia="lt-LT"/>
                    </w:rPr>
                    <w:t>VŠĮ ŠIAULIŲ CENTRO POLIKLINIKAI</w:t>
                  </w:r>
                  <w:r>
                    <w:rPr>
                      <w:rFonts w:eastAsia="Lucida Sans Unicode"/>
                      <w:b/>
                      <w:bCs/>
                      <w:szCs w:val="24"/>
                      <w:lang w:eastAsia="ar-SA"/>
                    </w:rPr>
                    <w:t>“ PROJEKTO</w:t>
                  </w:r>
                </w:sdtContent>
              </w:sdt>
            </w:p>
            <w:p w14:paraId="44E1F5DC" w14:textId="77777777">
              <w:pPr>
                <w:jc w:val="center"/>
                <w:rPr>
                  <w:b/>
                  <w:bCs/>
                  <w:szCs w:val="24"/>
                  <w:lang w:eastAsia="lt-LT"/>
                </w:rPr>
              </w:pPr>
            </w:p>
            <w:sdt>
              <w:sdtPr>
                <w:alias w:val="poskyris"/>
                <w:tag w:val="part_b9a61d511c25428caba352140986873e"/>
                <w:lock w:val="sdtLocked"/>
                <w:richText/>
              </w:sdtPr>
              <w:sdtContent>
                <w:p w14:paraId="5D6DA53D" w14:textId="77777777">
                  <w:pPr>
                    <w:tabs>
                      <w:tab w:val="left" w:pos="2504"/>
                    </w:tabs>
                    <w:suppressAutoHyphens/>
                    <w:jc w:val="center"/>
                    <w:rPr>
                      <w:b/>
                      <w:szCs w:val="22"/>
                      <w:lang w:eastAsia="lt-LT"/>
                    </w:rPr>
                  </w:pPr>
                  <w:sdt>
                    <w:sdtPr>
                      <w:alias w:val="Pavadinimas"/>
                      <w:tag w:val="title_b9a61d511c25428caba352140986873e"/>
                      <w:lock w:val="sdtLocked"/>
                      <w:richText/>
                    </w:sdtPr>
                    <w:sdtContent>
                      <w:r>
                        <w:rPr>
                          <w:b/>
                          <w:szCs w:val="22"/>
                          <w:lang w:eastAsia="lt-LT"/>
                        </w:rPr>
                        <w:t>AIŠKINAMASIS RAŠTAS</w:t>
                      </w:r>
                    </w:sdtContent>
                  </w:sdt>
                </w:p>
                <w:p w14:paraId="5268FF2F" w14:textId="77777777">
                  <w:pPr>
                    <w:suppressAutoHyphens/>
                    <w:jc w:val="center"/>
                    <w:rPr>
                      <w:szCs w:val="22"/>
                      <w:lang w:eastAsia="lt-LT"/>
                    </w:rPr>
                  </w:pPr>
                </w:p>
                <w:p w14:paraId="211288BD" w14:textId="76700F85">
                  <w:pPr>
                    <w:suppressAutoHyphens/>
                    <w:jc w:val="center"/>
                    <w:rPr>
                      <w:szCs w:val="22"/>
                      <w:lang w:eastAsia="lt-LT"/>
                    </w:rPr>
                  </w:pPr>
                  <w:r>
                    <w:rPr>
                      <w:szCs w:val="22"/>
                      <w:lang w:eastAsia="lt-LT"/>
                    </w:rPr>
                    <w:t>2024-01-05</w:t>
                  </w:r>
                </w:p>
                <w:p w14:paraId="5F148C41" w14:textId="77777777">
                  <w:pPr>
                    <w:suppressAutoHyphens/>
                    <w:jc w:val="center"/>
                    <w:rPr>
                      <w:szCs w:val="22"/>
                      <w:lang w:eastAsia="lt-LT"/>
                    </w:rPr>
                  </w:pPr>
                  <w:r>
                    <w:rPr>
                      <w:szCs w:val="22"/>
                      <w:lang w:eastAsia="lt-LT"/>
                    </w:rPr>
                    <w:t>Šiauliai</w:t>
                  </w:r>
                </w:p>
                <w:p w14:paraId="32559266" w14:textId="77777777">
                  <w:pPr>
                    <w:suppressAutoHyphens/>
                    <w:jc w:val="center"/>
                    <w:rPr>
                      <w:szCs w:val="22"/>
                      <w:lang w:eastAsia="lt-LT"/>
                    </w:rPr>
                  </w:pPr>
                </w:p>
              </w:sdtContent>
            </w:sdt>
            <w:sdt>
              <w:sdtPr>
                <w:alias w:val="poskyris"/>
                <w:tag w:val="part_0ed916cad3e64724973ab81a5632c577"/>
                <w:lock w:val="sdtLocked"/>
                <w:richText/>
              </w:sdtPr>
              <w:sdtContent>
                <w:p w14:paraId="17DE2567" w14:textId="5A26580A">
                  <w:pPr>
                    <w:suppressAutoHyphens/>
                    <w:ind w:firstLine="709"/>
                    <w:rPr>
                      <w:b/>
                      <w:szCs w:val="22"/>
                      <w:lang w:eastAsia="lt-LT"/>
                    </w:rPr>
                  </w:pPr>
                  <w:sdt>
                    <w:sdtPr>
                      <w:alias w:val="Pavadinimas"/>
                      <w:tag w:val="title_0ed916cad3e64724973ab81a5632c577"/>
                      <w:lock w:val="sdtLocked"/>
                      <w:richText/>
                    </w:sdtPr>
                    <w:sdtContent>
                      <w:r>
                        <w:rPr>
                          <w:b/>
                          <w:szCs w:val="22"/>
                          <w:lang w:eastAsia="lt-LT"/>
                        </w:rPr>
                        <w:t>Parengto sprendimo projekto tikslai ir uždaviniai:</w:t>
                      </w:r>
                    </w:sdtContent>
                  </w:sdt>
                </w:p>
                <w:p w14:paraId="5D7D5433" w14:textId="129A61D3">
                  <w:pPr>
                    <w:ind w:firstLine="709"/>
                    <w:jc w:val="both"/>
                    <w:rPr>
                      <w:szCs w:val="24"/>
                      <w:lang w:eastAsia="lt-LT"/>
                    </w:rPr>
                  </w:pPr>
                  <w:r>
                    <w:rPr>
                      <w:szCs w:val="24"/>
                      <w:lang w:eastAsia="lt-LT"/>
                    </w:rPr>
                    <w:t xml:space="preserve">Perduoti viešajai įstaigai Šiaulių centro poliklinikai Šiaulių miesto savivaldybei nuosavybės teise priklausantį ilgalaikį materialųjį turtą </w:t>
                  </w:r>
                  <w:r>
                    <w:rPr>
                      <w:color w:val="000000"/>
                      <w:szCs w:val="24"/>
                      <w:shd w:val="clear" w:color="auto" w:fill="FFFFFF"/>
                      <w:lang w:eastAsia="lt-LT"/>
                    </w:rPr>
                    <w:t>valdyti, naudoti ir disponuoti juo patikėjimo teise</w:t>
                  </w:r>
                  <w:r>
                    <w:rPr>
                      <w:szCs w:val="24"/>
                      <w:lang w:eastAsia="lt-LT"/>
                    </w:rPr>
                    <w:t xml:space="preserve"> pagal patikėjimo sutartį.</w:t>
                  </w:r>
                </w:p>
              </w:sdtContent>
            </w:sdt>
            <w:sdt>
              <w:sdtPr>
                <w:alias w:val="poskyris"/>
                <w:tag w:val="part_80ce5b45ed5f4043924d87f4123bf8c0"/>
                <w:lock w:val="sdtLocked"/>
                <w:richText/>
              </w:sdtPr>
              <w:sdtContent>
                <w:p w14:paraId="4B0666DA" w14:textId="77777777">
                  <w:pPr>
                    <w:spacing w:line="259" w:lineRule="auto"/>
                    <w:ind w:firstLine="709"/>
                    <w:jc w:val="both"/>
                    <w:rPr>
                      <w:b/>
                      <w:szCs w:val="24"/>
                      <w:lang w:eastAsia="lt-LT"/>
                    </w:rPr>
                  </w:pPr>
                  <w:sdt>
                    <w:sdtPr>
                      <w:alias w:val="Pavadinimas"/>
                      <w:tag w:val="title_80ce5b45ed5f4043924d87f4123bf8c0"/>
                      <w:lock w:val="sdtLocked"/>
                      <w:richText/>
                    </w:sdtPr>
                    <w:sdtContent>
                      <w:r>
                        <w:rPr>
                          <w:b/>
                          <w:szCs w:val="24"/>
                          <w:lang w:eastAsia="lt-LT"/>
                        </w:rPr>
                        <w:t>Dabartinis sprendimo projekte aptariamų klausimų reguliavimas.</w:t>
                      </w:r>
                    </w:sdtContent>
                  </w:sdt>
                </w:p>
                <w:p w14:paraId="71C235C1" w14:textId="77777777">
                  <w:pPr>
                    <w:ind w:firstLine="709"/>
                    <w:jc w:val="both"/>
                    <w:rPr>
                      <w:rFonts w:eastAsia="Lucida Sans Unicode"/>
                      <w:szCs w:val="24"/>
                      <w:lang w:eastAsia="ar-SA"/>
                    </w:rPr>
                  </w:pPr>
                  <w:r>
                    <w:rPr>
                      <w:szCs w:val="24"/>
                      <w:lang w:eastAsia="lt-LT"/>
                    </w:rPr>
                    <w:t>Lietuvos Respublikos sveikatos priežiūros įstaigų įstatymo 36 straipsnyje nustatyta, kad s</w:t>
                  </w:r>
                  <w:r>
                    <w:rPr>
                      <w:color w:val="000000"/>
                      <w:szCs w:val="24"/>
                      <w:lang w:eastAsia="lt-LT"/>
                    </w:rPr>
                    <w:t xml:space="preserve">avivaldybė jai nuosavybės teise priklausantį ilgalaikį materialųjį turtą savivaldybės tarybos nustatyta tvarka asmens ir (ar) visuomenės sveikatos priežiūros viešosioms įstaigoms, kurių savininkas (dalininkas) yra savivaldybė, perduoda patikėjimo teise pagal patikėjimo sutartį. </w:t>
                  </w:r>
                  <w:r>
                    <w:rPr>
                      <w:color w:val="000000"/>
                      <w:szCs w:val="24"/>
                      <w:shd w:val="clear" w:color="auto" w:fill="FFFFFF"/>
                      <w:lang w:eastAsia="de-DE" w:bidi="de-DE"/>
                    </w:rPr>
                    <w:t xml:space="preserve">Šiaulių miesto savivaldybės tarybos </w:t>
                  </w:r>
                  <w:r>
                    <w:rPr>
                      <w:szCs w:val="24"/>
                      <w:shd w:val="clear" w:color="auto" w:fill="FFFFFF"/>
                      <w:lang w:eastAsia="de-DE" w:bidi="de-DE"/>
                    </w:rPr>
                    <w:t>2021 m. gruodžio 23 d. sprendimu Nr. T-496 „</w:t>
                  </w:r>
                  <w:r>
                    <w:rPr>
                      <w:szCs w:val="24"/>
                      <w:lang w:eastAsia="lt-LT"/>
                    </w:rPr>
                    <w:t xml:space="preserve">Dėl Šiaulių miesto savivaldybės turto valdymo, naudojimo ir disponavimo juo tvarkos aprašo patvirtinimo“ </w:t>
                  </w:r>
                  <w:r>
                    <w:rPr>
                      <w:color w:val="000000"/>
                      <w:szCs w:val="24"/>
                      <w:shd w:val="clear" w:color="auto" w:fill="FFFFFF"/>
                      <w:lang w:eastAsia="de-DE" w:bidi="de-DE"/>
                    </w:rPr>
                    <w:t xml:space="preserve">patvirtintas </w:t>
                  </w:r>
                  <w:r>
                    <w:rPr>
                      <w:rFonts w:eastAsia="HG Mincho Light J"/>
                      <w:color w:val="000000"/>
                      <w:szCs w:val="24"/>
                      <w:lang w:eastAsia="lt-LT"/>
                    </w:rPr>
                    <w:t xml:space="preserve">Šiaulių miesto savivaldybės (toliau – Savivaldybė) </w:t>
                  </w:r>
                  <w:r>
                    <w:rPr>
                      <w:szCs w:val="24"/>
                      <w:shd w:val="clear" w:color="auto" w:fill="FFFFFF"/>
                      <w:lang w:eastAsia="de-DE" w:bidi="de-DE"/>
                    </w:rPr>
                    <w:t xml:space="preserve">turto valdymo, naudojimo ir disponavimo juo tvarkos aprašas </w:t>
                  </w:r>
                  <w:r>
                    <w:rPr>
                      <w:kern w:val="2"/>
                      <w:szCs w:val="24"/>
                      <w:shd w:val="clear" w:color="auto" w:fill="FFFFFF"/>
                      <w:lang w:eastAsia="lt-LT"/>
                    </w:rPr>
                    <w:t>reglamentuoja</w:t>
                  </w:r>
                  <w:r>
                    <w:rPr>
                      <w:szCs w:val="24"/>
                      <w:shd w:val="clear" w:color="auto" w:fill="FFFFFF"/>
                      <w:lang w:eastAsia="lt-LT"/>
                    </w:rPr>
                    <w:t xml:space="preserve"> </w:t>
                  </w:r>
                  <w:r>
                    <w:rPr>
                      <w:szCs w:val="24"/>
                      <w:lang w:eastAsia="lt-LT"/>
                    </w:rPr>
                    <w:t>S</w:t>
                  </w:r>
                  <w:r>
                    <w:rPr>
                      <w:color w:val="000000"/>
                      <w:szCs w:val="24"/>
                      <w:lang w:eastAsia="lt-LT"/>
                    </w:rPr>
                    <w:t>avivaldybei nuosavybės teise priklausančio ilgalaikio materialiojo turto perdavimą patikėjimo teise pagal patikėjimo sutartį asmens ir (ar) visuomenės sveikatos priežiūros viešosioms įstaigoms, kurių savininkas (dalininkas) yra savivaldybė. Apraše nustatyta, kad sprendimą dėl savivaldybės turto perdavimo patikėjimo teise pagal patikėjimo sutartį priima savivaldybės taryba.</w:t>
                  </w:r>
                </w:p>
                <w:p w14:paraId="3F0E04B5" w14:textId="0596150C">
                  <w:pPr>
                    <w:ind w:firstLine="709"/>
                    <w:jc w:val="both"/>
                    <w:rPr>
                      <w:rFonts w:eastAsia="Lucida Sans Unicode"/>
                      <w:szCs w:val="24"/>
                      <w:lang w:eastAsia="ar-SA"/>
                    </w:rPr>
                  </w:pPr>
                  <w:r>
                    <w:rPr>
                      <w:rFonts w:eastAsia="Lucida Sans Unicode"/>
                      <w:szCs w:val="24"/>
                      <w:lang w:eastAsia="ar-SA"/>
                    </w:rPr>
                    <w:t>L</w:t>
                  </w:r>
                  <w:r>
                    <w:rPr>
                      <w:szCs w:val="24"/>
                      <w:lang w:eastAsia="lt-LT"/>
                    </w:rPr>
                    <w:t>ietuvos Respublikos Vyriausybė 2020 m. birželio 3 d. nutarimu Nr. 553 „Dėl Lietuvos Respublikos Vyriausybės 2001 m. sausio 5 d. nutarimo Nr. 16 „Dėl Valstybės turto perdavimo valdyti, naudoti ir disponuoti juo patikėjimo teise tvarkos aprašo patvirtinimo“ pakeitimo“ patvirtino turto patikėjimo sutarties pavyzdinę formą.</w:t>
                  </w:r>
                </w:p>
                <w:p w14:paraId="76078C8B" w14:textId="6B7DCCD2">
                  <w:pPr>
                    <w:ind w:firstLine="709"/>
                    <w:jc w:val="both"/>
                    <w:rPr>
                      <w:szCs w:val="24"/>
                      <w:lang w:eastAsia="lt-LT"/>
                    </w:rPr>
                  </w:pPr>
                  <w:r>
                    <w:rPr>
                      <w:szCs w:val="24"/>
                      <w:lang w:eastAsia="lt-LT"/>
                    </w:rPr>
                    <w:t>Teikiamu Tarybos sprendimo projektu siūloma perduoti viešajai įstaigai Šiaulių centro poliklinikai Šiaulių miesto savivaldybei nuosavybės teise priklausantį ilgalaikį materialųjį turtą – 3 vienetus odontologinės darbo įrangos V2000 (įsigijimo vertė 58 043,70 Eur) valdyti, naudoti ir disponuoti juo patikėjimo teise pagal turto patikėjimo sutartį. Tarybos sprendimo projektu, atsižvelgiant į medicininės įrangos tarnavimo laiką, siūloma sudaryti turto patikėjimo sutartį 15 metų laikotarpiui.</w:t>
                  </w:r>
                </w:p>
                <w:p w14:paraId="6802773C" w14:textId="13568E98">
                  <w:pPr>
                    <w:ind w:firstLine="709"/>
                    <w:jc w:val="both"/>
                    <w:rPr>
                      <w:color w:val="000000"/>
                      <w:szCs w:val="24"/>
                      <w:shd w:val="clear" w:color="auto" w:fill="FFFFFF"/>
                      <w:lang w:eastAsia="lt-LT"/>
                    </w:rPr>
                  </w:pPr>
                  <w:r>
                    <w:rPr>
                      <w:b/>
                      <w:szCs w:val="22"/>
                      <w:lang w:eastAsia="lt-LT"/>
                    </w:rPr>
                    <w:t>Numatomos naujo teisinio reglamentavimo nuostatos</w:t>
                  </w:r>
                  <w:r>
                    <w:rPr>
                      <w:szCs w:val="22"/>
                      <w:lang w:eastAsia="lt-LT"/>
                    </w:rPr>
                    <w:t>.</w:t>
                  </w:r>
                </w:p>
                <w:p w14:paraId="41A52239" w14:textId="77777777">
                  <w:pPr>
                    <w:widowControl w:val="0"/>
                    <w:suppressAutoHyphens/>
                    <w:ind w:firstLine="709"/>
                    <w:jc w:val="both"/>
                    <w:rPr>
                      <w:szCs w:val="22"/>
                      <w:lang w:eastAsia="lt-LT"/>
                    </w:rPr>
                  </w:pPr>
                  <w:r>
                    <w:rPr>
                      <w:szCs w:val="22"/>
                      <w:lang w:eastAsia="lt-LT"/>
                    </w:rPr>
                    <w:t>Naujos teisinio reguliavimo nuostatos nenumatomos.</w:t>
                  </w:r>
                </w:p>
                <w:p w14:paraId="771EADFC" w14:textId="77777777">
                  <w:pPr>
                    <w:widowControl w:val="0"/>
                    <w:suppressAutoHyphens/>
                    <w:ind w:firstLine="709"/>
                    <w:jc w:val="both"/>
                    <w:rPr>
                      <w:szCs w:val="22"/>
                      <w:lang w:eastAsia="lt-LT"/>
                    </w:rPr>
                  </w:pPr>
                  <w:r>
                    <w:rPr>
                      <w:b/>
                      <w:szCs w:val="22"/>
                      <w:lang w:eastAsia="lt-LT"/>
                    </w:rPr>
                    <w:t>Priėmus sprendimą, galimos pasekmės</w:t>
                  </w:r>
                  <w:r>
                    <w:rPr>
                      <w:szCs w:val="22"/>
                      <w:lang w:eastAsia="lt-LT"/>
                    </w:rPr>
                    <w:t xml:space="preserve"> (tiek teigiamos, tiek neigiamos).</w:t>
                  </w:r>
                </w:p>
                <w:p w14:paraId="14EACFE9" w14:textId="4B31DF38">
                  <w:pPr>
                    <w:widowControl w:val="0"/>
                    <w:suppressAutoHyphens/>
                    <w:ind w:firstLine="709"/>
                    <w:jc w:val="both"/>
                    <w:rPr>
                      <w:color w:val="000000"/>
                      <w:szCs w:val="24"/>
                      <w:lang w:eastAsia="lt-LT"/>
                    </w:rPr>
                  </w:pPr>
                  <w:r>
                    <w:rPr>
                      <w:szCs w:val="24"/>
                      <w:lang w:eastAsia="lt-LT"/>
                    </w:rPr>
                    <w:t xml:space="preserve">Priėmus sprendimą neigiamų pasekmių nenumatoma. Teigiamos pasekmės – </w:t>
                  </w:r>
                  <w:r>
                    <w:rPr>
                      <w:color w:val="000000"/>
                      <w:szCs w:val="24"/>
                      <w:shd w:val="clear" w:color="auto" w:fill="FFFFFF"/>
                      <w:lang w:eastAsia="lt-LT"/>
                    </w:rPr>
                    <w:t xml:space="preserve">viešoji įstaiga </w:t>
                  </w:r>
                  <w:r>
                    <w:rPr>
                      <w:szCs w:val="24"/>
                      <w:lang w:eastAsia="lt-LT"/>
                    </w:rPr>
                    <w:t>Šiaulių centro poliklinika bus aprūpinta jos veiklai reikalinga odontologine įranga.</w:t>
                  </w:r>
                </w:p>
              </w:sdtContent>
            </w:sdt>
            <w:sdt>
              <w:sdtPr>
                <w:alias w:val="poskyris"/>
                <w:tag w:val="part_3a4d159481514404b6fda0b898368360"/>
                <w:lock w:val="sdtLocked"/>
                <w:richText/>
              </w:sdtPr>
              <w:sdtContent>
                <w:p w14:paraId="43501B09" w14:textId="7E04B042">
                  <w:pPr>
                    <w:widowControl w:val="0"/>
                    <w:suppressAutoHyphens/>
                    <w:ind w:firstLine="709"/>
                    <w:jc w:val="both"/>
                    <w:rPr>
                      <w:szCs w:val="22"/>
                      <w:lang w:eastAsia="lt-LT"/>
                    </w:rPr>
                  </w:pPr>
                  <w:sdt>
                    <w:sdtPr>
                      <w:alias w:val="Pavadinimas"/>
                      <w:tag w:val="title_3a4d159481514404b6fda0b898368360"/>
                      <w:lock w:val="sdtLocked"/>
                      <w:richText/>
                    </w:sdtPr>
                    <w:sdtContent>
                      <w:r>
                        <w:rPr>
                          <w:b/>
                          <w:szCs w:val="22"/>
                          <w:lang w:eastAsia="lt-LT"/>
                        </w:rPr>
                        <w:t>Priėmus sprendimą, keičiami ar pripažįstami negaliojančiais teisės aktai.</w:t>
                      </w:r>
                    </w:sdtContent>
                  </w:sdt>
                </w:p>
                <w:p w14:paraId="7329F777" w14:textId="77777777">
                  <w:pPr>
                    <w:widowControl w:val="0"/>
                    <w:suppressAutoHyphens/>
                    <w:ind w:firstLine="709"/>
                    <w:jc w:val="both"/>
                    <w:rPr>
                      <w:szCs w:val="22"/>
                      <w:lang w:eastAsia="lt-LT"/>
                    </w:rPr>
                  </w:pPr>
                  <w:r>
                    <w:rPr>
                      <w:szCs w:val="22"/>
                      <w:lang w:eastAsia="lt-LT"/>
                    </w:rPr>
                    <w:t>Priėmus sprendimą, teisės aktai nekeičiami ir nepripažįstami negaliojančiais.</w:t>
                  </w:r>
                </w:p>
              </w:sdtContent>
            </w:sdt>
            <w:sdt>
              <w:sdtPr>
                <w:alias w:val="poskyris"/>
                <w:tag w:val="part_430000de2e0740f4a16861cd9b37543e"/>
                <w:lock w:val="sdtLocked"/>
                <w:richText/>
              </w:sdtPr>
              <w:sdtContent>
                <w:p w14:paraId="2C079036" w14:textId="77777777">
                  <w:pPr>
                    <w:widowControl w:val="0"/>
                    <w:suppressAutoHyphens/>
                    <w:ind w:firstLine="709"/>
                    <w:jc w:val="both"/>
                    <w:rPr>
                      <w:b/>
                      <w:szCs w:val="22"/>
                      <w:lang w:eastAsia="lt-LT"/>
                    </w:rPr>
                  </w:pPr>
                  <w:sdt>
                    <w:sdtPr>
                      <w:alias w:val="Pavadinimas"/>
                      <w:tag w:val="title_430000de2e0740f4a16861cd9b37543e"/>
                      <w:lock w:val="sdtLocked"/>
                      <w:richText/>
                    </w:sdtPr>
                    <w:sdtContent>
                      <w:r>
                        <w:rPr>
                          <w:b/>
                          <w:szCs w:val="22"/>
                          <w:lang w:eastAsia="lt-LT"/>
                        </w:rPr>
                        <w:t>Sprendimui įgyvendinti reikalingi priimti papildomi teisės aktai.</w:t>
                      </w:r>
                    </w:sdtContent>
                  </w:sdt>
                </w:p>
                <w:p w14:paraId="39342463" w14:textId="77777777">
                  <w:pPr>
                    <w:widowControl w:val="0"/>
                    <w:suppressAutoHyphens/>
                    <w:ind w:firstLine="709"/>
                    <w:jc w:val="both"/>
                    <w:rPr>
                      <w:szCs w:val="22"/>
                      <w:lang w:eastAsia="lt-LT"/>
                    </w:rPr>
                  </w:pPr>
                  <w:r>
                    <w:rPr>
                      <w:szCs w:val="22"/>
                      <w:lang w:eastAsia="lt-LT"/>
                    </w:rPr>
                    <w:t>Sprendimo įgyvendinimui reikalingų priimti papildomų teisės aktų nenumatoma.</w:t>
                  </w:r>
                </w:p>
              </w:sdtContent>
            </w:sdt>
            <w:sdt>
              <w:sdtPr>
                <w:alias w:val="poskyris"/>
                <w:tag w:val="part_8dbbc7b7f3c34abeb4e7d8d9c7786660"/>
                <w:lock w:val="sdtLocked"/>
                <w:richText/>
              </w:sdtPr>
              <w:sdtContent>
                <w:p w14:paraId="2064A95B" w14:textId="77777777">
                  <w:pPr>
                    <w:widowControl w:val="0"/>
                    <w:suppressAutoHyphens/>
                    <w:ind w:firstLine="709"/>
                    <w:jc w:val="both"/>
                    <w:rPr>
                      <w:b/>
                      <w:szCs w:val="22"/>
                      <w:lang w:eastAsia="lt-LT"/>
                    </w:rPr>
                  </w:pPr>
                  <w:sdt>
                    <w:sdtPr>
                      <w:alias w:val="Pavadinimas"/>
                      <w:tag w:val="title_8dbbc7b7f3c34abeb4e7d8d9c7786660"/>
                      <w:lock w:val="sdtLocked"/>
                      <w:richText/>
                    </w:sdtPr>
                    <w:sdtContent>
                      <w:r>
                        <w:rPr>
                          <w:b/>
                          <w:szCs w:val="22"/>
                          <w:lang w:eastAsia="lt-LT"/>
                        </w:rPr>
                        <w:t>Kiek biudžeto lėšų pareikalaus ar leis sutaupyti sprendimo įgyvendinimas.</w:t>
                      </w:r>
                    </w:sdtContent>
                  </w:sdt>
                </w:p>
                <w:p w14:paraId="4626FB58" w14:textId="25102DF0">
                  <w:pPr>
                    <w:suppressAutoHyphens/>
                    <w:ind w:firstLine="709"/>
                    <w:jc w:val="both"/>
                    <w:rPr>
                      <w:szCs w:val="22"/>
                      <w:lang w:eastAsia="lt-LT"/>
                    </w:rPr>
                  </w:pPr>
                  <w:r>
                    <w:rPr>
                      <w:szCs w:val="22"/>
                      <w:lang w:eastAsia="lt-LT"/>
                    </w:rPr>
                    <w:t xml:space="preserve">Savivaldybės biudžeto lėšų sprendimo įgyvendinimui nereikės. </w:t>
                  </w:r>
                </w:p>
              </w:sdtContent>
            </w:sdt>
            <w:sdt>
              <w:sdtPr>
                <w:alias w:val="poskyris"/>
                <w:tag w:val="part_5c1d9c4dde1745dd87b4c676d3d48733"/>
                <w:lock w:val="sdtLocked"/>
                <w:richText/>
              </w:sdtPr>
              <w:sdtContent>
                <w:p w14:paraId="371B5C36" w14:textId="77777777">
                  <w:pPr>
                    <w:suppressAutoHyphens/>
                    <w:ind w:firstLine="709"/>
                    <w:jc w:val="both"/>
                    <w:rPr>
                      <w:b/>
                      <w:szCs w:val="22"/>
                      <w:lang w:eastAsia="lt-LT"/>
                    </w:rPr>
                  </w:pPr>
                  <w:sdt>
                    <w:sdtPr>
                      <w:alias w:val="Pavadinimas"/>
                      <w:tag w:val="title_5c1d9c4dde1745dd87b4c676d3d48733"/>
                      <w:lock w:val="sdtLocked"/>
                      <w:richText/>
                    </w:sdtPr>
                    <w:sdtContent>
                      <w:r>
                        <w:rPr>
                          <w:b/>
                          <w:szCs w:val="22"/>
                          <w:lang w:eastAsia="lt-LT"/>
                        </w:rPr>
                        <w:t>Sprendimo projekto rengėjas ar rengėjų grupė, sprendimo projekto iniciatoriai.</w:t>
                      </w:r>
                    </w:sdtContent>
                  </w:sdt>
                </w:p>
                <w:p w14:paraId="2FAD670C" w14:textId="21018E69">
                  <w:pPr>
                    <w:suppressAutoHyphens/>
                    <w:ind w:firstLine="709"/>
                    <w:jc w:val="both"/>
                    <w:rPr>
                      <w:szCs w:val="24"/>
                      <w:lang w:eastAsia="lt-LT"/>
                    </w:rPr>
                  </w:pPr>
                  <w:r>
                    <w:rPr>
                      <w:szCs w:val="24"/>
                      <w:lang w:eastAsia="lt-LT"/>
                    </w:rPr>
                    <w:t>Sprendimą inicijuoja Šiaulių miesto savivaldybės meras. Sprendimo projektą parengė Šiaulių miesto savivaldybės administracijos Turto valdymo</w:t>
                  </w:r>
                  <w:r>
                    <w:rPr>
                      <w:color w:val="FF0000"/>
                      <w:szCs w:val="24"/>
                      <w:lang w:eastAsia="lt-LT"/>
                    </w:rPr>
                    <w:t xml:space="preserve"> </w:t>
                  </w:r>
                  <w:r>
                    <w:rPr>
                      <w:szCs w:val="24"/>
                      <w:lang w:eastAsia="lt-LT"/>
                    </w:rPr>
                    <w:t>skyrius. Tiesioginis rengėjas – Turto valdymo skyriaus vyr. specialistas Kęstutis Tamulevičius, tel. 8 41 383 447</w:t>
                  </w:r>
                  <w:r>
                    <w:rPr>
                      <w:szCs w:val="22"/>
                      <w:lang w:eastAsia="lt-LT"/>
                    </w:rPr>
                    <w:t>.</w:t>
                  </w:r>
                </w:p>
              </w:sdtContent>
            </w:sdt>
            <w:sdt>
              <w:sdtPr>
                <w:alias w:val="poskyris"/>
                <w:tag w:val="part_55296f0b6f194d09a0cd2e4215407818"/>
                <w:lock w:val="sdtLocked"/>
                <w:richText/>
              </w:sdtPr>
              <w:sdtContent>
                <w:p w14:paraId="2A5712A0" w14:textId="77777777">
                  <w:pPr>
                    <w:widowControl w:val="0"/>
                    <w:ind w:firstLine="709"/>
                    <w:jc w:val="both"/>
                    <w:rPr>
                      <w:b/>
                      <w:szCs w:val="22"/>
                      <w:lang w:eastAsia="lt-LT"/>
                    </w:rPr>
                  </w:pPr>
                  <w:sdt>
                    <w:sdtPr>
                      <w:alias w:val="Pavadinimas"/>
                      <w:tag w:val="title_55296f0b6f194d09a0cd2e4215407818"/>
                      <w:lock w:val="sdtLocked"/>
                      <w:richText/>
                    </w:sdtPr>
                    <w:sdtContent>
                      <w:r>
                        <w:rPr>
                          <w:b/>
                          <w:szCs w:val="22"/>
                          <w:lang w:eastAsia="lt-LT"/>
                        </w:rPr>
                        <w:t>Numatomo teisinio reguliavimo poveikio vertinimo rezultatai.</w:t>
                      </w:r>
                    </w:sdtContent>
                  </w:sdt>
                </w:p>
                <w:p w14:paraId="697240BD" w14:textId="77777777">
                  <w:pPr>
                    <w:suppressAutoHyphens/>
                    <w:ind w:firstLine="709"/>
                    <w:jc w:val="both"/>
                    <w:rPr>
                      <w:szCs w:val="22"/>
                      <w:lang w:eastAsia="lt-LT"/>
                    </w:rPr>
                  </w:pPr>
                  <w:r>
                    <w:rPr>
                      <w:szCs w:val="22"/>
                      <w:lang w:eastAsia="lt-LT"/>
                    </w:rPr>
                    <w:t xml:space="preserve">Numatomo teisinio reguliavimo poveikio vertinimas neatliekamas, nes sprendimo projektu nėra numatoma reglamentuoti iki tol nereglamentuotus santykius ar iš esmės keisti teisinį reguliavimą. </w:t>
                  </w:r>
                </w:p>
                <w:p w14:paraId="1EB26313" w14:textId="77777777">
                  <w:pPr>
                    <w:suppressAutoHyphens/>
                    <w:rPr>
                      <w:szCs w:val="22"/>
                      <w:lang w:eastAsia="lt-LT"/>
                    </w:rPr>
                  </w:pPr>
                </w:p>
                <w:p w14:paraId="3C8F968F" w14:textId="77777777">
                  <w:pPr>
                    <w:suppressAutoHyphens/>
                    <w:rPr>
                      <w:szCs w:val="22"/>
                      <w:lang w:eastAsia="lt-LT"/>
                    </w:rPr>
                  </w:pPr>
                </w:p>
              </w:sdtContent>
            </w:sdt>
          </w:sdtContent>
        </w:sdt>
        <w:sdt>
          <w:sdtPr>
            <w:alias w:val="signatura"/>
            <w:tag w:val="part_522a05f655294122aabc9635c71d1880"/>
            <w:lock w:val="sdtLocked"/>
            <w:richText/>
          </w:sdtPr>
          <w:sdtContent>
            <w:p w14:paraId="2BB0D837" w14:textId="444AB3D0">
              <w:pPr>
                <w:widowControl w:val="0"/>
                <w:suppressAutoHyphens/>
                <w:jc w:val="both"/>
                <w:rPr>
                  <w:rFonts w:eastAsia="HG Mincho Light J"/>
                  <w:color w:val="000000"/>
                  <w:szCs w:val="24"/>
                </w:rPr>
              </w:pPr>
              <w:r>
                <w:rPr>
                  <w:rFonts w:eastAsia="HG Mincho Light J"/>
                  <w:color w:val="000000"/>
                  <w:szCs w:val="24"/>
                </w:rPr>
                <w:t>Turto skyriaus vedėja</w:t>
                <w:tab/>
                <w:tab/>
                <w:tab/>
                <w:tab/>
                <w:tab/>
                <w:t xml:space="preserve">  Violeta Tylenienė</w:t>
              </w: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HG Mincho Light J">
    <w:altName w:val="Times New Roman"/>
    <w:charset w:val="00"/>
    <w:family w:val="auto"/>
    <w:pitch w:val="variable"/>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4A5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99FCE8"/>
  <w15:docId w15:val="{E122A624-1554-4F8B-BF76-D3D3A98EC96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6464480">
      <w:bodyDiv w:val="1"/>
      <w:marLeft w:val="0"/>
      <w:marRight w:val="0"/>
      <w:marTop w:val="0"/>
      <w:marBottom w:val="0"/>
      <w:divBdr>
        <w:top w:val="none" w:sz="0" w:space="0" w:color="auto"/>
        <w:left w:val="none" w:sz="0" w:space="0" w:color="auto"/>
        <w:bottom w:val="none" w:sz="0" w:space="0" w:color="auto"/>
        <w:right w:val="none" w:sz="0" w:space="0" w:color="auto"/>
      </w:divBdr>
    </w:div>
    <w:div w:id="81575608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d294cc0dec147ac9808525efbc83628" PartId="cf669dadb45846d196ef10e61dcf7ff2">
    <Part Type="skyrius" Nr="999" Title="SPRENDIMO „DĖL TURTO PERDAVIMO PATIKĖJIMO TEISE PAGAL PATIKĖJIMO SUTARTĮ VŠĮ ŠIAULIŲ CENTRO POLIKLINIKAI“ PROJEKTO" DocPartId="8a35b330c22048f1839ad41c55d99c9b" PartId="3b60daf4cec249299b233829a30de51a">
      <Part Type="poskyris" Title="AIŠKINAMASIS RAŠTAS" DocPartId="2ec0aa7f910d487f8c7bc6f1d9af3e6e" PartId="b9a61d511c25428caba352140986873e"/>
      <Part Type="poskyris" Title="Parengto sprendimo projekto tikslai ir uždaviniai:" DocPartId="e035698be6cf4a81bbe845c5c123d21c" PartId="0ed916cad3e64724973ab81a5632c577"/>
      <Part Type="poskyris" Title="Dabartinis sprendimo projekte aptariamų klausimų reguliavimas." DocPartId="5c952034e021439c84d4b21a42c04dcb" PartId="80ce5b45ed5f4043924d87f4123bf8c0"/>
      <Part Type="poskyris" Title="Priėmus sprendimą, keičiami ar pripažįstami negaliojančiais teisės aktai." DocPartId="2aaa30564f3e468e8bbf90cf2b30a46e" PartId="3a4d159481514404b6fda0b898368360"/>
      <Part Type="poskyris" Title="Sprendimui įgyvendinti reikalingi priimti papildomi teisės aktai." DocPartId="2b5e370a6ad74673901ddbb9bf34befe" PartId="430000de2e0740f4a16861cd9b37543e"/>
      <Part Type="poskyris" Title="Kiek biudžeto lėšų pareikalaus ar leis sutaupyti sprendimo įgyvendinimas." DocPartId="069514a8b9784a679e8333c9603a208a" PartId="8dbbc7b7f3c34abeb4e7d8d9c7786660"/>
      <Part Type="poskyris" Title="Sprendimo projekto rengėjas ar rengėjų grupė, sprendimo projekto iniciatoriai." DocPartId="834a078a0ecf49ff99b201a8f348c6dd" PartId="5c1d9c4dde1745dd87b4c676d3d48733"/>
      <Part Type="poskyris" Title="Numatomo teisinio reguliavimo poveikio vertinimo rezultatai." DocPartId="3230d4c4241d4dffa8c59c0adff2d273" PartId="55296f0b6f194d09a0cd2e4215407818"/>
    </Part>
    <Part Type="signatura" DocPartId="1dc54fac21354e8093a40c05d1b0d6f0" PartId="522a05f655294122aabc9635c71d1880"/>
  </Part>
</Parts>
</file>

<file path=customXml/itemProps1.xml><?xml version="1.0" encoding="utf-8"?>
<ds:datastoreItem xmlns:ds="http://schemas.openxmlformats.org/officeDocument/2006/customXml" ds:itemID="{5EA6E805-0608-42C1-9616-2529AE839D0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445</Words>
  <Characters>3406</Characters>
  <Application>Microsoft Office Word</Application>
  <DocSecurity>4</DocSecurity>
  <Lines>59</Lines>
  <Paragraphs>30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3821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2024-01-09T15:01:00Z</dcterms:created>
  <dc:creator>Kęstutis Tamulevičius</dc:creator>
  <lastModifiedBy>adlibuser</lastModifiedBy>
  <lastPrinted>2022-11-29T17:49:00Z</lastPrinted>
  <dcterms:modified xsi:type="dcterms:W3CDTF">2024-01-09T15:01:00Z</dcterms:modified>
  <revision>2</revision>
</coreProperties>
</file>