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7b55c2203b2249759c9dd6f9ea71d926"/>
        <w:lock w:val="sdtLocked"/>
        <w:richText/>
      </w:sdtPr>
      <w:sdtContent>
        <w:p w14:paraId="35A13892" w14:textId="688DE42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Gavėjų sąrašas</w:t>
          </w:r>
        </w:p>
        <w:p w14:paraId="050406D2" w14:textId="77777777">
          <w:pPr>
            <w:rPr>
              <w:szCs w:val="24"/>
            </w:rPr>
          </w:pPr>
        </w:p>
        <w:sdt>
          <w:sdtPr>
            <w:alias w:val="preambule"/>
            <w:tag w:val="part_eb9c4a7a91a24c6186e0246a09cd2bef"/>
            <w:lock w:val="sdtLocked"/>
            <w:richText/>
          </w:sdtPr>
          <w:sdtContent>
            <w:p w14:paraId="1C7C8868" w14:textId="7C10D7AD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Apie šį Šiaulių miesto savivaldybės tarybos sprendimo priėmimą informuoti:</w:t>
              </w:r>
            </w:p>
            <w:p w14:paraId="22AD7A93" w14:textId="77777777">
              <w:pPr>
                <w:jc w:val="both"/>
                <w:rPr>
                  <w:szCs w:val="24"/>
                </w:rPr>
              </w:pPr>
            </w:p>
          </w:sdtContent>
        </w:sdt>
        <w:sdt>
          <w:sdtPr>
            <w:alias w:val="1 p."/>
            <w:tag w:val="part_22f0ecf9a82942b293785788dc9480ca"/>
            <w:lock w:val="sdtLocked"/>
            <w:richText/>
          </w:sdtPr>
          <w:sdtContent>
            <w:p w14:paraId="72E84B5A" w14:textId="315B3E76">
              <w:pPr>
                <w:rPr>
                  <w:szCs w:val="24"/>
                  <w:lang w:val="pt-BR"/>
                </w:rPr>
              </w:pPr>
              <w:sdt>
                <w:sdtPr>
                  <w:alias w:val="Numeris"/>
                  <w:tag w:val="nr_22f0ecf9a82942b293785788dc9480ca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 xml:space="preserve">. Kompleksinių paslaugų namų „Alka“ el. p. </w:t>
              </w:r>
              <w:r>
                <w:rPr>
                  <w:color w:val="0563C1"/>
                  <w:szCs w:val="24"/>
                  <w:u w:val="single"/>
                </w:rPr>
                <w:t>info@kpnalka.lt</w:t>
              </w:r>
            </w:p>
            <w:p w14:paraId="70BF7606" w14:textId="187707FB">
              <w:pPr>
                <w:jc w:val="both"/>
                <w:rPr>
                  <w:szCs w:val="24"/>
                  <w:lang w:val="pt-BR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6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BF7604"/>
  <w15:chartTrackingRefBased/>
  <w15:docId w15:val="{EC90086A-0977-4C3A-8EE5-A979E8174FF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43007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ntTable" Target="fontTable.xml"/>
  <Relationship Id="rId5" Type="http://schemas.openxmlformats.org/officeDocument/2006/relationships/theme" Target="theme/theme1.xml"/>
  <Relationship Id="rId6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4cf7fef242345fc8fd2314af9b7332d" PartId="7b55c2203b2249759c9dd6f9ea71d926">
    <Part Type="preambule" DocPartId="9df51e19252840c09d6e81d399fd1d51" PartId="eb9c4a7a91a24c6186e0246a09cd2bef"/>
    <Part Type="punktas" Nr="1" Abbr="1 p." DocPartId="9fef93b5e0594e818fbfdf7ad171616a" PartId="22f0ecf9a82942b293785788dc9480ca"/>
  </Part>
</Parts>
</file>

<file path=customXml/itemProps1.xml><?xml version="1.0" encoding="utf-8"?>
<ds:datastoreItem xmlns:ds="http://schemas.openxmlformats.org/officeDocument/2006/customXml" ds:itemID="{A3273A6F-7BD4-42EB-A538-11DD6D5B186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19</Words>
  <Characters>134</Characters>
  <Application>Microsoft Office Word</Application>
  <DocSecurity>4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2025-06-18T12:29:00Z</dcterms:created>
  <dc:creator>Indrė Bubelytė</dc:creator>
  <lastModifiedBy>adlibuser</lastModifiedBy>
  <dcterms:modified xsi:type="dcterms:W3CDTF">2025-06-18T12:29:00Z</dcterms:modified>
  <revision>2</revision>
</coreProperties>
</file>