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b7f8b22b3ba494f96781e43e6539d42"/>
        <w:lock w:val="sdtLocked"/>
        <w:richText/>
      </w:sdtPr>
      <w:sdtContent>
        <w:p w14:paraId="4708D30E" w14:textId="77777777">
          <w:pPr>
            <w:tabs>
              <w:tab w:val="center" w:pos="4153"/>
              <w:tab w:val="right" w:pos="8306"/>
            </w:tabs>
          </w:pPr>
        </w:p>
        <w:p w14:paraId="0559E6CE" w14:textId="77777777">
          <w:pPr>
            <w:jc w:val="center"/>
            <w:rPr>
              <w:b/>
              <w:color w:val="000000"/>
              <w:sz w:val="22"/>
              <w:szCs w:val="22"/>
            </w:rPr>
          </w:pPr>
          <w:r>
            <w:rPr>
              <w:b/>
              <w:color w:val="000000"/>
              <w:sz w:val="22"/>
              <w:szCs w:val="22"/>
            </w:rPr>
            <w:t>NUMATOMO TEISINIO REGULIAVIMO POVEIKIO VERTINIMO PAŽYMA</w:t>
          </w:r>
        </w:p>
        <w:p w14:paraId="64F82003" w14:textId="36016680">
          <w:pPr>
            <w:rPr>
              <w:b/>
              <w:color w:val="0000FF"/>
              <w:sz w:val="22"/>
              <w:szCs w:val="22"/>
            </w:rPr>
          </w:pPr>
        </w:p>
        <w:p w14:paraId="6EC61B5C" w14:textId="77777777">
          <w:pPr>
            <w:rPr>
              <w:b/>
              <w:color w:val="0000FF"/>
              <w:sz w:val="22"/>
              <w:szCs w:val="22"/>
            </w:rPr>
          </w:pPr>
        </w:p>
        <w:tbl>
          <w:tblPr>
            <w:tblW w:w="0" w:type="auto"/>
            <w:tblLook w:val="00A0" w:firstRow="1" w:lastRow="0" w:firstColumn="1" w:lastColumn="0" w:noHBand="0" w:noVBand="0"/>
          </w:tblPr>
          <w:tblGrid>
            <w:gridCol w:w="2208"/>
            <w:gridCol w:w="7148"/>
          </w:tblGrid>
          <w:tr w14:paraId="7D031C59" w14:textId="77777777">
            <w:tc>
              <w:tcPr>
                <w:tcW w:w="2235" w:type="dxa"/>
                <w:shd w:val="clear" w:color="auto" w:fill="DBE5F1"/>
                <w:hideMark/>
              </w:tcPr>
              <w:p w14:paraId="1DF0EF41" w14:textId="77777777">
                <w:pPr>
                  <w:rPr>
                    <w:sz w:val="22"/>
                    <w:szCs w:val="22"/>
                    <w:shd w:val="clear" w:color="auto" w:fill="DBE5F1"/>
                  </w:rPr>
                </w:pPr>
                <w:r>
                  <w:rPr>
                    <w:b/>
                    <w:sz w:val="22"/>
                    <w:szCs w:val="22"/>
                    <w:shd w:val="clear" w:color="auto" w:fill="DBE5F1"/>
                  </w:rPr>
                  <w:t>Projekto pavadinimas</w:t>
                </w:r>
              </w:p>
            </w:tc>
            <w:tc>
              <w:tcPr>
                <w:tcW w:w="7337" w:type="dxa"/>
                <w:shd w:val="clear" w:color="auto" w:fill="DBE5F1"/>
              </w:tcPr>
              <w:p w14:paraId="3F175420" w14:textId="3BB63CF5">
                <w:pPr>
                  <w:jc w:val="both"/>
                  <w:rPr>
                    <w:sz w:val="22"/>
                    <w:szCs w:val="22"/>
                  </w:rPr>
                </w:pPr>
                <w:r>
                  <w:rPr>
                    <w:sz w:val="22"/>
                    <w:szCs w:val="22"/>
                  </w:rPr>
                  <w:t>Lietuvos Respublikos Vyriausybės nutarimo „Dėl Lietuvos Respublikos Vyriausybės 2021 m. balandžio 28 d. nutarimo Nr. 313 „Dėl Lietuvos Respublikos investicijų įstatymo 15</w:t>
                </w:r>
                <w:r>
                  <w:rPr>
                    <w:sz w:val="22"/>
                    <w:szCs w:val="22"/>
                    <w:vertAlign w:val="superscript"/>
                  </w:rPr>
                  <w:t>4</w:t>
                </w:r>
                <w:r>
                  <w:rPr>
                    <w:sz w:val="22"/>
                    <w:szCs w:val="22"/>
                  </w:rPr>
                  <w:t>, 15</w:t>
                </w:r>
                <w:r>
                  <w:rPr>
                    <w:sz w:val="22"/>
                    <w:szCs w:val="22"/>
                    <w:vertAlign w:val="superscript"/>
                  </w:rPr>
                  <w:t>5</w:t>
                </w:r>
                <w:r>
                  <w:rPr>
                    <w:sz w:val="22"/>
                    <w:szCs w:val="22"/>
                  </w:rPr>
                  <w:t>, 15</w:t>
                </w:r>
                <w:r>
                  <w:rPr>
                    <w:sz w:val="22"/>
                    <w:szCs w:val="22"/>
                    <w:vertAlign w:val="superscript"/>
                  </w:rPr>
                  <w:t>6</w:t>
                </w:r>
                <w:r>
                  <w:rPr>
                    <w:sz w:val="22"/>
                    <w:szCs w:val="22"/>
                  </w:rPr>
                  <w:t xml:space="preserve"> straipsnių ir Lietuvos Respublikos pelno mokesčio įstatymo 58 straipsnio 16</w:t>
                </w:r>
                <w:r>
                  <w:rPr>
                    <w:sz w:val="22"/>
                    <w:szCs w:val="22"/>
                    <w:vertAlign w:val="superscript"/>
                  </w:rPr>
                  <w:t>2</w:t>
                </w:r>
                <w:r>
                  <w:rPr>
                    <w:sz w:val="22"/>
                    <w:szCs w:val="22"/>
                  </w:rPr>
                  <w:t xml:space="preserve"> ir 16</w:t>
                </w:r>
                <w:r>
                  <w:rPr>
                    <w:sz w:val="22"/>
                    <w:szCs w:val="22"/>
                    <w:vertAlign w:val="superscript"/>
                  </w:rPr>
                  <w:t>3</w:t>
                </w:r>
                <w:r>
                  <w:rPr>
                    <w:sz w:val="22"/>
                    <w:szCs w:val="22"/>
                  </w:rPr>
                  <w:t xml:space="preserve"> dalių nuostatų įgyvendinimo“ pakeitimo“ projektas (toliau – projektas)</w:t>
                </w:r>
              </w:p>
            </w:tc>
          </w:tr>
        </w:tbl>
        <w:p w14:paraId="7B638288" w14:textId="77777777">
          <w:pPr>
            <w:rPr>
              <w:sz w:val="22"/>
              <w:szCs w:val="22"/>
            </w:rPr>
          </w:pPr>
        </w:p>
        <w:tbl>
          <w:tblPr>
            <w:tblW w:w="0" w:type="auto"/>
            <w:tblLook w:val="00A0" w:firstRow="1" w:lastRow="0" w:firstColumn="1" w:lastColumn="0" w:noHBand="0" w:noVBand="0"/>
          </w:tblPr>
          <w:tblGrid>
            <w:gridCol w:w="2199"/>
            <w:gridCol w:w="7157"/>
          </w:tblGrid>
          <w:tr w14:paraId="6E4E1A09" w14:textId="77777777">
            <w:tc>
              <w:tcPr>
                <w:tcW w:w="2235" w:type="dxa"/>
                <w:shd w:val="clear" w:color="auto" w:fill="DBE5F1"/>
                <w:hideMark/>
              </w:tcPr>
              <w:p w14:paraId="33939384" w14:textId="77777777">
                <w:pPr>
                  <w:rPr>
                    <w:sz w:val="22"/>
                    <w:szCs w:val="22"/>
                  </w:rPr>
                </w:pPr>
                <w:r>
                  <w:rPr>
                    <w:b/>
                    <w:sz w:val="22"/>
                    <w:szCs w:val="22"/>
                    <w:shd w:val="clear" w:color="auto" w:fill="DBE5F1"/>
                  </w:rPr>
                  <w:t>Projekto rengėjas</w:t>
                </w:r>
              </w:p>
            </w:tc>
            <w:tc>
              <w:tcPr>
                <w:tcW w:w="7337" w:type="dxa"/>
                <w:shd w:val="clear" w:color="auto" w:fill="DBE5F1"/>
                <w:hideMark/>
              </w:tcPr>
              <w:p w14:paraId="3F8F0F63" w14:textId="49654730">
                <w:pPr>
                  <w:jc w:val="both"/>
                  <w:rPr>
                    <w:b/>
                    <w:sz w:val="22"/>
                    <w:szCs w:val="22"/>
                  </w:rPr>
                </w:pPr>
                <w:r>
                  <w:rPr>
                    <w:sz w:val="22"/>
                    <w:szCs w:val="22"/>
                  </w:rPr>
                  <w:t>Lietuvos Respublikos ekonomikos ir inovacijų ministerija</w:t>
                </w:r>
              </w:p>
            </w:tc>
          </w:tr>
        </w:tbl>
        <w:p w14:paraId="4549B9A4" w14:textId="77777777">
          <w:pPr>
            <w:rPr>
              <w:sz w:val="22"/>
              <w:szCs w:val="22"/>
            </w:rPr>
          </w:pPr>
        </w:p>
        <w:tbl>
          <w:tblPr>
            <w:tblW w:w="0" w:type="auto"/>
            <w:tblLook w:val="00A0" w:firstRow="1" w:lastRow="0" w:firstColumn="1" w:lastColumn="0" w:noHBand="0" w:noVBand="0"/>
          </w:tblPr>
          <w:tblGrid>
            <w:gridCol w:w="2199"/>
            <w:gridCol w:w="7157"/>
          </w:tblGrid>
          <w:tr w14:paraId="3FD531DD" w14:textId="77777777">
            <w:tc>
              <w:tcPr>
                <w:tcW w:w="2235" w:type="dxa"/>
                <w:shd w:val="clear" w:color="auto" w:fill="DBE5F1"/>
                <w:hideMark/>
              </w:tcPr>
              <w:p w14:paraId="3863917C" w14:textId="77777777">
                <w:pPr>
                  <w:rPr>
                    <w:b/>
                    <w:sz w:val="22"/>
                    <w:szCs w:val="22"/>
                  </w:rPr>
                </w:pPr>
                <w:r>
                  <w:rPr>
                    <w:b/>
                    <w:sz w:val="22"/>
                    <w:szCs w:val="22"/>
                  </w:rPr>
                  <w:t>Projekto tikslai</w:t>
                </w:r>
              </w:p>
            </w:tc>
            <w:tc>
              <w:tcPr>
                <w:tcW w:w="7337" w:type="dxa"/>
                <w:shd w:val="clear" w:color="auto" w:fill="DBE5F1"/>
                <w:hideMark/>
              </w:tcPr>
              <w:p w14:paraId="15A39699" w14:textId="7D3D66F0">
                <w:pPr>
                  <w:jc w:val="both"/>
                  <w:rPr>
                    <w:b/>
                    <w:sz w:val="22"/>
                    <w:szCs w:val="22"/>
                  </w:rPr>
                </w:pPr>
                <w:r>
                  <w:rPr>
                    <w:sz w:val="22"/>
                    <w:szCs w:val="22"/>
                  </w:rPr>
                  <w:t xml:space="preserve">Projekto tikslas – įgyvendinti Lietuvos Respublikos investicijų įstatymo           Nr. VIII-1312 2, 12, 13-1 ir 15-4 straipsnių pakeitimo įstatymo nuostatas.</w:t>
                </w:r>
              </w:p>
            </w:tc>
          </w:tr>
        </w:tbl>
        <w:p w14:paraId="70E6D3A8" w14:textId="77777777">
          <w:pPr>
            <w:rPr>
              <w:sz w:val="22"/>
              <w:szCs w:val="22"/>
            </w:rPr>
          </w:pPr>
        </w:p>
        <w:tbl>
          <w:tblPr>
            <w:tblW w:w="0" w:type="auto"/>
            <w:tblLook w:val="00A0" w:firstRow="1" w:lastRow="0" w:firstColumn="1" w:lastColumn="0" w:noHBand="0" w:noVBand="0"/>
          </w:tblPr>
          <w:tblGrid>
            <w:gridCol w:w="2096"/>
            <w:gridCol w:w="7260"/>
          </w:tblGrid>
          <w:tr w14:paraId="5FEE5368" w14:textId="77777777">
            <w:trPr>
              <w:trHeight w:val="415"/>
            </w:trPr>
            <w:tc>
              <w:tcPr>
                <w:tcW w:w="2164" w:type="dxa"/>
                <w:shd w:val="clear" w:color="auto" w:fill="DBE5F1"/>
              </w:tcPr>
              <w:p w14:paraId="6252D535" w14:textId="77777777">
                <w:pPr>
                  <w:rPr>
                    <w:sz w:val="22"/>
                    <w:szCs w:val="22"/>
                  </w:rPr>
                </w:pPr>
              </w:p>
            </w:tc>
            <w:tc>
              <w:tcPr>
                <w:tcW w:w="7475" w:type="dxa"/>
                <w:shd w:val="clear" w:color="auto" w:fill="DBE5F1"/>
                <w:hideMark/>
              </w:tcPr>
              <w:p w14:paraId="1ECA31CA" w14:textId="77777777">
                <w:pPr>
                  <w:jc w:val="center"/>
                  <w:rPr>
                    <w:b/>
                    <w:sz w:val="22"/>
                    <w:szCs w:val="22"/>
                  </w:rPr>
                </w:pPr>
                <w:r>
                  <w:rPr>
                    <w:b/>
                    <w:sz w:val="22"/>
                    <w:szCs w:val="22"/>
                  </w:rPr>
                  <w:t xml:space="preserve">Siūlomo projekto poveikio įvertinimas </w:t>
                </w:r>
              </w:p>
              <w:p w14:paraId="4DE4DC90" w14:textId="77777777">
                <w:pPr>
                  <w:jc w:val="center"/>
                  <w:rPr>
                    <w:b/>
                    <w:sz w:val="22"/>
                    <w:szCs w:val="22"/>
                  </w:rPr>
                </w:pPr>
                <w:r>
                  <w:rPr>
                    <w:b/>
                    <w:sz w:val="22"/>
                    <w:szCs w:val="22"/>
                  </w:rPr>
                  <w:t>(</w:t>
                </w:r>
                <w:r>
                  <w:rPr>
                    <w:b/>
                    <w:bCs/>
                    <w:sz w:val="22"/>
                    <w:szCs w:val="22"/>
                  </w:rPr>
                  <w:t>teigiamos ir (ar) neigiamos pasekmės)*</w:t>
                </w:r>
              </w:p>
            </w:tc>
          </w:tr>
        </w:tbl>
        <w:p w14:paraId="5502A77A" w14:textId="77777777">
          <w:pPr>
            <w:rPr>
              <w:sz w:val="22"/>
              <w:szCs w:val="22"/>
            </w:rPr>
          </w:pPr>
        </w:p>
        <w:tbl>
          <w:tblPr>
            <w:tblW w:w="9498" w:type="dxa"/>
            <w:tblLook w:val="00A0" w:firstRow="1" w:lastRow="0" w:firstColumn="1" w:lastColumn="0" w:noHBand="0" w:noVBand="0"/>
          </w:tblPr>
          <w:tblGrid>
            <w:gridCol w:w="2194"/>
            <w:gridCol w:w="7304"/>
          </w:tblGrid>
          <w:tr w14:paraId="09F508D3" w14:textId="77777777">
            <w:trPr>
              <w:trHeight w:val="1320"/>
            </w:trPr>
            <w:tc>
              <w:tcPr>
                <w:tcW w:w="2194" w:type="dxa"/>
                <w:shd w:val="clear" w:color="auto" w:fill="DBE5F1"/>
              </w:tcPr>
              <w:p w14:paraId="61DFE655" w14:textId="77777777">
                <w:pPr>
                  <w:tabs>
                    <w:tab w:val="left" w:pos="9498"/>
                  </w:tabs>
                  <w:rPr>
                    <w:b/>
                    <w:sz w:val="22"/>
                    <w:szCs w:val="22"/>
                  </w:rPr>
                </w:pPr>
                <w:r>
                  <w:rPr>
                    <w:b/>
                    <w:sz w:val="22"/>
                    <w:szCs w:val="22"/>
                  </w:rPr>
                  <w:t xml:space="preserve">Poveikis atitinkamai </w:t>
                </w:r>
              </w:p>
              <w:p w14:paraId="6594441C" w14:textId="77777777">
                <w:pPr>
                  <w:tabs>
                    <w:tab w:val="left" w:pos="9498"/>
                  </w:tabs>
                  <w:rPr>
                    <w:b/>
                    <w:sz w:val="22"/>
                    <w:szCs w:val="22"/>
                  </w:rPr>
                </w:pPr>
                <w:r>
                  <w:rPr>
                    <w:b/>
                    <w:sz w:val="22"/>
                    <w:szCs w:val="22"/>
                  </w:rPr>
                  <w:t>sričiai (investicinei aplinkai)</w:t>
                </w:r>
              </w:p>
            </w:tc>
            <w:tc>
              <w:tcPr>
                <w:tcW w:w="7304" w:type="dxa"/>
              </w:tcPr>
              <w:p w14:paraId="5EEB7504" w14:textId="005457F0">
                <w:pPr>
                  <w:tabs>
                    <w:tab w:val="left" w:pos="9498"/>
                  </w:tabs>
                  <w:jc w:val="both"/>
                  <w:rPr>
                    <w:sz w:val="22"/>
                    <w:szCs w:val="22"/>
                  </w:rPr>
                </w:pPr>
                <w:r>
                  <w:rPr>
                    <w:sz w:val="22"/>
                    <w:szCs w:val="22"/>
                  </w:rPr>
                  <w:t>Projektas turės teigiamą įtaką šalies investicinės aplinkos gerinimui.</w:t>
                </w:r>
              </w:p>
            </w:tc>
          </w:tr>
        </w:tbl>
        <w:p w14:paraId="18604F7C" w14:textId="77777777">
          <w:pPr>
            <w:tabs>
              <w:tab w:val="left" w:pos="9498"/>
            </w:tabs>
            <w:rPr>
              <w:sz w:val="22"/>
              <w:szCs w:val="22"/>
            </w:rPr>
          </w:pPr>
        </w:p>
        <w:tbl>
          <w:tblPr>
            <w:tblW w:w="9639" w:type="dxa"/>
            <w:tblLook w:val="00A0" w:firstRow="1" w:lastRow="0" w:firstColumn="1" w:lastColumn="0" w:noHBand="0" w:noVBand="0"/>
          </w:tblPr>
          <w:tblGrid>
            <w:gridCol w:w="2235"/>
            <w:gridCol w:w="7404"/>
          </w:tblGrid>
          <w:tr w14:paraId="19AE648B" w14:textId="77777777">
            <w:tc>
              <w:tcPr>
                <w:tcW w:w="2235" w:type="dxa"/>
                <w:shd w:val="clear" w:color="auto" w:fill="DBE5F1"/>
                <w:hideMark/>
              </w:tcPr>
              <w:p w14:paraId="41D610CD" w14:textId="77777777">
                <w:pPr>
                  <w:tabs>
                    <w:tab w:val="left" w:pos="9498"/>
                  </w:tabs>
                  <w:rPr>
                    <w:b/>
                    <w:sz w:val="22"/>
                    <w:szCs w:val="22"/>
                  </w:rPr>
                </w:pPr>
                <w:r>
                  <w:rPr>
                    <w:b/>
                    <w:sz w:val="22"/>
                    <w:szCs w:val="22"/>
                  </w:rPr>
                  <w:t xml:space="preserve">Poveikis </w:t>
                </w:r>
              </w:p>
              <w:p w14:paraId="4C4F709F" w14:textId="77777777">
                <w:pPr>
                  <w:tabs>
                    <w:tab w:val="left" w:pos="9498"/>
                  </w:tabs>
                  <w:rPr>
                    <w:b/>
                    <w:sz w:val="22"/>
                    <w:szCs w:val="22"/>
                  </w:rPr>
                </w:pPr>
                <w:r>
                  <w:rPr>
                    <w:b/>
                    <w:sz w:val="22"/>
                    <w:szCs w:val="22"/>
                  </w:rPr>
                  <w:t>valstybės finansams</w:t>
                </w:r>
              </w:p>
            </w:tc>
            <w:tc>
              <w:tcPr>
                <w:tcW w:w="7404" w:type="dxa"/>
                <w:hideMark/>
              </w:tcPr>
              <w:p w14:paraId="11365A8E" w14:textId="4E3DC1B7">
                <w:pPr>
                  <w:jc w:val="both"/>
                  <w:rPr>
                    <w:sz w:val="22"/>
                    <w:szCs w:val="22"/>
                  </w:rPr>
                </w:pPr>
                <w:r>
                  <w:rPr>
                    <w:sz w:val="22"/>
                    <w:szCs w:val="22"/>
                  </w:rPr>
                  <w:t xml:space="preserve">Siūlomoms projekto nuostatoms įgyvendinti papildomų valstybės, savivaldybių biudžetų ir kitų valstybės įsteigtų fondų lėšų nereikės. </w:t>
                </w:r>
              </w:p>
              <w:p w14:paraId="720A8C1F" w14:textId="5A45E2E6">
                <w:pPr>
                  <w:jc w:val="both"/>
                  <w:rPr>
                    <w:color w:val="FF0000"/>
                    <w:sz w:val="22"/>
                    <w:szCs w:val="22"/>
                  </w:rPr>
                </w:pPr>
              </w:p>
            </w:tc>
          </w:tr>
        </w:tbl>
        <w:p w14:paraId="5253F5E5" w14:textId="7777777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077"/>
          </w:tblGrid>
          <w:tr w14:paraId="53039E98" w14:textId="77777777">
            <w:tc>
              <w:tcPr>
                <w:tcW w:w="2210" w:type="dxa"/>
                <w:tcBorders>
                  <w:top w:val="nil"/>
                  <w:left w:val="nil"/>
                  <w:bottom w:val="nil"/>
                  <w:right w:val="nil"/>
                </w:tcBorders>
                <w:shd w:val="clear" w:color="auto" w:fill="DBE5F1"/>
              </w:tcPr>
              <w:p w14:paraId="7A0D4461" w14:textId="77777777">
                <w:pPr>
                  <w:shd w:val="clear" w:color="auto" w:fill="DBE5F1"/>
                  <w:rPr>
                    <w:b/>
                    <w:sz w:val="22"/>
                    <w:szCs w:val="22"/>
                  </w:rPr>
                </w:pPr>
                <w:r>
                  <w:rPr>
                    <w:b/>
                    <w:sz w:val="22"/>
                    <w:szCs w:val="22"/>
                  </w:rPr>
                  <w:t>Poveikis administracinei naštai</w:t>
                </w:r>
              </w:p>
              <w:p w14:paraId="6A05368C" w14:textId="77777777">
                <w:pPr>
                  <w:rPr>
                    <w:sz w:val="22"/>
                    <w:szCs w:val="22"/>
                  </w:rPr>
                </w:pPr>
              </w:p>
            </w:tc>
            <w:tc>
              <w:tcPr>
                <w:tcW w:w="7077" w:type="dxa"/>
                <w:tcBorders>
                  <w:top w:val="nil"/>
                  <w:left w:val="nil"/>
                  <w:bottom w:val="nil"/>
                  <w:right w:val="nil"/>
                </w:tcBorders>
                <w:hideMark/>
              </w:tcPr>
              <w:p w14:paraId="6A72D934" w14:textId="0BA78915">
                <w:pPr>
                  <w:jc w:val="both"/>
                  <w:rPr>
                    <w:sz w:val="22"/>
                    <w:szCs w:val="22"/>
                  </w:rPr>
                </w:pPr>
                <w:r>
                  <w:rPr>
                    <w:color w:val="000000"/>
                    <w:sz w:val="22"/>
                    <w:szCs w:val="22"/>
                    <w:shd w:val="clear" w:color="auto" w:fill="FFFFFF"/>
                  </w:rPr>
                  <w:t xml:space="preserve">Poveikis piliečių ir kitų privačių subjektų administracinei naštai nenumatomas. </w:t>
                </w:r>
              </w:p>
            </w:tc>
          </w:tr>
        </w:tbl>
        <w:p w14:paraId="4CE80CFA" w14:textId="77777777">
          <w:pPr>
            <w:rPr>
              <w:i/>
              <w:sz w:val="22"/>
              <w:szCs w:val="22"/>
            </w:rPr>
          </w:pPr>
        </w:p>
        <w:tbl>
          <w:tblPr>
            <w:tblW w:w="0" w:type="auto"/>
            <w:tblLook w:val="00A0" w:firstRow="1" w:lastRow="0" w:firstColumn="1" w:lastColumn="0" w:noHBand="0" w:noVBand="0"/>
          </w:tblPr>
          <w:tblGrid>
            <w:gridCol w:w="9356"/>
          </w:tblGrid>
          <w:tr w14:paraId="219B9119" w14:textId="77777777">
            <w:trPr>
              <w:trHeight w:val="458"/>
            </w:trPr>
            <w:tc>
              <w:tcPr>
                <w:tcW w:w="9606" w:type="dxa"/>
                <w:vMerge w:val="restart"/>
                <w:shd w:val="clear" w:color="auto" w:fill="DBE5F1"/>
                <w:hideMark/>
              </w:tcPr>
              <w:p w14:paraId="7D46B1E7" w14:textId="77777777">
                <w:pPr>
                  <w:rPr>
                    <w:b/>
                    <w:sz w:val="22"/>
                    <w:szCs w:val="22"/>
                  </w:rPr>
                </w:pPr>
                <w:r>
                  <w:rPr>
                    <w:b/>
                    <w:sz w:val="22"/>
                    <w:szCs w:val="22"/>
                  </w:rPr>
                  <w:t>Kita svarbi informacija</w:t>
                </w:r>
              </w:p>
              <w:p w14:paraId="0DED09E7" w14:textId="7C7ACA7D">
                <w:pPr>
                  <w:tabs>
                    <w:tab w:val="num" w:pos="720"/>
                  </w:tabs>
                  <w:jc w:val="both"/>
                  <w:rPr>
                    <w:rFonts w:eastAsia="+mn-ea"/>
                    <w:bCs/>
                    <w:color w:val="000000"/>
                    <w:sz w:val="22"/>
                    <w:szCs w:val="22"/>
                    <w:lang w:eastAsia="lt-LT"/>
                  </w:rPr>
                </w:pPr>
                <w:r>
                  <w:rPr>
                    <w:rFonts w:eastAsia="+mn-ea"/>
                    <w:bCs/>
                    <w:color w:val="000000"/>
                    <w:sz w:val="22"/>
                    <w:szCs w:val="22"/>
                    <w:lang w:eastAsia="lt-LT"/>
                  </w:rPr>
                  <w:t xml:space="preserve">Nutarimo projektas parengtas įgyvendinant Lietuvos Respublikos investicijų įstatymo Nr. VIII-1312 2, 12, 13-1 ir 15-4 straipsnių pakeitimo įstatymo nuostatas. Nutarimo  projektu siūloma pakeisti Stambių projektų investicijų sutarčių sudarymo teikimo ir planuojamų investicijų projektų vertinimo tvarkos aprašo, Stambių projektų investicijų sutarčių rengimo, derinimo, sudarymo, vykdymo ir vykdymo priežiūros tvarkos aprašo ir Stambių projektų įtraukimo į stambių projektų sąrašą ir išbraukimo iš šio sąrašo tvarkos aprašo</w:t>
                </w:r>
                <w:r>
                  <w:rPr>
                    <w:rFonts w:eastAsia="+mn-ea"/>
                    <w:bCs/>
                    <w:color w:val="000000"/>
                    <w:sz w:val="22"/>
                    <w:szCs w:val="22"/>
                    <w:vertAlign w:val="superscript"/>
                    <w:lang w:eastAsia="lt-LT"/>
                  </w:rPr>
                  <w:footnoteReference w:id="2"/>
                </w:r>
                <w:r>
                  <w:rPr>
                    <w:rFonts w:eastAsia="+mn-ea"/>
                    <w:bCs/>
                    <w:color w:val="000000"/>
                    <w:sz w:val="22"/>
                    <w:szCs w:val="22"/>
                    <w:lang w:eastAsia="lt-LT"/>
                  </w:rPr>
                  <w:t xml:space="preserve"> nuostatas.</w:t>
                </w:r>
              </w:p>
              <w:p w14:paraId="3BDF9B93" w14:textId="77777777">
                <w:pPr>
                  <w:tabs>
                    <w:tab w:val="num" w:pos="720"/>
                  </w:tabs>
                  <w:jc w:val="both"/>
                  <w:rPr>
                    <w:rFonts w:eastAsia="+mn-ea"/>
                    <w:bCs/>
                    <w:color w:val="000000"/>
                    <w:sz w:val="22"/>
                    <w:szCs w:val="22"/>
                    <w:lang w:eastAsia="lt-LT"/>
                  </w:rPr>
                </w:pPr>
              </w:p>
              <w:p w14:paraId="0A0BAF93" w14:textId="0DB72AF4">
                <w:pPr>
                  <w:tabs>
                    <w:tab w:val="num" w:pos="720"/>
                  </w:tabs>
                  <w:jc w:val="both"/>
                  <w:rPr>
                    <w:rFonts w:eastAsia="+mn-ea"/>
                    <w:bCs/>
                    <w:color w:val="000000"/>
                    <w:sz w:val="22"/>
                    <w:szCs w:val="22"/>
                    <w:lang w:eastAsia="lt-LT"/>
                  </w:rPr>
                </w:pPr>
                <w:r>
                  <w:rPr>
                    <w:rFonts w:eastAsia="+mn-ea"/>
                    <w:bCs/>
                    <w:color w:val="000000"/>
                    <w:sz w:val="22"/>
                    <w:szCs w:val="22"/>
                    <w:lang w:eastAsia="lt-LT"/>
                  </w:rPr>
                  <w:t xml:space="preserve">.  </w:t>
                </w:r>
              </w:p>
            </w:tc>
          </w:tr>
          <w:tr w14:paraId="4E6A34E9" w14:textId="77777777">
            <w:trPr>
              <w:trHeight w:val="458"/>
            </w:trPr>
            <w:tc>
              <w:tcPr>
                <w:tcW w:w="0" w:type="auto"/>
                <w:vMerge/>
                <w:vAlign w:val="center"/>
                <w:hideMark/>
              </w:tcPr>
              <w:p w14:paraId="681A2780" w14:textId="77777777">
                <w:pPr>
                  <w:rPr>
                    <w:b/>
                    <w:sz w:val="22"/>
                    <w:szCs w:val="22"/>
                  </w:rPr>
                </w:pPr>
              </w:p>
            </w:tc>
          </w:tr>
          <w:tr w14:paraId="5BCDC6E3" w14:textId="77777777">
            <w:trPr>
              <w:trHeight w:val="458"/>
            </w:trPr>
            <w:tc>
              <w:tcPr>
                <w:tcW w:w="0" w:type="auto"/>
                <w:vMerge/>
                <w:vAlign w:val="center"/>
                <w:hideMark/>
              </w:tcPr>
              <w:p w14:paraId="5B7CBF8F" w14:textId="77777777">
                <w:pPr>
                  <w:rPr>
                    <w:b/>
                    <w:sz w:val="22"/>
                    <w:szCs w:val="22"/>
                  </w:rPr>
                </w:pPr>
              </w:p>
            </w:tc>
          </w:tr>
        </w:tbl>
        <w:p w14:paraId="4A448BBE" w14:textId="77777777">
          <w:pPr>
            <w:jc w:val="both"/>
            <w:rPr>
              <w:b/>
              <w:sz w:val="22"/>
              <w:szCs w:val="22"/>
            </w:rPr>
          </w:pPr>
        </w:p>
        <w:sdt>
          <w:sdtPr>
            <w:alias w:val="lentele"/>
            <w:tag w:val="part_a426f968acfe4778ad0a17a244036559"/>
            <w:lock w:val="sdtLocked"/>
            <w:richText/>
          </w:sdtPr>
          <w:sdtContent>
            <w:p w14:paraId="0053C890" w14:textId="4EF28E29">
              <w:pPr>
                <w:jc w:val="both"/>
                <w:rPr>
                  <w:b/>
                  <w:sz w:val="22"/>
                  <w:szCs w:val="22"/>
                </w:rPr>
              </w:pPr>
              <w:sdt>
                <w:sdtPr>
                  <w:alias w:val="Pavadinimas"/>
                  <w:tag w:val="title_a426f968acfe4778ad0a17a244036559"/>
                  <w:lock w:val="sdtLocked"/>
                  <w:richText/>
                </w:sdtPr>
                <w:sdtContent>
                  <w:r>
                    <w:rPr>
                      <w:b/>
                      <w:sz w:val="22"/>
                      <w:szCs w:val="22"/>
                    </w:rPr>
                    <w:t>Informacija apie asmenį ir instituciją, atsakingą už poveikio vertinimą</w:t>
                  </w:r>
                </w:sdtContent>
              </w:sdt>
            </w:p>
            <w:p w14:paraId="2941E47A" w14:textId="77777777">
              <w:pPr>
                <w:ind w:left="1296"/>
                <w:jc w:val="both"/>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8"/>
                <w:gridCol w:w="6658"/>
              </w:tblGrid>
              <w:tr w14:paraId="536F5319"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FE6DD95" w14:textId="77777777">
                    <w:pPr>
                      <w:rPr>
                        <w:sz w:val="22"/>
                        <w:szCs w:val="22"/>
                      </w:rPr>
                    </w:pPr>
                    <w:r>
                      <w:rPr>
                        <w:sz w:val="22"/>
                        <w:szCs w:val="22"/>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6CF8D5F" w14:textId="7FD5F9F0">
                    <w:pPr>
                      <w:rPr>
                        <w:sz w:val="22"/>
                        <w:szCs w:val="22"/>
                      </w:rPr>
                    </w:pPr>
                    <w:r>
                      <w:rPr>
                        <w:sz w:val="22"/>
                        <w:szCs w:val="22"/>
                      </w:rPr>
                      <w:t>Žygimantas Račkys</w:t>
                    </w:r>
                  </w:p>
                </w:tc>
              </w:tr>
              <w:tr w14:paraId="316DC293"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70D3BAE6" w14:textId="77777777">
                    <w:pPr>
                      <w:rPr>
                        <w:b/>
                        <w:sz w:val="22"/>
                        <w:szCs w:val="22"/>
                      </w:rPr>
                    </w:pPr>
                    <w:r>
                      <w:rPr>
                        <w:sz w:val="22"/>
                        <w:szCs w:val="22"/>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05B5FB13" w14:textId="76262D18">
                    <w:pPr>
                      <w:jc w:val="both"/>
                      <w:rPr>
                        <w:sz w:val="22"/>
                        <w:szCs w:val="22"/>
                      </w:rPr>
                    </w:pPr>
                    <w:r>
                      <w:rPr>
                        <w:sz w:val="22"/>
                        <w:szCs w:val="22"/>
                      </w:rPr>
                      <w:t>Ekonominės plėtros grupės patarėjas</w:t>
                    </w:r>
                  </w:p>
                </w:tc>
              </w:tr>
              <w:tr w14:paraId="4146BFF6"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ACE3D7E" w14:textId="77777777">
                    <w:pPr>
                      <w:rPr>
                        <w:b/>
                        <w:sz w:val="22"/>
                        <w:szCs w:val="22"/>
                      </w:rPr>
                    </w:pPr>
                    <w:r>
                      <w:rPr>
                        <w:sz w:val="22"/>
                        <w:szCs w:val="22"/>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519FE8A" w14:textId="3EC7059E">
                    <w:pPr>
                      <w:jc w:val="both"/>
                      <w:rPr>
                        <w:sz w:val="22"/>
                        <w:szCs w:val="22"/>
                      </w:rPr>
                    </w:pPr>
                    <w:r>
                      <w:rPr>
                        <w:sz w:val="22"/>
                        <w:szCs w:val="22"/>
                      </w:rPr>
                      <w:t>Lietuvos Respublikos ekonomikos ir inovacijų ministerija</w:t>
                    </w:r>
                  </w:p>
                </w:tc>
              </w:tr>
              <w:tr w14:paraId="74F6338B"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23F1350" w14:textId="77777777">
                    <w:pPr>
                      <w:rPr>
                        <w:sz w:val="22"/>
                        <w:szCs w:val="22"/>
                      </w:rPr>
                    </w:pPr>
                    <w:r>
                      <w:rPr>
                        <w:sz w:val="22"/>
                        <w:szCs w:val="22"/>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58D4C0D3" w14:textId="6AAAA40E">
                    <w:pPr>
                      <w:jc w:val="both"/>
                      <w:rPr>
                        <w:sz w:val="22"/>
                        <w:szCs w:val="22"/>
                      </w:rPr>
                    </w:pPr>
                    <w:r>
                      <w:rPr>
                        <w:sz w:val="22"/>
                        <w:szCs w:val="22"/>
                      </w:rPr>
                      <w:t>Tel. 8 636 75197, el. p. zygimantas.rackys@eimin.lt</w:t>
                    </w:r>
                  </w:p>
                </w:tc>
              </w:tr>
            </w:tbl>
            <w:p w14:paraId="02CD881A" w14:textId="77777777">
              <w:pPr>
                <w:tabs>
                  <w:tab w:val="left" w:pos="6237"/>
                </w:tabs>
                <w:jc w:val="center"/>
                <w:rPr>
                  <w:sz w:val="22"/>
                  <w:szCs w:val="22"/>
                </w:rPr>
              </w:pPr>
            </w:p>
          </w:sdtContent>
        </w:sdt>
        <w:sdt>
          <w:sdtPr>
            <w:alias w:val="pabaiga"/>
            <w:tag w:val="part_9c976b49289642479f0c9efff4e7aa35"/>
            <w:lock w:val="sdtLocked"/>
            <w:richText/>
          </w:sdtPr>
          <w:sdtContent>
            <w:p w14:paraId="194C18AE" w14:textId="7A3D69C7">
              <w:pPr>
                <w:tabs>
                  <w:tab w:val="left" w:pos="6237"/>
                </w:tabs>
                <w:jc w:val="center"/>
              </w:pPr>
              <w:r>
                <w:rPr>
                  <w:sz w:val="22"/>
                  <w:szCs w:val="22"/>
                </w:rPr>
                <w:t>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849"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54518D" w14:textId="77777777">
      <w:r>
        <w:separator/>
      </w:r>
    </w:p>
  </w:endnote>
  <w:endnote w:type="continuationSeparator" w:id="0">
    <w:p w14:paraId="5621B511" w14:textId="77777777">
      <w:r>
        <w:continuationSeparator/>
      </w:r>
    </w:p>
  </w:endnote>
  <w:endnote w:type="continuationNotice" w:id="1">
    <w:p w14:paraId="4893A29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n-ea">
    <w:panose1 w:val="00000000000000000000"/>
    <w:charset w:val="00"/>
    <w:family w:val="roman"/>
    <w:notTrueType/>
    <w:pitch w:val="default"/>
  </w:font>
  <w:font w:name="Andale Sans UI">
    <w:altName w:val="Times New Roman"/>
    <w:charset w:val="BA"/>
    <w:family w:val="swiss"/>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AB7F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7C0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4909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CAC38" w14:textId="77777777">
      <w:r>
        <w:separator/>
      </w:r>
    </w:p>
  </w:footnote>
  <w:footnote w:type="continuationSeparator" w:id="0">
    <w:p w14:paraId="1A136672" w14:textId="77777777">
      <w:r>
        <w:continuationSeparator/>
      </w:r>
    </w:p>
  </w:footnote>
  <w:footnote w:type="continuationNotice" w:id="1">
    <w:p w14:paraId="458A6264" w14:textId="77777777"/>
  </w:footnote>
  <w:footnote w:id="2">
    <w:p w14:paraId="59A1AE85" w14:textId="77777777">
      <w:pPr>
        <w:tabs>
          <w:tab w:val="left" w:pos="2127"/>
        </w:tabs>
        <w:rPr>
          <w:rFonts w:eastAsia="Andale Sans UI"/>
          <w:sz w:val="20"/>
        </w:rPr>
      </w:pPr>
      <w:r>
        <w:rPr>
          <w:rFonts w:eastAsia="Andale Sans UI"/>
          <w:sz w:val="20"/>
          <w:vertAlign w:val="superscript"/>
        </w:rPr>
        <w:footnoteRef/>
      </w:r>
      <w:r>
        <w:rPr>
          <w:rFonts w:eastAsia="Andale Sans UI"/>
          <w:sz w:val="20"/>
        </w:rPr>
        <w:t xml:space="preserve"> </w:t>
      </w:r>
      <w:r>
        <w:rPr>
          <w:sz w:val="20"/>
        </w:rPr>
        <w:t>Patvirtinta Lietuvos Respublikos Vyriausybės 2021 m. balandžio 28 d. nutarimu Nr. 313 „Dėl Lietuvos Respublikos Investicijų įstatymo 15</w:t>
      </w:r>
      <w:r>
        <w:rPr>
          <w:sz w:val="20"/>
          <w:vertAlign w:val="superscript"/>
        </w:rPr>
        <w:t>4</w:t>
      </w:r>
      <w:r>
        <w:rPr>
          <w:sz w:val="20"/>
        </w:rPr>
        <w:t>, 15</w:t>
      </w:r>
      <w:r>
        <w:rPr>
          <w:sz w:val="20"/>
          <w:vertAlign w:val="superscript"/>
        </w:rPr>
        <w:t>5</w:t>
      </w:r>
      <w:r>
        <w:rPr>
          <w:sz w:val="20"/>
        </w:rPr>
        <w:t>, 15</w:t>
      </w:r>
      <w:r>
        <w:rPr>
          <w:sz w:val="20"/>
          <w:vertAlign w:val="superscript"/>
        </w:rPr>
        <w:t>6</w:t>
      </w:r>
      <w:r>
        <w:rPr>
          <w:sz w:val="20"/>
        </w:rPr>
        <w:t xml:space="preserve"> straipsnių ir Lietuvos Respublikos pelno mokesčio įstatymo 58 straipsnio 16</w:t>
      </w:r>
      <w:r>
        <w:rPr>
          <w:sz w:val="20"/>
          <w:vertAlign w:val="superscript"/>
        </w:rPr>
        <w:t>2</w:t>
      </w:r>
      <w:r>
        <w:rPr>
          <w:sz w:val="20"/>
        </w:rPr>
        <w:t xml:space="preserve"> ir 16</w:t>
      </w:r>
      <w:r>
        <w:rPr>
          <w:sz w:val="20"/>
          <w:vertAlign w:val="superscript"/>
        </w:rPr>
        <w:t>3</w:t>
      </w:r>
      <w:r>
        <w:rPr>
          <w:sz w:val="20"/>
        </w:rPr>
        <w:t xml:space="preserve"> dalių nuostatų įgyvendinimo</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42C93" w14:textId="77777777">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15466" w14:textId="527814E6">
    <w:pPr>
      <w:tabs>
        <w:tab w:val="center" w:pos="4153"/>
        <w:tab w:val="right" w:pos="8306"/>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2C46D7F7"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50B5B" w14:textId="77777777">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2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121C9"/>
  <w15:docId w15:val="{1F7B38BC-1074-485D-B9C7-800FB0B8F6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7646277">
      <w:bodyDiv w:val="1"/>
      <w:marLeft w:val="0"/>
      <w:marRight w:val="0"/>
      <w:marTop w:val="0"/>
      <w:marBottom w:val="0"/>
      <w:divBdr>
        <w:top w:val="none" w:sz="0" w:space="0" w:color="auto"/>
        <w:left w:val="none" w:sz="0" w:space="0" w:color="auto"/>
        <w:bottom w:val="none" w:sz="0" w:space="0" w:color="auto"/>
        <w:right w:val="none" w:sz="0" w:space="0" w:color="auto"/>
      </w:divBdr>
      <w:divsChild>
        <w:div w:id="1156872411">
          <w:marLeft w:val="547"/>
          <w:marRight w:val="0"/>
          <w:marTop w:val="0"/>
          <w:marBottom w:val="0"/>
          <w:divBdr>
            <w:top w:val="none" w:sz="0" w:space="0" w:color="auto"/>
            <w:left w:val="none" w:sz="0" w:space="0" w:color="auto"/>
            <w:bottom w:val="none" w:sz="0" w:space="0" w:color="auto"/>
            <w:right w:val="none" w:sz="0" w:space="0" w:color="auto"/>
          </w:divBdr>
        </w:div>
        <w:div w:id="1281105998">
          <w:marLeft w:val="547"/>
          <w:marRight w:val="0"/>
          <w:marTop w:val="0"/>
          <w:marBottom w:val="0"/>
          <w:divBdr>
            <w:top w:val="none" w:sz="0" w:space="0" w:color="auto"/>
            <w:left w:val="none" w:sz="0" w:space="0" w:color="auto"/>
            <w:bottom w:val="none" w:sz="0" w:space="0" w:color="auto"/>
            <w:right w:val="none" w:sz="0" w:space="0" w:color="auto"/>
          </w:divBdr>
        </w:div>
      </w:divsChild>
    </w:div>
    <w:div w:id="1883442371">
      <w:bodyDiv w:val="1"/>
      <w:marLeft w:val="0"/>
      <w:marRight w:val="0"/>
      <w:marTop w:val="0"/>
      <w:marBottom w:val="0"/>
      <w:divBdr>
        <w:top w:val="none" w:sz="0" w:space="0" w:color="auto"/>
        <w:left w:val="none" w:sz="0" w:space="0" w:color="auto"/>
        <w:bottom w:val="none" w:sz="0" w:space="0" w:color="auto"/>
        <w:right w:val="none" w:sz="0" w:space="0" w:color="auto"/>
      </w:divBdr>
    </w:div>
    <w:div w:id="2059278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57515EA7AEC554EB00DB8F34993E554" ma:contentTypeVersion="7" ma:contentTypeDescription="Kurkite naują dokumentą." ma:contentTypeScope="" ma:versionID="7741ea6a42d19e11a58e4c8711ef1e2e">
  <xsd:schema xmlns:xsd="http://www.w3.org/2001/XMLSchema" xmlns:xs="http://www.w3.org/2001/XMLSchema" xmlns:p="http://schemas.microsoft.com/office/2006/metadata/properties" xmlns:ns3="a4fad770-7824-4887-9211-652cd312ea27" targetNamespace="http://schemas.microsoft.com/office/2006/metadata/properties" ma:root="true" ma:fieldsID="dad671bea655770f1895400a7b4351ee" ns3:_="">
    <xsd:import namespace="a4fad770-7824-4887-9211-652cd312ea2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fad770-7824-4887-9211-652cd312ea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24e988e6de44b7da121c5a027c9bf5c" PartId="fb7f8b22b3ba494f96781e43e6539d42">
    <Part Type="lentele" Title="Informacija apie asmenį ir instituciją, atsakingą už poveikio vertinimą" DocPartId="845f6867dc2b4c6ebb20428523d65d40" PartId="a426f968acfe4778ad0a17a244036559"/>
    <Part Type="pabaiga" DocPartId="2f1052231e2749adb0cae79223c55525" PartId="9c976b49289642479f0c9efff4e7aa35"/>
  </Part>
</Parts>
</file>

<file path=customXml/itemProps1.xml><?xml version="1.0" encoding="utf-8"?>
<ds:datastoreItem xmlns:ds="http://schemas.openxmlformats.org/officeDocument/2006/customXml" ds:itemID="{D6E79AA5-1252-495B-B1A2-08A9038AFB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fad770-7824-4887-9211-652cd312ea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C31045-60AD-4D77-8806-44E63F4ADD66}">
  <ds:schemaRefs>
    <ds:schemaRef ds:uri="http://schemas.microsoft.com/sharepoint/v3/contenttype/forms"/>
  </ds:schemaRefs>
</ds:datastoreItem>
</file>

<file path=customXml/itemProps3.xml><?xml version="1.0" encoding="utf-8"?>
<ds:datastoreItem xmlns:ds="http://schemas.openxmlformats.org/officeDocument/2006/customXml" ds:itemID="{5635683D-AECA-48D3-B475-00B0C0653AD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A46CD7D-81AC-46D7-9994-18DFD761F1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247</Words>
  <Characters>1843</Characters>
  <Application>Microsoft Office Word</Application>
  <DocSecurity>4</DocSecurity>
  <Lines>65</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u m</Company>
  <LinksUpToDate>false</LinksUpToDate>
  <CharactersWithSpaces>2056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2024-06-04T13:13:00Z</dcterms:created>
  <dc:creator>Kazlauskas Arvydas</dc:creator>
  <lastModifiedBy>adlibuser</lastModifiedBy>
  <lastPrinted>2018-12-03T07:33:00Z</lastPrinted>
  <dcterms:modified xsi:type="dcterms:W3CDTF">2024-06-04T13:13:00Z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0x010100657515EA7AEC554EB00DB8F34993E554</vt:lpwstr>
  </property>
</Properties>
</file>