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commentsExtensible.xml" ContentType="application/vnd.openxmlformats-officedocument.wordprocessingml.commentsExtensible+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97171e2e55db4eefa0d3e22f9bdcf619"/>
        <w:lock w:val="sdtLocked"/>
        <w:richText/>
      </w:sdtPr>
      <w:sdtContent>
        <w:p w14:paraId="49208C76" w14:textId="77777777">
          <w:pPr>
            <w:widowControl w:val="0"/>
            <w:tabs>
              <w:tab w:val="center" w:pos="4819"/>
              <w:tab w:val="right" w:pos="9638"/>
            </w:tabs>
            <w:suppressAutoHyphens/>
            <w:rPr>
              <w:rFonts w:eastAsia="HG Mincho Light J"/>
              <w:color w:val="000000"/>
              <w:lang w:eastAsia="lt-LT"/>
            </w:rPr>
          </w:pPr>
        </w:p>
        <w:p w14:paraId="4E7B6172" w14:textId="77777777">
          <w:pPr>
            <w:jc w:val="center"/>
            <w:rPr>
              <w:b/>
              <w:szCs w:val="24"/>
            </w:rPr>
          </w:pPr>
          <w:r>
            <w:rPr>
              <w:b/>
              <w:szCs w:val="24"/>
            </w:rPr>
            <w:t>ŠIAULIŲ MIESTO SAVIVALDYBĖS ADMINISTRACIJOS</w:t>
          </w:r>
        </w:p>
        <w:sdt>
          <w:sdtPr>
            <w:alias w:val="skyrius"/>
            <w:tag w:val="part_f38c5e2db1d5471ba7d954a833de1608"/>
            <w:lock w:val="sdtLocked"/>
            <w:richText/>
          </w:sdtPr>
          <w:sdtContent>
            <w:p w14:paraId="4E7B6174" w14:textId="46734D8D">
              <w:pPr>
                <w:widowControl w:val="0"/>
                <w:suppressAutoHyphens/>
                <w:jc w:val="center"/>
                <w:rPr>
                  <w:rFonts w:eastAsia="HG Mincho Light J"/>
                  <w:b/>
                  <w:lang w:eastAsia="lt-LT"/>
                </w:rPr>
              </w:pPr>
              <w:r>
                <w:rPr>
                  <w:rFonts w:eastAsia="HG Mincho Light J"/>
                  <w:b/>
                  <w:lang w:eastAsia="lt-LT"/>
                </w:rPr>
                <w:t>SVEIKATOS SKYRIUS</w:t>
              </w:r>
            </w:p>
            <w:p w14:paraId="4E7B6175" w14:textId="77777777">
              <w:pPr>
                <w:widowControl w:val="0"/>
                <w:suppressAutoHyphens/>
                <w:jc w:val="center"/>
                <w:rPr>
                  <w:rFonts w:eastAsia="HG Mincho Light J"/>
                  <w:b/>
                  <w:lang w:eastAsia="lt-LT"/>
                </w:rPr>
              </w:pPr>
            </w:p>
            <w:sdt>
              <w:sdtPr>
                <w:alias w:val="Pavadinimas"/>
                <w:tag w:val="title_f38c5e2db1d5471ba7d954a833de1608"/>
                <w:lock w:val="sdtLocked"/>
                <w:richText/>
              </w:sdtPr>
              <w:sdtContent>
                <w:p w14:paraId="4E7B6176" w14:textId="77777777">
                  <w:pPr>
                    <w:widowControl w:val="0"/>
                    <w:suppressAutoHyphens/>
                    <w:jc w:val="center"/>
                    <w:rPr>
                      <w:rFonts w:eastAsia="HG Mincho Light J"/>
                      <w:b/>
                      <w:lang w:eastAsia="lt-LT"/>
                    </w:rPr>
                  </w:pPr>
                  <w:r>
                    <w:rPr>
                      <w:rFonts w:eastAsia="HG Mincho Light J"/>
                      <w:b/>
                      <w:lang w:eastAsia="lt-LT"/>
                    </w:rPr>
                    <w:t>SPRENDIMO PROJEKTO</w:t>
                  </w:r>
                </w:p>
                <w:p w14:paraId="73A1FB01" w14:textId="2216B181">
                  <w:pPr>
                    <w:widowControl w:val="0"/>
                    <w:tabs>
                      <w:tab w:val="center" w:pos="4153"/>
                      <w:tab w:val="right" w:pos="8306"/>
                    </w:tabs>
                    <w:suppressAutoHyphens/>
                    <w:jc w:val="center"/>
                    <w:rPr>
                      <w:rFonts w:eastAsia="HG Mincho Light J"/>
                      <w:b/>
                      <w:szCs w:val="24"/>
                      <w:lang w:eastAsia="lt-LT"/>
                    </w:rPr>
                  </w:pPr>
                  <w:r>
                    <w:rPr>
                      <w:rFonts w:eastAsia="HG Mincho Light J"/>
                      <w:b/>
                      <w:szCs w:val="24"/>
                      <w:lang w:eastAsia="lt-LT"/>
                    </w:rPr>
                    <w:t>„DĖL ŠIAULIŲ MIESTO SAVIVALDYBĖS TARYBOS 2018 M. GRUODŽIO 28 D. SPRENDIMO NR. T-475 „DĖL</w:t>
                  </w:r>
                  <w:r>
                    <w:rPr>
                      <w:rFonts w:eastAsia="HG Mincho Light J"/>
                      <w:b/>
                      <w:bCs/>
                      <w:szCs w:val="24"/>
                      <w:lang w:eastAsia="lt-LT"/>
                    </w:rPr>
                    <w:t xml:space="preserve"> </w:t>
                  </w:r>
                  <w:r>
                    <w:rPr>
                      <w:rFonts w:eastAsia="HG Mincho Light J"/>
                      <w:b/>
                      <w:bCs/>
                      <w:color w:val="000000"/>
                      <w:szCs w:val="24"/>
                      <w:lang w:eastAsia="lt-LT"/>
                    </w:rPr>
                    <w:t>TRŪKSTAMŲ SVEIKATOS PRIEŽIŪROS SPECIALISTŲ PRITRAUKIMO DIRBTI ŠIAULIŲ MIESTO SAVIVALDYBĖS SVEIKATOS PRIEŽIŪROS ĮSTAIGOSE</w:t>
                  </w:r>
                  <w:r>
                    <w:rPr>
                      <w:rFonts w:eastAsia="HG Mincho Light J"/>
                      <w:b/>
                      <w:bCs/>
                      <w:szCs w:val="24"/>
                    </w:rPr>
                    <w:t xml:space="preserve"> FINANSAVIMO TEIKIMO TVARKOS APRAŠO PATVIRTINIMO</w:t>
                  </w:r>
                  <w:r>
                    <w:rPr>
                      <w:rFonts w:eastAsia="HG Mincho Light J"/>
                      <w:b/>
                      <w:szCs w:val="24"/>
                      <w:lang w:eastAsia="lt-LT"/>
                    </w:rPr>
                    <w:t xml:space="preserve">“  PAKEITIMO“</w:t>
                  </w:r>
                </w:p>
                <w:p w14:paraId="4E7B6178" w14:textId="77777777">
                  <w:pPr>
                    <w:widowControl w:val="0"/>
                    <w:suppressAutoHyphens/>
                    <w:jc w:val="center"/>
                    <w:rPr>
                      <w:rFonts w:eastAsia="HG Mincho Light J"/>
                      <w:b/>
                      <w:lang w:eastAsia="lt-LT"/>
                    </w:rPr>
                  </w:pPr>
                  <w:r>
                    <w:rPr>
                      <w:rFonts w:eastAsia="HG Mincho Light J"/>
                      <w:b/>
                      <w:lang w:eastAsia="lt-LT"/>
                    </w:rPr>
                    <w:t>AIŠKINAMASIS RAŠTAS</w:t>
                  </w:r>
                </w:p>
              </w:sdtContent>
            </w:sdt>
            <w:p w14:paraId="4E7B6179" w14:textId="77777777">
              <w:pPr>
                <w:widowControl w:val="0"/>
                <w:suppressAutoHyphens/>
                <w:rPr>
                  <w:rFonts w:eastAsia="HG Mincho Light J"/>
                  <w:b/>
                  <w:lang w:eastAsia="lt-LT"/>
                </w:rPr>
              </w:pPr>
            </w:p>
            <w:p w14:paraId="4E7B617A" w14:textId="1EC899B7">
              <w:pPr>
                <w:widowControl w:val="0"/>
                <w:suppressAutoHyphens/>
                <w:jc w:val="center"/>
                <w:rPr>
                  <w:rFonts w:eastAsia="HG Mincho Light J"/>
                  <w:lang w:eastAsia="lt-LT"/>
                </w:rPr>
              </w:pPr>
              <w:r>
                <w:rPr>
                  <w:rFonts w:eastAsia="HG Mincho Light J"/>
                  <w:lang w:eastAsia="lt-LT"/>
                </w:rPr>
                <w:t>2024 m. spalio 18 d.</w:t>
              </w:r>
            </w:p>
            <w:p w14:paraId="4E7B617B" w14:textId="77777777">
              <w:pPr>
                <w:widowControl w:val="0"/>
                <w:suppressAutoHyphens/>
                <w:jc w:val="center"/>
                <w:rPr>
                  <w:rFonts w:eastAsia="HG Mincho Light J"/>
                  <w:lang w:eastAsia="lt-LT"/>
                </w:rPr>
              </w:pPr>
              <w:r>
                <w:rPr>
                  <w:rFonts w:eastAsia="HG Mincho Light J"/>
                  <w:lang w:eastAsia="lt-LT"/>
                </w:rPr>
                <w:t>Šiauliai</w:t>
              </w:r>
            </w:p>
            <w:p w14:paraId="4E7B617C" w14:textId="77777777">
              <w:pPr>
                <w:widowControl w:val="0"/>
                <w:suppressAutoHyphens/>
                <w:jc w:val="both"/>
                <w:rPr>
                  <w:rFonts w:eastAsia="HG Mincho Light J"/>
                  <w:b/>
                  <w:lang w:eastAsia="lt-LT"/>
                </w:rPr>
              </w:pPr>
            </w:p>
            <w:p w14:paraId="4E7B617D" w14:textId="77777777">
              <w:pPr>
                <w:widowControl w:val="0"/>
                <w:suppressAutoHyphens/>
                <w:ind w:firstLine="851"/>
                <w:jc w:val="both"/>
                <w:rPr>
                  <w:rFonts w:eastAsia="HG Mincho Light J"/>
                  <w:lang w:eastAsia="lt-LT"/>
                </w:rPr>
              </w:pPr>
              <w:r>
                <w:rPr>
                  <w:rFonts w:eastAsia="HG Mincho Light J"/>
                  <w:b/>
                  <w:lang w:eastAsia="lt-LT"/>
                </w:rPr>
                <w:t>Parengto sprendimo projekto tikslai ir uždaviniai</w:t>
              </w:r>
              <w:r>
                <w:rPr>
                  <w:rFonts w:eastAsia="HG Mincho Light J"/>
                  <w:lang w:eastAsia="lt-LT"/>
                </w:rPr>
                <w:t xml:space="preserve">. </w:t>
              </w:r>
            </w:p>
            <w:p w14:paraId="736F8F19" w14:textId="5858523C">
              <w:pPr>
                <w:widowControl w:val="0"/>
                <w:ind w:firstLine="851"/>
                <w:jc w:val="both"/>
                <w:rPr>
                  <w:rFonts w:eastAsia="Lucida Sans Unicode"/>
                  <w:szCs w:val="24"/>
                  <w:lang w:eastAsia="lt-LT"/>
                </w:rPr>
              </w:pPr>
              <w:r>
                <w:rPr>
                  <w:rFonts w:eastAsia="Lucida Sans Unicode"/>
                  <w:szCs w:val="24"/>
                  <w:lang w:eastAsia="lt-LT"/>
                </w:rPr>
                <w:t xml:space="preserve">Sprendimo projekto tikslas – pakeisti </w:t>
              </w:r>
              <w:r>
                <w:rPr>
                  <w:rFonts w:eastAsia="Lucida Sans Unicode"/>
                  <w:color w:val="000000"/>
                  <w:szCs w:val="24"/>
                  <w:lang w:eastAsia="lt-LT"/>
                </w:rPr>
                <w:t xml:space="preserve">Trūkstamų sveikatos priežiūros specialistų pritraukimo dirbti </w:t>
              </w:r>
              <w:r>
                <w:rPr>
                  <w:rFonts w:eastAsia="Lucida Sans Unicode"/>
                  <w:szCs w:val="24"/>
                  <w:lang w:eastAsia="lt-LT"/>
                </w:rPr>
                <w:t>Šiaulių miesto savivaldybės sveikatos priežiūros įstaigose finansavimo teikimo tvarkos aprašą (toliau – Tvarkos aprašas).</w:t>
              </w:r>
            </w:p>
            <w:sdt>
              <w:sdtPr>
                <w:alias w:val="poskyris"/>
                <w:tag w:val="part_bad9e6485c28496c81a50963f1e95a7f"/>
                <w:lock w:val="sdtLocked"/>
                <w:richText/>
              </w:sdtPr>
              <w:sdtContent>
                <w:p w14:paraId="05F994B5" w14:textId="395BF027">
                  <w:pPr>
                    <w:widowControl w:val="0"/>
                    <w:suppressAutoHyphens/>
                    <w:ind w:firstLine="851"/>
                    <w:jc w:val="both"/>
                    <w:rPr>
                      <w:rFonts w:eastAsia="HG Mincho Light J"/>
                      <w:b/>
                      <w:lang w:eastAsia="lt-LT"/>
                    </w:rPr>
                  </w:pPr>
                  <w:sdt>
                    <w:sdtPr>
                      <w:alias w:val="Pavadinimas"/>
                      <w:tag w:val="title_bad9e6485c28496c81a50963f1e95a7f"/>
                      <w:lock w:val="sdtLocked"/>
                      <w:richText/>
                    </w:sdtPr>
                    <w:sdtContent>
                      <w:r>
                        <w:rPr>
                          <w:rFonts w:eastAsia="HG Mincho Light J"/>
                          <w:b/>
                          <w:lang w:eastAsia="lt-LT"/>
                        </w:rPr>
                        <w:t>Dabartinis sprendimo projekte aptariamų klausimų reguliavimas.</w:t>
                      </w:r>
                    </w:sdtContent>
                  </w:sdt>
                </w:p>
                <w:p w14:paraId="56704250" w14:textId="281D8081">
                  <w:pPr>
                    <w:widowControl w:val="0"/>
                    <w:ind w:firstLine="851"/>
                    <w:jc w:val="both"/>
                    <w:rPr>
                      <w:rFonts w:eastAsia="Lucida Sans Unicode"/>
                      <w:szCs w:val="24"/>
                      <w:lang w:eastAsia="lt-LT"/>
                    </w:rPr>
                  </w:pPr>
                  <w:r>
                    <w:rPr>
                      <w:rFonts w:eastAsia="Lucida Sans Unicode"/>
                      <w:szCs w:val="24"/>
                      <w:lang w:eastAsia="lt-LT"/>
                    </w:rPr>
                    <w:t>Tvarkos aprašas pakeistas ir išdėstytas nauja redakcija Šiaulių miesto savivaldybės tarybos 2023 m. gegužės 4 d. sprendimu Nr. T-229 „Dėl Šiaulių miesto savivaldybės tarybos 2018 m. gruodžio 27 d. sprendimo Nr. T-475 „Dėl trūkstamų sveikatos priežiūros specialistų pritraukimo dirbti Šiaulių miesto savivaldybės sveikatos priežiūros įstaigose finansavimo teikimo tvarkos aprašo patvirtinimo“ pakeitimo.</w:t>
                  </w:r>
                </w:p>
              </w:sdtContent>
            </w:sdt>
            <w:sdt>
              <w:sdtPr>
                <w:alias w:val="poskyris"/>
                <w:tag w:val="part_6937e3ae8c3d400f9cc3c71d16a9248a"/>
                <w:lock w:val="sdtLocked"/>
                <w:richText/>
              </w:sdtPr>
              <w:sdtContent>
                <w:p w14:paraId="15536953" w14:textId="77777777">
                  <w:pPr>
                    <w:widowControl w:val="0"/>
                    <w:suppressAutoHyphens/>
                    <w:ind w:firstLine="851"/>
                    <w:jc w:val="both"/>
                    <w:rPr>
                      <w:rFonts w:eastAsia="HG Mincho Light J"/>
                      <w:b/>
                      <w:lang w:eastAsia="lt-LT"/>
                    </w:rPr>
                  </w:pPr>
                  <w:sdt>
                    <w:sdtPr>
                      <w:alias w:val="Pavadinimas"/>
                      <w:tag w:val="title_6937e3ae8c3d400f9cc3c71d16a9248a"/>
                      <w:lock w:val="sdtLocked"/>
                      <w:richText/>
                    </w:sdtPr>
                    <w:sdtContent>
                      <w:r>
                        <w:rPr>
                          <w:rFonts w:eastAsia="HG Mincho Light J"/>
                          <w:b/>
                          <w:shd w:val="clear" w:color="auto" w:fill="FFFFFF"/>
                          <w:lang w:eastAsia="lt-LT"/>
                        </w:rPr>
                        <w:t>Sprendimo projekte numatytos naujos teisinio reglamentavimo nuostatos</w:t>
                      </w:r>
                      <w:r>
                        <w:rPr>
                          <w:rFonts w:eastAsia="HG Mincho Light J"/>
                          <w:b/>
                          <w:lang w:eastAsia="lt-LT"/>
                        </w:rPr>
                        <w:t>.</w:t>
                      </w:r>
                    </w:sdtContent>
                  </w:sdt>
                </w:p>
                <w:p w14:paraId="197A8001" w14:textId="4E720DBC">
                  <w:pPr>
                    <w:widowControl w:val="0"/>
                    <w:suppressAutoHyphens/>
                    <w:ind w:firstLine="851"/>
                    <w:jc w:val="both"/>
                    <w:rPr>
                      <w:rFonts w:eastAsia="HG Mincho Light J"/>
                      <w:szCs w:val="24"/>
                      <w:lang w:eastAsia="lt-LT"/>
                    </w:rPr>
                  </w:pPr>
                  <w:r>
                    <w:rPr>
                      <w:rFonts w:eastAsia="HG Mincho Light J"/>
                      <w:szCs w:val="24"/>
                      <w:lang w:eastAsia="lt-LT"/>
                    </w:rPr>
                    <w:t xml:space="preserve">Projektu siūloma panaikinti Aprašo 7.4 papunktyje numatytą pritraukimo priemonę -  5 000 eurų vienkartinė išmoka rezidento poreikiams tenkinti, jei rezidentas dalyvauja Sveikatos apsaugos ministerijos įgyvendinamame projekte. Europos Sąjungos fondų investicijų veiksmų programos 8 prioriteto „Socialinės įtraukties didinimas ir kova su skurdu“ priemonės Nr. 08.4.2-ESFA-V617 „Specialistų pritraukimas sveikatos netolygumams mažinti“ projektas buvo vykdomas 2014–2020 m. Šia pritraukimo priemone nepasinaudojo nei vienas rezidentas. Atitinkamai būtų naikinama 3.5 papunktyje minima „Vienkartinė išmoka rezidentui“ sąvoka. </w:t>
                  </w:r>
                </w:p>
                <w:p w14:paraId="48906825" w14:textId="3DAC926C">
                  <w:pPr>
                    <w:widowControl w:val="0"/>
                    <w:suppressAutoHyphens/>
                    <w:ind w:firstLine="851"/>
                    <w:jc w:val="both"/>
                    <w:rPr>
                      <w:rFonts w:eastAsia="HG Mincho Light J"/>
                      <w:szCs w:val="24"/>
                      <w:lang w:eastAsia="lt-LT"/>
                    </w:rPr>
                  </w:pPr>
                  <w:r>
                    <w:rPr>
                      <w:rFonts w:eastAsia="HG Mincho Light J"/>
                      <w:szCs w:val="24"/>
                      <w:lang w:eastAsia="lt-LT"/>
                    </w:rPr>
                    <w:t xml:space="preserve">Atsižvelgiant į tai, kad dalis sveikatos priežiūros specialistų nesilaiko sutartinių įsipareigojimų sumažindami darbo krūvį, siūloma patikslinti 31.5 papunktį. Numatoma, kad sutartį su pritrauktu sveikatos priežiūros specialistu sudariusi sveikatos priežiūros įstaiga už asmens įsipareigojimų nesilaikymą sumažinant darbo krūvį turėtų grąžinti lėšas į Savivaldybės biudžetą nuo Sutartyje numatyto darbo krūvio sumažinimo dienos nesudarant galimybės atidirbti mažesniu darbo krūviu ir grąžinant mažesnę lėšų dalį. </w:t>
                  </w:r>
                </w:p>
              </w:sdtContent>
            </w:sdt>
            <w:sdt>
              <w:sdtPr>
                <w:alias w:val="poskyris"/>
                <w:tag w:val="part_d5a7c35d4c634336b530f6e621372249"/>
                <w:lock w:val="sdtLocked"/>
                <w:richText/>
              </w:sdtPr>
              <w:sdtContent>
                <w:p w14:paraId="4E7B6185" w14:textId="4C815A85">
                  <w:pPr>
                    <w:widowControl w:val="0"/>
                    <w:suppressAutoHyphens/>
                    <w:ind w:firstLine="851"/>
                    <w:jc w:val="both"/>
                    <w:rPr>
                      <w:rFonts w:eastAsia="HG Mincho Light J"/>
                      <w:b/>
                      <w:color w:val="000000"/>
                      <w:shd w:val="clear" w:color="auto" w:fill="FFFFFF"/>
                      <w:lang w:eastAsia="lt-LT"/>
                    </w:rPr>
                  </w:pPr>
                  <w:sdt>
                    <w:sdtPr>
                      <w:alias w:val="Pavadinimas"/>
                      <w:tag w:val="title_d5a7c35d4c634336b530f6e621372249"/>
                      <w:lock w:val="sdtLocked"/>
                      <w:richText/>
                    </w:sdtPr>
                    <w:sdtContent>
                      <w:r>
                        <w:rPr>
                          <w:rFonts w:eastAsia="HG Mincho Light J"/>
                          <w:b/>
                          <w:color w:val="000000"/>
                          <w:shd w:val="clear" w:color="auto" w:fill="FFFFFF"/>
                          <w:lang w:eastAsia="lt-LT"/>
                        </w:rPr>
                        <w:t>Priėmus sprendimą, galimos pasekmės.</w:t>
                      </w:r>
                    </w:sdtContent>
                  </w:sdt>
                </w:p>
                <w:p w14:paraId="4E7B6186" w14:textId="0F538D93">
                  <w:pPr>
                    <w:widowControl w:val="0"/>
                    <w:tabs>
                      <w:tab w:val="left" w:pos="0"/>
                      <w:tab w:val="left" w:pos="855"/>
                    </w:tabs>
                    <w:suppressAutoHyphens/>
                    <w:ind w:firstLine="851"/>
                    <w:jc w:val="both"/>
                    <w:rPr>
                      <w:rFonts w:eastAsia="HG Mincho Light J"/>
                      <w:shd w:val="clear" w:color="auto" w:fill="FFFFFF"/>
                      <w:lang w:eastAsia="lt-LT"/>
                    </w:rPr>
                  </w:pPr>
                  <w:r>
                    <w:rPr>
                      <w:rFonts w:eastAsia="HG Mincho Light J"/>
                      <w:shd w:val="clear" w:color="auto" w:fill="FFFFFF"/>
                      <w:lang w:eastAsia="lt-LT"/>
                    </w:rPr>
                    <w:t xml:space="preserve">Pasekmės teigiamos, nes priėmus sprendimą, bus užtikrintas sklandus trūkstamų sveikatos priežiūros specialistų finansavimas. Neigiamų pasekmių nenumatoma. </w:t>
                  </w:r>
                </w:p>
              </w:sdtContent>
            </w:sdt>
            <w:sdt>
              <w:sdtPr>
                <w:alias w:val="poskyris"/>
                <w:tag w:val="part_fcd4da05fdc04721928c73c1463c932e"/>
                <w:lock w:val="sdtLocked"/>
                <w:richText/>
              </w:sdtPr>
              <w:sdtContent>
                <w:p w14:paraId="4E7B6187" w14:textId="77777777">
                  <w:pPr>
                    <w:widowControl w:val="0"/>
                    <w:suppressAutoHyphens/>
                    <w:ind w:firstLine="851"/>
                    <w:jc w:val="both"/>
                    <w:rPr>
                      <w:rFonts w:eastAsia="HG Mincho Light J"/>
                      <w:lang w:eastAsia="lt-LT"/>
                    </w:rPr>
                  </w:pPr>
                  <w:sdt>
                    <w:sdtPr>
                      <w:alias w:val="Pavadinimas"/>
                      <w:tag w:val="title_fcd4da05fdc04721928c73c1463c932e"/>
                      <w:lock w:val="sdtLocked"/>
                      <w:richText/>
                    </w:sdtPr>
                    <w:sdtContent>
                      <w:r>
                        <w:rPr>
                          <w:rFonts w:eastAsia="HG Mincho Light J"/>
                          <w:b/>
                          <w:shd w:val="clear" w:color="auto" w:fill="FFFFFF"/>
                          <w:lang w:eastAsia="lt-LT"/>
                        </w:rPr>
                        <w:t>Priėmus sprendimą, keičiami ar pripažįstami negaliojančiais teisės aktai</w:t>
                      </w:r>
                      <w:r>
                        <w:rPr>
                          <w:rFonts w:eastAsia="HG Mincho Light J"/>
                          <w:b/>
                          <w:lang w:eastAsia="lt-LT"/>
                        </w:rPr>
                        <w:t>.</w:t>
                      </w:r>
                    </w:sdtContent>
                  </w:sdt>
                </w:p>
                <w:p w14:paraId="4E7B6188" w14:textId="671DFFB8">
                  <w:pPr>
                    <w:widowControl w:val="0"/>
                    <w:suppressAutoHyphens/>
                    <w:ind w:firstLine="851"/>
                    <w:jc w:val="both"/>
                    <w:rPr>
                      <w:rFonts w:eastAsia="HG Mincho Light J"/>
                      <w:lang w:eastAsia="lt-LT"/>
                    </w:rPr>
                  </w:pPr>
                  <w:r>
                    <w:rPr>
                      <w:rFonts w:eastAsia="HG Mincho Light J"/>
                      <w:lang w:eastAsia="lt-LT"/>
                    </w:rPr>
                    <w:t>Priėmus sprendimą bus keičiamas dabar galiojantis Tvarkos aprašas.</w:t>
                  </w:r>
                </w:p>
              </w:sdtContent>
            </w:sdt>
            <w:sdt>
              <w:sdtPr>
                <w:alias w:val="poskyris"/>
                <w:tag w:val="part_347e8838926744eda20eb3231cc344c1"/>
                <w:lock w:val="sdtLocked"/>
                <w:richText/>
              </w:sdtPr>
              <w:sdtContent>
                <w:p w14:paraId="4E7B6189" w14:textId="77777777">
                  <w:pPr>
                    <w:widowControl w:val="0"/>
                    <w:suppressAutoHyphens/>
                    <w:ind w:firstLine="851"/>
                    <w:jc w:val="both"/>
                    <w:rPr>
                      <w:rFonts w:eastAsia="HG Mincho Light J"/>
                      <w:b/>
                      <w:bCs/>
                      <w:lang w:eastAsia="lt-LT"/>
                    </w:rPr>
                  </w:pPr>
                  <w:sdt>
                    <w:sdtPr>
                      <w:alias w:val="Pavadinimas"/>
                      <w:tag w:val="title_347e8838926744eda20eb3231cc344c1"/>
                      <w:lock w:val="sdtLocked"/>
                      <w:richText/>
                    </w:sdtPr>
                    <w:sdtContent>
                      <w:r>
                        <w:rPr>
                          <w:rFonts w:eastAsia="HG Mincho Light J"/>
                          <w:b/>
                          <w:bCs/>
                          <w:lang w:eastAsia="lt-LT"/>
                        </w:rPr>
                        <w:t>Sprendimui įgyvendinti reikalingi priimti papildomi teisės aktai.</w:t>
                      </w:r>
                    </w:sdtContent>
                  </w:sdt>
                </w:p>
                <w:p w14:paraId="4E7B618A" w14:textId="77777777">
                  <w:pPr>
                    <w:widowControl w:val="0"/>
                    <w:ind w:firstLine="851"/>
                    <w:jc w:val="both"/>
                    <w:rPr>
                      <w:rFonts w:eastAsia="HG Mincho Light J"/>
                      <w:lang w:eastAsia="lt-LT"/>
                    </w:rPr>
                  </w:pPr>
                  <w:r>
                    <w:rPr>
                      <w:rFonts w:eastAsia="HG Mincho Light J"/>
                      <w:lang w:eastAsia="lt-LT"/>
                    </w:rPr>
                    <w:t>Sprendimui įgyvendinti nereikės priimti papildomų teisės aktų.</w:t>
                  </w:r>
                </w:p>
                <w:p w14:paraId="5D17A093" w14:textId="77777777">
                  <w:pPr>
                    <w:widowControl w:val="0"/>
                    <w:ind w:firstLine="851"/>
                    <w:jc w:val="both"/>
                    <w:rPr>
                      <w:rFonts w:eastAsia="HG Mincho Light J"/>
                      <w:lang w:eastAsia="lt-LT"/>
                    </w:rPr>
                  </w:pPr>
                  <w:r>
                    <w:rPr>
                      <w:rFonts w:eastAsia="HG Mincho Light J"/>
                      <w:b/>
                      <w:shd w:val="clear" w:color="auto" w:fill="FFFFFF"/>
                      <w:lang w:eastAsia="lt-LT"/>
                    </w:rPr>
                    <w:t>Sprendimui įgyvendinti reikalingos lėšos</w:t>
                  </w:r>
                  <w:r>
                    <w:rPr>
                      <w:rFonts w:eastAsia="HG Mincho Light J"/>
                      <w:shd w:val="clear" w:color="auto" w:fill="FFFFFF"/>
                      <w:lang w:eastAsia="lt-LT"/>
                    </w:rPr>
                    <w:t>.</w:t>
                  </w:r>
                </w:p>
                <w:p w14:paraId="56C483B3" w14:textId="243AC3E0">
                  <w:pPr>
                    <w:widowControl w:val="0"/>
                    <w:ind w:firstLine="851"/>
                    <w:jc w:val="both"/>
                    <w:rPr>
                      <w:rFonts w:eastAsia="HG Mincho Light J"/>
                      <w:lang w:eastAsia="lt-LT"/>
                    </w:rPr>
                  </w:pPr>
                  <w:r>
                    <w:rPr>
                      <w:rFonts w:eastAsia="HG Mincho Light J"/>
                      <w:szCs w:val="24"/>
                      <w:lang w:eastAsia="lt-LT"/>
                    </w:rPr>
                    <w:t>Sprendimui įgyvendinti lėšos nereikalingos.</w:t>
                  </w:r>
                </w:p>
                <w:p w14:paraId="2E3C315E" w14:textId="7F57E230">
                  <w:pPr>
                    <w:widowControl w:val="0"/>
                    <w:suppressAutoHyphens/>
                    <w:ind w:firstLine="851"/>
                    <w:jc w:val="both"/>
                    <w:rPr>
                      <w:rFonts w:eastAsia="HG Mincho Light J"/>
                      <w:szCs w:val="24"/>
                      <w:shd w:val="clear" w:color="auto" w:fill="FFFFFF"/>
                      <w:lang w:eastAsia="lt-LT"/>
                    </w:rPr>
                  </w:pPr>
                  <w:r>
                    <w:rPr>
                      <w:rFonts w:eastAsia="HG Mincho Light J"/>
                      <w:b/>
                      <w:szCs w:val="24"/>
                      <w:shd w:val="clear" w:color="auto" w:fill="FFFFFF"/>
                      <w:lang w:eastAsia="lt-LT"/>
                    </w:rPr>
                    <w:t>Sprendimo projektą parengė</w:t>
                  </w:r>
                  <w:r>
                    <w:rPr>
                      <w:rFonts w:eastAsia="HG Mincho Light J"/>
                      <w:szCs w:val="24"/>
                      <w:shd w:val="clear" w:color="auto" w:fill="FFFFFF"/>
                      <w:lang w:eastAsia="lt-LT"/>
                    </w:rPr>
                    <w:t xml:space="preserve"> Šiaulių miesto savivaldybės administracijos Sveikatos skyrius (toliau – Sveikatos skyrius). Tiesioginis rengėjas – Sveikatos skyriaus vyr. specialistė Inesa Jocė, tel. 865916562. Projekto iniciatorius –Sveikatos skyrius.</w:t>
                  </w:r>
                </w:p>
                <w:p w14:paraId="698D5AFF" w14:textId="77777777">
                  <w:pPr>
                    <w:widowControl w:val="0"/>
                    <w:suppressAutoHyphens/>
                    <w:ind w:firstLine="851"/>
                    <w:jc w:val="both"/>
                    <w:rPr>
                      <w:rFonts w:eastAsia="HG Mincho Light J"/>
                      <w:lang w:eastAsia="lt-LT"/>
                    </w:rPr>
                  </w:pPr>
                </w:p>
              </w:sdtContent>
            </w:sdt>
          </w:sdtContent>
        </w:sdt>
        <w:sdt>
          <w:sdtPr>
            <w:alias w:val="signatura"/>
            <w:tag w:val="part_f083e86f87df414180e878d9743d9927"/>
            <w:lock w:val="sdtLocked"/>
            <w:richText/>
          </w:sdtPr>
          <w:sdtContent>
            <w:p w14:paraId="4E7B6193" w14:textId="56E3FAE7">
              <w:pPr>
                <w:widowControl w:val="0"/>
                <w:suppressAutoHyphens/>
                <w:rPr>
                  <w:rFonts w:eastAsia="HG Mincho Light J"/>
                  <w:lang w:eastAsia="lt-LT"/>
                </w:rPr>
              </w:pPr>
              <w:r>
                <w:rPr>
                  <w:rFonts w:eastAsia="HG Mincho Light J"/>
                  <w:lang w:eastAsia="lt-LT"/>
                </w:rPr>
                <w:t xml:space="preserve">L. e. Savivaldybės gydytojos (Sveikatos skyriaus vedėjos) pareigas              Kristina Strupienė      </w:t>
              </w:r>
            </w:p>
          </w:sdtContent>
        </w:sdt>
      </w:sdtContent>
    </w:sdt>
    <w:sectPr>
      <w:headerReference w:type="even" r:id="rId7"/>
      <w:headerReference w:type="default" r:id="rId8"/>
      <w:footerReference w:type="even" r:id="rId9"/>
      <w:footerReference w:type="default" r:id="rId10"/>
      <w:headerReference w:type="first" r:id="rId11"/>
      <w:footerReference w:type="first" r:id="rId12"/>
      <w:footnotePr>
        <w:pos w:val="beneathText"/>
      </w:footnotePr>
      <w:pgSz w:w="11905" w:h="16837"/>
      <w:pgMar w:top="1134" w:right="567" w:bottom="1134" w:left="1701" w:header="720" w:footer="720" w:gutter="0"/>
      <w:cols w:space="720"/>
      <w:titlePg/>
      <w:docGrid w:linePitch="360"/>
    </w:sectPr>
  </w:body>
</w:document>
</file>

<file path=word/commentsExtensible.xml><?xml version="1.0" encoding="utf-8"?>
<w16cex:commentsExtensible xmlns:w16cex="http://schemas.microsoft.com/office/word/2018/wordml/c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cr w16du wp14">
  <w16cex:commentExtensible w16cex:durableId="7258A3CA" w16cex:dateUtc="2024-10-25T05:52:00Z"/>
</w16cex:commentsExtensible>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70F4A43" w14:textId="77777777">
      <w:pPr>
        <w:widowControl w:val="0"/>
        <w:suppressAutoHyphens/>
        <w:rPr>
          <w:rFonts w:eastAsia="HG Mincho Light J"/>
          <w:color w:val="000000"/>
          <w:lang w:eastAsia="lt-LT"/>
        </w:rPr>
      </w:pPr>
      <w:r>
        <w:rPr>
          <w:rFonts w:eastAsia="HG Mincho Light J"/>
          <w:color w:val="000000"/>
          <w:lang w:eastAsia="lt-LT"/>
        </w:rPr>
        <w:separator/>
      </w:r>
    </w:p>
  </w:endnote>
  <w:endnote w:type="continuationSeparator" w:id="0">
    <w:p w14:paraId="21D1708B" w14:textId="77777777">
      <w:pPr>
        <w:widowControl w:val="0"/>
        <w:suppressAutoHyphens/>
        <w:rPr>
          <w:rFonts w:eastAsia="HG Mincho Light J"/>
          <w:color w:val="000000"/>
          <w:lang w:eastAsia="lt-LT"/>
        </w:rPr>
      </w:pPr>
      <w:r>
        <w:rPr>
          <w:rFonts w:eastAsia="HG Mincho Light J"/>
          <w:color w:val="000000"/>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HG Mincho Light J">
    <w:altName w:val="Times New Roman"/>
    <w:charset w:val="BA"/>
    <w:family w:val="auto"/>
    <w:pitch w:val="variable"/>
  </w:font>
  <w:font w:name="Lucida Sans Unicode">
    <w:panose1 w:val="020B0602030504020204"/>
    <w:charset w:val="BA"/>
    <w:family w:val="swiss"/>
    <w:pitch w:val="variable"/>
    <w:sig w:usb0="80000AFF" w:usb1="0000396B" w:usb2="00000000" w:usb3="00000000" w:csb0="000000B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FC91726" w14:textId="77777777">
    <w:pPr>
      <w:widowControl w:val="0"/>
      <w:tabs>
        <w:tab w:val="center" w:pos="4819"/>
        <w:tab w:val="right" w:pos="9638"/>
      </w:tabs>
      <w:suppressAutoHyphens/>
      <w:rPr>
        <w:rFonts w:eastAsia="HG Mincho Light J"/>
        <w:color w:val="000000"/>
        <w:lang w:eastAsia="lt-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09990B5" w14:textId="77777777">
    <w:pPr>
      <w:widowControl w:val="0"/>
      <w:tabs>
        <w:tab w:val="center" w:pos="4819"/>
        <w:tab w:val="right" w:pos="9638"/>
      </w:tabs>
      <w:suppressAutoHyphens/>
      <w:rPr>
        <w:rFonts w:eastAsia="HG Mincho Light J"/>
        <w:color w:val="000000"/>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16251B0" w14:textId="77777777">
    <w:pPr>
      <w:widowControl w:val="0"/>
      <w:tabs>
        <w:tab w:val="center" w:pos="4819"/>
        <w:tab w:val="right" w:pos="9638"/>
      </w:tabs>
      <w:suppressAutoHyphens/>
      <w:rPr>
        <w:rFonts w:eastAsia="HG Mincho Light J"/>
        <w:color w:val="000000"/>
        <w:lang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B404BD6" w14:textId="77777777">
      <w:pPr>
        <w:widowControl w:val="0"/>
        <w:suppressAutoHyphens/>
        <w:rPr>
          <w:rFonts w:eastAsia="HG Mincho Light J"/>
          <w:color w:val="000000"/>
          <w:lang w:eastAsia="lt-LT"/>
        </w:rPr>
      </w:pPr>
      <w:r>
        <w:rPr>
          <w:rFonts w:eastAsia="HG Mincho Light J"/>
          <w:color w:val="000000"/>
          <w:lang w:eastAsia="lt-LT"/>
        </w:rPr>
        <w:separator/>
      </w:r>
    </w:p>
  </w:footnote>
  <w:footnote w:type="continuationSeparator" w:id="0">
    <w:p w14:paraId="13BDEF82" w14:textId="77777777">
      <w:pPr>
        <w:widowControl w:val="0"/>
        <w:suppressAutoHyphens/>
        <w:rPr>
          <w:rFonts w:eastAsia="HG Mincho Light J"/>
          <w:color w:val="000000"/>
          <w:lang w:eastAsia="lt-LT"/>
        </w:rPr>
      </w:pPr>
      <w:r>
        <w:rPr>
          <w:rFonts w:eastAsia="HG Mincho Light J"/>
          <w:color w:val="000000"/>
          <w:lang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7C722EC" w14:textId="77777777">
    <w:pPr>
      <w:widowControl w:val="0"/>
      <w:tabs>
        <w:tab w:val="center" w:pos="4819"/>
        <w:tab w:val="right" w:pos="9638"/>
      </w:tabs>
      <w:suppressAutoHyphens/>
      <w:rPr>
        <w:rFonts w:eastAsia="HG Mincho Light J"/>
        <w:color w:val="000000"/>
        <w:lang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E7B6198" w14:textId="77777777">
    <w:pPr>
      <w:widowControl w:val="0"/>
      <w:tabs>
        <w:tab w:val="center" w:pos="4819"/>
        <w:tab w:val="right" w:pos="9638"/>
      </w:tabs>
      <w:suppressAutoHyphens/>
      <w:jc w:val="center"/>
      <w:rPr>
        <w:rFonts w:eastAsia="HG Mincho Light J"/>
        <w:color w:val="000000"/>
        <w:lang w:eastAsia="lt-LT"/>
      </w:rPr>
    </w:pPr>
    <w:r>
      <w:rPr>
        <w:rFonts w:eastAsia="HG Mincho Light J"/>
        <w:color w:val="000000"/>
        <w:lang w:eastAsia="lt-LT"/>
      </w:rPr>
      <w:fldChar w:fldCharType="begin"/>
    </w:r>
    <w:r>
      <w:rPr>
        <w:rFonts w:eastAsia="HG Mincho Light J"/>
        <w:color w:val="000000"/>
        <w:lang w:eastAsia="lt-LT"/>
      </w:rPr>
      <w:instrText>PAGE   \* MERGEFORMAT</w:instrText>
    </w:r>
    <w:r>
      <w:rPr>
        <w:rFonts w:eastAsia="HG Mincho Light J"/>
        <w:color w:val="000000"/>
        <w:lang w:eastAsia="lt-LT"/>
      </w:rPr>
      <w:fldChar w:fldCharType="separate"/>
    </w:r>
    <w:r>
      <w:rPr>
        <w:rFonts w:eastAsia="HG Mincho Light J"/>
        <w:color w:val="000000"/>
        <w:lang w:eastAsia="lt-LT"/>
      </w:rPr>
      <w:t>2</w:t>
    </w:r>
    <w:r>
      <w:rPr>
        <w:rFonts w:eastAsia="HG Mincho Light J"/>
        <w:color w:val="000000"/>
        <w:lang w:eastAsia="lt-LT"/>
      </w:rPr>
      <w:fldChar w:fldCharType="end"/>
    </w:r>
  </w:p>
  <w:p w14:paraId="4E7B6199" w14:textId="77777777">
    <w:pPr>
      <w:widowControl w:val="0"/>
      <w:tabs>
        <w:tab w:val="center" w:pos="4819"/>
        <w:tab w:val="right" w:pos="9638"/>
      </w:tabs>
      <w:suppressAutoHyphens/>
      <w:rPr>
        <w:rFonts w:eastAsia="HG Mincho Light J"/>
        <w:color w:val="000000"/>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E112E71" w14:textId="77777777">
    <w:pPr>
      <w:widowControl w:val="0"/>
      <w:tabs>
        <w:tab w:val="center" w:pos="4819"/>
        <w:tab w:val="right" w:pos="9638"/>
      </w:tabs>
      <w:suppressAutoHyphens/>
      <w:rPr>
        <w:rFonts w:eastAsia="HG Mincho Light J"/>
        <w:color w:val="000000"/>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displayBackgroundShape/>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1247"/>
  <w:hyphenationZone w:val="396"/>
  <w:doNotHyphenateCaps/>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strictFirstAndLastChars/>
  <w:footnotePr>
    <w:pos w:val="beneathText"/>
    <w:footnote w:id="-1"/>
    <w:footnote w:id="0"/>
  </w:footnotePr>
  <w:endnotePr>
    <w:endnote w:id="-1"/>
    <w:endnote w:id="0"/>
  </w:endnotePr>
  <w:compat>
    <w:spaceForUL/>
    <w:balanceSingleByteDoubleByteWidth/>
    <w:doNotLeaveBackslashAlone/>
    <w:ulTrailSpace/>
    <w:doNotExpandShiftReturn/>
    <w:adjustLineHeightInTable/>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D2D34"/>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E7B6172"/>
  <w15:docId w15:val="{A2F42C60-ACD7-46F4-B56D-C24C3D79CB5C}"/>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244291122">
      <w:bodyDiv w:val="1"/>
      <w:marLeft w:val="0"/>
      <w:marRight w:val="0"/>
      <w:marTop w:val="0"/>
      <w:marBottom w:val="0"/>
      <w:divBdr>
        <w:top w:val="none" w:sz="0" w:space="0" w:color="auto"/>
        <w:left w:val="none" w:sz="0" w:space="0" w:color="auto"/>
        <w:bottom w:val="none" w:sz="0" w:space="0" w:color="auto"/>
        <w:right w:val="none" w:sz="0" w:space="0" w:color="auto"/>
      </w:divBdr>
    </w:div>
    <w:div w:id="1339187090">
      <w:bodyDiv w:val="1"/>
      <w:marLeft w:val="0"/>
      <w:marRight w:val="0"/>
      <w:marTop w:val="0"/>
      <w:marBottom w:val="0"/>
      <w:divBdr>
        <w:top w:val="none" w:sz="0" w:space="0" w:color="auto"/>
        <w:left w:val="none" w:sz="0" w:space="0" w:color="auto"/>
        <w:bottom w:val="none" w:sz="0" w:space="0" w:color="auto"/>
        <w:right w:val="none" w:sz="0" w:space="0" w:color="auto"/>
      </w:divBdr>
    </w:div>
    <w:div w:id="1377849831">
      <w:bodyDiv w:val="1"/>
      <w:marLeft w:val="0"/>
      <w:marRight w:val="0"/>
      <w:marTop w:val="0"/>
      <w:marBottom w:val="0"/>
      <w:divBdr>
        <w:top w:val="none" w:sz="0" w:space="0" w:color="auto"/>
        <w:left w:val="none" w:sz="0" w:space="0" w:color="auto"/>
        <w:bottom w:val="none" w:sz="0" w:space="0" w:color="auto"/>
        <w:right w:val="none" w:sz="0" w:space="0" w:color="auto"/>
      </w:divBdr>
    </w:div>
    <w:div w:id="1958481932">
      <w:bodyDiv w:val="1"/>
      <w:marLeft w:val="0"/>
      <w:marRight w:val="0"/>
      <w:marTop w:val="0"/>
      <w:marBottom w:val="0"/>
      <w:divBdr>
        <w:top w:val="none" w:sz="0" w:space="0" w:color="auto"/>
        <w:left w:val="none" w:sz="0" w:space="0" w:color="auto"/>
        <w:bottom w:val="none" w:sz="0" w:space="0" w:color="auto"/>
        <w:right w:val="none" w:sz="0" w:space="0" w:color="auto"/>
      </w:divBdr>
      <w:divsChild>
        <w:div w:id="594704757">
          <w:marLeft w:val="0"/>
          <w:marRight w:val="0"/>
          <w:marTop w:val="0"/>
          <w:marBottom w:val="0"/>
          <w:divBdr>
            <w:top w:val="none" w:sz="0" w:space="0" w:color="auto"/>
            <w:left w:val="none" w:sz="0" w:space="0" w:color="auto"/>
            <w:bottom w:val="none" w:sz="0" w:space="0" w:color="auto"/>
            <w:right w:val="none" w:sz="0" w:space="0" w:color="auto"/>
          </w:divBdr>
        </w:div>
        <w:div w:id="484324929">
          <w:marLeft w:val="0"/>
          <w:marRight w:val="0"/>
          <w:marTop w:val="0"/>
          <w:marBottom w:val="0"/>
          <w:divBdr>
            <w:top w:val="none" w:sz="0" w:space="0" w:color="auto"/>
            <w:left w:val="none" w:sz="0" w:space="0" w:color="auto"/>
            <w:bottom w:val="none" w:sz="0" w:space="0" w:color="auto"/>
            <w:right w:val="none" w:sz="0" w:space="0" w:color="auto"/>
          </w:divBdr>
        </w:div>
      </w:divsChild>
    </w:div>
    <w:div w:id="1991014544">
      <w:bodyDiv w:val="1"/>
      <w:marLeft w:val="0"/>
      <w:marRight w:val="0"/>
      <w:marTop w:val="0"/>
      <w:marBottom w:val="0"/>
      <w:divBdr>
        <w:top w:val="none" w:sz="0" w:space="0" w:color="auto"/>
        <w:left w:val="none" w:sz="0" w:space="0" w:color="auto"/>
        <w:bottom w:val="none" w:sz="0" w:space="0" w:color="auto"/>
        <w:right w:val="none" w:sz="0" w:space="0" w:color="auto"/>
      </w:divBdr>
      <w:divsChild>
        <w:div w:id="1586113559">
          <w:marLeft w:val="0"/>
          <w:marRight w:val="0"/>
          <w:marTop w:val="0"/>
          <w:marBottom w:val="0"/>
          <w:divBdr>
            <w:top w:val="none" w:sz="0" w:space="0" w:color="auto"/>
            <w:left w:val="none" w:sz="0" w:space="0" w:color="auto"/>
            <w:bottom w:val="none" w:sz="0" w:space="0" w:color="auto"/>
            <w:right w:val="none" w:sz="0" w:space="0" w:color="auto"/>
          </w:divBdr>
          <w:divsChild>
            <w:div w:id="778795492">
              <w:marLeft w:val="0"/>
              <w:marRight w:val="0"/>
              <w:marTop w:val="0"/>
              <w:marBottom w:val="0"/>
              <w:divBdr>
                <w:top w:val="none" w:sz="0" w:space="0" w:color="auto"/>
                <w:left w:val="none" w:sz="0" w:space="0" w:color="auto"/>
                <w:bottom w:val="none" w:sz="0" w:space="0" w:color="auto"/>
                <w:right w:val="none" w:sz="0" w:space="0" w:color="auto"/>
              </w:divBdr>
              <w:divsChild>
                <w:div w:id="263349536">
                  <w:marLeft w:val="0"/>
                  <w:marRight w:val="0"/>
                  <w:marTop w:val="0"/>
                  <w:marBottom w:val="0"/>
                  <w:divBdr>
                    <w:top w:val="none" w:sz="0" w:space="0" w:color="auto"/>
                    <w:left w:val="none" w:sz="0" w:space="0" w:color="auto"/>
                    <w:bottom w:val="none" w:sz="0" w:space="0" w:color="auto"/>
                    <w:right w:val="none" w:sz="0" w:space="0" w:color="auto"/>
                  </w:divBdr>
                  <w:divsChild>
                    <w:div w:id="123544164">
                      <w:marLeft w:val="0"/>
                      <w:marRight w:val="0"/>
                      <w:marTop w:val="0"/>
                      <w:marBottom w:val="0"/>
                      <w:divBdr>
                        <w:top w:val="none" w:sz="0" w:space="0" w:color="auto"/>
                        <w:left w:val="none" w:sz="0" w:space="0" w:color="auto"/>
                        <w:bottom w:val="none" w:sz="0" w:space="0" w:color="auto"/>
                        <w:right w:val="none" w:sz="0" w:space="0" w:color="auto"/>
                      </w:divBdr>
                    </w:div>
                    <w:div w:id="17593292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95523405">
      <w:bodyDiv w:val="1"/>
      <w:marLeft w:val="0"/>
      <w:marRight w:val="0"/>
      <w:marTop w:val="0"/>
      <w:marBottom w:val="0"/>
      <w:divBdr>
        <w:top w:val="none" w:sz="0" w:space="0" w:color="auto"/>
        <w:left w:val="none" w:sz="0" w:space="0" w:color="auto"/>
        <w:bottom w:val="none" w:sz="0" w:space="0" w:color="auto"/>
        <w:right w:val="none" w:sz="0" w:space="0" w:color="auto"/>
      </w:divBdr>
    </w:div>
    <w:div w:id="21031825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6" Type="http://schemas.microsoft.com/office/2018/08/relationships/commentsExtensible" Target="commentsExtensible.xml"/>
  <Relationship Id="rId17"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47ea1c9ba61340fe8c42ea1d9c806488" PartId="97171e2e55db4eefa0d3e22f9bdcf619">
    <Part Type="skyrius" Nr="999" Title="SPRENDIMO PROJEKTO „DĖL ŠIAULIŲ MIESTO SAVIVALDYBĖS TARYBOS 2018 M. GRUODŽIO 28 D. SPRENDIMO NR. T-475 „DĖL TRŪKSTAMŲ SVEIKATOS PRIEŽIŪROS SPECIALISTŲ PRITRAUKIMO DIRBTI ŠIAULIŲ MIESTO SAVIVALDYBĖS SVEIKATOS PRIEŽIŪROS ĮSTAIGOSE FINANSAVIMO TEIKIMO TVARKOS APRAŠO PATVIRTINIMO“ PAKEITIMO“ AIŠKINAMASIS RAŠTAS" DocPartId="021cfb00e6ee4618a2f52b3dc6f88ac5" PartId="f38c5e2db1d5471ba7d954a833de1608">
      <Part Type="poskyris" Title="Dabartinis sprendimo projekte aptariamų klausimų reguliavimas." DocPartId="ed0ee06c006f43c8a9fcf4b980d3762e" PartId="bad9e6485c28496c81a50963f1e95a7f"/>
      <Part Type="poskyris" Title="Sprendimo projekte numatytos naujos teisinio reglamentavimo nuostatos." DocPartId="8a76b371aee14560af8324838fcc2524" PartId="6937e3ae8c3d400f9cc3c71d16a9248a"/>
      <Part Type="poskyris" Title="Priėmus sprendimą, galimos pasekmės." DocPartId="9b3da4addc03424c8af492fe70a0d61a" PartId="d5a7c35d4c634336b530f6e621372249"/>
      <Part Type="poskyris" Title="Priėmus sprendimą, keičiami ar pripažįstami negaliojančiais teisės aktai." DocPartId="5017f9dda7de4adf9fb2b2cd09979bed" PartId="fcd4da05fdc04721928c73c1463c932e"/>
      <Part Type="poskyris" Title="Sprendimui įgyvendinti reikalingi priimti papildomi teisės aktai." DocPartId="a4b58ddb308249deb355a2cd2e4abf39" PartId="347e8838926744eda20eb3231cc344c1"/>
    </Part>
    <Part Type="signatura" DocPartId="8be681a06616436683f20c207e7bda64" PartId="f083e86f87df414180e878d9743d9927"/>
  </Part>
</Parts>
</file>

<file path=customXml/itemProps1.xml><?xml version="1.0" encoding="utf-8"?>
<ds:datastoreItem xmlns:ds="http://schemas.openxmlformats.org/officeDocument/2006/customXml" ds:itemID="{9CFAEB5F-6533-407A-8141-98551D755E9E}">
  <ds:schemaRefs>
    <ds:schemaRef ds:uri="http://schemas.openxmlformats.org/officeDocument/2006/bibliography"/>
  </ds:schemaRefs>
</ds:datastoreItem>
</file>

<file path=customXml/itemProps2.xml><?xml version="1.0" encoding="utf-8"?>
<ds:datastoreItem xmlns:ds="http://schemas.openxmlformats.org/officeDocument/2006/customXml" ds:itemID="{F355E493-F1AB-42D5-B163-2D8B0A753E6A}">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371</Words>
  <Characters>2885</Characters>
  <Application>Microsoft Office Word</Application>
  <DocSecurity>4</DocSecurity>
  <Lines>53</Lines>
  <Paragraphs>27</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ŠIAULIŲ MIESTO SAVIVALDYBĖS ADMINISTRACIJA</vt:lpstr>
      <vt:lpstr>ŠIAULIŲ MIESTO SAVIVALDYBĖS ADMINISTRACIJA</vt:lpstr>
    </vt:vector>
  </TitlesOfParts>
  <Company>Siauliu m. savivaldybes administracija</Company>
  <LinksUpToDate>false</LinksUpToDate>
  <CharactersWithSpaces>3229</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2024-11-12T14:39:00Z</dcterms:created>
  <dc:creator>viktorija.palciauskiene</dc:creator>
  <lastModifiedBy>adlibuser</lastModifiedBy>
  <lastPrinted>2014-11-06T12:07:00Z</lastPrinted>
  <dcterms:modified xsi:type="dcterms:W3CDTF">2024-11-12T14:39:00Z</dcterms:modified>
  <revision>2</revision>
  <dc:title>ŠIAULIŲ MIESTO SAVIVALDYBĖS ADMINISTRACIJA</dc:title>
</coreProperties>
</file>