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24cda285190240d5a725ed925ffd4833"/>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 w:val="28"/>
                    <w:szCs w:val="28"/>
                    <w:lang w:bidi="en-US"/>
                  </w:rPr>
                </w:pPr>
                <w:r>
                  <w:rPr>
                    <w:rFonts w:eastAsia="Andale Sans UI" w:cs="Tahoma"/>
                    <w:b/>
                    <w:spacing w:val="20"/>
                    <w:sz w:val="26"/>
                    <w:szCs w:val="26"/>
                    <w:lang w:val="en-US"/>
                  </w:rPr>
                  <w:drawing>
                    <wp:inline distT="0" distB="0" distL="0" distR="0" wp14:anchorId="541B987F" wp14:editId="41B6291D">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bCs/>
                    <w:szCs w:val="24"/>
                    <w:lang w:bidi="en-US"/>
                  </w:rPr>
                </w:pPr>
                <w:r>
                  <w:rPr>
                    <w:rFonts w:eastAsia="Andale Sans UI" w:cs="Tahoma"/>
                    <w:b/>
                    <w:caps/>
                    <w:szCs w:val="24"/>
                    <w:lang w:bidi="en-US"/>
                  </w:rPr>
                  <w:t>DĖL LEIDIMŲ KIRSTI MIŠKĄ IŠDAVIMO TVARKOS APRAŠO PAKEITIMO PROJEKTO derinimo</w:t>
                </w:r>
              </w:p>
            </w:tc>
          </w:tr>
        </w:tbl>
        <w:p>
          <w:pPr>
            <w:spacing w:line="276" w:lineRule="auto"/>
            <w:jc w:val="both"/>
            <w:rPr>
              <w:rFonts w:eastAsia="Andale Sans UI" w:cs="Tahoma"/>
              <w:szCs w:val="24"/>
              <w:lang w:bidi="en-US"/>
            </w:rPr>
          </w:pPr>
        </w:p>
      </w:sdtContent>
    </w:sdt>
    <w:sdt>
      <w:sdtPr>
        <w:alias w:val="pastraipa"/>
        <w:tag w:val="part_704c47276645411aa550d0e6f92f19c1"/>
        <w:lock w:val="sdtLocked"/>
        <w:richText/>
      </w:sdtPr>
      <w:sdtContent>
        <w:p>
          <w:pPr>
            <w:suppressLineNumbers/>
            <w:spacing w:line="276" w:lineRule="auto"/>
            <w:ind w:firstLine="851"/>
            <w:jc w:val="both"/>
            <w:rPr>
              <w:rFonts w:eastAsia="Andale Sans UI" w:cs="Tahoma"/>
              <w:szCs w:val="24"/>
              <w:lang w:bidi="en-US"/>
            </w:rPr>
          </w:pPr>
          <w:r>
            <w:rPr>
              <w:rFonts w:eastAsia="Andale Sans UI" w:cs="Tahoma"/>
              <w:szCs w:val="24"/>
              <w:lang w:bidi="en-US"/>
            </w:rPr>
            <w:t>Aplinkos ministerija parengė ir teikia derinti Lietuvos Respublikos aplinkos ministro įsakymo „Dėl Lietuvos Respublikos aplinkos ministro 2010 m. gruodžio 30 d. įsakymo Nr. D1-1055 „Dėl Leidimų kirsti mišką išdavimo tvarkos aprašo patvirtinimo“ pakeitimo“ projektas (toliau – projektas). Šiuo įsakymu patvirtintas Leidimų kirsti mišką išdavimo tvarkos aprašas dėstomas nauja redakcija.</w:t>
          </w:r>
        </w:p>
      </w:sdtContent>
    </w:sdt>
    <w:sdt>
      <w:sdtPr>
        <w:alias w:val="pastraipa"/>
        <w:tag w:val="part_a16310f1fdd84778b76bdbdd6a0b0a07"/>
        <w:lock w:val="sdtLocked"/>
        <w:richText/>
      </w:sdtPr>
      <w:sdtContent>
        <w:p>
          <w:pPr>
            <w:suppressLineNumbers/>
            <w:spacing w:line="276" w:lineRule="auto"/>
            <w:ind w:firstLine="851"/>
            <w:jc w:val="both"/>
            <w:rPr>
              <w:rFonts w:eastAsia="Andale Sans UI" w:cs="Tahoma"/>
              <w:szCs w:val="24"/>
              <w:lang w:bidi="en-US"/>
            </w:rPr>
          </w:pPr>
          <w:r>
            <w:rPr>
              <w:rFonts w:eastAsia="Andale Sans UI" w:cs="Tahoma"/>
              <w:szCs w:val="24"/>
              <w:lang w:bidi="en-US"/>
            </w:rPr>
            <w:t>Projektas parengtas siekiant sumažinti administracinę naštą, atsisakyti perteklinių, nekuriančių gamtosauginės ar kitokios pridėtinės vertės, veiklos apribojimų, išlaikyti padidintą dėmesį kirtimams Natura 2000 teritorijose ir teritorijose, kuriose yra nekilnojamųjų kultūros vertybių, tačiau supaprastinti procedūras dėl pranešimų apie ketinimą kirsti mišką, nepatenkantį į šias teritorijas.</w:t>
          </w:r>
        </w:p>
      </w:sdtContent>
    </w:sdt>
    <w:sdt>
      <w:sdtPr>
        <w:alias w:val="pastraipa"/>
        <w:tag w:val="part_bafa72b7c3504e2cb9583faaffa84fee"/>
        <w:lock w:val="sdtLocked"/>
        <w:richText/>
      </w:sdtPr>
      <w:sdtContent>
        <w:p>
          <w:pPr>
            <w:suppressLineNumbers/>
            <w:spacing w:line="276" w:lineRule="auto"/>
            <w:ind w:firstLine="851"/>
            <w:jc w:val="both"/>
            <w:rPr>
              <w:rFonts w:eastAsia="Andale Sans UI" w:cs="Tahoma"/>
              <w:szCs w:val="24"/>
              <w:lang w:bidi="en-US"/>
            </w:rPr>
          </w:pPr>
          <w:r>
            <w:rPr>
              <w:rFonts w:eastAsia="Andale Sans UI" w:cs="Tahoma"/>
              <w:szCs w:val="24"/>
              <w:lang w:bidi="en-US"/>
            </w:rPr>
            <w:t>Projekte siūloma nustatyti, kad:</w:t>
          </w:r>
        </w:p>
        <w:sdt>
          <w:sdtPr>
            <w:alias w:val="1 p."/>
            <w:tag w:val="part_59b9046ce0ec43e9af24869e43613156"/>
            <w:lock w:val="sdtLocked"/>
            <w:richText/>
          </w:sdtPr>
          <w:sdtContent>
            <w:p>
              <w:pPr>
                <w:suppressLineNumbers/>
                <w:spacing w:line="276" w:lineRule="auto"/>
                <w:ind w:firstLine="851"/>
                <w:jc w:val="both"/>
                <w:rPr>
                  <w:rFonts w:eastAsia="Andale Sans UI" w:cs="Tahoma"/>
                  <w:szCs w:val="24"/>
                  <w:lang w:bidi="en-US"/>
                </w:rPr>
              </w:pPr>
              <w:sdt>
                <w:sdtPr>
                  <w:alias w:val="Numeris"/>
                  <w:tag w:val="nr_59b9046ce0ec43e9af24869e43613156"/>
                  <w:lock w:val="sdtLocked"/>
                  <w:richText/>
                </w:sdtPr>
                <w:sdtContent>
                  <w:r>
                    <w:rPr>
                      <w:rFonts w:eastAsia="Andale Sans UI" w:cs="Tahoma"/>
                      <w:szCs w:val="24"/>
                      <w:lang w:bidi="en-US"/>
                    </w:rPr>
                    <w:t>1</w:t>
                  </w:r>
                </w:sdtContent>
              </w:sdt>
              <w:r>
                <w:rPr>
                  <w:rFonts w:eastAsia="Andale Sans UI" w:cs="Tahoma"/>
                  <w:szCs w:val="24"/>
                  <w:lang w:bidi="en-US"/>
                </w:rPr>
                <w:t xml:space="preserve">. pranešimo apie ketinimą kirsti mišką  (toliau – pranešimas) derinimas su Valstybine miškų tarnyba būtų privalomas tik retinimo, einamiesiems ir atrankiniams sanitariniams kirtimams (išskyrus sausuolių ir vėjavartų kirtimus) ir tik tais atvejais, kai kirtimai planuojami Natura 2000 teritorijoje ar teritorijoje, kurioje yra nekilnojamoji kultūros vertybė;</w:t>
              </w:r>
            </w:p>
          </w:sdtContent>
        </w:sdt>
        <w:sdt>
          <w:sdtPr>
            <w:alias w:val="2 p."/>
            <w:tag w:val="part_ac666479b6de4fa083908643d9dcff56"/>
            <w:lock w:val="sdtLocked"/>
            <w:richText/>
          </w:sdtPr>
          <w:sdtContent>
            <w:p>
              <w:pPr>
                <w:suppressLineNumbers/>
                <w:spacing w:line="276" w:lineRule="auto"/>
                <w:ind w:firstLine="851"/>
                <w:jc w:val="both"/>
                <w:rPr>
                  <w:rFonts w:eastAsia="Andale Sans UI" w:cs="Tahoma"/>
                  <w:szCs w:val="24"/>
                  <w:lang w:bidi="en-US"/>
                </w:rPr>
              </w:pPr>
              <w:sdt>
                <w:sdtPr>
                  <w:alias w:val="Numeris"/>
                  <w:tag w:val="nr_ac666479b6de4fa083908643d9dcff56"/>
                  <w:lock w:val="sdtLocked"/>
                  <w:richText/>
                </w:sdtPr>
                <w:sdtContent>
                  <w:r>
                    <w:rPr>
                      <w:rFonts w:eastAsia="Andale Sans UI" w:cs="Tahoma"/>
                      <w:szCs w:val="24"/>
                      <w:lang w:bidi="en-US"/>
                    </w:rPr>
                    <w:t>2</w:t>
                  </w:r>
                </w:sdtContent>
              </w:sdt>
              <w:r>
                <w:rPr>
                  <w:rFonts w:eastAsia="Andale Sans UI" w:cs="Tahoma"/>
                  <w:szCs w:val="24"/>
                  <w:lang w:bidi="en-US"/>
                </w:rPr>
                <w:t>. pateikus pranešimą miško kirtimui, kuris neturi būti derinamas, teisė kirsti mišką įgyjama nuo tokio pranešimo įregistravimo ALIS;</w:t>
              </w:r>
            </w:p>
          </w:sdtContent>
        </w:sdt>
        <w:sdt>
          <w:sdtPr>
            <w:alias w:val="3 p."/>
            <w:tag w:val="part_1868d2d5964d4246a7ed5b2fff3bfc7b"/>
            <w:lock w:val="sdtLocked"/>
            <w:richText/>
          </w:sdtPr>
          <w:sdtContent>
            <w:p>
              <w:pPr>
                <w:suppressLineNumbers/>
                <w:spacing w:line="276" w:lineRule="auto"/>
                <w:ind w:firstLine="851"/>
                <w:jc w:val="both"/>
                <w:rPr>
                  <w:rFonts w:eastAsia="Andale Sans UI" w:cs="Tahoma"/>
                  <w:szCs w:val="24"/>
                  <w:lang w:bidi="en-US"/>
                </w:rPr>
              </w:pPr>
              <w:sdt>
                <w:sdtPr>
                  <w:alias w:val="Numeris"/>
                  <w:tag w:val="nr_1868d2d5964d4246a7ed5b2fff3bfc7b"/>
                  <w:lock w:val="sdtLocked"/>
                  <w:richText/>
                </w:sdtPr>
                <w:sdtContent>
                  <w:r>
                    <w:rPr>
                      <w:rFonts w:eastAsia="Andale Sans UI" w:cs="Tahoma"/>
                      <w:szCs w:val="24"/>
                      <w:lang w:bidi="en-US"/>
                    </w:rPr>
                    <w:t>3</w:t>
                  </w:r>
                </w:sdtContent>
              </w:sdt>
              <w:r>
                <w:rPr>
                  <w:rFonts w:eastAsia="Andale Sans UI" w:cs="Tahoma"/>
                  <w:szCs w:val="24"/>
                  <w:lang w:bidi="en-US"/>
                </w:rPr>
                <w:t>. laikas nuo pranešimo pateikimo iki galimybės kirsti, kai kirtimas planuojamas ne Natura 2000 teritorijoje ar ne teritorijoje, kurioje yra nekilnojamoji kultūros vertybė, neturėtų viršyti 5 darbo dienų;</w:t>
              </w:r>
            </w:p>
          </w:sdtContent>
        </w:sdt>
        <w:sdt>
          <w:sdtPr>
            <w:alias w:val="4 p."/>
            <w:tag w:val="part_b2d54325c3664d83b49d19fc13e4b2e9"/>
            <w:lock w:val="sdtLocked"/>
            <w:richText/>
          </w:sdtPr>
          <w:sdtContent>
            <w:p>
              <w:pPr>
                <w:suppressLineNumbers/>
                <w:spacing w:line="276" w:lineRule="auto"/>
                <w:ind w:firstLine="851"/>
                <w:jc w:val="both"/>
                <w:rPr>
                  <w:rFonts w:eastAsia="Andale Sans UI" w:cs="Tahoma"/>
                  <w:szCs w:val="24"/>
                  <w:lang w:bidi="en-US"/>
                </w:rPr>
              </w:pPr>
              <w:sdt>
                <w:sdtPr>
                  <w:alias w:val="Numeris"/>
                  <w:tag w:val="nr_b2d54325c3664d83b49d19fc13e4b2e9"/>
                  <w:lock w:val="sdtLocked"/>
                  <w:richText/>
                </w:sdtPr>
                <w:sdtContent>
                  <w:r>
                    <w:rPr>
                      <w:rFonts w:eastAsia="Andale Sans UI" w:cs="Tahoma"/>
                      <w:szCs w:val="24"/>
                      <w:lang w:bidi="en-US"/>
                    </w:rPr>
                    <w:t>4</w:t>
                  </w:r>
                </w:sdtContent>
              </w:sdt>
              <w:r>
                <w:rPr>
                  <w:rFonts w:eastAsia="Andale Sans UI" w:cs="Tahoma"/>
                  <w:szCs w:val="24"/>
                  <w:lang w:bidi="en-US"/>
                </w:rPr>
                <w:t>. leidimas kirsti mišką būtų neprivalomas invazinių medžių ir krūmų rūšių, nurodytų Invazinių Lietuvoje organizmų rūšių sąraše, patvirtintame aplinkos ministro 2004 m. rugpjūčio 16 d. įsakymu Nr. D1-433 „Dėl Invazinių Lietuvoje organizmų rūšių sąrašo patvirtinimo ir dėl kai kurių aplinkos ministro įsakymų pripažinimo netekusiais galios“, kirtimui neplynaisiais miško kirtimais;</w:t>
              </w:r>
            </w:p>
          </w:sdtContent>
        </w:sdt>
        <w:sdt>
          <w:sdtPr>
            <w:alias w:val="5 p."/>
            <w:tag w:val="part_d8977ccdd3a9413e99145b0c7cf18a1e"/>
            <w:lock w:val="sdtLocked"/>
            <w:richText/>
          </w:sdtPr>
          <w:sdtContent>
            <w:p>
              <w:pPr>
                <w:suppressLineNumbers/>
                <w:spacing w:line="276" w:lineRule="auto"/>
                <w:ind w:firstLine="851"/>
                <w:jc w:val="both"/>
                <w:rPr>
                  <w:rFonts w:eastAsia="Andale Sans UI" w:cs="Tahoma"/>
                  <w:szCs w:val="24"/>
                  <w:lang w:bidi="en-US"/>
                </w:rPr>
              </w:pPr>
              <w:sdt>
                <w:sdtPr>
                  <w:alias w:val="Numeris"/>
                  <w:tag w:val="nr_d8977ccdd3a9413e99145b0c7cf18a1e"/>
                  <w:lock w:val="sdtLocked"/>
                  <w:richText/>
                </w:sdtPr>
                <w:sdtContent>
                  <w:r>
                    <w:rPr>
                      <w:rFonts w:eastAsia="Andale Sans UI" w:cs="Tahoma"/>
                      <w:szCs w:val="24"/>
                      <w:lang w:bidi="en-US"/>
                    </w:rPr>
                    <w:t>5</w:t>
                  </w:r>
                </w:sdtContent>
              </w:sdt>
              <w:r>
                <w:rPr>
                  <w:rFonts w:eastAsia="Andale Sans UI" w:cs="Tahoma"/>
                  <w:szCs w:val="24"/>
                  <w:lang w:bidi="en-US"/>
                </w:rPr>
                <w:t>. bendraturčio sutikimo nereikės, kai bendraturčiai, tarpusavio susitarimu nustatė ir notariškai pasitvirtino tvarką, pagal kurią bus naudojamasi atskiromis žemės sklypo konkrečiomis dalimis;</w:t>
              </w:r>
            </w:p>
          </w:sdtContent>
        </w:sdt>
        <w:sdt>
          <w:sdtPr>
            <w:alias w:val="6 p."/>
            <w:tag w:val="part_d8b871935e3242878386bdbe4df73e88"/>
            <w:lock w:val="sdtLocked"/>
            <w:richText/>
          </w:sdtPr>
          <w:sdtContent>
            <w:p>
              <w:pPr>
                <w:suppressLineNumbers/>
                <w:spacing w:line="276" w:lineRule="auto"/>
                <w:ind w:firstLine="851"/>
                <w:jc w:val="both"/>
                <w:rPr>
                  <w:rFonts w:eastAsia="Andale Sans UI" w:cs="Tahoma"/>
                  <w:szCs w:val="24"/>
                  <w:lang w:bidi="en-US"/>
                </w:rPr>
              </w:pPr>
              <w:sdt>
                <w:sdtPr>
                  <w:alias w:val="Numeris"/>
                  <w:tag w:val="nr_d8b871935e3242878386bdbe4df73e88"/>
                  <w:lock w:val="sdtLocked"/>
                  <w:richText/>
                </w:sdtPr>
                <w:sdtContent>
                  <w:r>
                    <w:rPr>
                      <w:rFonts w:eastAsia="Andale Sans UI" w:cs="Tahoma"/>
                      <w:szCs w:val="24"/>
                      <w:lang w:bidi="en-US"/>
                    </w:rPr>
                    <w:t>6</w:t>
                  </w:r>
                </w:sdtContent>
              </w:sdt>
              <w:r>
                <w:rPr>
                  <w:rFonts w:eastAsia="Andale Sans UI" w:cs="Tahoma"/>
                  <w:szCs w:val="24"/>
                  <w:lang w:bidi="en-US"/>
                </w:rPr>
                <w:t>. leidimui kirsti mišką gauti, pranešimui apie ketinimą kirsti mišką registruoti reikalingus duomenis ir dokumentus į ALIS galės įkelti Valstybinės miškų tarnybos registruotas miškotvarkos projektų autorius, miškininkas ar biržių rėžėjas;</w:t>
              </w:r>
            </w:p>
          </w:sdtContent>
        </w:sdt>
        <w:sdt>
          <w:sdtPr>
            <w:alias w:val="7 p."/>
            <w:tag w:val="part_5f97736cb9a24bcd82cd20cd772fa237"/>
            <w:lock w:val="sdtLocked"/>
            <w:richText/>
          </w:sdtPr>
          <w:sdtContent>
            <w:p>
              <w:pPr>
                <w:suppressLineNumbers/>
                <w:spacing w:line="276" w:lineRule="auto"/>
                <w:ind w:firstLine="851"/>
                <w:jc w:val="both"/>
                <w:rPr>
                  <w:rFonts w:eastAsia="Andale Sans UI" w:cs="Tahoma"/>
                  <w:szCs w:val="24"/>
                  <w:lang w:bidi="en-US"/>
                </w:rPr>
              </w:pPr>
              <w:sdt>
                <w:sdtPr>
                  <w:alias w:val="Numeris"/>
                  <w:tag w:val="nr_5f97736cb9a24bcd82cd20cd772fa237"/>
                  <w:lock w:val="sdtLocked"/>
                  <w:richText/>
                </w:sdtPr>
                <w:sdtContent>
                  <w:r>
                    <w:rPr>
                      <w:rFonts w:eastAsia="Andale Sans UI" w:cs="Tahoma"/>
                      <w:szCs w:val="24"/>
                      <w:lang w:bidi="en-US"/>
                    </w:rPr>
                    <w:t>7</w:t>
                  </w:r>
                </w:sdtContent>
              </w:sdt>
              <w:r>
                <w:rPr>
                  <w:rFonts w:eastAsia="Andale Sans UI" w:cs="Tahoma"/>
                  <w:szCs w:val="24"/>
                  <w:lang w:bidi="en-US"/>
                </w:rPr>
                <w:t>. pranešimo apie ketinimą kirsti mišką galiojimo laikas būtų ne iki einamųjų metų gruodžio 31 d., o 12 mėnesių nuo pranešimo registravimo (suderinimo) datos;</w:t>
              </w:r>
            </w:p>
          </w:sdtContent>
        </w:sdt>
        <w:sdt>
          <w:sdtPr>
            <w:alias w:val="8 p."/>
            <w:tag w:val="part_fcaebdc366af43a7b8b7670a6f73b2ec"/>
            <w:lock w:val="sdtLocked"/>
            <w:richText/>
          </w:sdtPr>
          <w:sdtContent>
            <w:p>
              <w:pPr>
                <w:suppressLineNumbers/>
                <w:spacing w:line="276" w:lineRule="auto"/>
                <w:ind w:firstLine="851"/>
                <w:jc w:val="both"/>
                <w:rPr>
                  <w:rFonts w:eastAsia="Andale Sans UI" w:cs="Tahoma"/>
                  <w:szCs w:val="24"/>
                  <w:lang w:bidi="en-US"/>
                </w:rPr>
              </w:pPr>
              <w:sdt>
                <w:sdtPr>
                  <w:alias w:val="Numeris"/>
                  <w:tag w:val="nr_fcaebdc366af43a7b8b7670a6f73b2ec"/>
                  <w:lock w:val="sdtLocked"/>
                  <w:richText/>
                </w:sdtPr>
                <w:sdtContent>
                  <w:r>
                    <w:rPr>
                      <w:rFonts w:eastAsia="Andale Sans UI" w:cs="Tahoma"/>
                      <w:szCs w:val="24"/>
                      <w:lang w:bidi="en-US"/>
                    </w:rPr>
                    <w:t>8</w:t>
                  </w:r>
                </w:sdtContent>
              </w:sdt>
              <w:r>
                <w:rPr>
                  <w:rFonts w:eastAsia="Andale Sans UI" w:cs="Tahoma"/>
                  <w:szCs w:val="24"/>
                  <w:lang w:bidi="en-US"/>
                </w:rPr>
                <w:t xml:space="preserve">. bus panaikintas leidimų kirsti mišką ar pranešimų apie ketinimą kirsti mišką tikslinimas, jei įvykdžius miško kirtimus paaiškėja, kad iškirstas likvidinės medienos tūris viršijo leidime ar pranešime nurodytą apytikrį likvidinį  tūrį;</w:t>
              </w:r>
            </w:p>
          </w:sdtContent>
        </w:sdt>
        <w:sdt>
          <w:sdtPr>
            <w:alias w:val="9 p."/>
            <w:tag w:val="part_5df0ef37d8294673a92333238a4b5f77"/>
            <w:lock w:val="sdtLocked"/>
            <w:richText/>
          </w:sdtPr>
          <w:sdtContent>
            <w:p>
              <w:pPr>
                <w:suppressLineNumbers/>
                <w:spacing w:line="276" w:lineRule="auto"/>
                <w:ind w:firstLine="851"/>
                <w:jc w:val="both"/>
                <w:rPr>
                  <w:rFonts w:eastAsia="Andale Sans UI" w:cs="Tahoma"/>
                  <w:szCs w:val="24"/>
                  <w:lang w:bidi="en-US"/>
                </w:rPr>
              </w:pPr>
              <w:sdt>
                <w:sdtPr>
                  <w:alias w:val="Numeris"/>
                  <w:tag w:val="nr_5df0ef37d8294673a92333238a4b5f77"/>
                  <w:lock w:val="sdtLocked"/>
                  <w:richText/>
                </w:sdtPr>
                <w:sdtContent>
                  <w:r>
                    <w:rPr>
                      <w:rFonts w:eastAsia="Andale Sans UI" w:cs="Tahoma"/>
                      <w:szCs w:val="24"/>
                      <w:lang w:bidi="en-US"/>
                    </w:rPr>
                    <w:t>9</w:t>
                  </w:r>
                </w:sdtContent>
              </w:sdt>
              <w:r>
                <w:rPr>
                  <w:rFonts w:eastAsia="Andale Sans UI" w:cs="Tahoma"/>
                  <w:szCs w:val="24"/>
                  <w:lang w:bidi="en-US"/>
                </w:rPr>
                <w:t>. privačių miškų savininkai paraiškas dėl leidimų kirsti mišką gavimo ir pranešimus apie ketinimą kirsti mišką galės teikti tik per ALIS.</w:t>
              </w:r>
            </w:p>
            <w:p>
              <w:pPr>
                <w:suppressLineNumbers/>
                <w:spacing w:line="276" w:lineRule="auto"/>
                <w:ind w:firstLine="851"/>
                <w:jc w:val="both"/>
                <w:rPr>
                  <w:rFonts w:eastAsia="Andale Sans UI" w:cs="Tahoma"/>
                  <w:szCs w:val="24"/>
                  <w:lang w:bidi="en-US"/>
                </w:rPr>
              </w:pPr>
              <w:r>
                <w:rPr>
                  <w:rFonts w:eastAsia="Andale Sans UI" w:cs="Tahoma"/>
                  <w:szCs w:val="24"/>
                  <w:lang w:bidi="en-US"/>
                </w:rPr>
                <w:t xml:space="preserve">Prašome pastabas ir pasiūlymus dėl projekto pateikti iki 2022 m. lapkričio 9 d.  </w:t>
              </w:r>
            </w:p>
            <w:p>
              <w:pPr>
                <w:suppressLineNumbers/>
                <w:spacing w:line="276" w:lineRule="auto"/>
                <w:ind w:firstLine="851"/>
                <w:jc w:val="both"/>
                <w:rPr>
                  <w:rFonts w:eastAsia="Andale Sans UI" w:cs="Tahoma"/>
                  <w:szCs w:val="24"/>
                  <w:lang w:bidi="en-US"/>
                </w:rPr>
              </w:pPr>
              <w:r>
                <w:rPr>
                  <w:rFonts w:eastAsia="Andale Sans UI" w:cs="Tahoma"/>
                  <w:szCs w:val="24"/>
                  <w:lang w:bidi="en-US"/>
                </w:rPr>
                <w:t>PRIDEDAMA:</w:t>
              </w:r>
            </w:p>
          </w:sdtContent>
        </w:sdt>
        <w:sdt>
          <w:sdtPr>
            <w:alias w:val="1 p."/>
            <w:tag w:val="part_3c61e3d6c1224e2cb525117fd293bec2"/>
            <w:lock w:val="sdtLocked"/>
            <w:richText/>
          </w:sdtPr>
          <w:sdtContent>
            <w:p>
              <w:pPr>
                <w:suppressLineNumbers/>
                <w:spacing w:line="276" w:lineRule="auto"/>
                <w:ind w:firstLine="851"/>
                <w:jc w:val="both"/>
                <w:rPr>
                  <w:rFonts w:eastAsia="Andale Sans UI" w:cs="Tahoma"/>
                  <w:szCs w:val="24"/>
                  <w:lang w:bidi="en-US"/>
                </w:rPr>
              </w:pPr>
              <w:sdt>
                <w:sdtPr>
                  <w:alias w:val="Numeris"/>
                  <w:tag w:val="nr_3c61e3d6c1224e2cb525117fd293bec2"/>
                  <w:lock w:val="sdtLocked"/>
                  <w:richText/>
                </w:sdtPr>
                <w:sdtContent>
                  <w:r>
                    <w:rPr>
                      <w:rFonts w:eastAsia="Andale Sans UI" w:cs="Tahoma"/>
                      <w:szCs w:val="24"/>
                      <w:lang w:bidi="en-US"/>
                    </w:rPr>
                    <w:t>1</w:t>
                  </w:r>
                </w:sdtContent>
              </w:sdt>
              <w:r>
                <w:rPr>
                  <w:rFonts w:eastAsia="Andale Sans UI" w:cs="Tahoma"/>
                  <w:szCs w:val="24"/>
                  <w:lang w:bidi="en-US"/>
                </w:rPr>
                <w:t>.</w:t>
                <w:tab/>
                <w:t xml:space="preserve"> Projektas, 1 lapas.</w:t>
              </w:r>
            </w:p>
          </w:sdtContent>
        </w:sdt>
        <w:sdt>
          <w:sdtPr>
            <w:alias w:val="2 p."/>
            <w:tag w:val="part_43cdd1ffecb64f4eb3b2c017575132a5"/>
            <w:lock w:val="sdtLocked"/>
            <w:richText/>
          </w:sdtPr>
          <w:sdtContent>
            <w:p>
              <w:pPr>
                <w:suppressLineNumbers/>
                <w:spacing w:line="276" w:lineRule="auto"/>
                <w:ind w:firstLine="851"/>
                <w:jc w:val="both"/>
                <w:rPr>
                  <w:rFonts w:eastAsia="Andale Sans UI" w:cs="Tahoma"/>
                  <w:szCs w:val="24"/>
                  <w:lang w:bidi="en-US"/>
                </w:rPr>
              </w:pPr>
              <w:sdt>
                <w:sdtPr>
                  <w:alias w:val="Numeris"/>
                  <w:tag w:val="nr_43cdd1ffecb64f4eb3b2c017575132a5"/>
                  <w:lock w:val="sdtLocked"/>
                  <w:richText/>
                </w:sdtPr>
                <w:sdtContent>
                  <w:r>
                    <w:rPr>
                      <w:rFonts w:eastAsia="Andale Sans UI" w:cs="Tahoma"/>
                      <w:szCs w:val="24"/>
                      <w:lang w:bidi="en-US"/>
                    </w:rPr>
                    <w:t>2</w:t>
                  </w:r>
                </w:sdtContent>
              </w:sdt>
              <w:r>
                <w:rPr>
                  <w:rFonts w:eastAsia="Andale Sans UI" w:cs="Tahoma"/>
                  <w:szCs w:val="24"/>
                  <w:lang w:bidi="en-US"/>
                </w:rPr>
                <w:t>.</w:t>
                <w:tab/>
                <w:t xml:space="preserve"> Leidimų kirsti mišką išdavimo tvarkos aprašo naujos redakcijos projektas, 7 lapai.</w:t>
              </w:r>
            </w:p>
          </w:sdtContent>
        </w:sdt>
        <w:sdt>
          <w:sdtPr>
            <w:alias w:val="3 p."/>
            <w:tag w:val="part_fea1847ca2cc483db883ad85615fa527"/>
            <w:lock w:val="sdtLocked"/>
            <w:richText/>
          </w:sdtPr>
          <w:sdtContent>
            <w:p>
              <w:pPr>
                <w:suppressLineNumbers/>
                <w:spacing w:line="276" w:lineRule="auto"/>
                <w:ind w:firstLine="851"/>
                <w:jc w:val="both"/>
                <w:rPr>
                  <w:rFonts w:eastAsia="Andale Sans UI" w:cs="Tahoma"/>
                  <w:szCs w:val="24"/>
                  <w:lang w:bidi="en-US"/>
                </w:rPr>
              </w:pPr>
              <w:sdt>
                <w:sdtPr>
                  <w:alias w:val="Numeris"/>
                  <w:tag w:val="nr_fea1847ca2cc483db883ad85615fa527"/>
                  <w:lock w:val="sdtLocked"/>
                  <w:richText/>
                </w:sdtPr>
                <w:sdtContent>
                  <w:r>
                    <w:rPr>
                      <w:rFonts w:eastAsia="Andale Sans UI" w:cs="Tahoma"/>
                      <w:szCs w:val="24"/>
                      <w:lang w:bidi="en-US"/>
                    </w:rPr>
                    <w:t>3</w:t>
                  </w:r>
                </w:sdtContent>
              </w:sdt>
              <w:r>
                <w:rPr>
                  <w:rFonts w:eastAsia="Andale Sans UI" w:cs="Tahoma"/>
                  <w:szCs w:val="24"/>
                  <w:lang w:bidi="en-US"/>
                </w:rPr>
                <w:t>.</w:t>
                <w:tab/>
                <w:t xml:space="preserve"> Projekto numatomo teisinio reguliavimo poveikio vertinimo pažyma, 2 lapai.</w:t>
              </w:r>
            </w:p>
          </w:sdtContent>
        </w:sdt>
        <w:sdt>
          <w:sdtPr>
            <w:alias w:val="4 p."/>
            <w:tag w:val="part_a3133b22d57d48c087623c400904a803"/>
            <w:lock w:val="sdtLocked"/>
            <w:richText/>
          </w:sdtPr>
          <w:sdtContent>
            <w:p>
              <w:pPr>
                <w:suppressLineNumbers/>
                <w:spacing w:line="276" w:lineRule="auto"/>
                <w:ind w:firstLine="851"/>
                <w:jc w:val="both"/>
                <w:rPr>
                  <w:rFonts w:eastAsia="Andale Sans UI" w:cs="Tahoma"/>
                  <w:szCs w:val="24"/>
                  <w:lang w:bidi="en-US"/>
                </w:rPr>
              </w:pPr>
              <w:sdt>
                <w:sdtPr>
                  <w:alias w:val="Numeris"/>
                  <w:tag w:val="nr_a3133b22d57d48c087623c400904a803"/>
                  <w:lock w:val="sdtLocked"/>
                  <w:richText/>
                </w:sdtPr>
                <w:sdtContent>
                  <w:r>
                    <w:rPr>
                      <w:rFonts w:eastAsia="Andale Sans UI" w:cs="Tahoma"/>
                      <w:szCs w:val="24"/>
                      <w:lang w:bidi="en-US"/>
                    </w:rPr>
                    <w:t>4</w:t>
                  </w:r>
                </w:sdtContent>
              </w:sdt>
              <w:r>
                <w:rPr>
                  <w:rFonts w:eastAsia="Andale Sans UI" w:cs="Tahoma"/>
                  <w:szCs w:val="24"/>
                  <w:lang w:bidi="en-US"/>
                </w:rPr>
                <w:t>.</w:t>
                <w:tab/>
                <w:t xml:space="preserve"> Projekto antikorupcinio vertinimo pažyma, 7 lapai.</w:t>
              </w:r>
            </w:p>
          </w:sdtContent>
        </w:sdt>
        <w:sdt>
          <w:sdtPr>
            <w:alias w:val="5 p."/>
            <w:tag w:val="part_12fcfb9fbca1415392057ab7ba7b1611"/>
            <w:lock w:val="sdtLocked"/>
            <w:richText/>
          </w:sdtPr>
          <w:sdtContent>
            <w:p>
              <w:pPr>
                <w:suppressLineNumbers/>
                <w:spacing w:line="276" w:lineRule="auto"/>
                <w:ind w:firstLine="851"/>
                <w:jc w:val="both"/>
                <w:rPr>
                  <w:rFonts w:eastAsia="Andale Sans UI" w:cs="Tahoma"/>
                  <w:bCs/>
                  <w:szCs w:val="24"/>
                  <w:lang w:val="ru-RU" w:bidi="en-US"/>
                </w:rPr>
              </w:pPr>
              <w:sdt>
                <w:sdtPr>
                  <w:alias w:val="Numeris"/>
                  <w:tag w:val="nr_12fcfb9fbca1415392057ab7ba7b1611"/>
                  <w:lock w:val="sdtLocked"/>
                  <w:richText/>
                </w:sdtPr>
                <w:sdtContent>
                  <w:r>
                    <w:rPr>
                      <w:rFonts w:eastAsia="Andale Sans UI" w:cs="Tahoma"/>
                      <w:szCs w:val="24"/>
                      <w:lang w:bidi="en-US"/>
                    </w:rPr>
                    <w:t>5</w:t>
                  </w:r>
                </w:sdtContent>
              </w:sdt>
              <w:r>
                <w:rPr>
                  <w:rFonts w:eastAsia="Andale Sans UI" w:cs="Tahoma"/>
                  <w:szCs w:val="24"/>
                  <w:lang w:bidi="en-US"/>
                </w:rPr>
                <w:t>.</w:t>
                <w:tab/>
                <w:t xml:space="preserve"> Ūkio subjektų administracinės naštos ir prisitaikymo prie reguliavimo išlaidų vertinimo pinigine išraiška apskaičiavimas, 8 lapai</w:t>
              </w:r>
              <w:r>
                <w:rPr>
                  <w:rFonts w:eastAsia="Andale Sans UI" w:cs="Tahoma"/>
                  <w:bCs/>
                  <w:szCs w:val="24"/>
                  <w:lang w:bidi="en-US"/>
                </w:rPr>
                <w:t>.</w:t>
              </w:r>
            </w:p>
            <w:p>
              <w:pPr>
                <w:suppressLineNumbers/>
                <w:spacing w:line="276" w:lineRule="auto"/>
                <w:ind w:firstLine="113"/>
                <w:jc w:val="both"/>
                <w:rPr>
                  <w:rFonts w:eastAsia="Andale Sans UI" w:cs="Tahoma"/>
                  <w:bCs/>
                  <w:szCs w:val="24"/>
                  <w:lang w:bidi="en-US"/>
                </w:rPr>
              </w:pPr>
            </w:p>
            <w:p>
              <w:pPr>
                <w:suppressLineNumbers/>
                <w:spacing w:line="276" w:lineRule="auto"/>
                <w:ind w:firstLine="113"/>
                <w:jc w:val="both"/>
                <w:rPr>
                  <w:rFonts w:eastAsia="Andale Sans UI" w:cs="Tahoma"/>
                  <w:bCs/>
                  <w:szCs w:val="24"/>
                  <w:lang w:bidi="en-US"/>
                </w:rPr>
              </w:pPr>
            </w:p>
            <w:p>
              <w:pPr>
                <w:suppressLineNumbers/>
                <w:spacing w:line="276" w:lineRule="auto"/>
                <w:ind w:firstLine="113"/>
                <w:jc w:val="both"/>
                <w:rPr>
                  <w:rFonts w:eastAsia="Andale Sans UI" w:cs="Tahoma"/>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cs="Tahoma"/>
                        <w:szCs w:val="24"/>
                        <w:lang w:bidi="en-US"/>
                      </w:rPr>
                    </w:pPr>
                    <w:r>
                      <w:rPr>
                        <w:rFonts w:eastAsia="Andale Sans UI" w:cs="Tahoma"/>
                        <w:szCs w:val="24"/>
                        <w:lang w:bidi="en-US"/>
                      </w:rPr>
                      <w:t>Aplinkos viceministras</w:t>
                    </w:r>
                  </w:p>
                </w:tc>
                <w:tc>
                  <w:tcPr>
                    <w:tcW w:w="4826" w:type="dxa"/>
                    <w:vAlign w:val="bottom"/>
                  </w:tcPr>
                  <w:p>
                    <w:pPr>
                      <w:spacing w:line="276" w:lineRule="auto"/>
                      <w:ind w:right="34"/>
                      <w:jc w:val="right"/>
                      <w:rPr>
                        <w:rFonts w:eastAsia="Andale Sans UI" w:cs="Tahoma"/>
                        <w:szCs w:val="24"/>
                        <w:lang w:bidi="en-US"/>
                      </w:rPr>
                    </w:pPr>
                    <w:r>
                      <w:rPr>
                        <w:rFonts w:eastAsia="Andale Sans UI" w:cs="Tahoma"/>
                        <w:szCs w:val="24"/>
                        <w:lang w:bidi="en-US"/>
                      </w:rPr>
                      <w:t>Danas Augutis</w:t>
                    </w:r>
                  </w:p>
                </w:tc>
              </w:tr>
            </w:tbl>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p>
                    <w:pPr>
                      <w:suppressLineNumbers/>
                      <w:jc w:val="both"/>
                      <w:rPr>
                        <w:rFonts w:eastAsia="Andale Sans UI" w:cs="Tahoma"/>
                        <w:szCs w:val="24"/>
                        <w:lang w:bidi="en-US"/>
                      </w:rPr>
                    </w:pPr>
                    <w:r>
                      <w:rPr>
                        <w:rFonts w:eastAsia="Andale Sans UI" w:cs="Tahoma"/>
                        <w:szCs w:val="24"/>
                        <w:lang w:bidi="en-US"/>
                      </w:rPr>
                      <w:t>Z. Glazko, mob. 8 696 77 066, el. p. zbignev.glazko@am.lt</w:t>
                    </w:r>
                  </w:p>
                  <w:p>
                    <w:pPr>
                      <w:keepLines/>
                      <w:suppressLineNumbers/>
                      <w:jc w:val="both"/>
                      <w:rPr>
                        <w:rFonts w:eastAsia="Andale Sans UI" w:cs="Tahoma"/>
                        <w:szCs w:val="24"/>
                        <w:lang w:bidi="en-US"/>
                      </w:rPr>
                    </w:pPr>
                  </w:p>
                </w:tc>
              </w:tr>
            </w:tbl>
            <w:p>
              <w:pPr>
                <w:ind w:firstLine="567"/>
                <w:jc w:val="both"/>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sdtContent>
        </w:sdt>
        <w:sdt>
          <w:sdtPr>
            <w:alias w:val="signatura"/>
            <w:tag w:val="part_1dc34e081be44ea4ada18ea848f7aae9"/>
            <w:lock w:val="sdtLocked"/>
            <w:richText/>
          </w:sdtPr>
          <w:sdtContent>
            <w:p>
              <w:pPr>
                <w:spacing w:line="360" w:lineRule="auto"/>
                <w:textAlignment w:val="baseline"/>
                <w:rPr>
                  <w:spacing w:val="10"/>
                  <w:szCs w:val="24"/>
                  <w:lang w:eastAsia="lt-LT"/>
                </w:rPr>
              </w:pPr>
              <w:r>
                <w:rPr>
                  <w:spacing w:val="10"/>
                  <w:szCs w:val="24"/>
                  <w:lang w:eastAsia="lt-LT"/>
                </w:rPr>
                <w:t>Aplinkos apsaugos departamentui prie Aplinkos ministerijos</w:t>
              </w:r>
            </w:p>
            <w:p>
              <w:pPr>
                <w:spacing w:line="360" w:lineRule="auto"/>
                <w:rPr>
                  <w:rFonts w:eastAsia="Andale Sans UI" w:cs="Tahoma"/>
                  <w:spacing w:val="10"/>
                  <w:szCs w:val="24"/>
                  <w:lang w:bidi="en-US"/>
                </w:rPr>
              </w:pPr>
              <w:r>
                <w:rPr>
                  <w:rFonts w:eastAsia="Andale Sans UI" w:cs="Tahoma"/>
                  <w:spacing w:val="10"/>
                  <w:szCs w:val="24"/>
                  <w:lang w:bidi="en-US"/>
                </w:rPr>
                <w:t>Aplinkosaugos koalicijai</w:t>
              </w:r>
            </w:p>
            <w:p>
              <w:pPr>
                <w:spacing w:line="360" w:lineRule="auto"/>
                <w:rPr>
                  <w:rFonts w:eastAsia="Andale Sans UI" w:cs="Tahoma"/>
                  <w:spacing w:val="10"/>
                  <w:szCs w:val="24"/>
                  <w:lang w:bidi="en-US"/>
                </w:rPr>
              </w:pPr>
              <w:r>
                <w:rPr>
                  <w:rFonts w:eastAsia="Andale Sans UI" w:cs="Tahoma"/>
                  <w:spacing w:val="10"/>
                  <w:szCs w:val="24"/>
                  <w:lang w:bidi="en-US"/>
                </w:rPr>
                <w:t>Ekonomikos ir inovacijų ministerijai</w:t>
              </w:r>
            </w:p>
            <w:p>
              <w:pPr>
                <w:spacing w:line="360" w:lineRule="auto"/>
                <w:rPr>
                  <w:rFonts w:eastAsia="Andale Sans UI" w:cs="Tahoma"/>
                  <w:spacing w:val="10"/>
                  <w:szCs w:val="24"/>
                  <w:lang w:bidi="en-US"/>
                </w:rPr>
              </w:pPr>
              <w:r>
                <w:rPr>
                  <w:rFonts w:eastAsia="Andale Sans UI" w:cs="Tahoma"/>
                  <w:spacing w:val="10"/>
                  <w:szCs w:val="24"/>
                  <w:lang w:bidi="en-US"/>
                </w:rPr>
                <w:t>Energetikos ministerijai</w:t>
              </w:r>
            </w:p>
            <w:p>
              <w:pPr>
                <w:spacing w:line="360" w:lineRule="auto"/>
                <w:rPr>
                  <w:rFonts w:eastAsia="Andale Sans UI" w:cs="Tahoma"/>
                  <w:spacing w:val="10"/>
                  <w:szCs w:val="24"/>
                  <w:lang w:bidi="en-US"/>
                </w:rPr>
              </w:pPr>
              <w:r>
                <w:rPr>
                  <w:rFonts w:eastAsia="Andale Sans UI" w:cs="Tahoma"/>
                  <w:szCs w:val="24"/>
                  <w:lang w:bidi="en-US"/>
                </w:rPr>
                <w:t>Kultūros paveldo departamentui prie Kultūros ministerijos</w:t>
              </w:r>
            </w:p>
            <w:p>
              <w:pPr>
                <w:spacing w:line="360" w:lineRule="auto"/>
                <w:rPr>
                  <w:rFonts w:eastAsia="Andale Sans UI" w:cs="Tahoma"/>
                  <w:spacing w:val="10"/>
                  <w:szCs w:val="24"/>
                  <w:lang w:bidi="en-US"/>
                </w:rPr>
              </w:pPr>
              <w:r>
                <w:rPr>
                  <w:rFonts w:eastAsia="Andale Sans UI" w:cs="Tahoma"/>
                  <w:szCs w:val="24"/>
                  <w:lang w:bidi="en-US"/>
                </w:rPr>
                <w:t>Lietuvos miško ir žemės savininkų asociacijai</w:t>
              </w:r>
            </w:p>
            <w:p>
              <w:pPr>
                <w:spacing w:line="360" w:lineRule="auto"/>
                <w:rPr>
                  <w:rFonts w:eastAsia="Andale Sans UI" w:cs="Tahoma"/>
                  <w:spacing w:val="10"/>
                  <w:szCs w:val="24"/>
                  <w:lang w:bidi="en-US"/>
                </w:rPr>
              </w:pPr>
              <w:r>
                <w:rPr>
                  <w:rFonts w:eastAsia="Andale Sans UI" w:cs="Tahoma"/>
                  <w:szCs w:val="24"/>
                  <w:lang w:bidi="en-US"/>
                </w:rPr>
                <w:t>Privačių miškų savininkų asociacijai</w:t>
              </w:r>
            </w:p>
            <w:p>
              <w:pPr>
                <w:spacing w:line="360" w:lineRule="auto"/>
                <w:rPr>
                  <w:rFonts w:eastAsia="Andale Sans UI" w:cs="Tahoma"/>
                  <w:spacing w:val="10"/>
                  <w:szCs w:val="24"/>
                  <w:lang w:bidi="en-US"/>
                </w:rPr>
              </w:pPr>
              <w:r>
                <w:rPr>
                  <w:rFonts w:eastAsia="Andale Sans UI" w:cs="Tahoma"/>
                  <w:szCs w:val="24"/>
                  <w:lang w:bidi="en-US"/>
                </w:rPr>
                <w:t>Savivaldybių asociacijai</w:t>
              </w:r>
            </w:p>
            <w:p>
              <w:pPr>
                <w:spacing w:line="360" w:lineRule="auto"/>
                <w:rPr>
                  <w:rFonts w:eastAsia="Andale Sans UI" w:cs="Tahoma"/>
                  <w:spacing w:val="10"/>
                  <w:szCs w:val="24"/>
                  <w:lang w:bidi="en-US"/>
                </w:rPr>
              </w:pPr>
              <w:r>
                <w:rPr>
                  <w:rFonts w:eastAsia="Andale Sans UI" w:cs="Tahoma"/>
                  <w:szCs w:val="24"/>
                  <w:lang w:bidi="en-US"/>
                </w:rPr>
                <w:t>Specialiųjų tyrimų tarnybai</w:t>
              </w:r>
            </w:p>
            <w:p>
              <w:pPr>
                <w:spacing w:line="360" w:lineRule="auto"/>
                <w:rPr>
                  <w:rFonts w:eastAsia="Andale Sans UI" w:cs="Tahoma"/>
                  <w:spacing w:val="10"/>
                  <w:szCs w:val="24"/>
                  <w:lang w:bidi="en-US"/>
                </w:rPr>
              </w:pPr>
              <w:r>
                <w:rPr>
                  <w:rFonts w:eastAsia="Andale Sans UI" w:cs="Tahoma"/>
                  <w:spacing w:val="10"/>
                  <w:szCs w:val="24"/>
                  <w:lang w:bidi="en-US"/>
                </w:rPr>
                <w:t>Valstybinei miškų tarnybai</w:t>
              </w:r>
            </w:p>
            <w:p>
              <w:pPr>
                <w:spacing w:line="360" w:lineRule="auto"/>
                <w:rPr>
                  <w:rFonts w:eastAsia="Andale Sans UI" w:cs="Tahoma"/>
                  <w:spacing w:val="10"/>
                  <w:szCs w:val="24"/>
                  <w:lang w:bidi="en-US"/>
                </w:rPr>
              </w:pPr>
              <w:r>
                <w:rPr>
                  <w:rFonts w:eastAsia="Andale Sans UI" w:cs="Tahoma"/>
                  <w:spacing w:val="10"/>
                  <w:szCs w:val="24"/>
                  <w:lang w:bidi="en-US"/>
                </w:rPr>
                <w:t>Valstybinei saugomų teritorijų tarnybai</w:t>
              </w:r>
            </w:p>
            <w:p>
              <w:pPr>
                <w:spacing w:line="360" w:lineRule="auto"/>
                <w:rPr>
                  <w:rFonts w:eastAsia="Andale Sans UI" w:cs="Tahoma"/>
                  <w:spacing w:val="10"/>
                  <w:szCs w:val="24"/>
                  <w:lang w:bidi="en-US"/>
                </w:rPr>
              </w:pPr>
              <w:r>
                <w:rPr>
                  <w:rFonts w:eastAsia="Andale Sans UI" w:cs="Tahoma"/>
                  <w:szCs w:val="24"/>
                  <w:lang w:bidi="en-US"/>
                </w:rPr>
                <w:t>Valstybinei mokesčių inspekcijai</w:t>
              </w:r>
            </w:p>
            <w:p>
              <w:pPr>
                <w:spacing w:line="360" w:lineRule="auto"/>
                <w:rPr>
                  <w:rFonts w:eastAsia="Andale Sans UI" w:cs="Tahoma"/>
                  <w:spacing w:val="10"/>
                  <w:szCs w:val="24"/>
                  <w:lang w:bidi="en-US"/>
                </w:rPr>
              </w:pPr>
              <w:r>
                <w:rPr>
                  <w:rFonts w:eastAsia="Andale Sans UI" w:cs="Tahoma"/>
                  <w:spacing w:val="10"/>
                  <w:szCs w:val="24"/>
                  <w:lang w:bidi="en-US"/>
                </w:rPr>
                <w:t>VĮ Valstybinių miškų urėdijai</w:t>
              </w:r>
            </w:p>
            <w:p>
              <w:pPr>
                <w:spacing w:line="360" w:lineRule="auto"/>
                <w:textAlignment w:val="baseline"/>
                <w:rPr>
                  <w:szCs w:val="24"/>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footnotePr>
        <w:pos w:val="beneathText"/>
        <w:numRestart w:val="eachPage"/>
      </w:footnotePr>
      <w:endnotePr>
        <w:numFmt w:val="decimal"/>
      </w:endnotePr>
      <w:pgSz w:w="11905" w:h="16837"/>
      <w:pgMar w:top="1134" w:right="567" w:bottom="1134"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6D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1093864504">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822156668">
          <w:marLeft w:val="0"/>
          <w:marRight w:val="0"/>
          <w:marTop w:val="0"/>
          <w:marBottom w:val="0"/>
          <w:divBdr>
            <w:top w:val="none" w:sz="0" w:space="0" w:color="auto"/>
            <w:left w:val="none" w:sz="0" w:space="0" w:color="auto"/>
            <w:bottom w:val="none" w:sz="0" w:space="0" w:color="auto"/>
            <w:right w:val="none" w:sz="0" w:space="0" w:color="auto"/>
          </w:divBdr>
        </w:div>
      </w:divsChild>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336346376">
          <w:marLeft w:val="0"/>
          <w:marRight w:val="0"/>
          <w:marTop w:val="0"/>
          <w:marBottom w:val="0"/>
          <w:divBdr>
            <w:top w:val="none" w:sz="0" w:space="0" w:color="auto"/>
            <w:left w:val="none" w:sz="0" w:space="0" w:color="auto"/>
            <w:bottom w:val="none" w:sz="0" w:space="0" w:color="auto"/>
            <w:right w:val="none" w:sz="0" w:space="0" w:color="auto"/>
          </w:divBdr>
        </w:div>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7" ma:contentTypeDescription="Create a new document." ma:contentTypeScope="" ma:versionID="e75efcf74fd4737dec9b964b6ea75a6b">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6c5dfeb1b5eecba69259b2ef8df78cdd"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lentele" DocPartId="17ceebf017714166bc0f3f7324b5bed7" PartId="24cda285190240d5a725ed925ffd4833"/>
  <Part Type="pastraipa" DocPartId="193a637758c547e5bffa6a58d26db0ab" PartId="704c47276645411aa550d0e6f92f19c1"/>
  <Part Type="pastraipa" DocPartId="980b539e9b334f30a5277c2ff0e05109" PartId="a16310f1fdd84778b76bdbdd6a0b0a07"/>
  <Part Type="pastraipa" DocPartId="0393fa4faedc41e2a503547ecc426431" PartId="bafa72b7c3504e2cb9583faaffa84fee">
    <Part Type="punktas" Nr="1" Abbr="1 p." DocPartId="f8113ade40e64cf29627d5d83db905e9" PartId="59b9046ce0ec43e9af24869e43613156"/>
    <Part Type="punktas" Nr="2" Abbr="2 p." DocPartId="8d61199e2ba94fe185ff1ec93f395592" PartId="ac666479b6de4fa083908643d9dcff56"/>
    <Part Type="punktas" Nr="3" Abbr="3 p." DocPartId="c2571cadd64543e39ae90bf8de9b9d85" PartId="1868d2d5964d4246a7ed5b2fff3bfc7b"/>
    <Part Type="punktas" Nr="4" Abbr="4 p." DocPartId="4d1a7a25e9314e81962bf9a224273992" PartId="b2d54325c3664d83b49d19fc13e4b2e9"/>
    <Part Type="punktas" Nr="5" Abbr="5 p." DocPartId="e1bf7f7fdc07498bb3e2e6db532ba6f9" PartId="d8977ccdd3a9413e99145b0c7cf18a1e"/>
    <Part Type="punktas" Nr="6" Abbr="6 p." DocPartId="66f46ae05d7e4fb09a58971d6cf7ac4c" PartId="d8b871935e3242878386bdbe4df73e88"/>
    <Part Type="punktas" Nr="7" Abbr="7 p." DocPartId="2c09ba28869e42c4b4005cb5e72b27b4" PartId="5f97736cb9a24bcd82cd20cd772fa237"/>
    <Part Type="punktas" Nr="8" Abbr="8 p." DocPartId="77d10184086e47cabeeb2bce857c79fa" PartId="fcaebdc366af43a7b8b7670a6f73b2ec"/>
    <Part Type="punktas" Nr="9" Abbr="9 p." DocPartId="7b6a11ec45a549f7a2ca23d583969eab" PartId="5df0ef37d8294673a92333238a4b5f77"/>
    <Part Type="punktas" Nr="1" Abbr="1 p." Notes="Numeris ne iš eilės. Trūksta dalių? [DocDalys]" DocPartId="010940bea9d64511be270deedb07b0b3" PartId="3c61e3d6c1224e2cb525117fd293bec2"/>
    <Part Type="punktas" Nr="2" Abbr="2 p." DocPartId="b7fb8562d2974953871f37ec968f0836" PartId="43cdd1ffecb64f4eb3b2c017575132a5"/>
    <Part Type="punktas" Nr="3" Abbr="3 p." DocPartId="12f6bd9c231747d4929d4b22f33607fb" PartId="fea1847ca2cc483db883ad85615fa527"/>
    <Part Type="punktas" Nr="4" Abbr="4 p." DocPartId="a770fe54e5574196bd09958f4d79fe60" PartId="a3133b22d57d48c087623c400904a803"/>
    <Part Type="punktas" Nr="5" Abbr="5 p." DocPartId="e8fb8e679cf14a08b2d65e7f592f760c" PartId="12fcfb9fbca1415392057ab7ba7b1611"/>
    <Part Type="signatura" DocPartId="c5d44a5be7b943deb16c5b653e3e6163" PartId="1dc34e081be44ea4ada18ea848f7aae9"/>
  </Part>
</Parts>
</file>

<file path=customXml/itemProps1.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2.xml><?xml version="1.0" encoding="utf-8"?>
<ds:datastoreItem xmlns:ds="http://schemas.openxmlformats.org/officeDocument/2006/customXml" ds:itemID="{2ECC1323-9F72-4681-9895-5BB6B34E3FBB}">
  <ds:schemaRefs>
    <ds:schemaRef ds:uri="http://schemas.microsoft.com/office/2006/metadata/properties"/>
    <ds:schemaRef ds:uri="http://schemas.microsoft.com/office/infopath/2007/PartnerControls"/>
    <ds:schemaRef ds:uri="58c6f6df-7e1f-4a2e-8979-e3f4c92e56f2"/>
    <ds:schemaRef ds:uri="2ad30025-d0d5-4532-b26e-26983efa1e1c"/>
  </ds:schemaRefs>
</ds:datastoreItem>
</file>

<file path=customXml/itemProps3.xml><?xml version="1.0" encoding="utf-8"?>
<ds:datastoreItem xmlns:ds="http://schemas.openxmlformats.org/officeDocument/2006/customXml" ds:itemID="{D6414515-A4E7-4242-9A61-7299F05C1B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710DAA-4E84-4126-ADD2-D3E38E0DD1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544</Words>
  <Characters>3764</Characters>
  <Application>Microsoft Office Word</Application>
  <DocSecurity>4</DocSecurity>
  <Lines>125</Lines>
  <Paragraphs>51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4257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2022-10-21T16:17:00Z</dcterms:created>
  <dcterms:modified xsi:type="dcterms:W3CDTF">2022-10-21T16:17:00Z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ies>
</file>