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b9d8c0edaee4e9583d6f25d5459da7a"/>
        <w:lock w:val="sdtLocked"/>
        <w:richText/>
      </w:sdtPr>
      <w:sdtContent>
        <w:p>
          <w:pPr>
            <w:widowControl w:val="0"/>
            <w:suppressLineNumbers/>
            <w:tabs>
              <w:tab w:val="center" w:pos="4819"/>
              <w:tab w:val="right" w:pos="9638"/>
            </w:tabs>
            <w:suppressAutoHyphens/>
            <w:spacing w:line="276" w:lineRule="auto"/>
            <w:textAlignment w:val="baseline"/>
            <w:rPr>
              <w:rFonts w:ascii="Calibri" w:eastAsia="Lucida Sans Unicode" w:hAnsi="Calibri"/>
              <w:kern w:val="3"/>
              <w:szCs w:val="24"/>
              <w:lang w:val="en-US" w:eastAsia="hi-IN" w:bidi="hi-IN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widowControl w:val="0"/>
            <w:tabs>
              <w:tab w:val="left" w:pos="5245"/>
            </w:tabs>
            <w:suppressAutoHyphens/>
            <w:ind w:left="283" w:firstLine="5245"/>
            <w:jc w:val="both"/>
            <w:textAlignment w:val="baseline"/>
            <w:rPr>
              <w:rFonts w:eastAsia="Lucida Sans Unicode"/>
              <w:kern w:val="3"/>
              <w:szCs w:val="24"/>
              <w:lang w:eastAsia="hi-IN" w:bidi="hi-IN"/>
            </w:rPr>
          </w:pPr>
          <w:r>
            <w:rPr>
              <w:rFonts w:eastAsia="Lucida Sans Unicode"/>
              <w:kern w:val="3"/>
              <w:szCs w:val="24"/>
              <w:lang w:eastAsia="hi-IN" w:bidi="hi-IN"/>
            </w:rPr>
            <w:t>PRITARTA</w:t>
          </w:r>
        </w:p>
        <w:p>
          <w:pPr>
            <w:widowControl w:val="0"/>
            <w:tabs>
              <w:tab w:val="left" w:pos="5529"/>
            </w:tabs>
            <w:suppressAutoHyphens/>
            <w:ind w:left="5245"/>
            <w:textAlignment w:val="baseline"/>
            <w:rPr>
              <w:rFonts w:eastAsia="Lucida Sans Unicode"/>
              <w:kern w:val="3"/>
              <w:szCs w:val="24"/>
              <w:lang w:eastAsia="hi-IN" w:bidi="hi-IN"/>
            </w:rPr>
          </w:pPr>
          <w:r>
            <w:rPr>
              <w:rFonts w:eastAsia="Lucida Sans Unicode"/>
              <w:kern w:val="3"/>
              <w:szCs w:val="24"/>
              <w:lang w:eastAsia="hi-IN" w:bidi="hi-IN"/>
            </w:rPr>
            <w:t xml:space="preserve">Šiaulių miesto savivaldybės tarybos </w:t>
          </w:r>
        </w:p>
        <w:p>
          <w:pPr>
            <w:widowControl w:val="0"/>
            <w:tabs>
              <w:tab w:val="left" w:pos="5812"/>
            </w:tabs>
            <w:suppressAutoHyphens/>
            <w:ind w:left="5245"/>
            <w:textAlignment w:val="baseline"/>
            <w:rPr>
              <w:rFonts w:eastAsia="Lucida Sans Unicode"/>
              <w:kern w:val="3"/>
              <w:szCs w:val="24"/>
              <w:lang w:eastAsia="hi-IN" w:bidi="hi-IN"/>
            </w:rPr>
          </w:pPr>
          <w:r>
            <w:rPr>
              <w:rFonts w:eastAsia="Lucida Sans Unicode"/>
              <w:kern w:val="3"/>
              <w:szCs w:val="24"/>
              <w:lang w:eastAsia="hi-IN" w:bidi="hi-IN"/>
            </w:rPr>
            <w:t xml:space="preserve">2024 m.                 d. sprendimu Nr. T-</w:t>
          </w:r>
        </w:p>
        <w:p>
          <w:pPr>
            <w:widowControl w:val="0"/>
            <w:suppressAutoHyphens/>
            <w:spacing w:line="100" w:lineRule="atLeast"/>
            <w:jc w:val="center"/>
            <w:textAlignment w:val="baseline"/>
            <w:rPr>
              <w:rFonts w:eastAsia="Lucida Sans Unicode"/>
              <w:color w:val="FF0000"/>
              <w:kern w:val="3"/>
              <w:szCs w:val="24"/>
              <w:lang w:eastAsia="hi-IN" w:bidi="hi-IN"/>
            </w:rPr>
          </w:pPr>
        </w:p>
        <w:p>
          <w:pPr>
            <w:widowControl w:val="0"/>
            <w:suppressAutoHyphens/>
            <w:spacing w:line="100" w:lineRule="atLeast"/>
            <w:jc w:val="center"/>
            <w:textAlignment w:val="baseline"/>
            <w:rPr>
              <w:rFonts w:eastAsia="Lucida Sans Unicode"/>
              <w:color w:val="FF0000"/>
              <w:kern w:val="3"/>
              <w:szCs w:val="24"/>
              <w:lang w:eastAsia="hi-IN" w:bidi="hi-IN"/>
            </w:rPr>
          </w:pPr>
        </w:p>
        <w:p>
          <w:pPr>
            <w:widowControl w:val="0"/>
            <w:suppressAutoHyphens/>
            <w:spacing w:line="100" w:lineRule="atLeast"/>
            <w:jc w:val="center"/>
            <w:textAlignment w:val="baseline"/>
            <w:rPr>
              <w:rFonts w:eastAsia="Lucida Sans Unicode"/>
              <w:b/>
              <w:color w:val="000000"/>
              <w:kern w:val="3"/>
              <w:szCs w:val="24"/>
              <w:lang w:eastAsia="hi-IN" w:bidi="hi-IN"/>
            </w:rPr>
          </w:pPr>
          <w:r>
            <w:rPr>
              <w:rFonts w:eastAsia="Lucida Sans Unicode"/>
              <w:b/>
              <w:color w:val="000000"/>
              <w:kern w:val="3"/>
              <w:szCs w:val="24"/>
              <w:lang w:eastAsia="hi-IN" w:bidi="hi-IN"/>
            </w:rPr>
            <w:t>PAPILDOMAS SUSITARIMAS PRIE 2018 M. GRUODŽIO 13 D.</w:t>
          </w:r>
        </w:p>
        <w:p>
          <w:pPr>
            <w:widowControl w:val="0"/>
            <w:suppressAutoHyphens/>
            <w:spacing w:line="100" w:lineRule="atLeast"/>
            <w:jc w:val="center"/>
            <w:textAlignment w:val="baseline"/>
            <w:rPr>
              <w:rFonts w:eastAsia="Lucida Sans Unicode"/>
              <w:b/>
              <w:color w:val="000000"/>
              <w:kern w:val="3"/>
              <w:szCs w:val="24"/>
              <w:lang w:eastAsia="hi-IN" w:bidi="hi-IN"/>
            </w:rPr>
          </w:pPr>
          <w:r>
            <w:rPr>
              <w:rFonts w:eastAsia="Lucida Sans Unicode"/>
              <w:b/>
              <w:color w:val="000000"/>
              <w:kern w:val="3"/>
              <w:szCs w:val="24"/>
              <w:lang w:eastAsia="hi-IN" w:bidi="hi-IN"/>
            </w:rPr>
            <w:t xml:space="preserve">ŠIAULIŲ MIESTO SAVIVALDYBĖS IR </w:t>
          </w:r>
        </w:p>
        <w:p>
          <w:pPr>
            <w:widowControl w:val="0"/>
            <w:suppressAutoHyphens/>
            <w:spacing w:line="100" w:lineRule="atLeast"/>
            <w:jc w:val="center"/>
            <w:textAlignment w:val="baseline"/>
            <w:rPr>
              <w:rFonts w:eastAsia="Lucida Sans Unicode"/>
              <w:b/>
              <w:color w:val="000000"/>
              <w:kern w:val="3"/>
              <w:szCs w:val="24"/>
              <w:lang w:eastAsia="hi-IN" w:bidi="hi-IN"/>
            </w:rPr>
          </w:pPr>
          <w:r>
            <w:rPr>
              <w:rFonts w:eastAsia="Lucida Sans Unicode"/>
              <w:b/>
              <w:color w:val="000000"/>
              <w:kern w:val="3"/>
              <w:szCs w:val="24"/>
              <w:lang w:eastAsia="hi-IN" w:bidi="hi-IN"/>
            </w:rPr>
            <w:t xml:space="preserve">UAB „LIETMETA“ VALSTYBINĖS ŽEMĖS NUOMOS SUTARTIES NR. SŽ-1363 </w:t>
          </w:r>
        </w:p>
        <w:p>
          <w:pPr>
            <w:widowControl w:val="0"/>
            <w:suppressAutoHyphens/>
            <w:spacing w:line="100" w:lineRule="atLeast"/>
            <w:jc w:val="center"/>
            <w:textAlignment w:val="baseline"/>
            <w:rPr>
              <w:rFonts w:eastAsia="Lucida Sans Unicode"/>
              <w:color w:val="000000"/>
              <w:kern w:val="3"/>
              <w:szCs w:val="24"/>
              <w:lang w:eastAsia="hi-IN" w:bidi="hi-IN"/>
            </w:rPr>
          </w:pPr>
        </w:p>
        <w:p>
          <w:pPr>
            <w:widowControl w:val="0"/>
            <w:suppressAutoHyphens/>
            <w:spacing w:line="100" w:lineRule="atLeast"/>
            <w:ind w:hanging="567"/>
            <w:jc w:val="center"/>
            <w:textAlignment w:val="baseline"/>
            <w:rPr>
              <w:rFonts w:eastAsia="Lucida Sans Unicode"/>
              <w:color w:val="000000"/>
              <w:kern w:val="3"/>
              <w:szCs w:val="24"/>
              <w:u w:val="single"/>
              <w:lang w:eastAsia="hi-IN" w:bidi="hi-IN"/>
            </w:rPr>
          </w:pPr>
          <w:r>
            <w:rPr>
              <w:rFonts w:eastAsia="Lucida Sans Unicode"/>
              <w:color w:val="000000"/>
              <w:kern w:val="3"/>
              <w:szCs w:val="24"/>
              <w:lang w:eastAsia="hi-IN" w:bidi="hi-IN"/>
            </w:rPr>
            <w:t xml:space="preserve">2024 m. </w:t>
          </w:r>
          <w:r>
            <w:rPr>
              <w:rFonts w:eastAsia="Lucida Sans Unicode"/>
              <w:color w:val="000000"/>
              <w:kern w:val="3"/>
              <w:szCs w:val="24"/>
              <w:u w:val="single"/>
              <w:lang w:eastAsia="hi-IN" w:bidi="hi-IN"/>
            </w:rPr>
            <w:tab/>
            <w:tab/>
          </w:r>
          <w:r>
            <w:rPr>
              <w:rFonts w:eastAsia="Lucida Sans Unicode"/>
              <w:color w:val="000000"/>
              <w:kern w:val="3"/>
              <w:szCs w:val="24"/>
              <w:lang w:eastAsia="hi-IN" w:bidi="hi-IN"/>
            </w:rPr>
            <w:t>d.</w:t>
          </w:r>
        </w:p>
        <w:p>
          <w:pPr>
            <w:widowControl w:val="0"/>
            <w:tabs>
              <w:tab w:val="center" w:pos="4558"/>
            </w:tabs>
            <w:suppressAutoHyphens/>
            <w:spacing w:line="100" w:lineRule="atLeast"/>
            <w:ind w:firstLine="62"/>
            <w:jc w:val="center"/>
            <w:textAlignment w:val="baseline"/>
            <w:rPr>
              <w:rFonts w:eastAsia="Lucida Sans Unicode"/>
              <w:color w:val="000000"/>
              <w:kern w:val="3"/>
              <w:szCs w:val="24"/>
              <w:lang w:eastAsia="hi-IN" w:bidi="hi-IN"/>
            </w:rPr>
          </w:pPr>
          <w:r>
            <w:rPr>
              <w:rFonts w:eastAsia="Lucida Sans Unicode"/>
              <w:color w:val="000000"/>
              <w:kern w:val="3"/>
              <w:szCs w:val="24"/>
              <w:lang w:eastAsia="hi-IN" w:bidi="hi-IN"/>
            </w:rPr>
            <w:t>Šiauliai</w:t>
          </w:r>
        </w:p>
        <w:p>
          <w:pPr>
            <w:widowControl w:val="0"/>
            <w:tabs>
              <w:tab w:val="center" w:pos="4558"/>
            </w:tabs>
            <w:suppressAutoHyphens/>
            <w:spacing w:line="100" w:lineRule="atLeast"/>
            <w:textAlignment w:val="baseline"/>
            <w:rPr>
              <w:rFonts w:eastAsia="Lucida Sans Unicode"/>
              <w:color w:val="000000"/>
              <w:kern w:val="3"/>
              <w:szCs w:val="24"/>
              <w:lang w:eastAsia="hi-IN" w:bidi="hi-IN"/>
            </w:rPr>
          </w:pPr>
        </w:p>
        <w:sdt>
          <w:sdtPr>
            <w:alias w:val="preambule"/>
            <w:tag w:val="part_f407b0e3c01142599ca9dee58eb725e4"/>
            <w:lock w:val="sdtLocked"/>
            <w:richText/>
          </w:sdtPr>
          <w:sdtContent>
            <w:p>
              <w:pPr>
                <w:widowControl w:val="0"/>
                <w:suppressAutoHyphens/>
                <w:spacing w:line="100" w:lineRule="atLeast"/>
                <w:ind w:firstLine="709"/>
                <w:jc w:val="both"/>
                <w:textAlignment w:val="baseline"/>
                <w:rPr>
                  <w:rFonts w:eastAsia="Lucida Sans Unicode"/>
                  <w:color w:val="000000"/>
                  <w:szCs w:val="24"/>
                  <w:lang w:eastAsia="hi-IN" w:bidi="hi-IN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hi-IN" w:bidi="hi-IN"/>
                </w:rPr>
                <w:t>Šiaulių miesto savivaldybė (toliau – Savivaldybė), kodas 188771865, adresas: Vasario 16</w:t>
                <w:noBreakHyphen/>
                <w:t xml:space="preserve">osios g. 62, Šiauliai, atstovaujama </w:t>
              </w:r>
              <w:r>
                <w:rPr>
                  <w:rFonts w:eastAsia="Lucida Sans Unicode"/>
                  <w:color w:val="000000"/>
                  <w:szCs w:val="24"/>
                  <w:u w:val="single"/>
                  <w:lang w:eastAsia="hi-IN" w:bidi="hi-IN"/>
                </w:rPr>
                <w:tab/>
                <w:tab/>
                <w:tab/>
              </w:r>
              <w:r>
                <w:rPr>
                  <w:rFonts w:eastAsia="Lucida Sans Unicode"/>
                  <w:i/>
                  <w:iCs/>
                  <w:color w:val="000000"/>
                  <w:szCs w:val="24"/>
                  <w:lang w:eastAsia="hi-IN" w:bidi="hi-IN"/>
                </w:rPr>
                <w:t>,</w:t>
              </w:r>
              <w:r>
                <w:rPr>
                  <w:rFonts w:eastAsia="Lucida Sans Unicode"/>
                  <w:color w:val="000000"/>
                  <w:szCs w:val="24"/>
                  <w:lang w:eastAsia="hi-IN" w:bidi="hi-IN"/>
                </w:rPr>
                <w:t xml:space="preserve"> veikiančio pagal Šiaulių miesto savivaldybės tarybos 2024 m. balandžio </w:t>
              </w:r>
              <w:r>
                <w:rPr>
                  <w:rFonts w:eastAsia="Lucida Sans Unicode"/>
                  <w:color w:val="000000"/>
                  <w:szCs w:val="24"/>
                  <w:u w:val="single"/>
                  <w:lang w:eastAsia="hi-IN" w:bidi="hi-IN"/>
                </w:rPr>
                <w:t xml:space="preserve">      </w:t>
              </w:r>
              <w:r>
                <w:rPr>
                  <w:rFonts w:eastAsia="Lucida Sans Unicode"/>
                  <w:color w:val="000000"/>
                  <w:szCs w:val="24"/>
                  <w:lang w:eastAsia="hi-IN" w:bidi="hi-IN"/>
                </w:rPr>
                <w:t>d. sprendimu Nr. T-</w:t>
              </w:r>
              <w:r>
                <w:rPr>
                  <w:rFonts w:eastAsia="Lucida Sans Unicode"/>
                  <w:color w:val="000000"/>
                  <w:szCs w:val="24"/>
                  <w:u w:val="single"/>
                  <w:lang w:eastAsia="hi-IN" w:bidi="hi-IN"/>
                </w:rPr>
                <w:t xml:space="preserve">    </w:t>
              </w:r>
              <w:r>
                <w:rPr>
                  <w:rFonts w:eastAsia="Lucida Sans Unicode"/>
                  <w:color w:val="000000"/>
                  <w:szCs w:val="24"/>
                  <w:lang w:eastAsia="hi-IN" w:bidi="hi-IN"/>
                </w:rPr>
                <w:t xml:space="preserve"> „Dėl pritarimo pakeisti Šiaulių miesto savivaldybės ir UAB „Lietmeta“ 2018 m. valstybinės žemės nuomos sutartį Nr. SŽ-1363“ suteiktus įgaliojimus, </w:t>
              </w:r>
            </w:p>
          </w:sdtContent>
        </w:sdt>
        <w:sdt>
          <w:sdtPr>
            <w:alias w:val="pastraipa"/>
            <w:tag w:val="part_5b050385d17a406884338c39e0fa5c7b"/>
            <w:lock w:val="sdtLocked"/>
            <w:richText/>
          </w:sdtPr>
          <w:sdtContent>
            <w:p>
              <w:pPr>
                <w:widowControl w:val="0"/>
                <w:suppressAutoHyphens/>
                <w:spacing w:line="100" w:lineRule="atLeast"/>
                <w:ind w:firstLine="709"/>
                <w:jc w:val="both"/>
                <w:textAlignment w:val="baseline"/>
                <w:rPr>
                  <w:rFonts w:eastAsia="Arial Unicode MS"/>
                  <w:color w:val="000000"/>
                  <w:szCs w:val="24"/>
                  <w:lang w:eastAsia="hi-IN" w:bidi="hi-IN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hi-IN" w:bidi="hi-IN"/>
                </w:rPr>
                <w:t xml:space="preserve">ir </w:t>
              </w:r>
              <w:r>
                <w:rPr>
                  <w:rFonts w:eastAsia="Lucida Sans Unicode"/>
                  <w:iCs/>
                  <w:color w:val="000000"/>
                  <w:szCs w:val="24"/>
                  <w:lang w:eastAsia="hi-IN" w:bidi="hi-IN"/>
                </w:rPr>
                <w:t>UAB „Lietmeta“, įmonės kodas 300576077, adresas: Felikso Vaitkaus g. 11, LT-77104 Šiauliai</w:t>
              </w:r>
              <w:r>
                <w:rPr>
                  <w:rFonts w:eastAsia="Lucida Sans Unicode"/>
                  <w:color w:val="000000"/>
                  <w:szCs w:val="24"/>
                  <w:lang w:eastAsia="hi-IN" w:bidi="hi-IN"/>
                </w:rPr>
                <w:t xml:space="preserve"> (toliau – Investuotojas), atstovaujama direktoriaus </w:t>
              </w:r>
              <w:r>
                <w:rPr>
                  <w:rFonts w:eastAsia="Lucida Sans Unicode"/>
                  <w:i/>
                  <w:iCs/>
                  <w:color w:val="000000"/>
                  <w:szCs w:val="24"/>
                  <w:u w:val="single"/>
                  <w:lang w:eastAsia="hi-IN" w:bidi="hi-IN"/>
                </w:rPr>
                <w:tab/>
                <w:t xml:space="preserve">    </w:t>
                <w:tab/>
              </w:r>
              <w:r>
                <w:rPr>
                  <w:rFonts w:eastAsia="Lucida Sans Unicode"/>
                  <w:color w:val="000000"/>
                  <w:szCs w:val="24"/>
                  <w:lang w:eastAsia="hi-IN" w:bidi="hi-IN"/>
                </w:rPr>
                <w:t xml:space="preserve">, veikiančio pagal </w:t>
              </w:r>
              <w:r>
                <w:rPr>
                  <w:rFonts w:eastAsia="Lucida Sans Unicode"/>
                  <w:iCs/>
                  <w:color w:val="000000"/>
                  <w:szCs w:val="24"/>
                  <w:lang w:eastAsia="hi-IN" w:bidi="hi-IN"/>
                </w:rPr>
                <w:t xml:space="preserve">bendrovės įstatus, toliau </w:t>
              </w:r>
              <w:r>
                <w:rPr>
                  <w:rFonts w:eastAsia="Arial Unicode MS"/>
                  <w:color w:val="000000"/>
                  <w:szCs w:val="24"/>
                  <w:lang w:eastAsia="hi-IN" w:bidi="hi-IN"/>
                </w:rPr>
                <w:t xml:space="preserve">kartu vadinamos Šalimis, o kiekvienas atskirai – Šalimi, </w:t>
              </w:r>
            </w:p>
            <w:p>
              <w:pPr>
                <w:widowControl w:val="0"/>
                <w:suppressAutoHyphens/>
                <w:spacing w:line="100" w:lineRule="atLeast"/>
                <w:ind w:firstLine="709"/>
                <w:jc w:val="both"/>
                <w:textAlignment w:val="baseline"/>
                <w:rPr>
                  <w:rFonts w:eastAsia="Lucida Sans Unicode"/>
                  <w:color w:val="000000"/>
                  <w:szCs w:val="24"/>
                  <w:lang w:eastAsia="hi-IN" w:bidi="hi-IN"/>
                </w:rPr>
              </w:pPr>
              <w:r>
                <w:rPr>
                  <w:rFonts w:eastAsia="Arial Unicode MS"/>
                  <w:color w:val="000000"/>
                  <w:szCs w:val="24"/>
                  <w:lang w:eastAsia="hi-IN" w:bidi="hi-IN"/>
                </w:rPr>
                <w:t xml:space="preserve">sudarė šį papildomą susitarimą (toliau – Papildomas susitarimas) prie valstybinės žemės nuomos sutarties (toliau – Sutartis), kuriame susitaria:  </w:t>
              </w:r>
            </w:p>
          </w:sdtContent>
        </w:sdt>
        <w:sdt>
          <w:sdtPr>
            <w:alias w:val="1 p."/>
            <w:tag w:val="part_93027256df8d4b27ada3a6afd564c2ee"/>
            <w:lock w:val="sdtLocked"/>
            <w:richText/>
          </w:sdtPr>
          <w:sdtContent>
            <w:p>
              <w:pPr>
                <w:widowControl w:val="0"/>
                <w:tabs>
                  <w:tab w:val="left" w:pos="993"/>
                </w:tabs>
                <w:suppressAutoHyphens/>
                <w:spacing w:line="100" w:lineRule="atLeast"/>
                <w:ind w:left="709" w:firstLine="66"/>
                <w:jc w:val="both"/>
                <w:textAlignment w:val="baseline"/>
                <w:rPr>
                  <w:rFonts w:eastAsia="Arial Unicode MS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93027256df8d4b27ada3a6afd564c2ee"/>
                  <w:lock w:val="sdtLocked"/>
                  <w:richText/>
                </w:sdtPr>
                <w:sdtContent>
                  <w:r>
                    <w:rPr>
                      <w:rFonts w:eastAsia="Arial Unicode MS"/>
                      <w:szCs w:val="24"/>
                      <w:lang w:eastAsia="hi-IN" w:bidi="hi-IN"/>
                    </w:rPr>
                    <w:t>1</w:t>
                  </w:r>
                </w:sdtContent>
              </w:sdt>
              <w:r>
                <w:rPr>
                  <w:rFonts w:eastAsia="Arial Unicode MS"/>
                  <w:szCs w:val="24"/>
                  <w:lang w:eastAsia="hi-IN" w:bidi="hi-IN"/>
                </w:rPr>
                <w:t>.</w:t>
                <w:tab/>
                <w:t>Pakeisti Sutarties 1 punktą ir jį išdėstyti taip:</w:t>
              </w:r>
            </w:p>
            <w:sdt>
              <w:sdtPr>
                <w:alias w:val="citata"/>
                <w:tag w:val="part_cd5e95f892d7440a8a36a008389b7029"/>
                <w:lock w:val="sdtLocked"/>
                <w:richText/>
              </w:sdtPr>
              <w:sdtContent>
                <w:sdt>
                  <w:sdtPr>
                    <w:alias w:val="1 p."/>
                    <w:tag w:val="part_3194605b84934c31817164d93d961262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spacing w:line="100" w:lineRule="atLeast"/>
                        <w:ind w:firstLine="709"/>
                        <w:jc w:val="both"/>
                        <w:textAlignment w:val="baseline"/>
                        <w:rPr>
                          <w:rFonts w:eastAsia="Arial Unicode MS"/>
                          <w:szCs w:val="24"/>
                          <w:lang w:eastAsia="hi-IN" w:bidi="hi-IN"/>
                        </w:rPr>
                      </w:pPr>
                      <w:r>
                        <w:rPr>
                          <w:rFonts w:eastAsia="Arial Unicode MS"/>
                          <w:szCs w:val="24"/>
                          <w:lang w:eastAsia="hi-IN" w:bidi="hi-IN"/>
                        </w:rPr>
                        <w:t>„</w:t>
                      </w:r>
                      <w:sdt>
                        <w:sdtPr>
                          <w:alias w:val="Numeris"/>
                          <w:tag w:val="nr_3194605b84934c31817164d93d96126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Arial Unicode MS"/>
                              <w:szCs w:val="24"/>
                              <w:lang w:eastAsia="hi-IN" w:bidi="hi-IN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Arial Unicode MS"/>
                          <w:szCs w:val="24"/>
                          <w:lang w:eastAsia="hi-IN" w:bidi="hi-IN"/>
                        </w:rPr>
                        <w:t>. Nuomotojas išnuomoja, o nuomininkas išsinuomoja 0,5061 ha ploto valstybinės žemės sklypo dalį 0,5227 ha žemės sklype, kurio unikalus numeris 4400-5634-0528 / kadastro Nr. 2901 / 0016:228, adresas: Felikso Vaitkaus g. 11, Šiauliai (planas pridedamas)“;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240e7bb5ac1440694e69d4955d43b61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09"/>
                <w:jc w:val="both"/>
                <w:rPr>
                  <w:rFonts w:eastAsia="Lucida Sans Unicode"/>
                  <w:kern w:val="3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6240e7bb5ac1440694e69d4955d43b6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3"/>
                      <w:szCs w:val="24"/>
                      <w:lang w:eastAsia="hi-IN" w:bidi="hi-IN"/>
                    </w:rPr>
                    <w:t>2</w:t>
                  </w:r>
                </w:sdtContent>
              </w:sdt>
              <w:r>
                <w:rPr>
                  <w:rFonts w:eastAsia="Lucida Sans Unicode"/>
                  <w:kern w:val="3"/>
                  <w:szCs w:val="24"/>
                  <w:lang w:eastAsia="hi-IN" w:bidi="hi-IN"/>
                </w:rPr>
                <w:t>.</w:t>
                <w:tab/>
                <w:t>Šalys susitaria, kad visos kitos Sutarties nuostatos lieka galioti ir toliau vykdomos, kaip numatyta Sutartyje;</w:t>
              </w:r>
            </w:p>
          </w:sdtContent>
        </w:sdt>
        <w:sdt>
          <w:sdtPr>
            <w:alias w:val="3 p."/>
            <w:tag w:val="part_d22d873b30664d94bb7ef227e0819dda"/>
            <w:lock w:val="sdtLocked"/>
            <w:richText/>
          </w:sdtPr>
          <w:sdtContent>
            <w:p>
              <w:pPr>
                <w:tabs>
                  <w:tab w:val="left" w:pos="993"/>
                  <w:tab w:val="left" w:pos="1134"/>
                </w:tabs>
                <w:ind w:firstLine="709"/>
                <w:jc w:val="both"/>
                <w:rPr>
                  <w:kern w:val="3"/>
                  <w:sz w:val="20"/>
                  <w:szCs w:val="24"/>
                  <w:lang w:val="en-US"/>
                </w:rPr>
              </w:pPr>
              <w:sdt>
                <w:sdtPr>
                  <w:alias w:val="Numeris"/>
                  <w:tag w:val="nr_d22d873b30664d94bb7ef227e0819dd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3"/>
                      <w:szCs w:val="24"/>
                      <w:lang w:eastAsia="hi-IN" w:bidi="hi-IN"/>
                    </w:rPr>
                    <w:t>3</w:t>
                  </w:r>
                </w:sdtContent>
              </w:sdt>
              <w:r>
                <w:rPr>
                  <w:rFonts w:eastAsia="Lucida Sans Unicode"/>
                  <w:kern w:val="3"/>
                  <w:szCs w:val="24"/>
                  <w:lang w:eastAsia="hi-IN" w:bidi="hi-IN"/>
                </w:rPr>
                <w:t>.</w:t>
                <w:tab/>
              </w:r>
              <w:r>
                <w:rPr>
                  <w:rFonts w:eastAsia="Arial Unicode MS"/>
                  <w:color w:val="000000"/>
                  <w:sz w:val="20"/>
                  <w:szCs w:val="24"/>
                  <w:lang w:val="en-US"/>
                </w:rPr>
                <w:t>Nustatyti, kad:</w:t>
              </w:r>
            </w:p>
            <w:sdt>
              <w:sdtPr>
                <w:alias w:val="3.1 pp."/>
                <w:tag w:val="part_c893dde97e8a4a63b65c5e900a51eecf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kern w:val="3"/>
                      <w:sz w:val="20"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c893dde97e8a4a63b65c5e900a51eec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3"/>
                          <w:szCs w:val="24"/>
                          <w:lang w:eastAsia="hi-IN" w:bidi="hi-IN"/>
                        </w:rPr>
                        <w:t>3.1</w:t>
                      </w:r>
                    </w:sdtContent>
                  </w:sdt>
                  <w:r>
                    <w:rPr>
                      <w:rFonts w:eastAsia="Lucida Sans Unicode"/>
                      <w:kern w:val="3"/>
                      <w:szCs w:val="24"/>
                      <w:lang w:eastAsia="hi-IN" w:bidi="hi-IN"/>
                    </w:rPr>
                    <w:t>.</w:t>
                    <w:tab/>
                  </w:r>
                  <w:r>
                    <w:rPr>
                      <w:kern w:val="3"/>
                      <w:sz w:val="20"/>
                      <w:szCs w:val="24"/>
                      <w:lang w:val="en-US"/>
                    </w:rPr>
                    <w:t xml:space="preserve"> Šis Papildomas susitarimas įsigalioja nuo jo pasirašymo dienos (pasirašymo diena laikoma data, kai Papildomą susitarimą pasirašo paskutinė Papildomo susitarimo Šalis) ir yra neatskiriama Sutarties dalis;</w:t>
                  </w:r>
                </w:p>
              </w:sdtContent>
            </w:sdt>
            <w:sdt>
              <w:sdtPr>
                <w:alias w:val="3.2 pp."/>
                <w:tag w:val="part_cb800ee0cec24df7b3fc6cdf085b997a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kern w:val="3"/>
                      <w:sz w:val="20"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cb800ee0cec24df7b3fc6cdf085b997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3"/>
                          <w:szCs w:val="24"/>
                          <w:lang w:eastAsia="hi-IN" w:bidi="hi-IN"/>
                        </w:rPr>
                        <w:t>3.2</w:t>
                      </w:r>
                    </w:sdtContent>
                  </w:sdt>
                  <w:r>
                    <w:rPr>
                      <w:rFonts w:eastAsia="Lucida Sans Unicode"/>
                      <w:kern w:val="3"/>
                      <w:szCs w:val="24"/>
                      <w:lang w:eastAsia="hi-IN" w:bidi="hi-IN"/>
                    </w:rPr>
                    <w:t>.</w:t>
                    <w:tab/>
                  </w:r>
                  <w:r>
                    <w:rPr>
                      <w:kern w:val="3"/>
                      <w:sz w:val="20"/>
                      <w:szCs w:val="24"/>
                      <w:lang w:val="en-US"/>
                    </w:rPr>
                    <w:t xml:space="preserve"> Šis Papildomas susitarimas sudarytas dviem egzemplioriais lietuvių kalba po vieną egzempliorių kiekvienai Šaliai. Abu egzemplioriai turi vienodą teisinę galią.</w:t>
                  </w:r>
                </w:p>
                <w:p>
                  <w:pPr>
                    <w:tabs>
                      <w:tab w:val="left" w:pos="1134"/>
                    </w:tabs>
                    <w:ind w:left="709"/>
                    <w:jc w:val="both"/>
                    <w:rPr>
                      <w:rFonts w:eastAsia="Lucida Sans Unicode"/>
                      <w:kern w:val="3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560149d4fd324048ba3fc27749e95d50"/>
            <w:lock w:val="sdtLocked"/>
            <w:richText/>
          </w:sdtPr>
          <w:sdtContent>
            <w:p>
              <w:pPr>
                <w:widowControl w:val="0"/>
                <w:shd w:val="clear" w:color="auto" w:fill="FFFFFF"/>
                <w:suppressAutoHyphens/>
                <w:jc w:val="both"/>
                <w:textAlignment w:val="baseline"/>
                <w:rPr>
                  <w:b/>
                  <w:kern w:val="3"/>
                  <w:szCs w:val="24"/>
                </w:rPr>
              </w:pPr>
              <w:sdt>
                <w:sdtPr>
                  <w:alias w:val="Pavadinimas"/>
                  <w:tag w:val="title_560149d4fd324048ba3fc27749e95d50"/>
                  <w:lock w:val="sdtLocked"/>
                  <w:richText/>
                </w:sdtPr>
                <w:sdtContent>
                  <w:r>
                    <w:rPr>
                      <w:b/>
                      <w:kern w:val="3"/>
                      <w:szCs w:val="24"/>
                    </w:rPr>
                    <w:t>Šalių atstovų parašai:</w:t>
                  </w:r>
                </w:sdtContent>
              </w:sdt>
            </w:p>
            <w:p>
              <w:pPr>
                <w:widowControl w:val="0"/>
                <w:shd w:val="clear" w:color="auto" w:fill="FFFFFF"/>
                <w:suppressAutoHyphens/>
                <w:jc w:val="both"/>
                <w:textAlignment w:val="baseline"/>
                <w:rPr>
                  <w:b/>
                  <w:kern w:val="3"/>
                  <w:szCs w:val="24"/>
                </w:rPr>
              </w:pPr>
            </w:p>
            <w:p>
              <w:pPr>
                <w:widowControl w:val="0"/>
                <w:tabs>
                  <w:tab w:val="left" w:pos="4395"/>
                  <w:tab w:val="left" w:pos="4962"/>
                  <w:tab w:val="left" w:pos="7371"/>
                </w:tabs>
                <w:suppressAutoHyphens/>
                <w:textAlignment w:val="baseline"/>
                <w:rPr>
                  <w:kern w:val="3"/>
                  <w:szCs w:val="24"/>
                  <w:u w:val="single"/>
                </w:rPr>
              </w:pPr>
              <w:r>
                <w:rPr>
                  <w:kern w:val="3"/>
                  <w:szCs w:val="24"/>
                </w:rPr>
                <w:t>__________________________</w:t>
                <w:tab/>
                <w:t>________________</w:t>
                <w:tab/>
                <w:t>__________________</w:t>
              </w:r>
            </w:p>
            <w:p>
              <w:pPr>
                <w:widowControl w:val="0"/>
                <w:tabs>
                  <w:tab w:val="left" w:pos="4111"/>
                  <w:tab w:val="left" w:pos="4962"/>
                  <w:tab w:val="left" w:pos="7655"/>
                </w:tabs>
                <w:suppressAutoHyphens/>
                <w:ind w:firstLine="1134"/>
                <w:textAlignment w:val="baseline"/>
                <w:rPr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>(pareigos)</w:t>
                <w:tab/>
                <w:tab/>
                <w:t>(pareigos)</w:t>
                <w:tab/>
                <w:t>(vardas, pavardė)</w:t>
              </w:r>
            </w:p>
            <w:p>
              <w:pPr>
                <w:widowControl w:val="0"/>
                <w:suppressAutoHyphens/>
                <w:ind w:firstLine="2160"/>
                <w:textAlignment w:val="baseline"/>
                <w:rPr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>A. V</w:t>
                <w:tab/>
              </w:r>
            </w:p>
            <w:p>
              <w:pPr>
                <w:widowControl w:val="0"/>
                <w:shd w:val="clear" w:color="auto" w:fill="FFFFFF"/>
                <w:tabs>
                  <w:tab w:val="left" w:pos="5777"/>
                </w:tabs>
                <w:suppressAutoHyphens/>
                <w:textAlignment w:val="baseline"/>
                <w:rPr>
                  <w:color w:val="000000"/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>__________</w:t>
              </w:r>
            </w:p>
            <w:p>
              <w:pPr>
                <w:widowControl w:val="0"/>
                <w:shd w:val="clear" w:color="auto" w:fill="FFFFFF"/>
                <w:tabs>
                  <w:tab w:val="left" w:pos="5777"/>
                </w:tabs>
                <w:suppressAutoHyphens/>
                <w:ind w:firstLine="284"/>
                <w:textAlignment w:val="baseline"/>
                <w:rPr>
                  <w:color w:val="000000"/>
                  <w:kern w:val="3"/>
                  <w:szCs w:val="24"/>
                </w:rPr>
              </w:pPr>
              <w:r>
                <w:rPr>
                  <w:color w:val="000000"/>
                  <w:kern w:val="3"/>
                  <w:szCs w:val="24"/>
                </w:rPr>
                <w:t>(data)</w:t>
              </w:r>
            </w:p>
            <w:p>
              <w:pPr>
                <w:widowControl w:val="0"/>
                <w:shd w:val="clear" w:color="auto" w:fill="FFFFFF"/>
                <w:tabs>
                  <w:tab w:val="left" w:pos="5777"/>
                </w:tabs>
                <w:suppressAutoHyphens/>
                <w:textAlignment w:val="baseline"/>
                <w:rPr>
                  <w:color w:val="000000"/>
                  <w:kern w:val="3"/>
                  <w:szCs w:val="24"/>
                </w:rPr>
              </w:pPr>
            </w:p>
            <w:p>
              <w:pPr>
                <w:widowControl w:val="0"/>
                <w:shd w:val="clear" w:color="auto" w:fill="FFFFFF"/>
                <w:tabs>
                  <w:tab w:val="left" w:pos="5777"/>
                </w:tabs>
                <w:suppressAutoHyphens/>
                <w:textAlignment w:val="baseline"/>
                <w:rPr>
                  <w:color w:val="000000"/>
                  <w:kern w:val="3"/>
                  <w:szCs w:val="24"/>
                </w:rPr>
              </w:pPr>
              <w:r>
                <w:rPr>
                  <w:color w:val="000000"/>
                  <w:kern w:val="3"/>
                  <w:szCs w:val="24"/>
                </w:rPr>
                <w:t>UAB „Lietmeta“</w:t>
                <w:tab/>
              </w:r>
            </w:p>
            <w:p>
              <w:pPr>
                <w:widowControl w:val="0"/>
                <w:shd w:val="clear" w:color="auto" w:fill="FFFFFF"/>
                <w:tabs>
                  <w:tab w:val="left" w:pos="3969"/>
                  <w:tab w:val="left" w:pos="7371"/>
                </w:tabs>
                <w:suppressAutoHyphens/>
                <w:textAlignment w:val="baseline"/>
                <w:rPr>
                  <w:color w:val="000000"/>
                  <w:kern w:val="3"/>
                  <w:szCs w:val="24"/>
                </w:rPr>
              </w:pPr>
              <w:r>
                <w:rPr>
                  <w:color w:val="000000"/>
                  <w:kern w:val="3"/>
                  <w:szCs w:val="24"/>
                </w:rPr>
                <w:t>direktorius</w:t>
                <w:tab/>
                <w:t xml:space="preserve">        </w:t>
              </w:r>
              <w:r>
                <w:rPr>
                  <w:kern w:val="3"/>
                  <w:szCs w:val="24"/>
                </w:rPr>
                <w:t>_______________</w:t>
                <w:tab/>
                <w:t xml:space="preserve">__________________ </w:t>
              </w:r>
            </w:p>
            <w:p>
              <w:pPr>
                <w:widowControl w:val="0"/>
                <w:tabs>
                  <w:tab w:val="left" w:pos="4395"/>
                  <w:tab w:val="left" w:pos="7655"/>
                </w:tabs>
                <w:suppressAutoHyphens/>
                <w:ind w:firstLine="2569"/>
                <w:textAlignment w:val="baseline"/>
                <w:rPr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>A. V.</w:t>
                <w:tab/>
                <w:t xml:space="preserve">          (pareigos)</w:t>
                <w:tab/>
                <w:t>(vardas, pavardė)</w:t>
              </w:r>
            </w:p>
            <w:p>
              <w:pPr>
                <w:widowControl w:val="0"/>
                <w:shd w:val="clear" w:color="auto" w:fill="FFFFFF"/>
                <w:tabs>
                  <w:tab w:val="left" w:pos="5777"/>
                </w:tabs>
                <w:suppressAutoHyphens/>
                <w:textAlignment w:val="baseline"/>
                <w:rPr>
                  <w:color w:val="000000"/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>__________</w:t>
              </w:r>
            </w:p>
            <w:p>
              <w:pPr>
                <w:widowControl w:val="0"/>
                <w:suppressAutoHyphens/>
                <w:ind w:firstLine="284"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>(data)</w:t>
              </w:r>
            </w:p>
            <w:p>
              <w:pPr>
                <w:widowControl w:val="0"/>
                <w:suppressAutoHyphens/>
                <w:jc w:val="both"/>
                <w:textAlignment w:val="baseline"/>
                <w:rPr>
                  <w:kern w:val="3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textAlignment w:val="baseline"/>
                <w:rPr>
                  <w:kern w:val="3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textAlignment w:val="baseline"/>
                <w:rPr>
                  <w:kern w:val="3"/>
                  <w:sz w:val="22"/>
                  <w:szCs w:val="22"/>
                </w:rPr>
              </w:pPr>
              <w:r>
                <w:rPr>
                  <w:kern w:val="3"/>
                  <w:sz w:val="22"/>
                  <w:szCs w:val="22"/>
                </w:rPr>
                <w:t>Papildomo susitarimo kuratorius</w:t>
              </w:r>
            </w:p>
            <w:p>
              <w:pPr>
                <w:widowControl w:val="0"/>
                <w:suppressAutoHyphens/>
                <w:jc w:val="both"/>
                <w:textAlignment w:val="baseline"/>
                <w:rPr>
                  <w:kern w:val="3"/>
                  <w:sz w:val="22"/>
                  <w:szCs w:val="22"/>
                </w:rPr>
              </w:pPr>
              <w:r>
                <w:rPr>
                  <w:kern w:val="3"/>
                  <w:sz w:val="22"/>
                  <w:szCs w:val="22"/>
                </w:rPr>
                <w:t>Ekonomikos ir investicijų skyriaus vyr. specialistė</w:t>
              </w:r>
            </w:p>
            <w:p>
              <w:pPr>
                <w:widowControl w:val="0"/>
                <w:suppressAutoHyphens/>
                <w:jc w:val="both"/>
                <w:textAlignment w:val="baseline"/>
                <w:rPr>
                  <w:kern w:val="3"/>
                  <w:sz w:val="22"/>
                  <w:szCs w:val="22"/>
                </w:rPr>
              </w:pPr>
              <w:r>
                <w:rPr>
                  <w:kern w:val="3"/>
                  <w:sz w:val="22"/>
                  <w:szCs w:val="22"/>
                </w:rPr>
                <w:t xml:space="preserve">Ilona Ringytė-Gedvilė, te. +370 600 96050, el. p. </w:t>
              </w:r>
              <w:r>
                <w:rPr>
                  <w:color w:val="0000FF"/>
                  <w:kern w:val="3"/>
                  <w:sz w:val="22"/>
                  <w:szCs w:val="22"/>
                  <w:u w:val="single"/>
                </w:rPr>
                <w:t>ilona.gedvile@siauliai.lt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993" w:left="1701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textAlignment w:val="baseline"/>
        <w:rPr>
          <w:kern w:val="3"/>
          <w:sz w:val="20"/>
          <w:lang w:val="en-US"/>
        </w:rPr>
      </w:pPr>
      <w:r>
        <w:rPr>
          <w:kern w:val="3"/>
          <w:sz w:val="20"/>
          <w:lang w:val="en-US"/>
        </w:rPr>
        <w:separator/>
      </w:r>
    </w:p>
  </w:endnote>
  <w:endnote w:type="continuationSeparator" w:id="0">
    <w:p>
      <w:pPr>
        <w:widowControl w:val="0"/>
        <w:suppressAutoHyphens/>
        <w:textAlignment w:val="baseline"/>
        <w:rPr>
          <w:kern w:val="3"/>
          <w:sz w:val="20"/>
          <w:lang w:val="en-US"/>
        </w:rPr>
      </w:pPr>
      <w:r>
        <w:rPr>
          <w:kern w:val="3"/>
          <w:sz w:val="20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19"/>
        <w:tab w:val="right" w:pos="9638"/>
      </w:tabs>
      <w:suppressAutoHyphens/>
      <w:spacing w:after="200" w:line="276" w:lineRule="auto"/>
      <w:textAlignment w:val="baseline"/>
      <w:rPr>
        <w:rFonts w:ascii="Calibri" w:eastAsia="Lucida Sans Unicode" w:hAnsi="Calibri" w:cs="Tahoma"/>
        <w:kern w:val="3"/>
        <w:szCs w:val="24"/>
        <w:lang w:eastAsia="hi-IN" w:bidi="hi-I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19"/>
        <w:tab w:val="right" w:pos="9638"/>
      </w:tabs>
      <w:suppressAutoHyphens/>
      <w:spacing w:after="200" w:line="276" w:lineRule="auto"/>
      <w:textAlignment w:val="baseline"/>
      <w:rPr>
        <w:rFonts w:ascii="Calibri" w:eastAsia="Lucida Sans Unicode" w:hAnsi="Calibri" w:cs="Tahoma"/>
        <w:kern w:val="3"/>
        <w:szCs w:val="24"/>
        <w:lang w:eastAsia="hi-IN" w:bidi="hi-I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19"/>
        <w:tab w:val="right" w:pos="9638"/>
      </w:tabs>
      <w:suppressAutoHyphens/>
      <w:spacing w:after="200" w:line="276" w:lineRule="auto"/>
      <w:textAlignment w:val="baseline"/>
      <w:rPr>
        <w:rFonts w:ascii="Calibri" w:eastAsia="Lucida Sans Unicode" w:hAnsi="Calibri" w:cs="Tahoma"/>
        <w:kern w:val="3"/>
        <w:szCs w:val="24"/>
        <w:lang w:eastAsia="hi-IN" w:bidi="hi-I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textAlignment w:val="baseline"/>
        <w:rPr>
          <w:kern w:val="3"/>
          <w:sz w:val="20"/>
          <w:lang w:val="en-US"/>
        </w:rPr>
      </w:pPr>
      <w:r>
        <w:rPr>
          <w:color w:val="000000"/>
          <w:kern w:val="3"/>
          <w:sz w:val="20"/>
          <w:lang w:val="en-US"/>
        </w:rPr>
        <w:separator/>
      </w:r>
    </w:p>
  </w:footnote>
  <w:footnote w:type="continuationSeparator" w:id="0">
    <w:p>
      <w:pPr>
        <w:widowControl w:val="0"/>
        <w:suppressAutoHyphens/>
        <w:textAlignment w:val="baseline"/>
        <w:rPr>
          <w:kern w:val="3"/>
          <w:sz w:val="20"/>
          <w:lang w:val="en-US"/>
        </w:rPr>
      </w:pPr>
      <w:r>
        <w:rPr>
          <w:kern w:val="3"/>
          <w:sz w:val="20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19"/>
        <w:tab w:val="right" w:pos="9638"/>
      </w:tabs>
      <w:suppressAutoHyphens/>
      <w:spacing w:after="200" w:line="276" w:lineRule="auto"/>
      <w:textAlignment w:val="baseline"/>
      <w:rPr>
        <w:rFonts w:ascii="Calibri" w:eastAsia="Lucida Sans Unicode" w:hAnsi="Calibri"/>
        <w:kern w:val="3"/>
        <w:szCs w:val="24"/>
        <w:lang w:val="en-US" w:eastAsia="hi-IN" w:bidi="hi-I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19"/>
        <w:tab w:val="right" w:pos="9638"/>
      </w:tabs>
      <w:suppressAutoHyphens/>
      <w:spacing w:after="200" w:line="276" w:lineRule="auto"/>
      <w:jc w:val="center"/>
      <w:textAlignment w:val="baseline"/>
      <w:rPr>
        <w:rFonts w:eastAsia="Lucida Sans Unicode"/>
        <w:kern w:val="3"/>
        <w:szCs w:val="24"/>
        <w:lang w:val="en-US" w:eastAsia="hi-IN" w:bidi="hi-IN"/>
      </w:rPr>
    </w:pPr>
    <w:r>
      <w:rPr>
        <w:rFonts w:eastAsia="Lucida Sans Unicode"/>
        <w:kern w:val="3"/>
        <w:szCs w:val="24"/>
        <w:lang w:val="en-US" w:eastAsia="hi-IN" w:bidi="hi-IN"/>
      </w:rPr>
      <w:fldChar w:fldCharType="begin"/>
    </w:r>
    <w:r>
      <w:rPr>
        <w:rFonts w:eastAsia="Lucida Sans Unicode"/>
        <w:kern w:val="3"/>
        <w:szCs w:val="24"/>
        <w:lang w:val="en-US" w:eastAsia="hi-IN" w:bidi="hi-IN"/>
      </w:rPr>
      <w:instrText xml:space="preserve"> PAGE </w:instrText>
    </w:r>
    <w:r>
      <w:rPr>
        <w:rFonts w:eastAsia="Lucida Sans Unicode"/>
        <w:kern w:val="3"/>
        <w:szCs w:val="24"/>
        <w:lang w:val="en-US" w:eastAsia="hi-IN" w:bidi="hi-IN"/>
      </w:rPr>
      <w:fldChar w:fldCharType="separate"/>
    </w:r>
    <w:r>
      <w:rPr>
        <w:rFonts w:eastAsia="Lucida Sans Unicode"/>
        <w:kern w:val="3"/>
        <w:szCs w:val="24"/>
        <w:lang w:val="en-US" w:eastAsia="hi-IN" w:bidi="hi-IN"/>
      </w:rPr>
      <w:t>2</w:t>
    </w:r>
    <w:r>
      <w:rPr>
        <w:rFonts w:eastAsia="Lucida Sans Unicode"/>
        <w:kern w:val="3"/>
        <w:szCs w:val="24"/>
        <w:lang w:val="en-US" w:eastAsia="hi-IN" w:bidi="hi-IN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19"/>
        <w:tab w:val="right" w:pos="9638"/>
      </w:tabs>
      <w:suppressAutoHyphens/>
      <w:spacing w:after="200" w:line="276" w:lineRule="auto"/>
      <w:textAlignment w:val="baseline"/>
      <w:rPr>
        <w:rFonts w:ascii="Calibri" w:eastAsia="Lucida Sans Unicode" w:hAnsi="Calibri"/>
        <w:kern w:val="3"/>
        <w:szCs w:val="24"/>
        <w:lang w:val="en-US" w:eastAsia="hi-IN" w:bidi="hi-I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F36D794-11CE-46B9-ADF9-5064C78A83C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371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76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2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42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0ce80f8d2ef409d896dedcdd788f9a5" PartId="6b9d8c0edaee4e9583d6f25d5459da7a">
    <Part Type="preambule" DocPartId="ed03ddde0fe642a8964d468e4ac622cd" PartId="f407b0e3c01142599ca9dee58eb725e4"/>
    <Part Type="pastraipa" DocPartId="636aac1b8c8c4e71a3782fa4f23268d6" PartId="5b050385d17a406884338c39e0fa5c7b"/>
    <Part Type="punktas" Nr="1" Abbr="1 p." DocPartId="ea43959995de414084a74c14bf0d1526" PartId="93027256df8d4b27ada3a6afd564c2ee">
      <Part Type="citata" DocPartId="2440e1c7b9f4456c92edb5b229d4e55c" PartId="cd5e95f892d7440a8a36a008389b7029">
        <Part Type="punktas" Nr="1" Abbr="1 p." DocPartId="6ceac1e608404c7291ccab40fedccacf" PartId="3194605b84934c31817164d93d961262"/>
      </Part>
    </Part>
    <Part Type="punktas" Nr="2" Abbr="2 p." DocPartId="007d6995989343ca8a0c2cb4b82fe3fd" PartId="6240e7bb5ac1440694e69d4955d43b61"/>
    <Part Type="punktas" Nr="3" Abbr="3 p." DocPartId="95bef827c7a448c49201b37402fe98d0" PartId="d22d873b30664d94bb7ef227e0819dda">
      <Part Type="papunktis" Nr="3.1" Abbr="3.1 pp." DocPartId="0354809ea82649bcaed2d691e1590ef2" PartId="c893dde97e8a4a63b65c5e900a51eecf"/>
      <Part Type="papunktis" Nr="3.2" Abbr="3.2 pp." DocPartId="90ea623acecc49efba27dc1fd265fc47" PartId="cb800ee0cec24df7b3fc6cdf085b997a"/>
    </Part>
    <Part Type="skirsnis" Title="Šalių atstovų parašai:" DocPartId="2ab1108b43684c0aa092c2a035e76c29" PartId="560149d4fd324048ba3fc27749e95d50"/>
  </Part>
</Parts>
</file>

<file path=customXml/itemProps1.xml><?xml version="1.0" encoding="utf-8"?>
<ds:datastoreItem xmlns:ds="http://schemas.openxmlformats.org/officeDocument/2006/customXml" ds:itemID="{5AD420E5-76F9-4B08-AA08-B97B4EFC53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111280B-C0EA-4CF4-BF8D-FC5BD6DD5C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297</Words>
  <Characters>2066</Characters>
  <Application>Microsoft Office Word</Application>
  <DocSecurity>4</DocSecurity>
  <Lines>55</Lines>
  <Paragraphs>37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2024-03-15T12:31:00Z</dcterms:created>
  <dc:creator>Martynas Šiurkus</dc:creator>
  <lastModifiedBy>adlibuser</lastModifiedBy>
  <lastPrinted>2017-10-17T04:19:00Z</lastPrinted>
  <dcterms:modified xsi:type="dcterms:W3CDTF">2024-03-15T12:31:00Z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4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