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ackground w:color="FFFFFF"/>
  <w:body>
    <w:p w14:paraId="5A9CBB82" w14:textId="77777777">
      <w:pPr>
        <w:widowControl w:val="0"/>
        <w:suppressAutoHyphens/>
        <w:jc w:val="center"/>
        <w:rPr>
          <w:rFonts w:ascii="Thorndale" w:eastAsia="HG Mincho Light J" w:hAnsi="Thorndale" w:cs="Thorndale"/>
          <w:b/>
          <w:bCs/>
          <w:color w:val="000000"/>
          <w:kern w:val="1"/>
          <w:szCs w:val="24"/>
          <w:lang w:eastAsia="ar-SA"/>
        </w:rPr>
      </w:pPr>
      <w:r>
        <w:rPr>
          <w:rFonts w:ascii="Thorndale" w:eastAsia="HG Mincho Light J" w:hAnsi="Thorndale" w:cs="Thorndale"/>
          <w:b/>
          <w:bCs/>
          <w:color w:val="000000"/>
          <w:kern w:val="1"/>
          <w:szCs w:val="24"/>
          <w:lang w:eastAsia="ar-SA"/>
        </w:rPr>
        <w:t>ŠIAULIŲ MIESTO SAVIVALDYBĖS ADMINISTRACIJOS</w:t>
      </w:r>
    </w:p>
    <w:p w14:paraId="5A9CBB83" w14:textId="77777777">
      <w:pPr>
        <w:widowControl w:val="0"/>
        <w:suppressAutoHyphens/>
        <w:jc w:val="center"/>
        <w:rPr>
          <w:rFonts w:ascii="Thorndale" w:eastAsia="HG Mincho Light J" w:hAnsi="Thorndale" w:cs="Thorndale"/>
          <w:color w:val="000000"/>
          <w:kern w:val="1"/>
          <w:szCs w:val="24"/>
          <w:lang w:eastAsia="ar-SA"/>
        </w:rPr>
      </w:pPr>
      <w:r>
        <w:rPr>
          <w:rFonts w:ascii="Thorndale" w:eastAsia="HG Mincho Light J" w:hAnsi="Thorndale" w:cs="Thorndale"/>
          <w:b/>
          <w:bCs/>
          <w:color w:val="000000"/>
          <w:kern w:val="1"/>
          <w:szCs w:val="24"/>
          <w:lang w:eastAsia="ar-SA"/>
        </w:rPr>
        <w:t>ARCHITEKTŪROS IR URBANISTIKOS SKYRIUS</w:t>
      </w:r>
    </w:p>
    <w:p w14:paraId="5A9CBB84" w14:textId="77777777">
      <w:pPr>
        <w:widowControl w:val="0"/>
        <w:suppressAutoHyphens/>
        <w:jc w:val="center"/>
        <w:rPr>
          <w:rFonts w:ascii="Thorndale" w:eastAsia="HG Mincho Light J" w:hAnsi="Thorndale" w:cs="Thorndale"/>
          <w:color w:val="000000"/>
          <w:kern w:val="1"/>
          <w:szCs w:val="24"/>
          <w:lang w:eastAsia="ar-SA"/>
        </w:rPr>
      </w:pPr>
    </w:p>
    <w:p w14:paraId="5A9CBB85" w14:textId="77777777">
      <w:pPr>
        <w:widowControl w:val="0"/>
        <w:suppressAutoHyphens/>
        <w:jc w:val="center"/>
        <w:rPr>
          <w:rFonts w:ascii="Thorndale" w:eastAsia="HG Mincho Light J" w:hAnsi="Thorndale" w:cs="Thorndale"/>
          <w:b/>
          <w:color w:val="000000"/>
          <w:kern w:val="1"/>
          <w:szCs w:val="24"/>
          <w:lang w:eastAsia="ar-SA"/>
        </w:rPr>
      </w:pPr>
      <w:r>
        <w:rPr>
          <w:rFonts w:ascii="Thorndale" w:eastAsia="HG Mincho Light J" w:hAnsi="Thorndale" w:cs="Thorndale"/>
          <w:b/>
          <w:bCs/>
          <w:color w:val="000000"/>
          <w:kern w:val="1"/>
          <w:szCs w:val="24"/>
          <w:lang w:eastAsia="ar-SA"/>
        </w:rPr>
        <w:t>SPRENDIMO „</w:t>
      </w:r>
      <w:r>
        <w:rPr>
          <w:rFonts w:eastAsia="Lucida Sans Unicode" w:cs="Arial Unicode MS"/>
          <w:b/>
          <w:kern w:val="1"/>
          <w:szCs w:val="24"/>
          <w:lang w:eastAsia="ar-SA"/>
        </w:rPr>
        <w:t xml:space="preserve">DĖL </w:t>
      </w:r>
      <w:r>
        <w:rPr>
          <w:rFonts w:ascii="Thorndale" w:eastAsia="HG Mincho Light J" w:hAnsi="Thorndale" w:cs="Arial Unicode MS"/>
          <w:b/>
          <w:color w:val="000000"/>
          <w:kern w:val="1"/>
          <w:szCs w:val="24"/>
          <w:lang w:eastAsia="ar-SA"/>
        </w:rPr>
        <w:t>TECHNINĖS KLAIDOS IŠTAISYMO ŠIAULIŲ MIESTO BENDROJO PLANO KOREGAVIMO DOKUMENTE</w:t>
      </w:r>
      <w:r>
        <w:rPr>
          <w:rFonts w:ascii="Thorndale" w:eastAsia="HG Mincho Light J" w:hAnsi="Thorndale" w:cs="Thorndale"/>
          <w:b/>
          <w:bCs/>
          <w:color w:val="000000"/>
          <w:kern w:val="1"/>
          <w:szCs w:val="24"/>
          <w:lang w:eastAsia="ar-SA"/>
        </w:rPr>
        <w:t xml:space="preserve">“ PROJEKTO </w:t>
      </w:r>
    </w:p>
    <w:p w14:paraId="5A9CBB86" w14:textId="77777777">
      <w:pPr>
        <w:widowControl w:val="0"/>
        <w:suppressAutoHyphens/>
        <w:jc w:val="center"/>
        <w:rPr>
          <w:rFonts w:ascii="Thorndale" w:eastAsia="HG Mincho Light J" w:hAnsi="Thorndale" w:cs="Thorndale"/>
          <w:b/>
          <w:color w:val="000000"/>
          <w:kern w:val="1"/>
          <w:sz w:val="12"/>
          <w:szCs w:val="12"/>
          <w:lang w:eastAsia="ar-SA"/>
        </w:rPr>
      </w:pPr>
      <w:r>
        <w:rPr>
          <w:rFonts w:ascii="Thorndale" w:eastAsia="HG Mincho Light J" w:hAnsi="Thorndale" w:cs="Thorndale"/>
          <w:b/>
          <w:color w:val="000000"/>
          <w:kern w:val="1"/>
          <w:szCs w:val="24"/>
          <w:lang w:eastAsia="ar-SA"/>
        </w:rPr>
        <w:t>AIŠKINAMASIS RAŠTAS</w:t>
      </w:r>
    </w:p>
    <w:p w14:paraId="5A9CBB87" w14:textId="77777777">
      <w:pPr>
        <w:widowControl w:val="0"/>
        <w:suppressAutoHyphens/>
        <w:jc w:val="center"/>
        <w:rPr>
          <w:rFonts w:ascii="Thorndale" w:eastAsia="HG Mincho Light J" w:hAnsi="Thorndale" w:cs="Thorndale"/>
          <w:b/>
          <w:color w:val="000000"/>
          <w:kern w:val="1"/>
          <w:sz w:val="12"/>
          <w:szCs w:val="12"/>
          <w:lang w:eastAsia="ar-SA"/>
        </w:rPr>
      </w:pPr>
    </w:p>
    <w:p w14:paraId="5A9CBB88" w14:textId="1529B78E">
      <w:pPr>
        <w:widowControl w:val="0"/>
        <w:suppressAutoHyphens/>
        <w:jc w:val="center"/>
        <w:rPr>
          <w:rFonts w:ascii="Thorndale" w:eastAsia="HG Mincho Light J" w:hAnsi="Thorndale" w:cs="Thorndale"/>
          <w:color w:val="000000"/>
          <w:kern w:val="1"/>
          <w:szCs w:val="24"/>
          <w:lang w:eastAsia="ar-SA"/>
        </w:rPr>
      </w:pPr>
      <w:r>
        <w:rPr>
          <w:rFonts w:ascii="Thorndale" w:eastAsia="HG Mincho Light J" w:hAnsi="Thorndale" w:cs="Thorndale"/>
          <w:color w:val="000000"/>
          <w:kern w:val="1"/>
          <w:szCs w:val="24"/>
          <w:lang w:eastAsia="ar-SA"/>
        </w:rPr>
        <w:t>2022-06-07</w:t>
      </w:r>
    </w:p>
    <w:p w14:paraId="5A9CBB89" w14:textId="77777777">
      <w:pPr>
        <w:widowControl w:val="0"/>
        <w:suppressAutoHyphens/>
        <w:jc w:val="center"/>
        <w:rPr>
          <w:rFonts w:ascii="Thorndale" w:eastAsia="HG Mincho Light J" w:hAnsi="Thorndale" w:cs="Thorndale"/>
          <w:color w:val="000000"/>
          <w:kern w:val="1"/>
          <w:szCs w:val="24"/>
          <w:lang w:eastAsia="ar-SA"/>
        </w:rPr>
      </w:pPr>
      <w:r>
        <w:rPr>
          <w:rFonts w:ascii="Thorndale" w:eastAsia="HG Mincho Light J" w:hAnsi="Thorndale" w:cs="Thorndale"/>
          <w:color w:val="000000"/>
          <w:kern w:val="1"/>
          <w:szCs w:val="24"/>
          <w:lang w:eastAsia="ar-SA"/>
        </w:rPr>
        <w:t>Šiauliai</w:t>
      </w:r>
    </w:p>
    <w:p w14:paraId="5A9CBB8A" w14:textId="77777777">
      <w:pPr>
        <w:widowControl w:val="0"/>
        <w:suppressAutoHyphens/>
        <w:jc w:val="both"/>
        <w:rPr>
          <w:rFonts w:ascii="Thorndale" w:eastAsia="HG Mincho Light J" w:hAnsi="Thorndale" w:cs="Thorndale"/>
          <w:color w:val="000000"/>
          <w:kern w:val="1"/>
          <w:szCs w:val="24"/>
          <w:lang w:eastAsia="ar-SA"/>
        </w:rPr>
      </w:pPr>
    </w:p>
    <w:p w14:paraId="5A9CBB8B" w14:textId="77777777">
      <w:pPr>
        <w:widowControl w:val="0"/>
        <w:tabs>
          <w:tab w:val="left" w:pos="545"/>
        </w:tabs>
        <w:suppressAutoHyphens/>
        <w:ind w:firstLine="545"/>
        <w:jc w:val="both"/>
        <w:rPr>
          <w:rFonts w:eastAsia="HG Mincho Light J"/>
          <w:b/>
          <w:color w:val="000000"/>
          <w:kern w:val="1"/>
          <w:szCs w:val="24"/>
          <w:lang w:eastAsia="ar-SA"/>
        </w:rPr>
      </w:pPr>
      <w:r>
        <w:rPr>
          <w:b/>
          <w:bCs/>
          <w:color w:val="000000"/>
          <w:kern w:val="1"/>
          <w:lang w:eastAsia="ar-SA"/>
        </w:rPr>
        <w:t>Parengto sprendimo projekto tikslai ir uždaviniai</w:t>
      </w:r>
      <w:r>
        <w:rPr>
          <w:color w:val="000000"/>
          <w:kern w:val="1"/>
          <w:lang w:eastAsia="ar-SA"/>
        </w:rPr>
        <w:t xml:space="preserve">: </w:t>
      </w:r>
      <w:r>
        <w:rPr>
          <w:color w:val="000000"/>
          <w:kern w:val="1"/>
          <w:shd w:val="clear" w:color="auto" w:fill="FFFFFF"/>
          <w:lang w:eastAsia="ar-SA"/>
        </w:rPr>
        <w:t>i</w:t>
      </w:r>
      <w:r>
        <w:rPr>
          <w:rFonts w:eastAsia="HG Mincho Light J"/>
          <w:color w:val="000000"/>
          <w:kern w:val="1"/>
          <w:szCs w:val="24"/>
          <w:lang w:eastAsia="ar-SA"/>
        </w:rPr>
        <w:t xml:space="preserve">štaisyti Šiaulių miesto bendrojo plano koregavimo, </w:t>
      </w:r>
      <w:r>
        <w:rPr>
          <w:rFonts w:ascii="Thorndale" w:eastAsia="HG Mincho Light J" w:hAnsi="Thorndale" w:cs="Thorndale"/>
          <w:color w:val="000000"/>
          <w:kern w:val="1"/>
          <w:szCs w:val="24"/>
          <w:lang w:eastAsia="ar-SA"/>
        </w:rPr>
        <w:t>patvirtinto Šiaulių miesto savivaldybės tarybos 2018 m. balandžio 5 d. sprendimu Nr. T-87 „Dėl Šiaulių miesto bendrojo plano koregavimo patvirtinimo“</w:t>
      </w:r>
      <w:r>
        <w:rPr>
          <w:rFonts w:eastAsia="HG Mincho Light J"/>
          <w:color w:val="000000"/>
          <w:kern w:val="1"/>
          <w:szCs w:val="24"/>
          <w:lang w:eastAsia="ar-SA"/>
        </w:rPr>
        <w:t xml:space="preserve">, techninę klaidą. </w:t>
        <w:tab/>
      </w:r>
    </w:p>
    <w:p w14:paraId="689ADA56" w14:textId="732B65F7">
      <w:pPr>
        <w:widowControl w:val="0"/>
        <w:suppressAutoHyphens/>
        <w:ind w:firstLine="720"/>
        <w:jc w:val="both"/>
        <w:rPr>
          <w:rFonts w:eastAsia="HG Mincho Light J"/>
          <w:color w:val="FF0000"/>
          <w:kern w:val="1"/>
          <w:szCs w:val="24"/>
          <w:lang w:eastAsia="ar-SA"/>
        </w:rPr>
      </w:pPr>
      <w:r>
        <w:rPr>
          <w:rFonts w:eastAsia="HG Mincho Light J"/>
          <w:b/>
          <w:color w:val="000000"/>
          <w:kern w:val="1"/>
          <w:szCs w:val="24"/>
          <w:lang w:eastAsia="ar-SA"/>
        </w:rPr>
        <w:t xml:space="preserve">Dabartinis sprendimo projekte aptariamų klausimų reguliavimas: </w:t>
      </w:r>
      <w:r>
        <w:rPr>
          <w:rFonts w:ascii="Times-Italic" w:hAnsi="Times-Italic" w:cs="Times-Italic"/>
          <w:iCs/>
          <w:color w:val="00000A"/>
          <w:kern w:val="1"/>
          <w:szCs w:val="24"/>
          <w:lang w:eastAsia="ar-SA"/>
        </w:rPr>
        <w:t>Šiaulių</w:t>
      </w:r>
      <w:r>
        <w:rPr>
          <w:rFonts w:ascii="TTE3t00" w:hAnsi="TTE3t00" w:cs="TTE3t00"/>
          <w:color w:val="00000A"/>
          <w:kern w:val="1"/>
          <w:szCs w:val="24"/>
          <w:lang w:eastAsia="ar-SA"/>
        </w:rPr>
        <w:t xml:space="preserve"> </w:t>
      </w:r>
      <w:r>
        <w:rPr>
          <w:rFonts w:ascii="Times-Italic" w:hAnsi="Times-Italic" w:cs="Times-Italic"/>
          <w:iCs/>
          <w:color w:val="00000A"/>
          <w:kern w:val="1"/>
          <w:szCs w:val="24"/>
          <w:lang w:eastAsia="ar-SA"/>
        </w:rPr>
        <w:t xml:space="preserve">miesto bendrojo plano koregavimo </w:t>
      </w:r>
      <w:r>
        <w:rPr>
          <w:rFonts w:ascii="Times-Roman" w:hAnsi="Times-Roman" w:cs="Times-Roman"/>
          <w:color w:val="00000A"/>
          <w:kern w:val="1"/>
          <w:szCs w:val="24"/>
          <w:lang w:eastAsia="ar-SA"/>
        </w:rPr>
        <w:t>(patvirtinto 2018-04-05 Šiaulių</w:t>
      </w:r>
      <w:r>
        <w:rPr>
          <w:rFonts w:ascii="TTE2t00" w:hAnsi="TTE2t00" w:cs="TTE2t00"/>
          <w:color w:val="00000A"/>
          <w:kern w:val="1"/>
          <w:szCs w:val="24"/>
          <w:lang w:eastAsia="ar-SA"/>
        </w:rPr>
        <w:t xml:space="preserve"> </w:t>
      </w:r>
      <w:r>
        <w:rPr>
          <w:rFonts w:ascii="Times-Roman" w:hAnsi="Times-Roman" w:cs="Times-Roman"/>
          <w:color w:val="00000A"/>
          <w:kern w:val="1"/>
          <w:szCs w:val="24"/>
          <w:lang w:eastAsia="ar-SA"/>
        </w:rPr>
        <w:t xml:space="preserve">miesto savivaldybės tarybos sprendimu Nr. T-87) sprendinių brėžinyje ir aiškinamajame rašte yra naudojama formuluotė </w:t>
      </w:r>
      <w:r>
        <w:rPr>
          <w:color w:val="00000A"/>
          <w:kern w:val="1"/>
          <w:szCs w:val="24"/>
          <w:lang w:eastAsia="ar-SA"/>
        </w:rPr>
        <w:t>„</w:t>
      </w:r>
      <w:r>
        <w:rPr>
          <w:rFonts w:eastAsia="HG Mincho Light J"/>
          <w:color w:val="000000"/>
          <w:kern w:val="1"/>
          <w:szCs w:val="24"/>
          <w:lang w:eastAsia="ar-SA"/>
        </w:rPr>
        <w:t xml:space="preserve">Saugoma istorinio miesto centro vertinga erdvinė ir planinė struktūra, reguliuojamas naujos statybos poveikis kultūros paveldo objektams ir vertingųjų savybių turintiems objektams (žr. dalį Nekilnojamas kultūros paveldas). Kultūros paveldo objektai ir teritorijos tvarkomos, vadovaujantis Kultūros paveldo objektų apsaugą reglamentuojančius teisės aktus bei saugomų teritorijų planus. Teritorijų morfotipams nustatyti užstatymo reglamentai gali būti tikslinami tik parengus projektinius pasiūlymus su erdvine jų poveikio analize vidaus erdvėms, panoramoms ir siluetui (atliekama, stebint vaizdus nuo apžvalgos vietų, iš kurių geriausiai matomos panoramos ir siluetai), kuriais įrodoma, kad nebus užgožtos teritorijos dominantės ir akcentai ar sumenkintos urbanistinės vietovės ir/ar pavienio objekto vertingosios savybės. Projektiniams pasiūlymams su erdvine analize turi pritarti regioninė architektūros ekspertų taryba bei suderinti Kultūros paveldo departamento teritorinis padalinys“ tačiau buvo </w:t>
      </w:r>
      <w:r>
        <w:rPr>
          <w:rFonts w:ascii="Times-Roman" w:hAnsi="Times-Roman" w:cs="Times-Roman"/>
          <w:color w:val="00000A"/>
          <w:kern w:val="1"/>
          <w:szCs w:val="24"/>
          <w:lang w:eastAsia="ar-SA"/>
        </w:rPr>
        <w:t xml:space="preserve">neįvertintas </w:t>
      </w:r>
      <w:r>
        <w:rPr>
          <w:rFonts w:eastAsia="HG Mincho Light J"/>
          <w:color w:val="000000"/>
          <w:kern w:val="1"/>
          <w:szCs w:val="24"/>
          <w:lang w:eastAsia="ar-SA"/>
        </w:rPr>
        <w:t>Lietuvos Respublikos architektūros įstatymo reikalavimas. Lietuvos Respublikos architektūros įstatymo 12 straipsnio nuostatos apibrėžia konkrečius atvejus, kai projektiniams pasiūlymams turi pritarti regioninė architektūros ekspertų taryba &lt;...Projektiniai pasiūlymai dėl statinių, kuriuos numatyta griauti siekiant statyti naują statinį arba numatyta rekonstruoti ir kurių griovimui ar rekonstravimui raštu prieštarauja suinteresuotos visuomeninės organizacijos (organizacijos, atstovaujančios visuomenei ar jos daliai, kuriai daro arba gali daryti poveikį veiksmai (sprendimai) ar neveikimas architektūros srityje arba kuri yra suinteresuota architektūros vystymu), Lietuvos Respublikos aplinkos ministro nustatyta tvarka, vadovaujantis Statybos įstatymu, derinami tik gavus regioninės architektūros tarybos rekomendaciją pritarti šiems</w:t>
        <w:br/>
        <w:t>pasiūlymams. Apie numatomą šių statinių projektavimą ir visuomenės dalyvavimą svarstant projektinius pasiūlymus informuojama vadovaujantis Statybos įstatymu. Rekomendacijoje pateiktos išvados įvertinamos rengiant specialiuosius architektūros reikalavimus...&gt;.</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 xml:space="preserve"> Lietuvos Respublikos architektūros įstatymas, priimtas </w:t>
      </w:r>
      <w:r>
        <w:rPr>
          <w:rFonts w:eastAsia="HG Mincho Light J"/>
          <w:i/>
          <w:iCs/>
          <w:color w:val="000000"/>
          <w:kern w:val="1"/>
          <w:szCs w:val="24"/>
          <w:lang w:eastAsia="ar-SA"/>
        </w:rPr>
        <w:t xml:space="preserve">2017-06-08 (TAR, 2017-06-19, Nr. 10247) </w:t>
      </w:r>
      <w:r>
        <w:rPr>
          <w:rFonts w:eastAsia="HG Mincho Light J"/>
          <w:color w:val="000000"/>
          <w:kern w:val="1"/>
          <w:szCs w:val="24"/>
          <w:lang w:eastAsia="ar-SA"/>
        </w:rPr>
        <w:t>ir jo nuostatos galiojo rengiant bei tvirtinant</w:t>
      </w:r>
      <w:r>
        <w:rPr>
          <w:rFonts w:eastAsia="HG Mincho Light J"/>
          <w:i/>
          <w:iCs/>
          <w:color w:val="000000"/>
          <w:kern w:val="1"/>
          <w:szCs w:val="24"/>
          <w:lang w:eastAsia="ar-SA"/>
        </w:rPr>
        <w:t xml:space="preserve"> </w:t>
      </w:r>
      <w:r>
        <w:rPr>
          <w:rFonts w:eastAsia="HG Mincho Light J"/>
          <w:color w:val="000000"/>
          <w:kern w:val="1"/>
          <w:szCs w:val="24"/>
          <w:lang w:eastAsia="ar-SA"/>
        </w:rPr>
        <w:t>Šiaulių miesto bendrojo plano koregavimą todėl galima teigti, kad</w:t>
      </w:r>
      <w:r>
        <w:rPr>
          <w:rFonts w:ascii="Times-Roman" w:hAnsi="Times-Roman" w:cs="Times-Roman"/>
          <w:color w:val="000000"/>
          <w:kern w:val="1"/>
          <w:szCs w:val="24"/>
          <w:lang w:eastAsia="ar-SA"/>
        </w:rPr>
        <w:t xml:space="preserve"> tai - </w:t>
      </w:r>
      <w:r>
        <w:rPr>
          <w:rFonts w:ascii="Times-Bold" w:hAnsi="Times-Bold" w:cs="Times-Bold"/>
          <w:bCs/>
          <w:color w:val="000000"/>
          <w:kern w:val="1"/>
          <w:szCs w:val="24"/>
          <w:lang w:eastAsia="ar-SA"/>
        </w:rPr>
        <w:t>Savivaldyb</w:t>
      </w:r>
      <w:r>
        <w:rPr>
          <w:rFonts w:ascii="TTE4t00" w:hAnsi="TTE4t00" w:cs="TTE4t00"/>
          <w:color w:val="000000"/>
          <w:kern w:val="1"/>
          <w:szCs w:val="24"/>
          <w:lang w:eastAsia="ar-SA"/>
        </w:rPr>
        <w:t>ė</w:t>
      </w:r>
      <w:r>
        <w:rPr>
          <w:rFonts w:ascii="Times-Bold" w:hAnsi="Times-Bold" w:cs="Times-Bold"/>
          <w:bCs/>
          <w:color w:val="000000"/>
          <w:kern w:val="1"/>
          <w:szCs w:val="24"/>
          <w:lang w:eastAsia="ar-SA"/>
        </w:rPr>
        <w:t>s bendrojo plano techninė</w:t>
      </w:r>
      <w:r>
        <w:rPr>
          <w:rFonts w:ascii="TTE4t00" w:hAnsi="TTE4t00" w:cs="TTE4t00"/>
          <w:color w:val="000000"/>
          <w:kern w:val="1"/>
          <w:szCs w:val="24"/>
          <w:lang w:eastAsia="ar-SA"/>
        </w:rPr>
        <w:t xml:space="preserve"> </w:t>
      </w:r>
      <w:r>
        <w:rPr>
          <w:rFonts w:ascii="Times-Bold" w:hAnsi="Times-Bold" w:cs="Times-Bold"/>
          <w:bCs/>
          <w:color w:val="000000"/>
          <w:kern w:val="1"/>
          <w:szCs w:val="24"/>
          <w:lang w:eastAsia="ar-SA"/>
        </w:rPr>
        <w:t xml:space="preserve">klaida </w:t>
      </w:r>
      <w:r>
        <w:rPr>
          <w:rFonts w:ascii="Times-Roman" w:hAnsi="Times-Roman" w:cs="Times-Roman"/>
          <w:color w:val="000000"/>
          <w:kern w:val="1"/>
          <w:szCs w:val="24"/>
          <w:lang w:eastAsia="ar-SA"/>
        </w:rPr>
        <w:t>(faktini</w:t>
      </w:r>
      <w:r>
        <w:rPr>
          <w:rFonts w:ascii="TTE2t00" w:hAnsi="TTE2t00" w:cs="TTE2t00"/>
          <w:color w:val="000000"/>
          <w:kern w:val="1"/>
          <w:szCs w:val="24"/>
          <w:lang w:eastAsia="ar-SA"/>
        </w:rPr>
        <w:t xml:space="preserve">ų </w:t>
      </w:r>
      <w:r>
        <w:rPr>
          <w:rFonts w:ascii="Times-Roman" w:hAnsi="Times-Roman" w:cs="Times-Roman"/>
          <w:color w:val="000000"/>
          <w:kern w:val="1"/>
          <w:szCs w:val="24"/>
          <w:lang w:eastAsia="ar-SA"/>
        </w:rPr>
        <w:t>duomen</w:t>
      </w:r>
      <w:r>
        <w:rPr>
          <w:rFonts w:ascii="TTE2t00" w:hAnsi="TTE2t00" w:cs="TTE2t00"/>
          <w:color w:val="000000"/>
          <w:kern w:val="1"/>
          <w:szCs w:val="24"/>
          <w:lang w:eastAsia="ar-SA"/>
        </w:rPr>
        <w:t xml:space="preserve">ų </w:t>
      </w:r>
      <w:r>
        <w:rPr>
          <w:rFonts w:ascii="Times-Roman" w:hAnsi="Times-Roman" w:cs="Times-Roman"/>
          <w:color w:val="000000"/>
          <w:kern w:val="1"/>
          <w:szCs w:val="24"/>
          <w:lang w:eastAsia="ar-SA"/>
        </w:rPr>
        <w:t>neatitikimas). Taisant ši</w:t>
      </w:r>
      <w:r>
        <w:rPr>
          <w:rFonts w:ascii="TTE2t00" w:hAnsi="TTE2t00" w:cs="TTE2t00"/>
          <w:color w:val="000000"/>
          <w:kern w:val="1"/>
          <w:szCs w:val="24"/>
          <w:lang w:eastAsia="ar-SA"/>
        </w:rPr>
        <w:t xml:space="preserve">ą </w:t>
      </w:r>
      <w:r>
        <w:rPr>
          <w:rFonts w:ascii="Times-Roman" w:hAnsi="Times-Roman" w:cs="Times-Roman"/>
          <w:color w:val="000000"/>
          <w:kern w:val="1"/>
          <w:szCs w:val="24"/>
          <w:lang w:eastAsia="ar-SA"/>
        </w:rPr>
        <w:t>technin</w:t>
      </w:r>
      <w:r>
        <w:rPr>
          <w:rFonts w:ascii="TTE2t00" w:hAnsi="TTE2t00" w:cs="TTE2t00"/>
          <w:color w:val="000000"/>
          <w:kern w:val="1"/>
          <w:szCs w:val="24"/>
          <w:lang w:eastAsia="ar-SA"/>
        </w:rPr>
        <w:t xml:space="preserve">ę </w:t>
      </w:r>
      <w:r>
        <w:rPr>
          <w:rFonts w:ascii="Times-Roman" w:hAnsi="Times-Roman" w:cs="Times-Roman"/>
          <w:color w:val="000000"/>
          <w:kern w:val="1"/>
          <w:szCs w:val="24"/>
          <w:lang w:eastAsia="ar-SA"/>
        </w:rPr>
        <w:t>klaid</w:t>
      </w:r>
      <w:r>
        <w:rPr>
          <w:rFonts w:ascii="TTE2t00" w:hAnsi="TTE2t00" w:cs="TTE2t00"/>
          <w:color w:val="000000"/>
          <w:kern w:val="1"/>
          <w:szCs w:val="24"/>
          <w:lang w:eastAsia="ar-SA"/>
        </w:rPr>
        <w:t xml:space="preserve">ą </w:t>
      </w:r>
      <w:r>
        <w:rPr>
          <w:rFonts w:ascii="Thorndale" w:eastAsia="HG Mincho Light J" w:hAnsi="Thorndale" w:cs="Thorndale"/>
          <w:color w:val="000000"/>
          <w:kern w:val="1"/>
          <w:szCs w:val="24"/>
          <w:lang w:eastAsia="ar-SA"/>
        </w:rPr>
        <w:t>koreguojamas pagrindinio brėžinio papildomų reglamentų 2</w:t>
      </w:r>
      <w:r>
        <w:rPr>
          <w:rFonts w:ascii="Thorndale" w:eastAsia="HG Mincho Light J" w:hAnsi="Thorndale" w:cs="Thorndale"/>
          <w:color w:val="000000"/>
          <w:kern w:val="1"/>
          <w:szCs w:val="24"/>
          <w:lang w:val="en-US" w:eastAsia="ar-SA"/>
        </w:rPr>
        <w:t>*</w:t>
      </w:r>
      <w:r>
        <w:rPr>
          <w:rFonts w:ascii="Thorndale" w:eastAsia="HG Mincho Light J" w:hAnsi="Thorndale" w:cs="Thorndale"/>
          <w:color w:val="000000"/>
          <w:kern w:val="1"/>
          <w:szCs w:val="24"/>
          <w:lang w:eastAsia="ar-SA"/>
        </w:rPr>
        <w:t xml:space="preserve"> punktas ir analogiškos formuluotės naudojamos </w:t>
      </w:r>
      <w:r>
        <w:rPr>
          <w:rFonts w:eastAsia="HG Mincho Light J"/>
          <w:color w:val="000000"/>
          <w:kern w:val="1"/>
          <w:szCs w:val="24"/>
          <w:lang w:eastAsia="ar-SA"/>
        </w:rPr>
        <w:t>aiškinamojo rašto dalyse</w:t>
      </w:r>
      <w:r>
        <w:rPr>
          <w:rFonts w:eastAsia="HG Mincho Light J"/>
          <w:i/>
          <w:iCs/>
          <w:color w:val="000000"/>
          <w:kern w:val="1"/>
          <w:szCs w:val="24"/>
          <w:lang w:eastAsia="ar-SA"/>
        </w:rPr>
        <w:t xml:space="preserve"> </w:t>
      </w:r>
      <w:r>
        <w:rPr>
          <w:rFonts w:eastAsia="HG Mincho Light J"/>
          <w:color w:val="000000"/>
          <w:kern w:val="1"/>
          <w:szCs w:val="24"/>
          <w:lang w:eastAsia="ar-SA"/>
        </w:rPr>
        <w:t xml:space="preserve">2.1.2. „Planuojamoms (koreguojamoms) teritorijoms nustatomi tvarkymo reglamentai“ ir 2.2.1. „Nekilnojamojo kultūros paveldo objektų tvarkyba ir naudojimas. Skirtingų morfotipų teritorijų tvarkybos reglamentai“ ir išdėstyti </w:t>
      </w:r>
      <w:r>
        <w:rPr>
          <w:rFonts w:ascii="Thorndale" w:eastAsia="HG Mincho Light J" w:hAnsi="Thorndale" w:cs="Thorndale"/>
          <w:color w:val="000000"/>
          <w:kern w:val="1"/>
          <w:szCs w:val="24"/>
          <w:lang w:eastAsia="ar-SA"/>
        </w:rPr>
        <w:t xml:space="preserve">jas </w:t>
      </w:r>
      <w:r>
        <w:rPr>
          <w:rFonts w:eastAsia="HG Mincho Light J"/>
          <w:color w:val="000000"/>
          <w:kern w:val="1"/>
          <w:szCs w:val="24"/>
          <w:lang w:eastAsia="ar-SA"/>
        </w:rPr>
        <w:t xml:space="preserve">taip: </w:t>
      </w:r>
    </w:p>
    <w:p w14:paraId="381841AD" w14:textId="77777777">
      <w:pPr>
        <w:ind w:firstLine="720"/>
        <w:jc w:val="both"/>
        <w:rPr>
          <w:rFonts w:eastAsia="HG Mincho Light J"/>
          <w:color w:val="000000"/>
          <w:kern w:val="1"/>
          <w:szCs w:val="24"/>
          <w:lang w:eastAsia="ar-SA"/>
        </w:rPr>
      </w:pPr>
      <w:r>
        <w:rPr>
          <w:rFonts w:ascii="Thorndale" w:eastAsia="HG Mincho Light J" w:hAnsi="Thorndale" w:cs="Thorndale"/>
          <w:color w:val="000000"/>
          <w:kern w:val="1"/>
          <w:szCs w:val="24"/>
          <w:lang w:eastAsia="ar-SA"/>
        </w:rPr>
        <w:t>„</w:t>
      </w:r>
      <w:r>
        <w:rPr>
          <w:rFonts w:eastAsia="HG Mincho Light J"/>
          <w:color w:val="000000"/>
          <w:kern w:val="1"/>
          <w:szCs w:val="24"/>
          <w:lang w:eastAsia="ar-SA"/>
        </w:rPr>
        <w:t>Saugoma istorinio miesto centro vertinga erdvinė ir planinė struktūra, reguliuojamas naujos</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statybos poveikis kultūros paveldo objektams ir vertingųjų savybių turintiems objektams (žr. dalį</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Nekilnojamas kultūros paveldas). Kultūros paveldo objektai ir teritorijos tvarkomos, vadovaujantis</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Kultūros paveldo objektų apsaugą reglamentuojančius teisės aktus bei saugomų teritorijų planus.</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Teritorijų morfotipams nustatyti užstatymo reglamentai gali būti tikslinami tik parengus projektinius</w:t>
        <w:br/>
        <w:t>pasiūlymus su erdvine jų poveikio analize vidaus erdvėms, panoramoms ir siluetui (atliekama, stebint</w:t>
        <w:br/>
        <w:t>vaizdus nuo apžvalgos vietų, iš kurių geriausiai matomos panoramos ir siluetai), kuriais įrodoma, kad</w:t>
        <w:br/>
        <w:t>nebus užgožtos teritorijos dominantės ir akcentai ar sumenkintos urbanistinės vietovės ir/ar pavienio</w:t>
      </w:r>
    </w:p>
    <w:p w14:paraId="0D110990" w14:textId="77777777">
      <w:pPr>
        <w:jc w:val="center"/>
        <w:rPr>
          <w:rFonts w:eastAsia="HG Mincho Light J"/>
          <w:color w:val="000000"/>
          <w:kern w:val="1"/>
          <w:szCs w:val="24"/>
          <w:lang w:eastAsia="ar-SA"/>
        </w:rPr>
      </w:pPr>
      <w:r>
        <w:rPr>
          <w:rFonts w:eastAsia="HG Mincho Light J"/>
          <w:color w:val="000000"/>
          <w:kern w:val="1"/>
          <w:szCs w:val="24"/>
          <w:lang w:eastAsia="ar-SA"/>
        </w:rPr>
        <w:t>2</w:t>
      </w:r>
    </w:p>
    <w:p w14:paraId="5A9CBB8C" w14:textId="11BFFB1C">
      <w:pPr>
        <w:jc w:val="both"/>
        <w:rPr>
          <w:rFonts w:eastAsia="HG Mincho Light J"/>
          <w:b/>
          <w:color w:val="000000"/>
          <w:kern w:val="1"/>
          <w:szCs w:val="24"/>
          <w:shd w:val="clear" w:color="auto" w:fill="FFFFFF"/>
          <w:lang w:eastAsia="ar-SA"/>
        </w:rPr>
      </w:pPr>
      <w:r>
        <w:rPr>
          <w:rFonts w:eastAsia="HG Mincho Light J"/>
          <w:color w:val="000000"/>
          <w:kern w:val="1"/>
          <w:szCs w:val="24"/>
          <w:lang w:eastAsia="ar-SA"/>
        </w:rPr>
        <w:br/>
        <w:t>objekto vertingosios savybės. Projektiniams pasiūlymams su erdvine analize turi pritarti regioninė</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architektūros ekspertų taryba (Lietuvos Respublikos architektūros įstatyme numatytais atvejais) bei</w:t>
      </w:r>
      <w:r>
        <w:rPr>
          <w:rFonts w:ascii="Thorndale" w:eastAsia="HG Mincho Light J" w:hAnsi="Thorndale" w:cs="Thorndale"/>
          <w:color w:val="000000"/>
          <w:kern w:val="1"/>
          <w:szCs w:val="24"/>
          <w:lang w:eastAsia="ar-SA"/>
        </w:rPr>
        <w:t xml:space="preserve"> </w:t>
      </w:r>
      <w:r>
        <w:rPr>
          <w:rFonts w:eastAsia="HG Mincho Light J"/>
          <w:color w:val="000000"/>
          <w:kern w:val="1"/>
          <w:szCs w:val="24"/>
          <w:lang w:eastAsia="ar-SA"/>
        </w:rPr>
        <w:t>suderinti Kultūros paveldo departamento teritorinis padalinys“</w:t>
      </w:r>
      <w:r>
        <w:rPr>
          <w:rFonts w:ascii="Thorndale" w:eastAsia="HG Mincho Light J" w:hAnsi="Thorndale" w:cs="Thorndale"/>
          <w:color w:val="000000"/>
          <w:kern w:val="1"/>
          <w:szCs w:val="24"/>
          <w:lang w:eastAsia="ar-SA"/>
        </w:rPr>
        <w:t>.</w:t>
      </w:r>
    </w:p>
    <w:p w14:paraId="5A9CBB8D" w14:textId="77777777">
      <w:pPr>
        <w:ind w:firstLine="567"/>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Sprendimo projekte numatytos naujos teisinio reglamentavimo nuostatos -</w:t>
      </w:r>
      <w:r>
        <w:rPr>
          <w:rFonts w:eastAsia="HG Mincho Light J"/>
          <w:color w:val="000000"/>
          <w:kern w:val="1"/>
          <w:szCs w:val="24"/>
          <w:shd w:val="clear" w:color="auto" w:fill="FFFFFF"/>
          <w:lang w:eastAsia="ar-SA"/>
        </w:rPr>
        <w:t xml:space="preserve"> nėra.</w:t>
      </w:r>
    </w:p>
    <w:p w14:paraId="5A9CBB8E" w14:textId="77777777">
      <w:pPr>
        <w:widowControl w:val="0"/>
        <w:tabs>
          <w:tab w:val="left" w:pos="545"/>
        </w:tabs>
        <w:suppressAutoHyphens/>
        <w:ind w:firstLine="558"/>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 xml:space="preserve">Priėmus sprendimą, galimos pasekmės: </w:t>
      </w:r>
      <w:r>
        <w:rPr>
          <w:rFonts w:eastAsia="HG Mincho Light J"/>
          <w:color w:val="000000"/>
          <w:kern w:val="1"/>
          <w:szCs w:val="24"/>
          <w:lang w:eastAsia="ar-SA"/>
        </w:rPr>
        <w:t>ištaisyta techninė klaida. Neigiamos pasekmės – nenumatomos.</w:t>
      </w:r>
    </w:p>
    <w:p w14:paraId="5A9CBB8F" w14:textId="77777777">
      <w:pPr>
        <w:widowControl w:val="0"/>
        <w:tabs>
          <w:tab w:val="left" w:pos="545"/>
        </w:tabs>
        <w:suppressAutoHyphens/>
        <w:ind w:firstLine="545"/>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 xml:space="preserve">Priėmus sprendimą, keičiami ar pripažįstami negaliojančiais teisės aktai: </w:t>
      </w:r>
      <w:r>
        <w:rPr>
          <w:rFonts w:eastAsia="HG Mincho Light J"/>
          <w:color w:val="000000"/>
          <w:kern w:val="1"/>
          <w:szCs w:val="24"/>
          <w:shd w:val="clear" w:color="auto" w:fill="FFFFFF"/>
          <w:lang w:eastAsia="ar-SA"/>
        </w:rPr>
        <w:t xml:space="preserve">sprendimo projektas susiejamas su </w:t>
      </w:r>
      <w:r>
        <w:rPr>
          <w:rFonts w:eastAsia="HG Mincho Light J"/>
          <w:color w:val="000000"/>
          <w:kern w:val="1"/>
          <w:szCs w:val="24"/>
          <w:lang w:eastAsia="ar-SA"/>
        </w:rPr>
        <w:t xml:space="preserve">Šiaulių miesto savivaldybės tarybos </w:t>
      </w:r>
      <w:r>
        <w:rPr>
          <w:rFonts w:ascii="Thorndale" w:eastAsia="HG Mincho Light J" w:hAnsi="Thorndale" w:cs="Thorndale"/>
          <w:color w:val="000000"/>
          <w:kern w:val="1"/>
          <w:szCs w:val="24"/>
          <w:lang w:eastAsia="ar-SA"/>
        </w:rPr>
        <w:t>2018 m. balandžio 5 d. sprendimu Nr. T-87 „Dėl Šiaulių miesto bendrojo plano koregavimo patvirtinimo“</w:t>
      </w:r>
      <w:r>
        <w:rPr>
          <w:rFonts w:eastAsia="HG Mincho Light J"/>
          <w:color w:val="000000"/>
          <w:kern w:val="1"/>
          <w:szCs w:val="24"/>
          <w:shd w:val="clear" w:color="auto" w:fill="FFFFFF"/>
          <w:lang w:eastAsia="ar-SA"/>
        </w:rPr>
        <w:t>.</w:t>
      </w:r>
    </w:p>
    <w:p w14:paraId="5A9CBB90" w14:textId="77777777">
      <w:pPr>
        <w:widowControl w:val="0"/>
        <w:tabs>
          <w:tab w:val="left" w:pos="545"/>
        </w:tabs>
        <w:suppressAutoHyphens/>
        <w:ind w:firstLine="620"/>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Sprendimui įgyvendinti reikalingi priimti papildomi teisės aktai:</w:t>
      </w:r>
      <w:r>
        <w:rPr>
          <w:rFonts w:eastAsia="HG Mincho Light J"/>
          <w:color w:val="000000"/>
          <w:kern w:val="1"/>
          <w:szCs w:val="24"/>
          <w:shd w:val="clear" w:color="auto" w:fill="FFFFFF"/>
          <w:lang w:eastAsia="ar-SA"/>
        </w:rPr>
        <w:t xml:space="preserve"> nereikalingi papildomi teisės aktai.</w:t>
      </w:r>
    </w:p>
    <w:p w14:paraId="5A9CBB91" w14:textId="77777777">
      <w:pPr>
        <w:widowControl w:val="0"/>
        <w:tabs>
          <w:tab w:val="left" w:pos="545"/>
        </w:tabs>
        <w:suppressAutoHyphens/>
        <w:ind w:firstLine="558"/>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Sprendimui įgyvendinti reikalingos lėšos -</w:t>
      </w:r>
      <w:r>
        <w:rPr>
          <w:rFonts w:eastAsia="HG Mincho Light J"/>
          <w:color w:val="000000"/>
          <w:kern w:val="1"/>
          <w:szCs w:val="24"/>
          <w:shd w:val="clear" w:color="auto" w:fill="FFFFFF"/>
          <w:lang w:eastAsia="ar-SA"/>
        </w:rPr>
        <w:t xml:space="preserve"> nenumatomos.</w:t>
      </w:r>
    </w:p>
    <w:p w14:paraId="5A9CBB92" w14:textId="77777777">
      <w:pPr>
        <w:widowControl w:val="0"/>
        <w:tabs>
          <w:tab w:val="left" w:pos="545"/>
        </w:tabs>
        <w:suppressAutoHyphens/>
        <w:ind w:firstLine="558"/>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Sprendimo projekto antikorupcinis vertinimas -</w:t>
      </w:r>
      <w:r>
        <w:rPr>
          <w:rFonts w:eastAsia="HG Mincho Light J"/>
          <w:color w:val="000000"/>
          <w:kern w:val="1"/>
          <w:szCs w:val="24"/>
          <w:shd w:val="clear" w:color="auto" w:fill="FFFFFF"/>
          <w:lang w:eastAsia="ar-SA"/>
        </w:rPr>
        <w:t xml:space="preserve"> pridedamas.</w:t>
      </w:r>
    </w:p>
    <w:p w14:paraId="5A9CBB93" w14:textId="77777777">
      <w:pPr>
        <w:widowControl w:val="0"/>
        <w:tabs>
          <w:tab w:val="left" w:pos="545"/>
        </w:tabs>
        <w:suppressAutoHyphens/>
        <w:ind w:firstLine="558"/>
        <w:jc w:val="both"/>
        <w:rPr>
          <w:rFonts w:eastAsia="HG Mincho Light J"/>
          <w:color w:val="000000"/>
          <w:kern w:val="1"/>
          <w:szCs w:val="24"/>
          <w:shd w:val="clear" w:color="auto" w:fill="FFFFFF"/>
          <w:lang w:eastAsia="ar-SA"/>
        </w:rPr>
      </w:pPr>
      <w:r>
        <w:rPr>
          <w:rFonts w:eastAsia="HG Mincho Light J"/>
          <w:b/>
          <w:color w:val="000000"/>
          <w:kern w:val="1"/>
          <w:szCs w:val="24"/>
          <w:shd w:val="clear" w:color="auto" w:fill="FFFFFF"/>
          <w:lang w:eastAsia="ar-SA"/>
        </w:rPr>
        <w:t>Sprendimo projektą parengė:</w:t>
      </w:r>
      <w:r>
        <w:rPr>
          <w:rFonts w:eastAsia="HG Mincho Light J"/>
          <w:color w:val="000000"/>
          <w:kern w:val="1"/>
          <w:szCs w:val="24"/>
          <w:shd w:val="clear" w:color="auto" w:fill="FFFFFF"/>
          <w:lang w:eastAsia="ar-SA"/>
        </w:rPr>
        <w:t xml:space="preserve"> </w:t>
      </w:r>
      <w:r>
        <w:rPr>
          <w:rFonts w:eastAsia="HG Mincho Light J"/>
          <w:color w:val="000000"/>
          <w:kern w:val="1"/>
          <w:szCs w:val="24"/>
          <w:lang w:eastAsia="ar-SA"/>
        </w:rPr>
        <w:t>Architektūros, urbanistikos ir paveldosaugos skyriaus</w:t>
      </w:r>
      <w:r>
        <w:rPr>
          <w:rFonts w:eastAsia="HG Mincho Light J"/>
          <w:color w:val="000000"/>
          <w:kern w:val="1"/>
          <w:szCs w:val="24"/>
          <w:shd w:val="clear" w:color="auto" w:fill="FFFFFF"/>
          <w:lang w:eastAsia="ar-SA"/>
        </w:rPr>
        <w:t xml:space="preserve"> vyr. specialistė Vita Čėsnaitė, tel. 596 302.</w:t>
      </w:r>
    </w:p>
    <w:p w14:paraId="5A9CBB94" w14:textId="77777777">
      <w:pPr>
        <w:widowControl w:val="0"/>
        <w:tabs>
          <w:tab w:val="left" w:pos="545"/>
        </w:tabs>
        <w:suppressAutoHyphens/>
        <w:ind w:firstLine="558"/>
        <w:jc w:val="both"/>
        <w:rPr>
          <w:rFonts w:eastAsia="HG Mincho Light J"/>
          <w:color w:val="000000"/>
          <w:kern w:val="1"/>
          <w:szCs w:val="24"/>
          <w:lang w:eastAsia="ar-SA"/>
        </w:rPr>
      </w:pPr>
      <w:r>
        <w:rPr>
          <w:rFonts w:eastAsia="HG Mincho Light J"/>
          <w:b/>
          <w:color w:val="000000"/>
          <w:kern w:val="1"/>
          <w:szCs w:val="24"/>
          <w:shd w:val="clear" w:color="auto" w:fill="FFFFFF"/>
          <w:lang w:eastAsia="ar-SA"/>
        </w:rPr>
        <w:t>N</w:t>
      </w:r>
      <w:r>
        <w:rPr>
          <w:rFonts w:eastAsia="HG Mincho Light J"/>
          <w:b/>
          <w:color w:val="000000"/>
          <w:kern w:val="1"/>
          <w:szCs w:val="24"/>
          <w:lang w:eastAsia="ar-SA"/>
        </w:rPr>
        <w:t>umatomo teisinio reguliavimo poveikio vertinimo rezultatai -</w:t>
      </w:r>
      <w:r>
        <w:rPr>
          <w:rFonts w:eastAsia="HG Mincho Light J"/>
          <w:color w:val="000000"/>
          <w:kern w:val="1"/>
          <w:szCs w:val="24"/>
          <w:shd w:val="clear" w:color="auto" w:fill="FFFFFF"/>
          <w:lang w:eastAsia="ar-SA"/>
        </w:rPr>
        <w:t xml:space="preserve"> nėra.</w:t>
      </w:r>
    </w:p>
    <w:p w14:paraId="5A9CBB95" w14:textId="77777777">
      <w:pPr>
        <w:widowControl w:val="0"/>
        <w:tabs>
          <w:tab w:val="left" w:pos="545"/>
        </w:tabs>
        <w:suppressAutoHyphens/>
        <w:jc w:val="both"/>
        <w:rPr>
          <w:rFonts w:eastAsia="HG Mincho Light J"/>
          <w:color w:val="000000"/>
          <w:kern w:val="1"/>
          <w:szCs w:val="24"/>
          <w:lang w:eastAsia="ar-SA"/>
        </w:rPr>
      </w:pPr>
    </w:p>
    <w:p w14:paraId="5A9CBB96" w14:textId="77777777">
      <w:pPr>
        <w:widowControl w:val="0"/>
        <w:tabs>
          <w:tab w:val="left" w:pos="547"/>
        </w:tabs>
        <w:suppressAutoHyphens/>
        <w:jc w:val="both"/>
        <w:rPr>
          <w:rFonts w:ascii="Thorndale" w:eastAsia="HG Mincho Light J" w:hAnsi="Thorndale" w:cs="Thorndale"/>
          <w:color w:val="000000"/>
          <w:kern w:val="1"/>
          <w:szCs w:val="24"/>
          <w:lang w:eastAsia="ar-SA"/>
        </w:rPr>
      </w:pPr>
    </w:p>
    <w:p w14:paraId="5A9CBB97" w14:textId="77777777">
      <w:pPr>
        <w:widowControl w:val="0"/>
        <w:suppressAutoHyphens/>
        <w:rPr>
          <w:rFonts w:ascii="Thorndale" w:eastAsia="HG Mincho Light J" w:hAnsi="Thorndale" w:cs="Thorndale"/>
          <w:color w:val="000000"/>
          <w:kern w:val="1"/>
          <w:szCs w:val="24"/>
          <w:lang w:eastAsia="ar-SA"/>
        </w:rPr>
      </w:pPr>
    </w:p>
    <w:p w14:paraId="5A9CBB98" w14:textId="77777777">
      <w:pPr>
        <w:widowControl w:val="0"/>
        <w:suppressAutoHyphens/>
        <w:rPr>
          <w:rFonts w:ascii="Thorndale" w:eastAsia="HG Mincho Light J" w:hAnsi="Thorndale" w:cs="Thorndale"/>
          <w:color w:val="000000"/>
          <w:kern w:val="1"/>
          <w:szCs w:val="24"/>
          <w:lang w:eastAsia="ar-SA"/>
        </w:rPr>
      </w:pPr>
    </w:p>
    <w:p w14:paraId="5A9CBB99" w14:textId="77777777">
      <w:pPr>
        <w:widowControl w:val="0"/>
        <w:suppressAutoHyphens/>
        <w:rPr>
          <w:rFonts w:ascii="Thorndale" w:eastAsia="HG Mincho Light J" w:hAnsi="Thorndale" w:cs="Thorndale"/>
          <w:color w:val="000000"/>
          <w:kern w:val="1"/>
          <w:szCs w:val="24"/>
          <w:lang w:eastAsia="ar-SA"/>
        </w:rPr>
      </w:pPr>
      <w:r>
        <w:rPr>
          <w:rFonts w:ascii="Thorndale" w:eastAsia="HG Mincho Light J" w:hAnsi="Thorndale" w:cs="Thorndale"/>
          <w:color w:val="000000"/>
          <w:kern w:val="1"/>
          <w:szCs w:val="24"/>
          <w:lang w:eastAsia="ar-SA"/>
        </w:rPr>
        <w:t>Architektūros, urbanistikos ir paveldosaugos skyriaus vyr. specialistė</w:t>
        <w:tab/>
        <w:t xml:space="preserve">                        Vita Čėsnaitė</w:t>
      </w:r>
    </w:p>
    <w:sectPr>
      <w:pgSz w:w="11906" w:h="16838"/>
      <w:pgMar w:top="1134" w:right="567" w:bottom="1134" w:left="1701" w:header="567" w:footer="567" w:gutter="0"/>
      <w:cols w:space="1296"/>
      <w:docGrid w:linePitch="600" w:charSpace="32768"/>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Italic">
    <w:altName w:val="Times New Roman"/>
    <w:charset w:val="00"/>
    <w:family w:val="auto"/>
    <w:pitch w:val="default"/>
  </w:font>
  <w:font w:name="TTE3t00">
    <w:altName w:val="Times New Roman"/>
    <w:charset w:val="00"/>
    <w:family w:val="auto"/>
    <w:pitch w:val="default"/>
  </w:font>
  <w:font w:name="Times-Roman">
    <w:altName w:val="Times New Roman"/>
    <w:charset w:val="00"/>
    <w:family w:val="auto"/>
    <w:pitch w:val="default"/>
  </w:font>
  <w:font w:name="TTE2t00">
    <w:altName w:val="Times New Roman"/>
    <w:charset w:val="00"/>
    <w:family w:val="auto"/>
    <w:pitch w:val="default"/>
  </w:font>
  <w:font w:name="Times-Bold">
    <w:altName w:val="Times New Roman"/>
    <w:charset w:val="00"/>
    <w:family w:val="auto"/>
    <w:pitch w:val="default"/>
  </w:font>
  <w:font w:name="TTE4t00">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9CBB82"/>
  <w15:chartTrackingRefBased/>
  <w15:docId w15:val="{B75B0D8C-FD96-437B-90B3-E5DDAAC3695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4934</Characters>
  <Application>Microsoft Office Word</Application>
  <DocSecurity>4</DocSecurity>
  <Lines>77</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2022-06-10T15:49:00Z</dcterms:created>
  <dc:creator>Vita Česnaitė</dc:creator>
  <lastModifiedBy>adlibuser</lastModifiedBy>
  <lastPrinted>2015-02-19T11:32:00Z</lastPrinted>
  <dcterms:modified xsi:type="dcterms:W3CDTF">2022-06-10T15:49:00Z</dcterms:modified>
  <revision>2</revision>
</coreProperties>
</file>