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2ad874b25d4f4bbb95be2632d24c86"/>
        <w:lock w:val="sdtLocked"/>
        <w:richText/>
      </w:sdtPr>
      <w:sdtContent>
        <w:p w14:paraId="003CA183" w14:textId="77777777">
          <w:pPr>
            <w:widowControl w:val="0"/>
            <w:tabs>
              <w:tab w:val="center" w:pos="4819"/>
              <w:tab w:val="right" w:pos="9638"/>
            </w:tabs>
            <w:suppressAutoHyphens/>
            <w:rPr>
              <w:rFonts w:eastAsia="Lucida Sans Unicode"/>
              <w:szCs w:val="24"/>
              <w:lang w:eastAsia="lt-LT"/>
            </w:rPr>
          </w:pPr>
        </w:p>
        <w:p w14:paraId="04E93059" w14:textId="77777777">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57ae8c1ac7b24e78a07192b2c9cd80d0"/>
            <w:lock w:val="sdtLocked"/>
            <w:richText/>
          </w:sdtPr>
          <w:sdtContent>
            <w:p w14:paraId="25A8BE6C" w14:textId="77777777">
              <w:pPr>
                <w:widowControl w:val="0"/>
                <w:suppressAutoHyphens/>
                <w:jc w:val="center"/>
                <w:rPr>
                  <w:rFonts w:eastAsia="Lucida Sans Unicode"/>
                  <w:b/>
                  <w:bCs/>
                  <w:szCs w:val="24"/>
                  <w:lang w:eastAsia="lt-LT"/>
                </w:rPr>
              </w:pPr>
              <w:r>
                <w:rPr>
                  <w:rFonts w:eastAsia="Lucida Sans Unicode"/>
                  <w:b/>
                  <w:bCs/>
                  <w:caps/>
                  <w:szCs w:val="24"/>
                  <w:lang w:eastAsia="lt-LT"/>
                </w:rPr>
                <w:t>Švietimo</w:t>
              </w:r>
              <w:r>
                <w:rPr>
                  <w:rFonts w:eastAsia="Lucida Sans Unicode"/>
                  <w:b/>
                  <w:bCs/>
                  <w:szCs w:val="24"/>
                  <w:lang w:eastAsia="lt-LT"/>
                </w:rPr>
                <w:t xml:space="preserve"> SKYRIUS</w:t>
              </w:r>
            </w:p>
            <w:p w14:paraId="559E0808" w14:textId="77777777"/>
            <w:sdt>
              <w:sdtPr>
                <w:alias w:val="Pavadinimas"/>
                <w:tag w:val="title_57ae8c1ac7b24e78a07192b2c9cd80d0"/>
                <w:lock w:val="sdtLocked"/>
                <w:richText/>
              </w:sdtPr>
              <w:sdtContent>
                <w:p w14:paraId="621AC42E" w14:textId="3F65F69A">
                  <w:pPr>
                    <w:widowControl w:val="0"/>
                    <w:tabs>
                      <w:tab w:val="left" w:pos="1296"/>
                      <w:tab w:val="center" w:pos="4819"/>
                      <w:tab w:val="right" w:pos="9638"/>
                    </w:tabs>
                    <w:suppressAutoHyphens/>
                    <w:jc w:val="center"/>
                    <w:rPr>
                      <w:rFonts w:eastAsia="Lucida Sans Unicode"/>
                      <w:b/>
                      <w:szCs w:val="24"/>
                      <w:lang w:eastAsia="lt-LT"/>
                    </w:rPr>
                  </w:pPr>
                  <w:r>
                    <w:rPr>
                      <w:rFonts w:eastAsia="Lucida Sans Unicode"/>
                      <w:b/>
                      <w:caps/>
                      <w:szCs w:val="24"/>
                      <w:lang w:eastAsia="lt-LT"/>
                    </w:rPr>
                    <w:t>SPRENDIMO „</w:t>
                  </w:r>
                  <w:r>
                    <w:rPr>
                      <w:rFonts w:eastAsia="Lucida Sans Unicode"/>
                      <w:b/>
                      <w:szCs w:val="24"/>
                      <w:lang w:eastAsia="lt-LT"/>
                    </w:rPr>
                    <w:t>DĖL ŠIAULIŲ MIESTO SAVIVALDYBĖS TARYBOS 2021 M. GRUODŽIO 23 D. SPRENDIMO NR. T-504 „DĖL MAITINIMO ORGANIZAVIMO ŠVIETIMO ĮSTAIGOSE TVARKOS APRAŠO PATVIRTINIMO“ PAKEITIMO</w:t>
                  </w:r>
                  <w:r>
                    <w:rPr>
                      <w:rFonts w:eastAsia="Lucida Sans Unicode"/>
                      <w:b/>
                      <w:bCs/>
                      <w:caps/>
                      <w:szCs w:val="24"/>
                      <w:lang w:eastAsia="lt-LT"/>
                    </w:rPr>
                    <w:t>“</w:t>
                  </w:r>
                </w:p>
                <w:p w14:paraId="37E4FA32" w14:textId="77777777">
                  <w:pPr>
                    <w:widowControl w:val="0"/>
                    <w:tabs>
                      <w:tab w:val="left" w:pos="1296"/>
                      <w:tab w:val="center" w:pos="4819"/>
                      <w:tab w:val="right" w:pos="9638"/>
                    </w:tabs>
                    <w:suppressAutoHyphens/>
                    <w:jc w:val="center"/>
                    <w:rPr>
                      <w:rFonts w:eastAsia="Lucida Sans Unicode"/>
                      <w:b/>
                      <w:iCs/>
                      <w:caps/>
                      <w:szCs w:val="24"/>
                      <w:lang w:eastAsia="lt-LT"/>
                    </w:rPr>
                  </w:pPr>
                  <w:r>
                    <w:rPr>
                      <w:rFonts w:eastAsia="Lucida Sans Unicode"/>
                      <w:b/>
                      <w:caps/>
                      <w:szCs w:val="24"/>
                      <w:lang w:eastAsia="lt-LT"/>
                    </w:rPr>
                    <w:t xml:space="preserve">PROJEKTO </w:t>
                  </w:r>
                  <w:r>
                    <w:rPr>
                      <w:rFonts w:eastAsia="Lucida Sans Unicode"/>
                      <w:b/>
                      <w:iCs/>
                      <w:caps/>
                      <w:szCs w:val="24"/>
                      <w:lang w:eastAsia="lt-LT"/>
                    </w:rPr>
                    <w:t>AIŠKINAMASIS RAŠTAS</w:t>
                  </w:r>
                </w:p>
              </w:sdtContent>
            </w:sdt>
            <w:p w14:paraId="665F0FB4" w14:textId="77777777">
              <w:pPr>
                <w:widowControl w:val="0"/>
                <w:rPr>
                  <w:rFonts w:eastAsia="Lucida Sans Unicode"/>
                  <w:iCs/>
                  <w:szCs w:val="24"/>
                  <w:lang w:eastAsia="lt-LT"/>
                </w:rPr>
              </w:pPr>
            </w:p>
            <w:p w14:paraId="67EA476D" w14:textId="154971CA">
              <w:pPr>
                <w:widowControl w:val="0"/>
                <w:suppressAutoHyphens/>
                <w:jc w:val="center"/>
                <w:rPr>
                  <w:rFonts w:eastAsia="Lucida Sans Unicode"/>
                  <w:szCs w:val="24"/>
                  <w:lang w:eastAsia="lt-LT"/>
                </w:rPr>
              </w:pPr>
              <w:r>
                <w:rPr>
                  <w:rFonts w:eastAsia="Lucida Sans Unicode"/>
                  <w:szCs w:val="24"/>
                  <w:lang w:eastAsia="lt-LT"/>
                </w:rPr>
                <w:t>2025-04-02</w:t>
              </w:r>
            </w:p>
            <w:p w14:paraId="21C3150A" w14:textId="77777777">
              <w:pPr>
                <w:widowControl w:val="0"/>
                <w:jc w:val="center"/>
                <w:rPr>
                  <w:rFonts w:eastAsia="Lucida Sans Unicode"/>
                  <w:iCs/>
                  <w:szCs w:val="24"/>
                  <w:lang w:eastAsia="lt-LT"/>
                </w:rPr>
              </w:pPr>
              <w:r>
                <w:rPr>
                  <w:rFonts w:eastAsia="Lucida Sans Unicode"/>
                  <w:iCs/>
                  <w:szCs w:val="24"/>
                  <w:lang w:eastAsia="lt-LT"/>
                </w:rPr>
                <w:t>Šiauliai</w:t>
              </w:r>
            </w:p>
            <w:p w14:paraId="540ADE73" w14:textId="77777777">
              <w:pPr>
                <w:widowControl w:val="0"/>
                <w:jc w:val="center"/>
                <w:rPr>
                  <w:rFonts w:eastAsia="Lucida Sans Unicode"/>
                  <w:iCs/>
                  <w:szCs w:val="24"/>
                  <w:lang w:eastAsia="lt-LT"/>
                </w:rPr>
              </w:pPr>
            </w:p>
            <w:sdt>
              <w:sdtPr>
                <w:alias w:val="poskyris"/>
                <w:tag w:val="part_98b866f4c83f46bc8f6ca25b85fa45af"/>
                <w:lock w:val="sdtLocked"/>
                <w:richText/>
              </w:sdtPr>
              <w:sdtContent>
                <w:p w14:paraId="4004B5FF" w14:textId="77777777">
                  <w:pPr>
                    <w:widowControl w:val="0"/>
                    <w:spacing w:line="100" w:lineRule="atLeast"/>
                    <w:ind w:firstLine="851"/>
                    <w:jc w:val="both"/>
                    <w:rPr>
                      <w:rFonts w:eastAsia="Lucida Sans Unicode"/>
                      <w:b/>
                      <w:szCs w:val="24"/>
                      <w:lang w:eastAsia="lt-LT"/>
                    </w:rPr>
                  </w:pPr>
                  <w:sdt>
                    <w:sdtPr>
                      <w:alias w:val="Pavadinimas"/>
                      <w:tag w:val="title_98b866f4c83f46bc8f6ca25b85fa45af"/>
                      <w:lock w:val="sdtLocked"/>
                      <w:richText/>
                    </w:sdtPr>
                    <w:sdtContent>
                      <w:r>
                        <w:rPr>
                          <w:rFonts w:eastAsia="Lucida Sans Unicode"/>
                          <w:b/>
                          <w:szCs w:val="24"/>
                          <w:lang w:eastAsia="lt-LT"/>
                        </w:rPr>
                        <w:t xml:space="preserve">Parengto sprendimo projekto tikslai ir uždaviniai. </w:t>
                      </w:r>
                    </w:sdtContent>
                  </w:sdt>
                </w:p>
                <w:p w14:paraId="0FC6D7C6" w14:textId="5943FD64">
                  <w:pPr>
                    <w:widowControl w:val="0"/>
                    <w:suppressAutoHyphens/>
                    <w:ind w:firstLine="851"/>
                    <w:jc w:val="both"/>
                    <w:rPr>
                      <w:rFonts w:eastAsia="Lucida Sans Unicode"/>
                      <w:szCs w:val="24"/>
                      <w:lang w:eastAsia="lt-LT"/>
                    </w:rPr>
                  </w:pPr>
                  <w:r>
                    <w:rPr>
                      <w:rFonts w:eastAsia="Lucida Sans Unicode"/>
                      <w:szCs w:val="24"/>
                      <w:lang w:eastAsia="lt-LT"/>
                    </w:rPr>
                    <w:t>Parengto sprendimo projekto tikslas – pakeisti Maitinimo organizavimo švietimo įstaigose tvarkos aprašą (toliau – Tvarkos aprašas), patvirtintą Šiaulių miesto savivaldybės tarybos 2021 m. gruodžio 23 d. sprendimu Nr. T-504 „Dėl Maitinimo organizavimo švietimo įstaigose tvarkos aprašo patvirtinimo“.</w:t>
                  </w:r>
                </w:p>
              </w:sdtContent>
            </w:sdt>
            <w:sdt>
              <w:sdtPr>
                <w:alias w:val="poskyris"/>
                <w:tag w:val="part_d5b46362997742dc8ba58ef5d69e71f1"/>
                <w:lock w:val="sdtLocked"/>
                <w:richText/>
              </w:sdtPr>
              <w:sdtContent>
                <w:p w14:paraId="5A507C21" w14:textId="77777777">
                  <w:pPr>
                    <w:widowControl w:val="0"/>
                    <w:spacing w:line="100" w:lineRule="atLeast"/>
                    <w:ind w:firstLine="851"/>
                    <w:jc w:val="both"/>
                    <w:rPr>
                      <w:rFonts w:eastAsia="Lucida Sans Unicode"/>
                      <w:b/>
                      <w:szCs w:val="24"/>
                      <w:lang w:eastAsia="lt-LT"/>
                    </w:rPr>
                  </w:pPr>
                  <w:sdt>
                    <w:sdtPr>
                      <w:alias w:val="Pavadinimas"/>
                      <w:tag w:val="title_d5b46362997742dc8ba58ef5d69e71f1"/>
                      <w:lock w:val="sdtLocked"/>
                      <w:richText/>
                    </w:sdtPr>
                    <w:sdtContent>
                      <w:r>
                        <w:rPr>
                          <w:rFonts w:eastAsia="Lucida Sans Unicode"/>
                          <w:b/>
                          <w:szCs w:val="24"/>
                          <w:lang w:eastAsia="lt-LT"/>
                        </w:rPr>
                        <w:t xml:space="preserve">Dabartinis sprendimo projekte aptariamų klausimų reguliavimas. </w:t>
                      </w:r>
                    </w:sdtContent>
                  </w:sdt>
                </w:p>
                <w:p w14:paraId="5CB6D67A" w14:textId="7D5D5753">
                  <w:pPr>
                    <w:widowControl w:val="0"/>
                    <w:tabs>
                      <w:tab w:val="left" w:pos="851"/>
                      <w:tab w:val="left" w:pos="1440"/>
                      <w:tab w:val="left" w:pos="1560"/>
                      <w:tab w:val="left" w:pos="2040"/>
                    </w:tabs>
                    <w:suppressAutoHyphens/>
                    <w:ind w:firstLine="868"/>
                    <w:jc w:val="both"/>
                    <w:rPr>
                      <w:rFonts w:eastAsia="Lucida Sans Unicode"/>
                      <w:szCs w:val="24"/>
                      <w:lang w:eastAsia="lt-LT"/>
                    </w:rPr>
                  </w:pPr>
                  <w:r>
                    <w:rPr>
                      <w:rFonts w:eastAsia="Lucida Sans Unicode"/>
                      <w:szCs w:val="24"/>
                      <w:lang w:eastAsia="lt-LT"/>
                    </w:rPr>
                    <w:t>Šiaulių miesto savivaldybės tarybos 2021 m. gruodžio 23 d. sprendimu</w:t>
                  </w:r>
                  <w:r>
                    <w:rPr>
                      <w:rFonts w:eastAsia="Lucida Sans Unicode"/>
                      <w:b/>
                      <w:szCs w:val="24"/>
                      <w:lang w:eastAsia="lt-LT"/>
                    </w:rPr>
                    <w:t xml:space="preserve"> </w:t>
                  </w:r>
                  <w:r>
                    <w:rPr>
                      <w:rFonts w:eastAsia="Lucida Sans Unicode"/>
                      <w:szCs w:val="24"/>
                      <w:lang w:eastAsia="lt-LT"/>
                    </w:rPr>
                    <w:t>Nr. T-504</w:t>
                  </w:r>
                  <w:r>
                    <w:rPr>
                      <w:rFonts w:eastAsia="Lucida Sans Unicode"/>
                      <w:b/>
                      <w:szCs w:val="24"/>
                      <w:lang w:eastAsia="lt-LT"/>
                    </w:rPr>
                    <w:t xml:space="preserve"> </w:t>
                  </w:r>
                  <w:r>
                    <w:rPr>
                      <w:rFonts w:eastAsia="Lucida Sans Unicode"/>
                      <w:szCs w:val="24"/>
                      <w:lang w:eastAsia="lt-LT"/>
                    </w:rPr>
                    <w:t>„Dėl Maitinimo organizavimo švietimo įstaigose tvarkos aprašo patvirtinimo“</w:t>
                  </w:r>
                  <w:r>
                    <w:rPr>
                      <w:rFonts w:eastAsia="Lucida Sans Unicode"/>
                      <w:bCs/>
                      <w:szCs w:val="24"/>
                      <w:lang w:eastAsia="lt-LT"/>
                    </w:rPr>
                    <w:t xml:space="preserve"> </w:t>
                  </w:r>
                  <w:r>
                    <w:rPr>
                      <w:rFonts w:eastAsia="Lucida Sans Unicode"/>
                      <w:szCs w:val="24"/>
                      <w:lang w:eastAsia="lt-LT"/>
                    </w:rPr>
                    <w:t xml:space="preserve">patvirtintas Maitinimo organizavimo švietimo įstaigose tvarkos aprašas, kuriuo vadovaujasi Šiaulių miesto švietimo įstaigos, organizuodamos maitinimą. Vadovaujantis Tvarkos aprašu švietimo įstaigos gali organizuoti maitinimą vaikams, mokiniams, darbuotojams, mokinių atostogų metu organizuojamų dieninių vaikų stovyklų ir kitų ilgalaikių programų dalyviams. Tvarkos apraše nėra tiksliai reglamentuota, kaip organizuoti maitinimą kitų Savivaldybės įstaigų organizuojamų renginių (pvz. šokių festivalių, dainų švenčių, varžybų ir kt.) metu, todėl reikalingas Tvarkos aprašo pakeitimas. Atsižvelgiant į švietimo įstaigų poreikį, sprendimo projekte siūloma pakeisti Tvarkos aprašo 8 punktą. Atnaujinus minėtą punktą, švietimo įstaigoms bus aiškiai reglamentuotas Savivaldybės įstaigų organizuojamų renginių (seminarų, konferencijų, konkursų, varžybų ir kitų renginių) metu dalyvių maitinimo organizavimas. </w:t>
                  </w:r>
                </w:p>
              </w:sdtContent>
            </w:sdt>
            <w:sdt>
              <w:sdtPr>
                <w:alias w:val="poskyris"/>
                <w:tag w:val="part_5a9de214ec1045778f774ee8beed160d"/>
                <w:lock w:val="sdtLocked"/>
                <w:richText/>
              </w:sdtPr>
              <w:sdtContent>
                <w:p w14:paraId="6D4EF403" w14:textId="77777777">
                  <w:pPr>
                    <w:tabs>
                      <w:tab w:val="left" w:pos="851"/>
                      <w:tab w:val="left" w:pos="1418"/>
                    </w:tabs>
                    <w:suppressAutoHyphens/>
                    <w:ind w:firstLine="851"/>
                    <w:jc w:val="both"/>
                    <w:rPr>
                      <w:b/>
                      <w:szCs w:val="24"/>
                      <w:lang w:eastAsia="ar-SA"/>
                    </w:rPr>
                  </w:pPr>
                  <w:sdt>
                    <w:sdtPr>
                      <w:alias w:val="Pavadinimas"/>
                      <w:tag w:val="title_5a9de214ec1045778f774ee8beed160d"/>
                      <w:lock w:val="sdtLocked"/>
                      <w:richText/>
                    </w:sdtPr>
                    <w:sdtContent>
                      <w:r>
                        <w:rPr>
                          <w:b/>
                          <w:szCs w:val="24"/>
                          <w:shd w:val="clear" w:color="auto" w:fill="FFFFFF"/>
                          <w:lang w:eastAsia="ar-SA"/>
                        </w:rPr>
                        <w:t>Sprendimo projekte numatytos naujos teisinio reglamentavimo nuostatos</w:t>
                      </w:r>
                      <w:r>
                        <w:rPr>
                          <w:b/>
                          <w:szCs w:val="24"/>
                          <w:lang w:eastAsia="ar-SA"/>
                        </w:rPr>
                        <w:t>.</w:t>
                      </w:r>
                    </w:sdtContent>
                  </w:sdt>
                </w:p>
                <w:p w14:paraId="31569531" w14:textId="151DCD8F">
                  <w:pPr>
                    <w:widowControl w:val="0"/>
                    <w:spacing w:line="100" w:lineRule="atLeast"/>
                    <w:ind w:firstLine="851"/>
                    <w:jc w:val="both"/>
                    <w:rPr>
                      <w:rFonts w:eastAsia="Lucida Sans Unicode"/>
                      <w:szCs w:val="24"/>
                      <w:lang w:eastAsia="lt-LT"/>
                    </w:rPr>
                  </w:pPr>
                  <w:r>
                    <w:rPr>
                      <w:rFonts w:eastAsia="Lucida Sans Unicode"/>
                      <w:szCs w:val="24"/>
                      <w:lang w:eastAsia="lt-LT"/>
                    </w:rPr>
                    <w:t xml:space="preserve">Siūloma pakeisti Tvarkos aprašo 8 punktą, suteikiant galimybę švietimo įstaigoms teikti maitinimo paslaugas Savivaldybės įstaigų organizuojamų renginių dalyviams.  </w:t>
                  </w:r>
                </w:p>
              </w:sdtContent>
            </w:sdt>
            <w:sdt>
              <w:sdtPr>
                <w:alias w:val="poskyris"/>
                <w:tag w:val="part_2adcd8d04437471583eb7d4a51c65d4d"/>
                <w:lock w:val="sdtLocked"/>
                <w:richText/>
              </w:sdtPr>
              <w:sdtContent>
                <w:p w14:paraId="16BB6F2B" w14:textId="5D2A0D8C">
                  <w:pPr>
                    <w:widowControl w:val="0"/>
                    <w:spacing w:line="100" w:lineRule="atLeast"/>
                    <w:ind w:firstLine="851"/>
                    <w:jc w:val="both"/>
                    <w:rPr>
                      <w:rFonts w:eastAsia="Lucida Sans Unicode"/>
                      <w:b/>
                      <w:szCs w:val="24"/>
                      <w:lang w:eastAsia="lt-LT"/>
                    </w:rPr>
                  </w:pPr>
                  <w:sdt>
                    <w:sdtPr>
                      <w:alias w:val="Pavadinimas"/>
                      <w:tag w:val="title_2adcd8d04437471583eb7d4a51c65d4d"/>
                      <w:lock w:val="sdtLocked"/>
                      <w:richText/>
                    </w:sdtPr>
                    <w:sdtContent>
                      <w:r>
                        <w:rPr>
                          <w:rFonts w:eastAsia="Lucida Sans Unicode"/>
                          <w:b/>
                          <w:szCs w:val="24"/>
                          <w:lang w:eastAsia="lt-LT"/>
                        </w:rPr>
                        <w:t>Priėmus sprendimą, galimos pasekmės.</w:t>
                      </w:r>
                    </w:sdtContent>
                  </w:sdt>
                </w:p>
                <w:p w14:paraId="2FA48A02" w14:textId="0FE2CC2A">
                  <w:pPr>
                    <w:widowControl w:val="0"/>
                    <w:suppressLineNumbers/>
                    <w:suppressAutoHyphens/>
                    <w:overflowPunct w:val="0"/>
                    <w:spacing w:line="100" w:lineRule="atLeast"/>
                    <w:ind w:firstLine="851"/>
                    <w:jc w:val="both"/>
                    <w:textAlignment w:val="baseline"/>
                    <w:rPr>
                      <w:szCs w:val="24"/>
                      <w:lang w:eastAsia="lt-LT"/>
                    </w:rPr>
                  </w:pPr>
                  <w:r>
                    <w:rPr>
                      <w:szCs w:val="24"/>
                      <w:lang w:eastAsia="lt-LT"/>
                    </w:rPr>
                    <w:t xml:space="preserve">Pasekmės teigiamos, pakeistas </w:t>
                  </w:r>
                  <w:r>
                    <w:rPr>
                      <w:lang w:eastAsia="lt-LT"/>
                    </w:rPr>
                    <w:t xml:space="preserve">Tvarkos aprašas reglamentuos renginių dalyvių maitinimo organizavimo nuostatas. </w:t>
                  </w:r>
                </w:p>
              </w:sdtContent>
            </w:sdt>
            <w:sdt>
              <w:sdtPr>
                <w:alias w:val="poskyris"/>
                <w:tag w:val="part_fd514958641d4c3aa272934de7f1e920"/>
                <w:lock w:val="sdtLocked"/>
                <w:richText/>
              </w:sdtPr>
              <w:sdtContent>
                <w:p w14:paraId="564F29D8" w14:textId="77777777">
                  <w:pPr>
                    <w:widowControl w:val="0"/>
                    <w:suppressAutoHyphens/>
                    <w:ind w:left="709" w:firstLine="142"/>
                    <w:jc w:val="both"/>
                    <w:rPr>
                      <w:rFonts w:eastAsia="Lucida Sans Unicode"/>
                      <w:b/>
                      <w:szCs w:val="24"/>
                      <w:lang w:eastAsia="lt-LT"/>
                    </w:rPr>
                  </w:pPr>
                  <w:sdt>
                    <w:sdtPr>
                      <w:alias w:val="Pavadinimas"/>
                      <w:tag w:val="title_fd514958641d4c3aa272934de7f1e920"/>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42DF5FDC" w14:textId="77777777">
                  <w:pPr>
                    <w:widowControl w:val="0"/>
                    <w:suppressAutoHyphens/>
                    <w:ind w:firstLine="851"/>
                    <w:jc w:val="both"/>
                    <w:rPr>
                      <w:rFonts w:eastAsia="Lucida Sans Unicode"/>
                      <w:szCs w:val="24"/>
                      <w:lang w:eastAsia="lt-LT"/>
                    </w:rPr>
                  </w:pPr>
                  <w:r>
                    <w:rPr>
                      <w:rFonts w:eastAsia="Lucida Sans Unicode"/>
                      <w:szCs w:val="24"/>
                      <w:lang w:eastAsia="lt-LT"/>
                    </w:rPr>
                    <w:t xml:space="preserve">Sprendimui įgyvendinti nebus keičiami ar pripažįstami negaliojančiais teisės aktai.   </w:t>
                  </w:r>
                </w:p>
              </w:sdtContent>
            </w:sdt>
            <w:sdt>
              <w:sdtPr>
                <w:alias w:val="poskyris"/>
                <w:tag w:val="part_04d80c4999f641e79238b8958d4e553c"/>
                <w:lock w:val="sdtLocked"/>
                <w:richText/>
              </w:sdtPr>
              <w:sdtContent>
                <w:p w14:paraId="49B57B4C" w14:textId="13BB4A1E">
                  <w:pPr>
                    <w:widowControl w:val="0"/>
                    <w:suppressAutoHyphens/>
                    <w:ind w:firstLine="851"/>
                    <w:jc w:val="both"/>
                    <w:rPr>
                      <w:rFonts w:eastAsia="Lucida Sans Unicode"/>
                      <w:b/>
                      <w:szCs w:val="24"/>
                      <w:lang w:eastAsia="lt-LT"/>
                    </w:rPr>
                  </w:pPr>
                  <w:sdt>
                    <w:sdtPr>
                      <w:alias w:val="Pavadinimas"/>
                      <w:tag w:val="title_04d80c4999f641e79238b8958d4e553c"/>
                      <w:lock w:val="sdtLocked"/>
                      <w:richText/>
                    </w:sdtPr>
                    <w:sdtContent>
                      <w:r>
                        <w:rPr>
                          <w:rFonts w:eastAsia="Lucida Sans Unicode"/>
                          <w:b/>
                          <w:szCs w:val="24"/>
                          <w:lang w:eastAsia="lt-LT"/>
                        </w:rPr>
                        <w:t>Sprendimui įgyvendinti reikalingi priimti papildomi teisės aktai.</w:t>
                      </w:r>
                    </w:sdtContent>
                  </w:sdt>
                </w:p>
                <w:p w14:paraId="5247F6F0" w14:textId="77777777">
                  <w:pPr>
                    <w:widowControl w:val="0"/>
                    <w:suppressAutoHyphens/>
                    <w:ind w:left="709" w:firstLine="142"/>
                    <w:jc w:val="both"/>
                    <w:rPr>
                      <w:rFonts w:eastAsia="Lucida Sans Unicode"/>
                      <w:szCs w:val="24"/>
                      <w:lang w:eastAsia="lt-LT"/>
                    </w:rPr>
                  </w:pPr>
                  <w:r>
                    <w:rPr>
                      <w:rFonts w:eastAsia="Lucida Sans Unicode"/>
                      <w:szCs w:val="24"/>
                      <w:lang w:eastAsia="lt-LT"/>
                    </w:rPr>
                    <w:t xml:space="preserve">Sprendimui įgyvendinti papildomų teisės aktų nereikės. </w:t>
                  </w:r>
                </w:p>
                <w:p w14:paraId="2DD93758" w14:textId="77777777">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14:paraId="012D02DD" w14:textId="77777777">
                  <w:pPr>
                    <w:widowControl w:val="0"/>
                    <w:suppressLineNumbers/>
                    <w:overflowPunct w:val="0"/>
                    <w:spacing w:line="100" w:lineRule="atLeast"/>
                    <w:ind w:firstLine="851"/>
                    <w:jc w:val="both"/>
                    <w:textAlignment w:val="baseline"/>
                    <w:rPr>
                      <w:szCs w:val="24"/>
                      <w:lang w:eastAsia="lt-LT"/>
                    </w:rPr>
                  </w:pPr>
                  <w:r>
                    <w:rPr>
                      <w:szCs w:val="24"/>
                      <w:lang w:eastAsia="lt-LT"/>
                    </w:rPr>
                    <w:t>Sprendimui įgyvendinti papildomos biudžeto lėšos nereikalingos.</w:t>
                  </w:r>
                </w:p>
                <w:p w14:paraId="36D38E3C" w14:textId="77777777">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projekto antikorupcinis vertinimas</w:t>
                  </w:r>
                  <w:r>
                    <w:rPr>
                      <w:rFonts w:eastAsia="Lucida Sans Unicode"/>
                      <w:szCs w:val="24"/>
                      <w:shd w:val="clear" w:color="auto" w:fill="FFFFFF"/>
                      <w:lang w:eastAsia="lt-LT"/>
                    </w:rPr>
                    <w:t xml:space="preserve">. </w:t>
                  </w:r>
                </w:p>
                <w:p w14:paraId="6D04653E" w14:textId="77777777">
                  <w:pPr>
                    <w:widowControl w:val="0"/>
                    <w:suppressAutoHyphens/>
                    <w:ind w:firstLine="868"/>
                    <w:jc w:val="both"/>
                    <w:rPr>
                      <w:rFonts w:eastAsia="Lucida Sans Unicode"/>
                      <w:szCs w:val="24"/>
                      <w:lang w:eastAsia="lt-LT"/>
                    </w:rPr>
                  </w:pPr>
                  <w:r>
                    <w:rPr>
                      <w:rFonts w:eastAsia="Lucida Sans Unicode"/>
                      <w:szCs w:val="24"/>
                      <w:lang w:eastAsia="lt-LT"/>
                    </w:rPr>
                    <w:t>Vadovaujantis Teisės aktų ar jų projektų antikorupcinio vertinimo metodika, parengta ir</w:t>
                  </w:r>
                </w:p>
                <w:p w14:paraId="5CACF1D5" w14:textId="77777777">
                  <w:pPr>
                    <w:widowControl w:val="0"/>
                    <w:suppressAutoHyphens/>
                    <w:jc w:val="both"/>
                    <w:rPr>
                      <w:rFonts w:eastAsia="Lucida Sans Unicode"/>
                      <w:szCs w:val="24"/>
                      <w:lang w:eastAsia="lt-LT"/>
                    </w:rPr>
                  </w:pPr>
                  <w:r>
                    <w:rPr>
                      <w:rFonts w:eastAsia="Lucida Sans Unicode"/>
                      <w:szCs w:val="24"/>
                      <w:lang w:eastAsia="lt-LT"/>
                    </w:rPr>
                    <w:t>pridedama sprendimo projekto antikorupcinio vertinimo pažyma.</w:t>
                  </w:r>
                </w:p>
                <w:p w14:paraId="71C67163" w14:textId="77DE7234">
                  <w:pPr>
                    <w:widowControl w:val="0"/>
                    <w:suppressAutoHyphens/>
                    <w:ind w:firstLine="868"/>
                    <w:jc w:val="both"/>
                    <w:rPr>
                      <w:rFonts w:eastAsia="Lucida Sans Unicode"/>
                      <w:szCs w:val="24"/>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w:t>
                  </w:r>
                  <w:r>
                    <w:rPr>
                      <w:rFonts w:eastAsia="Lucida Sans Unicode"/>
                      <w:szCs w:val="24"/>
                      <w:lang w:eastAsia="lt-LT"/>
                    </w:rPr>
                    <w:t>Šiaulių miesto savivaldybės administracijos Švietimo skyrius. Tiesioginė rengėja – Švietimo skyriaus vyr. specialistė Silva Sabaliauskienė, tel. +370 41 38 64 75. Projekto iniciatorius – Švietimo skyrius.</w:t>
                  </w:r>
                </w:p>
                <w:p w14:paraId="64F8CA37" w14:textId="77777777">
                  <w:pPr>
                    <w:widowControl w:val="0"/>
                    <w:suppressAutoHyphens/>
                    <w:jc w:val="both"/>
                    <w:rPr>
                      <w:rFonts w:eastAsia="Lucida Sans Unicode"/>
                      <w:szCs w:val="24"/>
                      <w:lang w:eastAsia="lt-LT"/>
                    </w:rPr>
                  </w:pPr>
                </w:p>
                <w:p w14:paraId="37728582" w14:textId="77777777">
                  <w:pPr>
                    <w:widowControl w:val="0"/>
                    <w:suppressAutoHyphens/>
                    <w:jc w:val="both"/>
                    <w:rPr>
                      <w:rFonts w:eastAsia="Lucida Sans Unicode"/>
                      <w:szCs w:val="24"/>
                      <w:lang w:eastAsia="lt-LT"/>
                    </w:rPr>
                  </w:pPr>
                </w:p>
              </w:sdtContent>
            </w:sdt>
          </w:sdtContent>
        </w:sdt>
        <w:sdt>
          <w:sdtPr>
            <w:alias w:val="signatura"/>
            <w:tag w:val="part_250ec57abe444ea6b9f0eb80adfaa6d0"/>
            <w:lock w:val="sdtLocked"/>
            <w:richText/>
          </w:sdtPr>
          <w:sdtContent>
            <w:p w14:paraId="3F78AAC9" w14:textId="77777777">
              <w:pPr>
                <w:widowControl w:val="0"/>
                <w:suppressAutoHyphens/>
                <w:rPr>
                  <w:rFonts w:eastAsia="Lucida Sans Unicode"/>
                  <w:szCs w:val="24"/>
                  <w:lang w:eastAsia="lt-LT"/>
                </w:rPr>
              </w:pPr>
              <w:r>
                <w:rPr>
                  <w:rFonts w:eastAsia="Lucida Sans Unicode"/>
                  <w:szCs w:val="24"/>
                  <w:lang w:eastAsia="lt-LT"/>
                </w:rPr>
                <w:t xml:space="preserve">Skyriaus vedėja                                                                                                       Edita Minkuvienė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426"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DACF6A"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78D498A8"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CFF84"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089AD"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E08A3"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D51EC7"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6A15CBBF"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493532"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end"/>
    </w:r>
  </w:p>
  <w:p w14:paraId="4D8A7D94" w14:textId="77777777">
    <w:pPr>
      <w:widowControl w:val="0"/>
      <w:tabs>
        <w:tab w:val="center" w:pos="4819"/>
        <w:tab w:val="right" w:pos="9638"/>
      </w:tabs>
      <w:suppressAutoHyphens/>
      <w:rPr>
        <w:rFonts w:eastAsia="Lucida Sans Unicod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B01EAF"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separate"/>
    </w:r>
    <w:r>
      <w:rPr>
        <w:rFonts w:eastAsia="Lucida Sans Unicode"/>
        <w:szCs w:val="24"/>
        <w:lang w:eastAsia="lt-LT"/>
      </w:rPr>
      <w:t>2</w:t>
    </w:r>
    <w:r>
      <w:rPr>
        <w:rFonts w:eastAsia="Lucida Sans Unicode"/>
        <w:szCs w:val="24"/>
        <w:lang w:eastAsia="lt-LT"/>
      </w:rPr>
      <w:fldChar w:fldCharType="end"/>
    </w:r>
  </w:p>
  <w:p w14:paraId="1595CEB5" w14:textId="77777777">
    <w:pPr>
      <w:widowControl w:val="0"/>
      <w:tabs>
        <w:tab w:val="center" w:pos="4819"/>
        <w:tab w:val="right" w:pos="9638"/>
      </w:tabs>
      <w:suppressAutoHyphens/>
      <w:rPr>
        <w:rFonts w:eastAsia="Lucida Sans Unicode"/>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0E35E" w14:textId="77777777">
    <w:pPr>
      <w:widowControl w:val="0"/>
      <w:tabs>
        <w:tab w:val="center" w:pos="4819"/>
        <w:tab w:val="right" w:pos="9638"/>
      </w:tabs>
      <w:suppressAutoHyphens/>
      <w:rPr>
        <w:rFonts w:eastAsia="Lucida Sans Unicode"/>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5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73F0BE9"/>
  <w15:chartTrackingRefBased/>
  <w15:docId w15:val="{14C3B750-32A7-4CF2-B5BE-E3DEF8AF6A8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63054884">
      <w:bodyDiv w:val="1"/>
      <w:marLeft w:val="0"/>
      <w:marRight w:val="0"/>
      <w:marTop w:val="0"/>
      <w:marBottom w:val="0"/>
      <w:divBdr>
        <w:top w:val="none" w:sz="0" w:space="0" w:color="auto"/>
        <w:left w:val="none" w:sz="0" w:space="0" w:color="auto"/>
        <w:bottom w:val="none" w:sz="0" w:space="0" w:color="auto"/>
        <w:right w:val="none" w:sz="0" w:space="0" w:color="auto"/>
      </w:divBdr>
    </w:div>
    <w:div w:id="1582174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7f5a7e8872458c9dcc149fee6b7fd2" PartId="f32ad874b25d4f4bbb95be2632d24c86">
    <Part Type="skyrius" Nr="999" Title="SPRENDIMO „DĖL ŠIAULIŲ MIESTO SAVIVALDYBĖS TARYBOS 2021 M. GRUODŽIO 23 D. SPRENDIMO NR. T-504 „DĖL MAITINIMO ORGANIZAVIMO ŠVIETIMO ĮSTAIGOSE TVARKOS APRAŠO PATVIRTINIMO“ PAKEITIMO“ PROJEKTO AIŠKINAMASIS RAŠTAS" DocPartId="3f2cfe672a6c48b1bc4fe8b8076b5525" PartId="57ae8c1ac7b24e78a07192b2c9cd80d0">
      <Part Type="poskyris" Title="Parengto sprendimo projekto tikslai ir uždaviniai." DocPartId="89d09dbf4b254a58959dc17f7b461e07" PartId="98b866f4c83f46bc8f6ca25b85fa45af"/>
      <Part Type="poskyris" Title="Dabartinis sprendimo projekte aptariamų klausimų reguliavimas." DocPartId="376909f1cde646aba608d39f6678787d" PartId="d5b46362997742dc8ba58ef5d69e71f1"/>
      <Part Type="poskyris" Title="Sprendimo projekte numatytos naujos teisinio reglamentavimo nuostatos." DocPartId="e634c86f9be8435ba51a09e66eba7b05" PartId="5a9de214ec1045778f774ee8beed160d"/>
      <Part Type="poskyris" Title="Priėmus sprendimą, galimos pasekmės." DocPartId="293f9a2e8467406ca025547a86b39bde" PartId="2adcd8d04437471583eb7d4a51c65d4d"/>
      <Part Type="poskyris" Title="Priėmus sprendimą, keičiami ar pripažįstami negaliojančiais teisės aktai." DocPartId="dcd2d0630e9544c9969863c2f45e02e0" PartId="fd514958641d4c3aa272934de7f1e920"/>
      <Part Type="poskyris" Title="Sprendimui įgyvendinti reikalingi priimti papildomi teisės aktai." DocPartId="161f3b68506543e3ad6f38621d10098a" PartId="04d80c4999f641e79238b8958d4e553c"/>
    </Part>
    <Part Type="signatura" DocPartId="724f268d3f5f49c0b866718a5ff96e08" PartId="250ec57abe444ea6b9f0eb80adfaa6d0"/>
  </Part>
</Parts>
</file>

<file path=customXml/itemProps1.xml><?xml version="1.0" encoding="utf-8"?>
<ds:datastoreItem xmlns:ds="http://schemas.openxmlformats.org/officeDocument/2006/customXml" ds:itemID="{4A062202-A9D0-4AFD-90D4-5F1DFF0A40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348</Words>
  <Characters>2760</Characters>
  <Application>Microsoft Office Word</Application>
  <DocSecurity>4</DocSecurity>
  <Lines>51</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3079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2025-04-08T13:46:00Z</dcterms:created>
  <dc:creator>Edita Čičelienė</dc:creator>
  <lastModifiedBy>adlibuser</lastModifiedBy>
  <lastPrinted>2019-11-07T13:12:00Z</lastPrinted>
  <dcterms:modified xsi:type="dcterms:W3CDTF">2025-04-08T13:46:00Z</dcterms:modified>
  <revision>2</revision>
  <dc:title>ŠIAULIŲ MIESTO SAVIVALDYBĖS ADMINISTRACIJOS</dc:title>
</coreProperties>
</file>