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framePr w:w="9759" w:h="3022" w:hRule="exact" w:hSpace="181" w:wrap="auto" w:vAnchor="page" w:hAnchor="page" w:x="1584" w:y="1153"/>
        <w:ind w:right="-2"/>
        <w:jc w:val="center"/>
        <w:rPr>
          <w:sz w:val="18"/>
        </w:rPr>
      </w:pPr>
      <w:r>
        <w:rPr>
          <w:sz w:val="18"/>
          <w:lang w:val="en-US"/>
        </w:rPr>
        <w:drawing>
          <wp:inline distT="0" distB="0" distL="0" distR="0" wp14:anchorId="3EBBD2B6" wp14:editId="468F6742">
            <wp:extent cx="551180" cy="641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180" cy="641985"/>
                    </a:xfrm>
                    <a:prstGeom prst="rect">
                      <a:avLst/>
                    </a:prstGeom>
                    <a:noFill/>
                    <a:ln>
                      <a:noFill/>
                    </a:ln>
                  </pic:spPr>
                </pic:pic>
              </a:graphicData>
            </a:graphic>
          </wp:inline>
        </w:drawing>
      </w:r>
    </w:p>
    <w:p>
      <w:pPr>
        <w:framePr w:w="9759" w:h="3022" w:hRule="exact" w:hSpace="181" w:wrap="auto" w:vAnchor="page" w:hAnchor="page" w:x="1584" w:y="1153"/>
        <w:jc w:val="center"/>
        <w:rPr>
          <w:sz w:val="10"/>
        </w:rPr>
      </w:pPr>
    </w:p>
    <w:p>
      <w:pPr>
        <w:framePr w:w="9759" w:h="3022" w:hRule="exact" w:hSpace="181" w:wrap="auto" w:vAnchor="page" w:hAnchor="page" w:x="1584" w:y="1153"/>
        <w:jc w:val="center"/>
        <w:rPr>
          <w:b/>
          <w:caps/>
          <w:sz w:val="26"/>
        </w:rPr>
      </w:pPr>
      <w:r>
        <w:rPr>
          <w:b/>
          <w:sz w:val="26"/>
        </w:rPr>
        <w:t xml:space="preserve">PRIENŲ RAJONO SAVIVALDYBĖS </w:t>
      </w:r>
      <w:r>
        <w:rPr>
          <w:b/>
          <w:caps/>
          <w:sz w:val="26"/>
        </w:rPr>
        <w:t>administracijos</w:t>
      </w:r>
    </w:p>
    <w:p>
      <w:pPr>
        <w:framePr w:w="9759" w:h="3022" w:hRule="exact" w:hSpace="181" w:wrap="auto" w:vAnchor="page" w:hAnchor="page" w:x="1584" w:y="1153"/>
        <w:jc w:val="center"/>
        <w:rPr>
          <w:b/>
          <w:sz w:val="26"/>
        </w:rPr>
      </w:pPr>
      <w:r>
        <w:rPr>
          <w:b/>
          <w:caps/>
          <w:sz w:val="26"/>
        </w:rPr>
        <w:t>švietimo IR SPORTO skyrius</w:t>
      </w:r>
    </w:p>
    <w:p>
      <w:pPr>
        <w:framePr w:w="9759" w:h="3022" w:hRule="exact" w:hSpace="181" w:wrap="auto" w:vAnchor="page" w:hAnchor="page" w:x="1584" w:y="1153"/>
        <w:jc w:val="center"/>
        <w:rPr>
          <w:b/>
          <w:sz w:val="28"/>
        </w:rPr>
      </w:pPr>
    </w:p>
    <w:p>
      <w:pPr>
        <w:framePr w:w="9759" w:h="3022" w:hRule="exact" w:hSpace="181" w:wrap="auto" w:vAnchor="page" w:hAnchor="page" w:x="1584" w:y="1153"/>
        <w:ind w:firstLine="53"/>
        <w:jc w:val="center"/>
        <w:rPr>
          <w:sz w:val="20"/>
        </w:rPr>
      </w:pPr>
      <w:r>
        <w:rPr>
          <w:sz w:val="20"/>
        </w:rPr>
        <w:t>Biudžetinė įstaiga. Laisvės a. 12, LT-</w:t>
      </w:r>
      <w:r>
        <w:rPr>
          <w:sz w:val="18"/>
        </w:rPr>
        <w:t>59126</w:t>
      </w:r>
      <w:r>
        <w:rPr>
          <w:sz w:val="20"/>
        </w:rPr>
        <w:t xml:space="preserve"> Prienai, </w:t>
      </w:r>
    </w:p>
    <w:p>
      <w:pPr>
        <w:framePr w:w="9759" w:h="3022" w:hRule="exact" w:hSpace="181" w:wrap="auto" w:vAnchor="page" w:hAnchor="page" w:x="1584" w:y="1153"/>
        <w:jc w:val="center"/>
        <w:rPr>
          <w:sz w:val="20"/>
        </w:rPr>
      </w:pPr>
      <w:r>
        <w:rPr>
          <w:sz w:val="20"/>
        </w:rPr>
        <w:t>tel. (8 319) 61 134, el. p. rimvydas.zailskas@prienai.lt.</w:t>
      </w:r>
    </w:p>
    <w:p>
      <w:pPr>
        <w:framePr w:w="9759" w:h="3022" w:hRule="exact" w:hSpace="181" w:wrap="auto" w:vAnchor="page" w:hAnchor="page" w:x="1584" w:y="1153"/>
        <w:jc w:val="center"/>
        <w:rPr>
          <w:sz w:val="20"/>
        </w:rPr>
      </w:pPr>
      <w:r>
        <w:rPr>
          <w:sz w:val="20"/>
        </w:rPr>
        <w:t>Duomenys kaupiami ir saugomi Juridinių asmenų registre, kodas 288742590</w:t>
      </w:r>
    </w:p>
    <w:p>
      <w:pPr>
        <w:framePr w:w="9759" w:h="3022" w:hRule="exact" w:hSpace="181" w:wrap="auto" w:vAnchor="page" w:hAnchor="page" w:x="1584" w:y="1153"/>
        <w:jc w:val="center"/>
        <w:rPr>
          <w:b/>
          <w:sz w:val="18"/>
        </w:rPr>
      </w:pPr>
      <w:r>
        <w:rPr>
          <w:sz w:val="18"/>
          <w:lang w:val="en-US"/>
        </w:rPr>
        <mc:AlternateContent>
          <mc:Choice Requires="wps">
            <w:drawing>
              <wp:anchor distT="0" distB="0" distL="114300" distR="114300" simplePos="0" relativeHeight="251659264" behindDoc="0" locked="0" layoutInCell="0" allowOverlap="1" wp14:anchorId="06793256" wp14:editId="728CBB2C">
                <wp:simplePos x="0" y="0"/>
                <wp:positionH relativeFrom="column">
                  <wp:posOffset>92075</wp:posOffset>
                </wp:positionH>
                <wp:positionV relativeFrom="paragraph">
                  <wp:posOffset>36195</wp:posOffset>
                </wp:positionV>
                <wp:extent cx="6126480" cy="0"/>
                <wp:effectExtent l="6350" t="7620" r="10795" b="1143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85pt" to="489.65pt,2.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8EodQEwIAACkEAAAOAAAAZHJzL2Uyb0RvYy54bWysU8uO2yAU3VfqPyD2iR/jZjJWnFFlJ92k baSZfgABbKNiQEDiRFX/vRfyaNNuqqpeYB7nHs6957J4Pg4SHbh1QqsKZ9MUI66oZkJ1Ff7yup7M MXKeKEakVrzCJ+7w8/Ltm8VoSp7rXkvGLQIS5crRVLj33pRJ4mjPB+Km2nAFh622A/GwtF3CLBmB fZBJnqazZNSWGaspdw52m/MhXkb+tuXUf25bxz2SFQZtPo42jrswJssFKTtLTC/oRQb5BxUDEQou vVE1xBO0t+IPqkFQq51u/ZTqIdFtKyiPOUA2WfpbNi89MTzmAsVx5lYm9/9o6afD1iLBKvyAkSID WLQRiqMsVGY0rgRArbY25EaP6sVsNP3qkNJ1T1THo8LXk4GwGJHchYSFM8C/Gz9qBhiy9zqW6dja IVBCAdAxunG6ucGPHlHYnGX5rJiDafR6lpDyGmis8x+4HlCYVFiC5khMDhvnQTpAr5Bwj9JrIWU0 Wyo0gtr8MU1jhNNSsHAacM52u1padCChX+IXCgFsdzCr94pFtp4TtrrMPRHyPAe8VIEPcgE9l9m5 Ib49pU+r+WpeTIp8tpoUadNM3q/rYjJbZ4/vmoemrpvse5CWFWUvGOMqqLs2Z1b8nfmXZ3Juq1t7 3uqQ3LPHFEHs9R9FRzODf+dO2Gl22tpQjeAr9GMEX95OaPhf1xH184UvfwAAAP//AwBQSwMEFAAG AAgAAAAhAPwn05TcAAAABgEAAA8AAABkcnMvZG93bnJldi54bWxMjk1PwzAQRO9I/AdrkbhRh0JJ GuJUCFRVVFz6IfW6jU0ciNdp7Lbh37NwgePTjGZeMRtcK06mD40nBbejBIShyuuGagXbzfwmAxEi ksbWk1HwZQLMysuLAnPtz7Qyp3WsBY9QyFGBjbHLpQyVNQ7DyHeGOHv3vcPI2NdS93jmcdfKcZI8 SIcN8YPFzjxbU32uj04BvixWcZeNl2nzat8+NvPDwmYHpa6vhqdHENEM8a8MP/qsDiU77f2RdBAt 8/2EmwomKQiOp+n0DsT+l2VZyP/65TcAAAD//wMAUEsBAi0AFAAGAAgAAAAhALaDOJL+AAAA4QEA ABMAAAAAAAAAAAAAAAAAAAAAAFtDb250ZW50X1R5cGVzXS54bWxQSwECLQAUAAYACAAAACEAOP0h /9YAAACUAQAACwAAAAAAAAAAAAAAAAAvAQAAX3JlbHMvLnJlbHNQSwECLQAUAAYACAAAACEA/BKH UBMCAAApBAAADgAAAAAAAAAAAAAAAAAuAgAAZHJzL2Uyb0RvYy54bWxQSwECLQAUAAYACAAAACEA /CfTlNwAAAAGAQAADwAAAAAAAAAAAAAAAABtBAAAZHJzL2Rvd25yZXYueG1sUEsFBgAAAAAEAAQA 8wAAAHYFAAAAAA== " o:allowincell="f" strokeweight="1pt"/>
            </w:pict>
          </mc:Fallback>
        </mc:AlternateContent>
      </w:r>
      <w:r>
        <w:rPr>
          <w:sz w:val="18"/>
        </w:rPr>
        <w:tab/>
      </w: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820"/>
          <w:tab w:val="left" w:pos="6237"/>
        </w:tabs>
        <w:rPr>
          <w:sz w:val="26"/>
        </w:rPr>
      </w:pPr>
      <w:r>
        <w:rPr>
          <w:sz w:val="26"/>
        </w:rPr>
        <w:tab/>
        <w:tab/>
        <w:t xml:space="preserve"> </w:t>
      </w:r>
    </w:p>
    <w:p>
      <w:pPr>
        <w:tabs>
          <w:tab w:val="center" w:pos="4820"/>
          <w:tab w:val="left" w:pos="6237"/>
        </w:tabs>
        <w:rPr>
          <w:sz w:val="26"/>
        </w:rPr>
      </w:pPr>
    </w:p>
    <w:p>
      <w:pPr>
        <w:tabs>
          <w:tab w:val="center" w:pos="4820"/>
          <w:tab w:val="left" w:pos="6237"/>
        </w:tabs>
        <w:rPr>
          <w:sz w:val="26"/>
        </w:rPr>
      </w:pPr>
    </w:p>
    <w:p>
      <w:pPr>
        <w:tabs>
          <w:tab w:val="center" w:pos="4820"/>
          <w:tab w:val="left" w:pos="6237"/>
        </w:tabs>
        <w:rPr>
          <w:sz w:val="26"/>
        </w:rPr>
      </w:pPr>
    </w:p>
    <w:p>
      <w:pPr>
        <w:tabs>
          <w:tab w:val="center" w:pos="4153"/>
          <w:tab w:val="right" w:pos="8306"/>
        </w:tabs>
        <w:ind w:firstLine="567"/>
        <w:jc w:val="both"/>
        <w:rPr>
          <w:sz w:val="26"/>
        </w:rPr>
      </w:pPr>
    </w:p>
    <w:p>
      <w:pPr>
        <w:tabs>
          <w:tab w:val="center" w:pos="4153"/>
          <w:tab w:val="right" w:pos="8306"/>
        </w:tabs>
        <w:jc w:val="both"/>
        <w:rPr>
          <w:sz w:val="26"/>
        </w:rPr>
      </w:pPr>
    </w:p>
    <w:p>
      <w:pPr>
        <w:tabs>
          <w:tab w:val="center" w:pos="4820"/>
          <w:tab w:val="left" w:pos="6237"/>
        </w:tabs>
        <w:spacing w:line="276" w:lineRule="auto"/>
        <w:rPr>
          <w:szCs w:val="24"/>
        </w:rPr>
      </w:pPr>
      <w:r>
        <w:rPr>
          <w:szCs w:val="24"/>
        </w:rPr>
        <w:tab/>
        <w:tab/>
        <w:tab/>
        <w:tab/>
        <w:tab/>
        <w:tab/>
        <w:tab/>
      </w:r>
    </w:p>
    <w:p>
      <w:pPr>
        <w:tabs>
          <w:tab w:val="center" w:pos="4820"/>
          <w:tab w:val="left" w:pos="6237"/>
        </w:tabs>
        <w:spacing w:line="276" w:lineRule="auto"/>
        <w:rPr>
          <w:szCs w:val="24"/>
        </w:rPr>
      </w:pPr>
    </w:p>
    <w:p>
      <w:pPr>
        <w:spacing w:line="276" w:lineRule="auto"/>
        <w:rPr>
          <w:szCs w:val="24"/>
        </w:rPr>
      </w:pPr>
    </w:p>
    <w:p>
      <w:pPr>
        <w:spacing w:line="276" w:lineRule="auto"/>
        <w:rPr>
          <w:szCs w:val="24"/>
        </w:rPr>
      </w:pPr>
    </w:p>
    <w:p>
      <w:pPr>
        <w:spacing w:line="276" w:lineRule="auto"/>
        <w:rPr>
          <w:szCs w:val="24"/>
        </w:rPr>
      </w:pPr>
    </w:p>
    <w:p>
      <w:pPr>
        <w:spacing w:line="276" w:lineRule="auto"/>
        <w:rPr>
          <w:szCs w:val="24"/>
        </w:rPr>
      </w:pPr>
    </w:p>
    <w:p>
      <w:pPr>
        <w:spacing w:line="276" w:lineRule="auto"/>
        <w:rPr>
          <w:szCs w:val="24"/>
        </w:rPr>
      </w:pPr>
    </w:p>
    <w:p>
      <w:pPr>
        <w:spacing w:line="276" w:lineRule="auto"/>
        <w:rPr>
          <w:szCs w:val="24"/>
        </w:rPr>
      </w:pPr>
    </w:p>
    <w:p>
      <w:pPr>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r>
        <w:rPr>
          <w:szCs w:val="24"/>
        </w:rPr>
        <w:t>Prienų rajono savivaldybės tarybai</w:t>
        <w:tab/>
        <w:tab/>
      </w:r>
    </w:p>
    <w:p>
      <w:pPr>
        <w:spacing w:line="276" w:lineRule="auto"/>
        <w:ind w:firstLine="567"/>
        <w:jc w:val="both"/>
        <w:rPr>
          <w:sz w:val="26"/>
        </w:rPr>
      </w:pPr>
    </w:p>
    <w:p>
      <w:pPr>
        <w:spacing w:line="276" w:lineRule="auto"/>
        <w:ind w:firstLine="567"/>
        <w:jc w:val="both"/>
        <w:rPr>
          <w:sz w:val="26"/>
        </w:rPr>
      </w:pPr>
    </w:p>
    <w:p>
      <w:pPr>
        <w:spacing w:line="276" w:lineRule="auto"/>
        <w:jc w:val="center"/>
        <w:rPr>
          <w:b/>
          <w:szCs w:val="24"/>
        </w:rPr>
      </w:pPr>
      <w:r>
        <w:rPr>
          <w:b/>
          <w:szCs w:val="24"/>
        </w:rPr>
        <w:t>SPRENDIMO „DĖL PRIENŲ RAJONO SAVIVALDYBĖS BENDROJO UGDYMO MOKYKLŲ DIDŽIAUSIO LEISTINO PAREIGYBIŲ SKAIČIAUS PATVIRTINIMO“ PROJEKTO AIŠKINAMASIS RAŠTAS</w:t>
      </w:r>
    </w:p>
    <w:p>
      <w:pPr>
        <w:spacing w:line="276" w:lineRule="auto"/>
        <w:ind w:firstLine="567"/>
        <w:jc w:val="both"/>
        <w:rPr>
          <w:b/>
          <w:bCs/>
          <w:szCs w:val="24"/>
        </w:rPr>
      </w:pPr>
    </w:p>
    <w:p>
      <w:pPr>
        <w:spacing w:line="276" w:lineRule="auto"/>
        <w:jc w:val="center"/>
        <w:rPr>
          <w:szCs w:val="24"/>
        </w:rPr>
      </w:pPr>
      <w:r>
        <w:rPr>
          <w:szCs w:val="24"/>
        </w:rPr>
        <w:t xml:space="preserve">2021-09-20 </w:t>
      </w:r>
    </w:p>
    <w:p>
      <w:pPr>
        <w:spacing w:line="276" w:lineRule="auto"/>
        <w:jc w:val="center"/>
        <w:rPr>
          <w:szCs w:val="24"/>
        </w:rPr>
      </w:pPr>
    </w:p>
    <w:p>
      <w:pPr>
        <w:spacing w:line="276" w:lineRule="auto"/>
        <w:ind w:firstLine="567"/>
        <w:jc w:val="both"/>
        <w:rPr>
          <w:b/>
          <w:szCs w:val="24"/>
          <w:lang w:eastAsia="lt-LT"/>
        </w:rPr>
      </w:pPr>
    </w:p>
    <w:p>
      <w:pPr>
        <w:tabs>
          <w:tab w:val="left" w:pos="993"/>
        </w:tabs>
        <w:spacing w:line="276" w:lineRule="auto"/>
        <w:ind w:firstLine="993"/>
        <w:jc w:val="both"/>
        <w:rPr>
          <w:b/>
          <w:szCs w:val="24"/>
          <w:lang w:eastAsia="lt-LT"/>
        </w:rPr>
      </w:pPr>
      <w:r>
        <w:rPr>
          <w:b/>
          <w:szCs w:val="24"/>
          <w:lang w:eastAsia="lt-LT"/>
        </w:rPr>
        <w:t>Sprendimo projekto tikslas:</w:t>
      </w:r>
    </w:p>
    <w:p>
      <w:pPr>
        <w:tabs>
          <w:tab w:val="left" w:pos="993"/>
        </w:tabs>
        <w:spacing w:line="276" w:lineRule="auto"/>
        <w:ind w:firstLine="993"/>
        <w:jc w:val="both"/>
        <w:rPr>
          <w:szCs w:val="24"/>
          <w:lang w:eastAsia="lt-LT"/>
        </w:rPr>
      </w:pPr>
      <w:r>
        <w:rPr>
          <w:szCs w:val="24"/>
          <w:lang w:eastAsia="lt-LT"/>
        </w:rPr>
        <w:t xml:space="preserve">Įgyvendinti Biudžetinių įstaigų įstatymo nuostatas. </w:t>
      </w:r>
    </w:p>
    <w:p>
      <w:pPr>
        <w:tabs>
          <w:tab w:val="left" w:pos="993"/>
        </w:tabs>
        <w:spacing w:line="276" w:lineRule="auto"/>
        <w:ind w:firstLine="993"/>
        <w:jc w:val="both"/>
        <w:rPr>
          <w:b/>
          <w:szCs w:val="24"/>
          <w:lang w:eastAsia="lt-LT"/>
        </w:rPr>
      </w:pPr>
      <w:r>
        <w:rPr>
          <w:b/>
          <w:szCs w:val="24"/>
          <w:lang w:eastAsia="lt-LT"/>
        </w:rPr>
        <w:t>Uždavinys:</w:t>
      </w:r>
    </w:p>
    <w:p>
      <w:pPr>
        <w:tabs>
          <w:tab w:val="left" w:pos="993"/>
        </w:tabs>
        <w:spacing w:line="276" w:lineRule="auto"/>
        <w:ind w:firstLine="993"/>
        <w:jc w:val="both"/>
        <w:rPr>
          <w:b/>
          <w:szCs w:val="24"/>
          <w:lang w:eastAsia="lt-LT"/>
        </w:rPr>
      </w:pPr>
      <w:r>
        <w:rPr>
          <w:szCs w:val="24"/>
          <w:lang w:eastAsia="lt-LT"/>
        </w:rPr>
        <w:t>Patvirtinti kiekvienos Prienų rajono savivaldybės bendrojo ugdymo mokyklos didžiausią leistiną pareigybių (etatų) skaičių.</w:t>
      </w:r>
    </w:p>
    <w:p>
      <w:pPr>
        <w:tabs>
          <w:tab w:val="left" w:pos="993"/>
        </w:tabs>
        <w:spacing w:line="276" w:lineRule="auto"/>
        <w:ind w:firstLine="993"/>
        <w:jc w:val="both"/>
        <w:rPr>
          <w:b/>
          <w:szCs w:val="24"/>
          <w:lang w:eastAsia="lt-LT"/>
        </w:rPr>
      </w:pPr>
      <w:r>
        <w:rPr>
          <w:b/>
          <w:szCs w:val="24"/>
          <w:lang w:eastAsia="lt-LT"/>
        </w:rPr>
        <w:t>Siūlomos teisinio reguliavimo nuostatos:</w:t>
      </w:r>
    </w:p>
    <w:p>
      <w:pPr>
        <w:tabs>
          <w:tab w:val="left" w:pos="993"/>
        </w:tabs>
        <w:spacing w:line="276" w:lineRule="auto"/>
        <w:ind w:firstLine="993"/>
        <w:jc w:val="both"/>
        <w:rPr>
          <w:b/>
          <w:szCs w:val="24"/>
          <w:lang w:eastAsia="lt-LT"/>
        </w:rPr>
      </w:pPr>
      <w:r>
        <w:rPr>
          <w:szCs w:val="24"/>
          <w:lang w:eastAsia="lt-LT"/>
        </w:rPr>
        <w:t xml:space="preserve">Projektas parengtas vadovaujantis Lietuvos Respublikos vietos savivaldos įstatymo 16 straipsnio 4 dalimi, Lietuvos Respublikos biudžetinių įstaigų įstatymo 4 straipsnio 3 dalies 7 punktu, 9 straipsnio 2 dalies 4 punktu, Mokymo lėšų apskaičiavimo, paskirstymo ir panaudojimo tvarkos aprašo, patvirtinto Lietuvos Respublikos Vyriausybės 2018 m. liepos 11 d. nutarimu         Nr. 679,  6.2.2 papunkčiu.</w:t>
      </w:r>
      <w:r>
        <w:rPr>
          <w:b/>
          <w:szCs w:val="24"/>
          <w:lang w:eastAsia="lt-LT"/>
        </w:rPr>
        <w:tab/>
        <w:t xml:space="preserve">    </w:t>
      </w:r>
    </w:p>
    <w:p>
      <w:pPr>
        <w:spacing w:line="276" w:lineRule="auto"/>
        <w:ind w:firstLine="993"/>
        <w:jc w:val="both"/>
        <w:rPr>
          <w:b/>
          <w:szCs w:val="24"/>
          <w:lang w:eastAsia="lt-LT"/>
        </w:rPr>
      </w:pPr>
      <w:r>
        <w:rPr>
          <w:b/>
          <w:szCs w:val="24"/>
          <w:lang w:eastAsia="lt-LT"/>
        </w:rPr>
        <w:t>Laukiami rezultatai:</w:t>
      </w:r>
    </w:p>
    <w:p>
      <w:pPr>
        <w:spacing w:line="276" w:lineRule="auto"/>
        <w:ind w:firstLine="993"/>
        <w:jc w:val="both"/>
        <w:rPr>
          <w:b/>
          <w:szCs w:val="24"/>
          <w:lang w:eastAsia="lt-LT"/>
        </w:rPr>
      </w:pPr>
      <w:r>
        <w:rPr>
          <w:szCs w:val="24"/>
          <w:lang w:eastAsia="lt-LT"/>
        </w:rPr>
        <w:t>Atsižvelgiant į galiojančius teisės aktus ir mokyklų vadovų prašymus bus pakeistas Prienų r. bendrojo ugdymo mokyklų maksimalus pareigybių skaičius. Šiuo sprendimo projektu siekiama sudaryti sąlygas bendrojo ugdymo mokykloms kokybiškai organizuoti veiklą.</w:t>
      </w:r>
    </w:p>
    <w:p>
      <w:pPr>
        <w:tabs>
          <w:tab w:val="left" w:pos="851"/>
          <w:tab w:val="left" w:pos="993"/>
        </w:tabs>
        <w:spacing w:line="276" w:lineRule="auto"/>
        <w:ind w:firstLine="993"/>
        <w:jc w:val="both"/>
        <w:rPr>
          <w:b/>
          <w:szCs w:val="24"/>
          <w:lang w:eastAsia="lt-LT"/>
        </w:rPr>
      </w:pPr>
      <w:r>
        <w:rPr>
          <w:b/>
          <w:szCs w:val="24"/>
          <w:lang w:eastAsia="lt-LT"/>
        </w:rPr>
        <w:t>Kiti sprendimui priimti reikalingi pagrindimai, skaičiavimai ar paaiškinimai:</w:t>
      </w:r>
    </w:p>
    <w:p>
      <w:pPr>
        <w:tabs>
          <w:tab w:val="left" w:pos="851"/>
          <w:tab w:val="left" w:pos="993"/>
        </w:tabs>
        <w:spacing w:line="276" w:lineRule="auto"/>
        <w:ind w:firstLine="993"/>
        <w:jc w:val="both"/>
        <w:rPr>
          <w:szCs w:val="24"/>
          <w:lang w:eastAsia="lt-LT"/>
        </w:rPr>
      </w:pPr>
      <w:r>
        <w:rPr>
          <w:szCs w:val="24"/>
          <w:lang w:eastAsia="lt-LT"/>
        </w:rPr>
        <w:t xml:space="preserve">Biudžetinių įstaigų įstatymo 9 straipsnio 2 dalies 4 punktas nustato, kad viena iš biudžetinės įstaigos vadovo pareigų yra tvirtinti biudžetinės įstaigos struktūrą ir pareigybių sąrašą, neviršijant nustatyto didžiausio leistino pareigybių skaičiaus, kurį nustato biudžetinės įstaigos steigėjas. Savivaldybės taryba, įgyvendindama savininko teises ir pareigas, pagal kompetenciją patvirtina didžiausią leistiną pareigybių skaičių, o mokyklos vadovas, atsižvelgdamas į nustatytą leistiną pareigybių skaičių, tvirtina įstaigos pareigybių (etatų) sąrašą. Bendrojo ugdymo mokyklų mokytojų pareigybės (etatai) apskaičiuojami Švietimo valdymo informacinėje sistemoje (SVIS) einamųjų metų rugsėjo 1 d. pagal Mokymo lėšų apskaičiavimo, paskirstymo ir panaudojimo tvarkos aprašą, patvirtintą Lietuvos Respublikos Vyriausybės 2018 m. liepos 11 d. nutarimu Nr. 679 „Dėl Mokymo lėšų apskaičiavimo, paskirstymo ir panaudojimo tvarkos aprašo patvirtinimo“, ir ugdymo planą. Prienų rajono savivaldybės bendrojo ugdymo mokykloms 2020–2021 m. m. buvo patvirtinta 262,68 mokytojų pareigybės (etatai). 2021–2022 m. m. tvirtinama 258,06 mokytojo pareigybės (lyginant su praeitais mokslo metais, sumažėjo 4,62 pareigybės). Bendrojo ugdymo mokyklų mokytojų pareigybės finansuojamos iš specialios tikslinės dotacijos (mokymo lėšų). Ikimokyklinio ir priešmokyklinio ugdymo mokytojų pareigybės, pareigybės ugdymo procesui organizuoti ir valdyti bei švietimo pagalbai teikti  finansuojamos iš savivaldybės biudžeto ir iš specialios tikslinės dotacijos (mokymo lėšų). Kitos pareigybės finansuojamos tik iš savivaldybės biudžeto.</w:t>
      </w:r>
    </w:p>
    <w:p>
      <w:pPr>
        <w:tabs>
          <w:tab w:val="left" w:pos="993"/>
        </w:tabs>
        <w:spacing w:line="276" w:lineRule="auto"/>
        <w:ind w:firstLine="851"/>
        <w:jc w:val="both"/>
        <w:rPr>
          <w:szCs w:val="24"/>
          <w:lang w:eastAsia="lt-LT"/>
        </w:rPr>
      </w:pPr>
      <w:r>
        <w:rPr>
          <w:b/>
          <w:szCs w:val="24"/>
          <w:lang w:eastAsia="lt-LT"/>
        </w:rPr>
        <w:t>Lyginamasis variantas</w:t>
      </w:r>
      <w:r>
        <w:rPr>
          <w:szCs w:val="24"/>
          <w:lang w:eastAsia="lt-LT"/>
        </w:rPr>
        <w:t>: pridedamas.</w:t>
      </w:r>
    </w:p>
    <w:p>
      <w:pPr>
        <w:tabs>
          <w:tab w:val="left" w:pos="993"/>
        </w:tabs>
        <w:spacing w:line="276" w:lineRule="auto"/>
        <w:ind w:firstLine="993"/>
        <w:jc w:val="both"/>
        <w:rPr>
          <w:szCs w:val="24"/>
          <w:lang w:eastAsia="lt-LT"/>
        </w:rPr>
      </w:pPr>
    </w:p>
    <w:p>
      <w:pPr>
        <w:spacing w:line="276" w:lineRule="auto"/>
        <w:jc w:val="both"/>
        <w:rPr>
          <w:szCs w:val="24"/>
        </w:rPr>
      </w:pPr>
    </w:p>
    <w:p>
      <w:pPr>
        <w:spacing w:line="276" w:lineRule="auto"/>
        <w:jc w:val="both"/>
        <w:rPr>
          <w:szCs w:val="24"/>
        </w:rPr>
      </w:pPr>
      <w:r>
        <w:rPr>
          <w:szCs w:val="24"/>
        </w:rPr>
        <w:t>Skyriaus vedėjas</w:t>
        <w:tab/>
        <w:tab/>
        <w:tab/>
        <w:tab/>
        <w:tab/>
        <w:t>Rimvydas Zailskas</w:t>
      </w:r>
    </w:p>
    <w:p>
      <w:pPr>
        <w:spacing w:line="276" w:lineRule="auto"/>
        <w:rPr>
          <w:szCs w:val="24"/>
        </w:rPr>
      </w:pPr>
    </w:p>
    <w:sectPr>
      <w:headerReference w:type="even" r:id="rId8"/>
      <w:headerReference w:type="default" r:id="rId9"/>
      <w:footerReference w:type="even" r:id="rId10"/>
      <w:footerReference w:type="default" r:id="rId11"/>
      <w:headerReference w:type="first" r:id="rId12"/>
      <w:footerReference w:type="first" r:id="rId13"/>
      <w:pgSz w:w="11907" w:h="16840" w:code="9"/>
      <w:pgMar w:top="-899" w:right="567" w:bottom="1135"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ind w:firstLine="567"/>
        <w:jc w:val="both"/>
        <w:rPr>
          <w:sz w:val="26"/>
        </w:rPr>
      </w:pPr>
      <w:r>
        <w:rPr>
          <w:sz w:val="26"/>
        </w:rPr>
        <w:separator/>
      </w:r>
    </w:p>
  </w:endnote>
  <w:endnote w:type="continuationSeparator" w:id="0">
    <w:p>
      <w:pPr>
        <w:ind w:firstLine="567"/>
        <w:jc w:val="both"/>
        <w:rPr>
          <w:sz w:val="26"/>
        </w:rPr>
      </w:pPr>
      <w:r>
        <w:rPr>
          <w:sz w:val="26"/>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ind w:firstLine="567"/>
      <w:jc w:val="both"/>
      <w:rPr>
        <w:sz w:val="26"/>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ind w:firstLine="567"/>
      <w:jc w:val="both"/>
      <w:rPr>
        <w:sz w:val="26"/>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ind w:firstLine="567"/>
      <w:jc w:val="both"/>
      <w:rPr>
        <w:sz w:val="26"/>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ind w:firstLine="567"/>
        <w:jc w:val="both"/>
        <w:rPr>
          <w:sz w:val="26"/>
        </w:rPr>
      </w:pPr>
      <w:r>
        <w:rPr>
          <w:sz w:val="26"/>
        </w:rPr>
        <w:separator/>
      </w:r>
    </w:p>
  </w:footnote>
  <w:footnote w:type="continuationSeparator" w:id="0">
    <w:p>
      <w:pPr>
        <w:ind w:firstLine="567"/>
        <w:jc w:val="both"/>
        <w:rPr>
          <w:sz w:val="26"/>
        </w:rPr>
      </w:pPr>
      <w:r>
        <w:rPr>
          <w:sz w:val="26"/>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both"/>
      <w:rPr>
        <w:sz w:val="26"/>
      </w:rPr>
    </w:pPr>
    <w:r>
      <w:rPr>
        <w:sz w:val="26"/>
      </w:rPr>
      <w:fldChar w:fldCharType="begin"/>
    </w:r>
    <w:r>
      <w:rPr>
        <w:sz w:val="26"/>
      </w:rPr>
      <w:instrText xml:space="preserve">PAGE  </w:instrText>
    </w:r>
    <w:r>
      <w:rPr>
        <w:sz w:val="26"/>
      </w:rPr>
      <w:fldChar w:fldCharType="end"/>
    </w:r>
  </w:p>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both"/>
      <w:rPr>
        <w:sz w:val="26"/>
      </w:rPr>
    </w:pPr>
    <w:r>
      <w:rPr>
        <w:sz w:val="26"/>
      </w:rPr>
      <w:fldChar w:fldCharType="begin"/>
    </w:r>
    <w:r>
      <w:rPr>
        <w:sz w:val="26"/>
      </w:rPr>
      <w:instrText xml:space="preserve">PAGE  </w:instrText>
    </w:r>
    <w:r>
      <w:rPr>
        <w:sz w:val="26"/>
      </w:rPr>
      <w:fldChar w:fldCharType="separate"/>
    </w:r>
    <w:r>
      <w:rPr>
        <w:sz w:val="26"/>
      </w:rPr>
      <w:t>2</w:t>
    </w:r>
    <w:r>
      <w:rPr>
        <w:sz w:val="26"/>
      </w:rPr>
      <w:fldChar w:fldCharType="end"/>
    </w:r>
  </w:p>
  <w:p>
    <w:pPr>
      <w:tabs>
        <w:tab w:val="center" w:pos="4153"/>
        <w:tab w:val="right" w:pos="8306"/>
      </w:tabs>
      <w:ind w:firstLine="567"/>
      <w:jc w:val="both"/>
      <w:rPr>
        <w:sz w:val="26"/>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0"/>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818959834">
      <w:bodyDiv w:val="1"/>
      <w:marLeft w:val="0"/>
      <w:marRight w:val="0"/>
      <w:marTop w:val="0"/>
      <w:marBottom w:val="0"/>
      <w:divBdr>
        <w:top w:val="none" w:sz="0" w:space="0" w:color="auto"/>
        <w:left w:val="none" w:sz="0" w:space="0" w:color="auto"/>
        <w:bottom w:val="none" w:sz="0" w:space="0" w:color="auto"/>
        <w:right w:val="none" w:sz="0" w:space="0" w:color="auto"/>
      </w:divBdr>
      <w:divsChild>
        <w:div w:id="48264656">
          <w:marLeft w:val="0"/>
          <w:marRight w:val="0"/>
          <w:marTop w:val="0"/>
          <w:marBottom w:val="0"/>
          <w:divBdr>
            <w:top w:val="none" w:sz="0" w:space="0" w:color="auto"/>
            <w:left w:val="none" w:sz="0" w:space="0" w:color="auto"/>
            <w:bottom w:val="none" w:sz="0" w:space="0" w:color="auto"/>
            <w:right w:val="none" w:sz="0" w:space="0" w:color="auto"/>
          </w:divBdr>
          <w:divsChild>
            <w:div w:id="1401173837">
              <w:marLeft w:val="0"/>
              <w:marRight w:val="0"/>
              <w:marTop w:val="0"/>
              <w:marBottom w:val="0"/>
              <w:divBdr>
                <w:top w:val="none" w:sz="0" w:space="0" w:color="auto"/>
                <w:left w:val="none" w:sz="0" w:space="0" w:color="auto"/>
                <w:bottom w:val="none" w:sz="0" w:space="0" w:color="auto"/>
                <w:right w:val="none" w:sz="0" w:space="0" w:color="auto"/>
              </w:divBdr>
            </w:div>
            <w:div w:id="591091606">
              <w:marLeft w:val="0"/>
              <w:marRight w:val="0"/>
              <w:marTop w:val="0"/>
              <w:marBottom w:val="0"/>
              <w:divBdr>
                <w:top w:val="none" w:sz="0" w:space="0" w:color="auto"/>
                <w:left w:val="none" w:sz="0" w:space="0" w:color="auto"/>
                <w:bottom w:val="none" w:sz="0" w:space="0" w:color="auto"/>
                <w:right w:val="none" w:sz="0" w:space="0" w:color="auto"/>
              </w:divBdr>
            </w:div>
            <w:div w:id="812211246">
              <w:marLeft w:val="0"/>
              <w:marRight w:val="0"/>
              <w:marTop w:val="0"/>
              <w:marBottom w:val="0"/>
              <w:divBdr>
                <w:top w:val="none" w:sz="0" w:space="0" w:color="auto"/>
                <w:left w:val="none" w:sz="0" w:space="0" w:color="auto"/>
                <w:bottom w:val="none" w:sz="0" w:space="0" w:color="auto"/>
                <w:right w:val="none" w:sz="0" w:space="0" w:color="auto"/>
              </w:divBdr>
            </w:div>
          </w:divsChild>
        </w:div>
        <w:div w:id="463082815">
          <w:marLeft w:val="0"/>
          <w:marRight w:val="0"/>
          <w:marTop w:val="0"/>
          <w:marBottom w:val="0"/>
          <w:divBdr>
            <w:top w:val="none" w:sz="0" w:space="0" w:color="auto"/>
            <w:left w:val="none" w:sz="0" w:space="0" w:color="auto"/>
            <w:bottom w:val="none" w:sz="0" w:space="0" w:color="auto"/>
            <w:right w:val="none" w:sz="0" w:space="0" w:color="auto"/>
          </w:divBdr>
          <w:divsChild>
            <w:div w:id="1334186046">
              <w:marLeft w:val="0"/>
              <w:marRight w:val="0"/>
              <w:marTop w:val="0"/>
              <w:marBottom w:val="0"/>
              <w:divBdr>
                <w:top w:val="none" w:sz="0" w:space="0" w:color="auto"/>
                <w:left w:val="none" w:sz="0" w:space="0" w:color="auto"/>
                <w:bottom w:val="none" w:sz="0" w:space="0" w:color="auto"/>
                <w:right w:val="none" w:sz="0" w:space="0" w:color="auto"/>
              </w:divBdr>
            </w:div>
            <w:div w:id="4256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2820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2021-09-22T12:16:00Z</dcterms:created>
  <dc:creator>Vartotojas</dc:creator>
  <lastModifiedBy>adlibuser</lastModifiedBy>
  <lastPrinted>2021-03-16T06:29:00Z</lastPrinted>
  <dcterms:modified xsi:type="dcterms:W3CDTF">2021-09-22T12:16:00Z</dcterms:modified>
  <revision>2</revision>
</coreProperties>
</file>