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5fabcfa7016c4cc1871710eb8f9abd72"/>
        <w:lock w:val="sdtLocked"/>
        <w:richText/>
      </w:sdtPr>
      <w:sdtContent>
        <w:p w14:paraId="598EEB19" w14:textId="77777777">
          <w:pPr>
            <w:jc w:val="center"/>
            <w:rPr>
              <w:rFonts w:ascii="Trebuchet MS" w:eastAsia="MS Mincho" w:hAnsi="Trebuchet MS"/>
              <w:b/>
              <w:sz w:val="22"/>
              <w:szCs w:val="22"/>
              <w:shd w:val="clear" w:color="auto" w:fill="FFFFFF"/>
              <w:lang w:eastAsia="ja-JP"/>
            </w:rPr>
          </w:pPr>
          <w:r>
            <w:rPr>
              <w:rFonts w:ascii="Trebuchet MS" w:eastAsia="MS Mincho" w:hAnsi="Trebuchet MS"/>
              <w:b/>
              <w:sz w:val="22"/>
              <w:szCs w:val="22"/>
              <w:shd w:val="clear" w:color="auto" w:fill="FFFFFF"/>
              <w:lang w:eastAsia="ja-JP"/>
            </w:rPr>
            <w:t>Reziumė</w:t>
          </w:r>
        </w:p>
        <w:p w14:paraId="5ADE10B9" w14:textId="77777777">
          <w:pPr>
            <w:jc w:val="both"/>
            <w:rPr>
              <w:rFonts w:ascii="Trebuchet MS" w:eastAsia="MS Mincho" w:hAnsi="Trebuchet MS"/>
              <w:sz w:val="22"/>
              <w:szCs w:val="22"/>
              <w:shd w:val="clear" w:color="auto" w:fill="FFFFFF"/>
              <w:lang w:eastAsia="ja-JP"/>
            </w:rPr>
          </w:pPr>
        </w:p>
        <w:sdt>
          <w:sdtPr>
            <w:alias w:val="preambule"/>
            <w:tag w:val="part_55402bce5d554ca3b7d4ed72fd66805a"/>
            <w:lock w:val="sdtLocked"/>
            <w:richText/>
          </w:sdtPr>
          <w:sdtContent>
            <w:p w14:paraId="14345F9A" w14:textId="7EACEBDF">
              <w:pPr>
                <w:jc w:val="both"/>
                <w:rPr>
                  <w:rFonts w:ascii="Trebuchet MS" w:eastAsia="MS Mincho" w:hAnsi="Trebuchet MS"/>
                  <w:sz w:val="22"/>
                  <w:szCs w:val="22"/>
                  <w:lang w:eastAsia="ja-JP"/>
                </w:rPr>
              </w:pPr>
              <w:r>
                <w:rPr>
                  <w:rFonts w:ascii="Trebuchet MS" w:eastAsia="MS Mincho" w:hAnsi="Trebuchet MS"/>
                  <w:sz w:val="22"/>
                  <w:szCs w:val="22"/>
                  <w:lang w:eastAsia="ja-JP"/>
                </w:rPr>
                <w:t>Valstybinės mokesčių inspekcijos prie Lietuvos Respublikos finansų ministerijos viršininko 2004 m.</w:t>
              </w:r>
              <w:r>
                <w:rPr>
                  <w:rFonts w:ascii="Trebuchet MS" w:eastAsia="MS Mincho" w:hAnsi="Trebuchet MS"/>
                  <w:sz w:val="22"/>
                  <w:szCs w:val="22"/>
                  <w:lang w:eastAsia="lt-LT"/>
                </w:rPr>
                <w:t xml:space="preserve"> balandžio 21 d. įsakymas Nr. VA-55 „Dėl Pridėtinės vertės mokesčio sąskaitų faktūrų registrų duomenų tvarkymo ir pateikimo taisyklių patvirtinimo“ (toliau – Įsakymo) keičiamas, atsižvelgiant į </w:t>
              </w:r>
              <w:r>
                <w:rPr>
                  <w:rFonts w:ascii="Trebuchet MS" w:eastAsia="MS Mincho" w:hAnsi="Trebuchet MS"/>
                  <w:sz w:val="22"/>
                  <w:szCs w:val="22"/>
                  <w:lang w:eastAsia="ja-JP"/>
                </w:rPr>
                <w:t xml:space="preserve">Lietuvos Respublikos </w:t>
              </w:r>
              <w:r>
                <w:rPr>
                  <w:rFonts w:ascii="Trebuchet MS" w:hAnsi="Trebuchet MS"/>
                  <w:bCs/>
                  <w:color w:val="000000"/>
                  <w:sz w:val="22"/>
                  <w:szCs w:val="22"/>
                  <w:lang w:eastAsia="lt-LT"/>
                </w:rPr>
                <w:t>pridėtinės vertės mokesčio įstatymo Nr. IX-751 13, 28, 31, 32, 57, 58, 64, 71, 71</w:t>
              </w:r>
              <w:r>
                <w:rPr>
                  <w:rFonts w:ascii="Trebuchet MS" w:hAnsi="Trebuchet MS"/>
                  <w:bCs/>
                  <w:color w:val="000000"/>
                  <w:sz w:val="22"/>
                  <w:szCs w:val="22"/>
                  <w:vertAlign w:val="superscript"/>
                  <w:lang w:eastAsia="lt-LT"/>
                </w:rPr>
                <w:t>1</w:t>
              </w:r>
              <w:r>
                <w:rPr>
                  <w:rFonts w:ascii="Trebuchet MS" w:hAnsi="Trebuchet MS"/>
                  <w:bCs/>
                  <w:color w:val="000000"/>
                  <w:sz w:val="22"/>
                  <w:szCs w:val="22"/>
                  <w:lang w:eastAsia="lt-LT"/>
                </w:rPr>
                <w:t>, 72, 74, 75, 77, 79, 80, 81, 83, 84, 85, 88</w:t>
              </w:r>
              <w:r>
                <w:rPr>
                  <w:rFonts w:ascii="Trebuchet MS" w:hAnsi="Trebuchet MS"/>
                  <w:bCs/>
                  <w:color w:val="000000"/>
                  <w:sz w:val="22"/>
                  <w:szCs w:val="22"/>
                  <w:vertAlign w:val="superscript"/>
                  <w:lang w:eastAsia="lt-LT"/>
                </w:rPr>
                <w:t>1</w:t>
              </w:r>
              <w:r>
                <w:rPr>
                  <w:rFonts w:ascii="Trebuchet MS" w:hAnsi="Trebuchet MS"/>
                  <w:bCs/>
                  <w:color w:val="000000"/>
                  <w:sz w:val="22"/>
                  <w:szCs w:val="22"/>
                  <w:lang w:eastAsia="lt-LT"/>
                </w:rPr>
                <w:t>, 89</w:t>
              </w:r>
              <w:r>
                <w:rPr>
                  <w:rFonts w:ascii="Trebuchet MS" w:hAnsi="Trebuchet MS"/>
                  <w:bCs/>
                  <w:color w:val="000000"/>
                  <w:sz w:val="22"/>
                  <w:szCs w:val="22"/>
                  <w:vertAlign w:val="superscript"/>
                  <w:lang w:eastAsia="lt-LT"/>
                </w:rPr>
                <w:t>1</w:t>
              </w:r>
              <w:r>
                <w:rPr>
                  <w:rFonts w:ascii="Trebuchet MS" w:hAnsi="Trebuchet MS"/>
                  <w:bCs/>
                  <w:color w:val="000000"/>
                  <w:sz w:val="22"/>
                  <w:szCs w:val="22"/>
                  <w:lang w:eastAsia="lt-LT"/>
                </w:rPr>
                <w:t>, 92, 97, 98, 106, 117, 118 straipsnių ir 2 priedo pakeitimo ir įstatymo papildymo 71</w:t>
              </w:r>
              <w:r>
                <w:rPr>
                  <w:rFonts w:ascii="Trebuchet MS" w:hAnsi="Trebuchet MS"/>
                  <w:bCs/>
                  <w:color w:val="000000"/>
                  <w:sz w:val="22"/>
                  <w:szCs w:val="22"/>
                  <w:vertAlign w:val="superscript"/>
                  <w:lang w:eastAsia="lt-LT"/>
                </w:rPr>
                <w:t>2</w:t>
              </w:r>
              <w:r>
                <w:rPr>
                  <w:rFonts w:ascii="Trebuchet MS" w:hAnsi="Trebuchet MS"/>
                  <w:bCs/>
                  <w:color w:val="000000"/>
                  <w:sz w:val="22"/>
                  <w:szCs w:val="22"/>
                  <w:lang w:eastAsia="lt-LT"/>
                </w:rPr>
                <w:t>, 74</w:t>
              </w:r>
              <w:r>
                <w:rPr>
                  <w:rFonts w:ascii="Trebuchet MS" w:hAnsi="Trebuchet MS"/>
                  <w:bCs/>
                  <w:color w:val="000000"/>
                  <w:sz w:val="22"/>
                  <w:szCs w:val="22"/>
                  <w:vertAlign w:val="superscript"/>
                  <w:lang w:eastAsia="lt-LT"/>
                </w:rPr>
                <w:t>1</w:t>
              </w:r>
              <w:r>
                <w:rPr>
                  <w:rFonts w:ascii="Trebuchet MS" w:hAnsi="Trebuchet MS"/>
                  <w:bCs/>
                  <w:color w:val="000000"/>
                  <w:sz w:val="22"/>
                  <w:szCs w:val="22"/>
                  <w:lang w:eastAsia="lt-LT"/>
                </w:rPr>
                <w:t> ir 88</w:t>
              </w:r>
              <w:r>
                <w:rPr>
                  <w:rFonts w:ascii="Trebuchet MS" w:hAnsi="Trebuchet MS"/>
                  <w:bCs/>
                  <w:color w:val="000000"/>
                  <w:sz w:val="22"/>
                  <w:szCs w:val="22"/>
                  <w:vertAlign w:val="superscript"/>
                  <w:lang w:eastAsia="lt-LT"/>
                </w:rPr>
                <w:t>3 </w:t>
              </w:r>
              <w:r>
                <w:rPr>
                  <w:rFonts w:ascii="Trebuchet MS" w:hAnsi="Trebuchet MS"/>
                  <w:bCs/>
                  <w:color w:val="000000"/>
                  <w:sz w:val="22"/>
                  <w:szCs w:val="22"/>
                  <w:lang w:eastAsia="lt-LT"/>
                </w:rPr>
                <w:t>straipsniais įstatymo projekto nuostatas</w:t>
              </w:r>
              <w:r>
                <w:rPr>
                  <w:rFonts w:ascii="Trebuchet MS" w:eastAsia="MS Mincho" w:hAnsi="Trebuchet MS"/>
                  <w:sz w:val="22"/>
                  <w:szCs w:val="22"/>
                  <w:vertAlign w:val="superscript"/>
                  <w:lang w:eastAsia="ja-JP"/>
                </w:rPr>
                <w:footnoteReference w:id="1"/>
              </w:r>
              <w:r>
                <w:rPr>
                  <w:rFonts w:ascii="Trebuchet MS" w:hAnsi="Trebuchet MS"/>
                  <w:bCs/>
                  <w:color w:val="000000"/>
                  <w:sz w:val="22"/>
                  <w:szCs w:val="22"/>
                  <w:lang w:eastAsia="lt-LT"/>
                </w:rPr>
                <w:t>.</w:t>
              </w:r>
            </w:p>
            <w:p w14:paraId="38445AFB" w14:textId="77777777">
              <w:pPr>
                <w:jc w:val="both"/>
                <w:rPr>
                  <w:rFonts w:ascii="Trebuchet MS" w:eastAsia="MS Mincho" w:hAnsi="Trebuchet MS"/>
                  <w:sz w:val="22"/>
                  <w:szCs w:val="22"/>
                  <w:lang w:eastAsia="ja-JP"/>
                </w:rPr>
              </w:pPr>
            </w:p>
          </w:sdtContent>
        </w:sdt>
        <w:sdt>
          <w:sdtPr>
            <w:alias w:val="pastraipa"/>
            <w:tag w:val="part_67e01bdede2141cb851da4d8d272a8d5"/>
            <w:lock w:val="sdtLocked"/>
            <w:richText/>
          </w:sdtPr>
          <w:sdtContent>
            <w:p w14:paraId="31632654" w14:textId="401950F2">
              <w:pPr>
                <w:jc w:val="both"/>
                <w:rPr>
                  <w:rFonts w:ascii="Trebuchet MS" w:eastAsia="MS Mincho" w:hAnsi="Trebuchet MS"/>
                  <w:sz w:val="22"/>
                  <w:szCs w:val="22"/>
                  <w:lang w:eastAsia="ja-JP"/>
                </w:rPr>
              </w:pPr>
              <w:r>
                <w:rPr>
                  <w:rFonts w:ascii="Trebuchet MS" w:eastAsia="MS Mincho" w:hAnsi="Trebuchet MS"/>
                  <w:sz w:val="22"/>
                  <w:szCs w:val="22"/>
                  <w:lang w:eastAsia="ja-JP"/>
                </w:rPr>
                <w:t xml:space="preserve">Atsižvelgiant į tai, kad PVM įstatymo projekto </w:t>
              </w:r>
              <w:r>
                <w:rPr>
                  <w:rFonts w:ascii="Trebuchet MS" w:hAnsi="Trebuchet MS"/>
                  <w:color w:val="000000"/>
                  <w:sz w:val="22"/>
                  <w:szCs w:val="22"/>
                  <w:lang w:eastAsia="lt-LT"/>
                </w:rPr>
                <w:t>77 straipsnio 1</w:t>
              </w:r>
              <w:r>
                <w:rPr>
                  <w:rFonts w:ascii="Trebuchet MS" w:hAnsi="Trebuchet MS"/>
                  <w:color w:val="000000"/>
                  <w:sz w:val="22"/>
                  <w:szCs w:val="22"/>
                  <w:vertAlign w:val="superscript"/>
                  <w:lang w:eastAsia="lt-LT"/>
                </w:rPr>
                <w:t>1</w:t>
              </w:r>
              <w:r>
                <w:rPr>
                  <w:rFonts w:ascii="Trebuchet MS" w:hAnsi="Trebuchet MS"/>
                  <w:color w:val="000000"/>
                  <w:sz w:val="22"/>
                  <w:szCs w:val="22"/>
                  <w:lang w:eastAsia="lt-LT"/>
                </w:rPr>
                <w:t xml:space="preserve"> dalyje nustatyta, kad PVM mokėtojams, taikantiems smulkiojo verslo schemą Lietuvoje, netaikomos šio Įstatymo nuostatos, nustatančios prievoles ir teises asmenims, registruotiems PVM mokėtojais prekių tiekimo ir (arba) paslaugų teikimo tikslais ir netaikantiems smulkiojo verslo schemos Lietuvoje, jeigu šiame Įstatyme nenustatyta kitaip, Įsakymas papildytas nuostatomis, kad </w:t>
              </w:r>
              <w:r>
                <w:rPr>
                  <w:rFonts w:ascii="Trebuchet MS" w:eastAsia="MS Mincho" w:hAnsi="Trebuchet MS"/>
                  <w:sz w:val="22"/>
                  <w:szCs w:val="22"/>
                  <w:lang w:eastAsia="ja-JP"/>
                </w:rPr>
                <w:t>PVM mokėtojai, taikantys smulkiojo verslo schemą Lietuvoje, kaip jie suprantami pagal PVM įstatymo projekto 71</w:t>
              </w:r>
              <w:r>
                <w:rPr>
                  <w:rFonts w:ascii="Trebuchet MS" w:eastAsia="MS Mincho" w:hAnsi="Trebuchet MS"/>
                  <w:sz w:val="22"/>
                  <w:szCs w:val="22"/>
                  <w:vertAlign w:val="superscript"/>
                  <w:lang w:eastAsia="ja-JP"/>
                </w:rPr>
                <w:t>1</w:t>
              </w:r>
              <w:r>
                <w:rPr>
                  <w:rFonts w:ascii="Trebuchet MS" w:eastAsia="MS Mincho" w:hAnsi="Trebuchet MS"/>
                  <w:sz w:val="22"/>
                  <w:szCs w:val="22"/>
                  <w:lang w:eastAsia="ja-JP"/>
                </w:rPr>
                <w:t xml:space="preserve"> straipsnį, išrašytų ir / ar gautų PVM sąskaitų faktūrų duomenų teikti į i. SAF neturi.</w:t>
              </w:r>
            </w:p>
            <w:p w14:paraId="43C22182" w14:textId="77777777">
              <w:pPr>
                <w:jc w:val="both"/>
                <w:rPr>
                  <w:rFonts w:ascii="Trebuchet MS" w:eastAsia="MS Mincho" w:hAnsi="Trebuchet MS"/>
                  <w:sz w:val="22"/>
                  <w:szCs w:val="22"/>
                  <w:lang w:eastAsia="ja-JP"/>
                </w:rPr>
              </w:pPr>
            </w:p>
            <w:p w14:paraId="098C4C86" w14:textId="672DBFB5">
              <w:pPr>
                <w:jc w:val="both"/>
                <w:rPr>
                  <w:rFonts w:ascii="Trebuchet MS" w:eastAsia="MS Mincho" w:hAnsi="Trebuchet MS"/>
                  <w:sz w:val="22"/>
                  <w:szCs w:val="22"/>
                  <w:lang w:eastAsia="ja-JP"/>
                </w:rPr>
              </w:pPr>
              <w:r>
                <w:rPr>
                  <w:rFonts w:ascii="Trebuchet MS" w:eastAsia="MS Mincho" w:hAnsi="Trebuchet MS"/>
                  <w:sz w:val="22"/>
                  <w:szCs w:val="22"/>
                  <w:lang w:eastAsia="ja-JP"/>
                </w:rPr>
                <w:t>Taip pat Įsakymas papildytas nuostatomis dėl elektroninių kvitų, kurie laikomi elektroninėmis PVM sąskaitomis faktūromis, įtraukimo į i. SAF.</w:t>
              </w:r>
            </w:p>
            <w:p w14:paraId="6660716A" w14:textId="77777777">
              <w:pPr>
                <w:jc w:val="both"/>
                <w:rPr>
                  <w:rFonts w:ascii="Trebuchet MS" w:eastAsia="MS Mincho" w:hAnsi="Trebuchet MS"/>
                  <w:sz w:val="22"/>
                  <w:szCs w:val="22"/>
                  <w:lang w:eastAsia="ja-JP"/>
                </w:rPr>
              </w:pPr>
            </w:p>
            <w:p w14:paraId="1CEBED51" w14:textId="0B98FC1D">
              <w:pPr>
                <w:jc w:val="both"/>
                <w:rPr>
                  <w:rFonts w:ascii="Trebuchet MS" w:eastAsia="MS Mincho" w:hAnsi="Trebuchet MS"/>
                  <w:sz w:val="22"/>
                  <w:szCs w:val="22"/>
                  <w:lang w:eastAsia="ja-JP"/>
                </w:rPr>
              </w:pPr>
              <w:r>
                <w:rPr>
                  <w:rFonts w:ascii="Trebuchet MS" w:eastAsia="MS Mincho" w:hAnsi="Trebuchet MS"/>
                  <w:sz w:val="22"/>
                  <w:szCs w:val="22"/>
                  <w:lang w:eastAsia="ja-JP"/>
                </w:rPr>
                <w:t>Įsakymu naikinamas VIII skyrius „</w:t>
              </w:r>
              <w:r>
                <w:rPr>
                  <w:rFonts w:ascii="Trebuchet MS" w:hAnsi="Trebuchet MS"/>
                  <w:bCs/>
                  <w:sz w:val="22"/>
                  <w:szCs w:val="22"/>
                  <w:lang w:eastAsia="lt-LT"/>
                </w:rPr>
                <w:t>2016 metų registrų duomenų teikimas“</w:t>
              </w:r>
              <w:r>
                <w:rPr>
                  <w:rFonts w:ascii="Trebuchet MS" w:hAnsi="Trebuchet MS"/>
                  <w:b/>
                  <w:bCs/>
                  <w:sz w:val="22"/>
                  <w:szCs w:val="22"/>
                  <w:lang w:eastAsia="lt-LT"/>
                </w:rPr>
                <w:t xml:space="preserve"> </w:t>
              </w:r>
              <w:r>
                <w:rPr>
                  <w:rFonts w:ascii="Trebuchet MS" w:hAnsi="Trebuchet MS"/>
                  <w:bCs/>
                  <w:sz w:val="22"/>
                  <w:szCs w:val="22"/>
                  <w:lang w:eastAsia="lt-LT"/>
                </w:rPr>
                <w:t xml:space="preserve">kaip nebeaktualus bei </w:t>
              </w:r>
              <w:r>
                <w:rPr>
                  <w:rFonts w:ascii="Trebuchet MS" w:eastAsia="MS Mincho" w:hAnsi="Trebuchet MS"/>
                  <w:sz w:val="22"/>
                  <w:szCs w:val="22"/>
                  <w:lang w:eastAsia="ja-JP"/>
                </w:rPr>
                <w:t>atlikti kiti techninio pobūdžio pakeitimai.</w:t>
              </w:r>
            </w:p>
            <w:p w14:paraId="21FBEEEE" w14:textId="77777777">
              <w:pPr>
                <w:jc w:val="both"/>
                <w:rPr>
                  <w:rFonts w:ascii="Trebuchet MS" w:hAnsi="Trebuchet MS"/>
                  <w:sz w:val="22"/>
                  <w:szCs w:val="22"/>
                  <w:lang w:eastAsia="lt-LT"/>
                </w:rPr>
              </w:pPr>
            </w:p>
            <w:p w14:paraId="5909E445" w14:textId="77777777">
              <w:pPr>
                <w:jc w:val="both"/>
                <w:rPr>
                  <w:rFonts w:ascii="Trebuchet MS" w:hAnsi="Trebuchet MS"/>
                  <w:sz w:val="22"/>
                  <w:szCs w:val="22"/>
                  <w:lang w:eastAsia="lt-LT"/>
                </w:rPr>
              </w:pPr>
            </w:p>
            <w:p w14:paraId="6B8713AA" w14:textId="77777777">
              <w:pPr>
                <w:rPr>
                  <w:rFonts w:ascii="Trebuchet MS" w:eastAsia="MS Mincho" w:hAnsi="Trebuchet MS"/>
                  <w:sz w:val="22"/>
                  <w:szCs w:val="22"/>
                  <w:lang w:val="en-GB" w:eastAsia="ja-JP"/>
                </w:rPr>
              </w:pPr>
            </w:p>
          </w:sdtContent>
        </w:sdt>
      </w:sdtContent>
    </w:sdt>
    <w:sectPr>
      <w:pgSz w:w="11906" w:h="16838"/>
      <w:pgMar w:top="1701" w:right="567" w:bottom="1134" w:left="1701" w:header="567" w:footer="567" w:gutter="0"/>
      <w:cols w:space="1296"/>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F08EC8A" w14:textId="77777777">
      <w:pPr>
        <w:rPr>
          <w:rFonts w:ascii="Trebuchet MS" w:eastAsia="MS Mincho" w:hAnsi="Trebuchet MS"/>
          <w:sz w:val="22"/>
          <w:szCs w:val="24"/>
          <w:lang w:val="en-GB" w:eastAsia="ja-JP"/>
        </w:rPr>
      </w:pPr>
      <w:r>
        <w:rPr>
          <w:rFonts w:ascii="Trebuchet MS" w:eastAsia="MS Mincho" w:hAnsi="Trebuchet MS"/>
          <w:sz w:val="22"/>
          <w:szCs w:val="24"/>
          <w:lang w:val="en-GB" w:eastAsia="ja-JP"/>
        </w:rPr>
        <w:separator/>
      </w:r>
    </w:p>
  </w:endnote>
  <w:endnote w:type="continuationSeparator" w:id="0">
    <w:p w14:paraId="285CBC7E" w14:textId="77777777">
      <w:pPr>
        <w:rPr>
          <w:rFonts w:ascii="Trebuchet MS" w:eastAsia="MS Mincho" w:hAnsi="Trebuchet MS"/>
          <w:sz w:val="22"/>
          <w:szCs w:val="24"/>
          <w:lang w:val="en-GB" w:eastAsia="ja-JP"/>
        </w:rPr>
      </w:pPr>
      <w:r>
        <w:rPr>
          <w:rFonts w:ascii="Trebuchet MS" w:eastAsia="MS Mincho" w:hAnsi="Trebuchet MS"/>
          <w:sz w:val="22"/>
          <w:szCs w:val="24"/>
          <w:lang w:val="en-GB" w:eastAsia="ja-JP"/>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rebuchet MS">
    <w:panose1 w:val="020B0603020202020204"/>
    <w:charset w:val="BA"/>
    <w:family w:val="swiss"/>
    <w:pitch w:val="variable"/>
    <w:sig w:usb0="00000287" w:usb1="00000000" w:usb2="00000000" w:usb3="00000000" w:csb0="0000009F" w:csb1="00000000"/>
  </w:font>
  <w:font w:name="MS Mincho">
    <w:altName w:val="ＭＳ 明朝"/>
    <w:panose1 w:val="02020609040205080304"/>
    <w:charset w:val="80"/>
    <w:family w:val="modern"/>
    <w:pitch w:val="fixed"/>
    <w:sig w:usb0="E00002FF" w:usb1="6AC7FDFB" w:usb2="00000012" w:usb3="00000000" w:csb0="0002009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s>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AD8C4DE" w14:textId="77777777">
      <w:pPr>
        <w:rPr>
          <w:rFonts w:ascii="Trebuchet MS" w:eastAsia="MS Mincho" w:hAnsi="Trebuchet MS"/>
          <w:sz w:val="22"/>
          <w:szCs w:val="24"/>
          <w:lang w:val="en-GB" w:eastAsia="ja-JP"/>
        </w:rPr>
      </w:pPr>
      <w:r>
        <w:rPr>
          <w:rFonts w:ascii="Trebuchet MS" w:eastAsia="MS Mincho" w:hAnsi="Trebuchet MS"/>
          <w:sz w:val="22"/>
          <w:szCs w:val="24"/>
          <w:lang w:val="en-GB" w:eastAsia="ja-JP"/>
        </w:rPr>
        <w:separator/>
      </w:r>
    </w:p>
  </w:footnote>
  <w:footnote w:type="continuationSeparator" w:id="0">
    <w:p w14:paraId="396037EE" w14:textId="77777777">
      <w:pPr>
        <w:rPr>
          <w:rFonts w:ascii="Trebuchet MS" w:eastAsia="MS Mincho" w:hAnsi="Trebuchet MS"/>
          <w:sz w:val="22"/>
          <w:szCs w:val="24"/>
          <w:lang w:val="en-GB" w:eastAsia="ja-JP"/>
        </w:rPr>
      </w:pPr>
      <w:r>
        <w:rPr>
          <w:rFonts w:ascii="Trebuchet MS" w:eastAsia="MS Mincho" w:hAnsi="Trebuchet MS"/>
          <w:sz w:val="22"/>
          <w:szCs w:val="24"/>
          <w:lang w:val="en-GB" w:eastAsia="ja-JP"/>
        </w:rPr>
        <w:continuationSeparator/>
      </w:r>
    </w:p>
  </w:footnote>
  <w:footnote w:id="1">
    <w:p w14:paraId="30ADFBB6" w14:textId="77777777">
      <w:pPr>
        <w:rPr>
          <w:rFonts w:ascii="Trebuchet MS" w:eastAsia="MS Mincho" w:hAnsi="Trebuchet MS"/>
          <w:sz w:val="22"/>
          <w:szCs w:val="22"/>
        </w:rPr>
      </w:pPr>
      <w:r>
        <w:rPr>
          <w:rFonts w:ascii="Trebuchet MS" w:eastAsia="MS Mincho" w:hAnsi="Trebuchet MS"/>
          <w:sz w:val="18"/>
          <w:szCs w:val="18"/>
          <w:vertAlign w:val="superscript"/>
        </w:rPr>
        <w:footnoteRef/>
      </w:r>
      <w:r>
        <w:rPr>
          <w:rFonts w:ascii="Trebuchet MS" w:eastAsia="MS Mincho" w:hAnsi="Trebuchet MS"/>
          <w:sz w:val="18"/>
          <w:szCs w:val="18"/>
        </w:rPr>
        <w:t xml:space="preserve"> PVM įstatymo projektą galite rasti </w:t>
      </w:r>
      <w:r>
        <w:rPr>
          <w:rFonts w:ascii="Trebuchet MS" w:eastAsia="MS Mincho" w:hAnsi="Trebuchet MS"/>
          <w:color w:val="0000FF"/>
          <w:sz w:val="18"/>
          <w:szCs w:val="18"/>
          <w:u w:val="single"/>
        </w:rPr>
        <w:t>čia</w:t>
      </w:r>
      <w:r>
        <w:rPr>
          <w:rFonts w:ascii="Trebuchet MS" w:eastAsia="MS Mincho" w:hAnsi="Trebuchet MS"/>
          <w:sz w:val="18"/>
          <w:szCs w:val="18"/>
        </w:rPr>
        <w:t>.</w:t>
      </w:r>
    </w:p>
  </w:footnote>
</w:footnote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94AA1"/>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6E39390"/>
  <w15:chartTrackingRefBased/>
  <w15:docId w15:val="{8EECBBFB-22E1-4E2F-9630-41A49BEE6188}"/>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45030690">
      <w:bodyDiv w:val="1"/>
      <w:marLeft w:val="0"/>
      <w:marRight w:val="0"/>
      <w:marTop w:val="0"/>
      <w:marBottom w:val="0"/>
      <w:divBdr>
        <w:top w:val="none" w:sz="0" w:space="0" w:color="auto"/>
        <w:left w:val="none" w:sz="0" w:space="0" w:color="auto"/>
        <w:bottom w:val="none" w:sz="0" w:space="0" w:color="auto"/>
        <w:right w:val="none" w:sz="0" w:space="0" w:color="auto"/>
      </w:divBdr>
      <w:divsChild>
        <w:div w:id="1077166445">
          <w:marLeft w:val="0"/>
          <w:marRight w:val="0"/>
          <w:marTop w:val="0"/>
          <w:marBottom w:val="0"/>
          <w:divBdr>
            <w:top w:val="none" w:sz="0" w:space="0" w:color="auto"/>
            <w:left w:val="none" w:sz="0" w:space="0" w:color="auto"/>
            <w:bottom w:val="none" w:sz="0" w:space="0" w:color="auto"/>
            <w:right w:val="none" w:sz="0" w:space="0" w:color="auto"/>
          </w:divBdr>
          <w:divsChild>
            <w:div w:id="17453730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fontTable" Target="fontTable.xml"/>
  <Relationship Id="rId8" Type="http://schemas.openxmlformats.org/officeDocument/2006/relationships/theme" Target="theme/theme1.xml"/>
  <Relationship Id="rId9" Type="http://schemas.openxmlformats.org/officeDocument/2006/relationships/customXml" Target="../customXml/item2.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c6631e4d11b5492d8c8e6889bd777b03" PartId="5fabcfa7016c4cc1871710eb8f9abd72">
    <Part Type="preambule" DocPartId="29d2f8ac8f89409db98d833a8395d6c3" PartId="55402bce5d554ca3b7d4ed72fd66805a"/>
    <Part Type="pastraipa" DocPartId="9e6e5710c7674a73ae8f6491213ee1a7" PartId="67e01bdede2141cb851da4d8d272a8d5"/>
  </Part>
</Parts>
</file>

<file path=customXml/itemProps1.xml><?xml version="1.0" encoding="utf-8"?>
<ds:datastoreItem xmlns:ds="http://schemas.openxmlformats.org/officeDocument/2006/customXml" ds:itemID="{0EFFF3AE-880B-491A-98D6-FCDA3A957701}">
  <ds:schemaRefs>
    <ds:schemaRef ds:uri="http://schemas.openxmlformats.org/officeDocument/2006/bibliography"/>
  </ds:schemaRefs>
</ds:datastoreItem>
</file>

<file path=customXml/itemProps2.xml><?xml version="1.0" encoding="utf-8"?>
<ds:datastoreItem xmlns:ds="http://schemas.openxmlformats.org/officeDocument/2006/customXml" ds:itemID="{0313954D-0979-48F6-9236-C525B1157B1C}">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208</Words>
  <Characters>1310</Characters>
  <Application>Microsoft Office Word</Application>
  <DocSecurity>4</DocSecurity>
  <Lines>24</Lines>
  <Paragraphs>5</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vector>
  </TitlesOfParts>
  <Company>VMI</Company>
  <LinksUpToDate>false</LinksUpToDate>
  <CharactersWithSpaces>1513</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2025-04-02T12:59:00Z</dcterms:created>
  <dc:creator>Birutė Stanienė</dc:creator>
  <lastModifiedBy>adlibuser</lastModifiedBy>
  <dcterms:modified xsi:type="dcterms:W3CDTF">2025-04-02T12:59:00Z</dcterms:modified>
  <revision>2</revision>
</coreProperties>
</file>