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876358334034b8aba684a8d0f3ce0fc"/>
        <w:lock w:val="sdtLocked"/>
        <w:richText/>
      </w:sdtPr>
      <w:sdtContent>
        <w:p w14:paraId="6901B189" w14:textId="77777777">
          <w:pPr>
            <w:widowControl w:val="0"/>
            <w:tabs>
              <w:tab w:val="center" w:pos="4819"/>
              <w:tab w:val="right" w:pos="9638"/>
            </w:tabs>
            <w:suppressAutoHyphens/>
            <w:rPr>
              <w:rFonts w:eastAsia="Lucida Sans Unicode"/>
              <w:szCs w:val="22"/>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314688b150214cd58a0608ef921cf410"/>
            <w:lock w:val="sdtLocked"/>
            <w:richText/>
          </w:sdtPr>
          <w:sdtContent>
            <w:p w14:paraId="6F177340" w14:textId="3855E93E">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TURTO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314688b150214cd58a0608ef921cf410"/>
                <w:lock w:val="sdtLocked"/>
                <w:richText/>
              </w:sdtPr>
              <w:sdtContent>
                <w:p w14:paraId="6854A663" w14:textId="024FA4CC">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 xml:space="preserve"> DĖL KAI KURIŲ INŽINERINIŲ STATINIŲ PERĖMIMO ŠIAULIŲ MIESTO SAVIVALDYBĖS NUOSAVYBĖN“</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5E2B6F5">
              <w:pPr>
                <w:widowControl w:val="0"/>
                <w:suppressAutoHyphens/>
                <w:jc w:val="center"/>
                <w:rPr>
                  <w:rFonts w:eastAsia="Lucida Sans Unicode" w:cs="Tahoma"/>
                  <w:kern w:val="1"/>
                  <w:szCs w:val="24"/>
                  <w:lang w:eastAsia="lt-LT"/>
                </w:rPr>
              </w:pPr>
              <w:r>
                <w:rPr>
                  <w:rFonts w:eastAsia="Lucida Sans Unicode" w:cs="Tahoma"/>
                  <w:kern w:val="1"/>
                  <w:szCs w:val="24"/>
                  <w:lang w:eastAsia="lt-LT"/>
                </w:rPr>
                <w:t xml:space="preserve">2025 m.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aa2cd857fada48049ef8406df09305f0"/>
                <w:lock w:val="sdtLocked"/>
                <w:richText/>
              </w:sdtPr>
              <w:sdtContent>
                <w:p w14:paraId="58CB1307" w14:textId="61BAE94E">
                  <w:pPr>
                    <w:widowControl w:val="0"/>
                    <w:suppressAutoHyphens/>
                    <w:ind w:firstLine="680"/>
                    <w:jc w:val="both"/>
                    <w:rPr>
                      <w:rFonts w:eastAsia="Lucida Sans Unicode"/>
                      <w:b/>
                      <w:bCs/>
                      <w:kern w:val="1"/>
                      <w:szCs w:val="24"/>
                      <w:lang w:eastAsia="lt-LT"/>
                    </w:rPr>
                  </w:pPr>
                  <w:sdt>
                    <w:sdtPr>
                      <w:alias w:val="Pavadinimas"/>
                      <w:tag w:val="title_aa2cd857fada48049ef8406df09305f0"/>
                      <w:lock w:val="sdtLocked"/>
                      <w:richText/>
                    </w:sdtPr>
                    <w:sdtContent>
                      <w:r>
                        <w:rPr>
                          <w:rFonts w:eastAsia="Lucida Sans Unicode"/>
                          <w:b/>
                          <w:bCs/>
                          <w:kern w:val="1"/>
                          <w:szCs w:val="24"/>
                          <w:lang w:eastAsia="lt-LT"/>
                        </w:rPr>
                        <w:t xml:space="preserve">Parengto sprendimo projekto tikslai ir uždaviniai. </w:t>
                      </w:r>
                    </w:sdtContent>
                  </w:sdt>
                </w:p>
                <w:p w14:paraId="20CA376C" w14:textId="4A68A5FB">
                  <w:pPr>
                    <w:widowControl w:val="0"/>
                    <w:suppressAutoHyphens/>
                    <w:ind w:firstLine="680"/>
                    <w:jc w:val="both"/>
                    <w:rPr>
                      <w:rFonts w:eastAsia="Lucida Sans Unicode"/>
                      <w:kern w:val="1"/>
                      <w:szCs w:val="24"/>
                      <w:lang w:eastAsia="lt-LT"/>
                    </w:rPr>
                  </w:pPr>
                  <w:r>
                    <w:rPr>
                      <w:rFonts w:eastAsia="Lucida Sans Unicode"/>
                      <w:kern w:val="1"/>
                      <w:szCs w:val="24"/>
                      <w:lang w:eastAsia="lt-LT"/>
                    </w:rPr>
                    <w:t>Tikslas – perimti Šiaulių miesto savivaldybės nuosavybėn savivaldybės apskaitoje registruotą ir faktiškai valdomą valstybės turtą – gatves, kurių unikalūs Nr., 4400-6778-7519; 4400-6777-9493; 4400-6779-3948; 4400-6777-8309; 4400-6779-5975; 4400-6778-1213; 4400-6777-8296; 4400-6778-7495; 4400-6807-2020; 4400-6808-0616; 4400-6808-4031; 4400-6808-4042; 4400-6779-4201; 4400-6808-0031; 4400-6267-0184 ir automobilių stovėjimo aikšteles, kurių unikalūs Nr. 4400-6807-5510; 4400-6779-4212. Priėmus sprendimą, inžineriniai statiniai bus įregistruojami Nekilnojamojo turto registre Šiaulių miesto savivaldybės nuosavybe.</w:t>
                  </w:r>
                </w:p>
              </w:sdtContent>
            </w:sdt>
            <w:sdt>
              <w:sdtPr>
                <w:alias w:val="poskyris"/>
                <w:tag w:val="part_c1bab76770394a38ad713598aa9c751b"/>
                <w:lock w:val="sdtLocked"/>
                <w:richText/>
              </w:sdtPr>
              <w:sdtContent>
                <w:p w14:paraId="52586C0D" w14:textId="29117995">
                  <w:pPr>
                    <w:widowControl w:val="0"/>
                    <w:suppressAutoHyphens/>
                    <w:ind w:firstLine="680"/>
                    <w:jc w:val="both"/>
                    <w:rPr>
                      <w:rFonts w:eastAsia="Lucida Sans Unicode" w:cs="Tahoma"/>
                      <w:b/>
                      <w:bCs/>
                      <w:kern w:val="1"/>
                      <w:szCs w:val="24"/>
                      <w:lang w:eastAsia="lt-LT"/>
                    </w:rPr>
                  </w:pPr>
                  <w:sdt>
                    <w:sdtPr>
                      <w:alias w:val="Pavadinimas"/>
                      <w:tag w:val="title_c1bab76770394a38ad713598aa9c751b"/>
                      <w:lock w:val="sdtLocked"/>
                      <w:richText/>
                    </w:sdtPr>
                    <w:sdtContent>
                      <w:r>
                        <w:rPr>
                          <w:rFonts w:eastAsia="Lucida Sans Unicode" w:cs="Tahoma"/>
                          <w:b/>
                          <w:bCs/>
                          <w:kern w:val="1"/>
                          <w:szCs w:val="24"/>
                          <w:lang w:eastAsia="lt-LT"/>
                        </w:rPr>
                        <w:t>Dabartinis sprendimo projekte aptariamų klausimų reguliavimas.</w:t>
                      </w:r>
                    </w:sdtContent>
                  </w:sdt>
                </w:p>
                <w:p w14:paraId="2E04B4A1" w14:textId="1E72023A">
                  <w:pPr>
                    <w:widowControl w:val="0"/>
                    <w:suppressAutoHyphens/>
                    <w:ind w:firstLine="680"/>
                    <w:jc w:val="both"/>
                    <w:rPr>
                      <w:rFonts w:eastAsia="Lucida Sans Unicode"/>
                      <w:kern w:val="1"/>
                      <w:szCs w:val="24"/>
                      <w:lang w:eastAsia="lt-LT"/>
                    </w:rPr>
                  </w:pPr>
                  <w:r>
                    <w:rPr>
                      <w:rFonts w:eastAsia="Lucida Sans Unicode" w:cs="Tahoma"/>
                      <w:bCs/>
                      <w:kern w:val="1"/>
                      <w:szCs w:val="24"/>
                      <w:lang w:eastAsia="lt-LT"/>
                    </w:rPr>
                    <w:t xml:space="preserve">Vadovaujantis </w:t>
                  </w:r>
                  <w:r>
                    <w:rPr>
                      <w:rFonts w:eastAsia="Lucida Sans Unicode"/>
                      <w:kern w:val="1"/>
                      <w:szCs w:val="24"/>
                      <w:lang w:eastAsia="lt-LT"/>
                    </w:rPr>
                    <w:t>Lietuvos Respublikos valstybės ir savivaldybių turto valdymo, naudojimo ir disponavimo juo įstatymo 11 straipsnio 1 dalies 1 punktu Savivaldybės patikėjimo teise valdo, naudoja ir disponuoja valstybės turtu, kuris pagal Lietuvos Respublikos valstybės turto perėmimo savivaldybių nuosavybėn įstatymą priskirtas savivaldybių nuosavybei, bet dar neperimtas jų nuosavybėn.</w:t>
                  </w:r>
                </w:p>
                <w:p w14:paraId="48C9F0B8" w14:textId="0408A720">
                  <w:pPr>
                    <w:widowControl w:val="0"/>
                    <w:suppressAutoHyphens/>
                    <w:ind w:firstLine="680"/>
                    <w:jc w:val="both"/>
                    <w:rPr>
                      <w:rFonts w:eastAsia="Lucida Sans Unicode"/>
                      <w:kern w:val="1"/>
                      <w:szCs w:val="24"/>
                      <w:lang w:eastAsia="lt-LT"/>
                    </w:rPr>
                  </w:pPr>
                  <w:r>
                    <w:rPr>
                      <w:rFonts w:eastAsia="Lucida Sans Unicode"/>
                      <w:kern w:val="1"/>
                      <w:szCs w:val="24"/>
                      <w:lang w:eastAsia="lt-LT"/>
                    </w:rPr>
                    <w:t xml:space="preserve">Vadovaujantis Lietuvos Respublikos valstybės turto perėmimo savivaldybių nuosavybėn įstatymo </w:t>
                  </w:r>
                  <w:r>
                    <w:rPr>
                      <w:rFonts w:eastAsia="Lucida Sans Unicode" w:cs="Tahoma"/>
                      <w:bCs/>
                      <w:kern w:val="1"/>
                      <w:szCs w:val="24"/>
                      <w:lang w:eastAsia="lt-LT"/>
                    </w:rPr>
                    <w:t xml:space="preserve">(toliau – Įstatymas) 4 straipsnio 1 dalimi pagal Įstatymą savivaldybių nuosavybėn perimamą turtą savivaldybės perima savivaldybės tarybos sprendimu. </w:t>
                  </w:r>
                  <w:r>
                    <w:rPr>
                      <w:rFonts w:eastAsia="Lucida Sans Unicode"/>
                      <w:bCs/>
                      <w:kern w:val="1"/>
                      <w:szCs w:val="24"/>
                      <w:lang w:eastAsia="lt-LT"/>
                    </w:rPr>
                    <w:t xml:space="preserve">Vadovaujantis Įstatymo 3 straipsnio 1 dalimi </w:t>
                  </w:r>
                  <w:r>
                    <w:rPr>
                      <w:rFonts w:eastAsia="Lucida Sans Unicode"/>
                      <w:kern w:val="1"/>
                      <w:szCs w:val="24"/>
                      <w:lang w:eastAsia="lt-LT"/>
                    </w:rPr>
                    <w:t>savivaldybių nuosavybėn perimamas savivaldybių apskaitoje registruotas ir jų valdomas arba savivaldybių faktiškai valdomas valstybės turtas</w:t>
                  </w:r>
                  <w:r>
                    <w:rPr>
                      <w:rFonts w:eastAsia="Lucida Sans Unicode"/>
                      <w:bCs/>
                      <w:kern w:val="1"/>
                      <w:szCs w:val="24"/>
                      <w:lang w:eastAsia="lt-LT"/>
                    </w:rPr>
                    <w:t xml:space="preserve">. Įstatymo 3 straipsnio 1 dalies 2 punkte nurodyta, kad savivaldybių nuosavybėn gali būti perimamos gatvės ir vietinės reikšmės keliai, 3 punkte - </w:t>
                  </w:r>
                  <w:r>
                    <w:rPr>
                      <w:rFonts w:eastAsia="Lucida Sans Unicode"/>
                      <w:kern w:val="1"/>
                      <w:szCs w:val="24"/>
                      <w:lang w:eastAsia="lt-LT"/>
                    </w:rPr>
                    <w:t xml:space="preserve">gyvenamųjų vietovių apšvietimo tinklai, statiniai ir įrenginiai. </w:t>
                  </w:r>
                  <w:r>
                    <w:rPr>
                      <w:rFonts w:eastAsia="Lucida Sans Unicode"/>
                      <w:bCs/>
                      <w:kern w:val="1"/>
                      <w:szCs w:val="24"/>
                      <w:lang w:eastAsia="lt-LT"/>
                    </w:rPr>
                    <w:t xml:space="preserve">Šiuo sprendimo projektu Šiaulių miesto savivaldybės tarybai siūloma perimti  Šiaulių miesto savivaldybės teritorijoje esančias gatves,  automobilių stovėjimo aikšteles, kurie yra išvardinti Šiaulių miesto savivaldybės nuosavybėn perimamų inžinerinių statinių sąraše (tarybos sprendimo projekto priede). Inžineriniams statiniams</w:t>
                  </w:r>
                  <w:r>
                    <w:rPr>
                      <w:rFonts w:eastAsia="Lucida Sans Unicode"/>
                      <w:kern w:val="1"/>
                      <w:szCs w:val="24"/>
                      <w:lang w:eastAsia="lt-LT"/>
                    </w:rPr>
                    <w:t xml:space="preserve"> yra atlikti kadastriniai matavimai (yra inventorizuoti).</w:t>
                  </w:r>
                  <w:r>
                    <w:rPr>
                      <w:rFonts w:eastAsia="Lucida Sans Unicode"/>
                      <w:bCs/>
                      <w:kern w:val="1"/>
                      <w:szCs w:val="24"/>
                      <w:lang w:eastAsia="lt-LT"/>
                    </w:rPr>
                    <w:t xml:space="preserve"> Vadovaujantis Įstatymo 4 straipsnio 4 dalimi, </w:t>
                  </w:r>
                  <w:r>
                    <w:rPr>
                      <w:rFonts w:eastAsia="Lucida Sans Unicode"/>
                      <w:kern w:val="1"/>
                      <w:szCs w:val="24"/>
                      <w:lang w:eastAsia="lt-LT"/>
                    </w:rPr>
                    <w:t>savivaldybių administracijų direktoriai arba jų įgalioti asmenys Nekilnojamojo turto registre turi įregistruoti daiktines teises į savivaldybių nuosavybėn perimtus nekilnojamuosius daiktus.</w:t>
                  </w:r>
                </w:p>
              </w:sdtContent>
            </w:sdt>
            <w:sdt>
              <w:sdtPr>
                <w:alias w:val="poskyris"/>
                <w:tag w:val="part_ffaa152fbffd46e692d52f5e50b337eb"/>
                <w:lock w:val="sdtLocked"/>
                <w:richText/>
              </w:sdtPr>
              <w:sdtContent>
                <w:p w14:paraId="43ACF4D2" w14:textId="32185760">
                  <w:pPr>
                    <w:widowControl w:val="0"/>
                    <w:suppressAutoHyphens/>
                    <w:ind w:firstLine="680"/>
                    <w:jc w:val="both"/>
                    <w:rPr>
                      <w:rFonts w:eastAsia="Lucida Sans Unicode"/>
                      <w:b/>
                      <w:kern w:val="1"/>
                      <w:szCs w:val="24"/>
                      <w:lang w:eastAsia="lt-LT"/>
                    </w:rPr>
                  </w:pPr>
                  <w:sdt>
                    <w:sdtPr>
                      <w:alias w:val="Pavadinimas"/>
                      <w:tag w:val="title_ffaa152fbffd46e692d52f5e50b337eb"/>
                      <w:lock w:val="sdtLocked"/>
                      <w:richText/>
                    </w:sdtPr>
                    <w:sdtContent>
                      <w:r>
                        <w:rPr>
                          <w:rFonts w:eastAsia="Lucida Sans Unicode"/>
                          <w:b/>
                          <w:kern w:val="1"/>
                          <w:szCs w:val="24"/>
                          <w:lang w:eastAsia="lt-LT"/>
                        </w:rPr>
                        <w:t xml:space="preserve">Numatomos naujos teisinio reglamentavimo nuostatos. </w:t>
                      </w:r>
                    </w:sdtContent>
                  </w:sdt>
                </w:p>
                <w:p w14:paraId="0AFE084C" w14:textId="6ADCC1D5">
                  <w:pPr>
                    <w:widowControl w:val="0"/>
                    <w:suppressAutoHyphens/>
                    <w:ind w:firstLine="680"/>
                    <w:jc w:val="both"/>
                    <w:rPr>
                      <w:rFonts w:eastAsia="Lucida Sans Unicode"/>
                      <w:kern w:val="1"/>
                      <w:szCs w:val="24"/>
                      <w:shd w:val="clear" w:color="auto" w:fill="FFFFFF"/>
                      <w:lang w:eastAsia="ar-SA"/>
                    </w:rPr>
                  </w:pPr>
                  <w:r>
                    <w:rPr>
                      <w:rFonts w:eastAsia="Lucida Sans Unicode"/>
                      <w:kern w:val="1"/>
                      <w:szCs w:val="24"/>
                      <w:shd w:val="clear" w:color="auto" w:fill="FFFFFF"/>
                      <w:lang w:eastAsia="ar-SA"/>
                    </w:rPr>
                    <w:t>Naujos teisinio reguliavimo nuostatos nenumatomos.</w:t>
                  </w:r>
                </w:p>
              </w:sdtContent>
            </w:sdt>
            <w:sdt>
              <w:sdtPr>
                <w:alias w:val="poskyris"/>
                <w:tag w:val="part_1947362b4b9f46c0a5cee8d7fcba4ca3"/>
                <w:lock w:val="sdtLocked"/>
                <w:richText/>
              </w:sdtPr>
              <w:sdtContent>
                <w:p w14:paraId="75BF8695" w14:textId="0D4F8312">
                  <w:pPr>
                    <w:widowControl w:val="0"/>
                    <w:suppressAutoHyphens/>
                    <w:ind w:firstLine="680"/>
                    <w:jc w:val="both"/>
                    <w:rPr>
                      <w:rFonts w:eastAsia="Lucida Sans Unicode"/>
                      <w:kern w:val="1"/>
                      <w:szCs w:val="24"/>
                      <w:shd w:val="clear" w:color="auto" w:fill="FFFFFF"/>
                      <w:lang w:eastAsia="lt-LT"/>
                    </w:rPr>
                  </w:pPr>
                  <w:sdt>
                    <w:sdtPr>
                      <w:alias w:val="Pavadinimas"/>
                      <w:tag w:val="title_1947362b4b9f46c0a5cee8d7fcba4ca3"/>
                      <w:lock w:val="sdtLocked"/>
                      <w:richText/>
                    </w:sdtPr>
                    <w:sdtContent>
                      <w:r>
                        <w:rPr>
                          <w:rFonts w:eastAsia="Lucida Sans Unicode"/>
                          <w:b/>
                          <w:kern w:val="1"/>
                          <w:szCs w:val="24"/>
                          <w:lang w:eastAsia="lt-LT"/>
                        </w:rPr>
                        <w:t>Priėmus sprendimą, galimos pasekmės (tiek teigiamos, tiek neigiamos).</w:t>
                      </w:r>
                    </w:sdtContent>
                  </w:sdt>
                </w:p>
                <w:p w14:paraId="762B6DB4" w14:textId="1A524AC2">
                  <w:pPr>
                    <w:widowControl w:val="0"/>
                    <w:tabs>
                      <w:tab w:val="left" w:pos="709"/>
                      <w:tab w:val="left" w:pos="851"/>
                    </w:tabs>
                    <w:suppressAutoHyphens/>
                    <w:ind w:firstLine="680"/>
                    <w:jc w:val="both"/>
                    <w:rPr>
                      <w:rFonts w:eastAsia="Lucida Sans Unicode"/>
                      <w:kern w:val="1"/>
                      <w:szCs w:val="24"/>
                      <w:lang w:eastAsia="lt-LT"/>
                    </w:rPr>
                  </w:pPr>
                  <w:r>
                    <w:rPr>
                      <w:rFonts w:eastAsia="Lucida Sans Unicode"/>
                      <w:kern w:val="1"/>
                      <w:szCs w:val="24"/>
                      <w:lang w:eastAsia="lt-LT"/>
                    </w:rPr>
                    <w:t>Priėmus sprendimą neigiamų pasekmių nenumatoma. Teigiamos pasekmės – priimtas sprendimas bus teisinis pagrindas teisės aktų nustatyta tvarka Nekilnojamojo turto registre įregistruoti savivaldybės nuosavybės teises į pagal Įstatymą savivaldybės nuosavybėn priskirtą valstybės nekilnojamąjį turtą.</w:t>
                  </w:r>
                </w:p>
              </w:sdtContent>
            </w:sdt>
            <w:sdt>
              <w:sdtPr>
                <w:alias w:val="poskyris"/>
                <w:tag w:val="part_9850471df1f840dca6fcf6263381495c"/>
                <w:lock w:val="sdtLocked"/>
                <w:richText/>
              </w:sdtPr>
              <w:sdtContent>
                <w:p w14:paraId="07147B75" w14:textId="620AAC2F">
                  <w:pPr>
                    <w:widowControl w:val="0"/>
                    <w:suppressAutoHyphens/>
                    <w:ind w:firstLine="680"/>
                    <w:jc w:val="both"/>
                    <w:rPr>
                      <w:rFonts w:eastAsia="Lucida Sans Unicode"/>
                      <w:b/>
                      <w:kern w:val="1"/>
                      <w:szCs w:val="24"/>
                      <w:lang w:eastAsia="lt-LT"/>
                    </w:rPr>
                  </w:pPr>
                  <w:sdt>
                    <w:sdtPr>
                      <w:alias w:val="Pavadinimas"/>
                      <w:tag w:val="title_9850471df1f840dca6fcf6263381495c"/>
                      <w:lock w:val="sdtLocked"/>
                      <w:richText/>
                    </w:sdtPr>
                    <w:sdtContent>
                      <w:r>
                        <w:rPr>
                          <w:rFonts w:eastAsia="Lucida Sans Unicode"/>
                          <w:b/>
                          <w:kern w:val="1"/>
                          <w:szCs w:val="24"/>
                          <w:lang w:eastAsia="lt-LT"/>
                        </w:rPr>
                        <w:t>Priėmus sprendimą, keičiami ar pripažįstami negaliojančiais teisės aktai.</w:t>
                      </w:r>
                    </w:sdtContent>
                  </w:sdt>
                </w:p>
                <w:p w14:paraId="37D0E835" w14:textId="4E7C5F01">
                  <w:pPr>
                    <w:widowControl w:val="0"/>
                    <w:suppressAutoHyphens/>
                    <w:ind w:firstLine="680"/>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24a44543316c4a0b862af87d41942b6c"/>
                <w:lock w:val="sdtLocked"/>
                <w:richText/>
              </w:sdtPr>
              <w:sdtContent>
                <w:p w14:paraId="646915A3" w14:textId="145575F1">
                  <w:pPr>
                    <w:widowControl w:val="0"/>
                    <w:suppressAutoHyphens/>
                    <w:ind w:firstLine="680"/>
                    <w:jc w:val="both"/>
                    <w:rPr>
                      <w:rFonts w:eastAsia="Lucida Sans Unicode"/>
                      <w:b/>
                      <w:kern w:val="1"/>
                      <w:szCs w:val="24"/>
                      <w:lang w:eastAsia="lt-LT"/>
                    </w:rPr>
                  </w:pPr>
                  <w:sdt>
                    <w:sdtPr>
                      <w:alias w:val="Pavadinimas"/>
                      <w:tag w:val="title_24a44543316c4a0b862af87d41942b6c"/>
                      <w:lock w:val="sdtLocked"/>
                      <w:richText/>
                    </w:sdtPr>
                    <w:sdtContent>
                      <w:r>
                        <w:rPr>
                          <w:rFonts w:eastAsia="Lucida Sans Unicode"/>
                          <w:b/>
                          <w:kern w:val="1"/>
                          <w:szCs w:val="24"/>
                          <w:lang w:eastAsia="lt-LT"/>
                        </w:rPr>
                        <w:t>Sprendimui įgyvendinti reikalingi priimti papildomi teisės aktai.</w:t>
                      </w:r>
                    </w:sdtContent>
                  </w:sdt>
                </w:p>
                <w:p w14:paraId="2E700CFF" w14:textId="2D9A6A74">
                  <w:pPr>
                    <w:widowControl w:val="0"/>
                    <w:suppressAutoHyphens/>
                    <w:ind w:firstLine="680"/>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7b9a6521664444039d78609f9ce1e527"/>
                <w:lock w:val="sdtLocked"/>
                <w:richText/>
              </w:sdtPr>
              <w:sdtContent>
                <w:p w14:paraId="0A1A9175" w14:textId="77777777">
                  <w:pPr>
                    <w:widowControl w:val="0"/>
                    <w:suppressAutoHyphens/>
                    <w:ind w:firstLine="680"/>
                    <w:jc w:val="both"/>
                    <w:rPr>
                      <w:rFonts w:eastAsia="Lucida Sans Unicode"/>
                      <w:b/>
                      <w:kern w:val="1"/>
                      <w:szCs w:val="24"/>
                      <w:lang w:eastAsia="lt-LT"/>
                    </w:rPr>
                  </w:pPr>
                  <w:sdt>
                    <w:sdtPr>
                      <w:alias w:val="Pavadinimas"/>
                      <w:tag w:val="title_7b9a6521664444039d78609f9ce1e527"/>
                      <w:lock w:val="sdtLocked"/>
                      <w:richText/>
                    </w:sdtPr>
                    <w:sdtContent>
                      <w:r>
                        <w:rPr>
                          <w:rFonts w:eastAsia="Lucida Sans Unicode"/>
                          <w:b/>
                          <w:kern w:val="1"/>
                          <w:szCs w:val="24"/>
                          <w:lang w:eastAsia="lt-LT"/>
                        </w:rPr>
                        <w:t>Savivaldybės biudžeto lėšų poreikis ir šaltiniai.</w:t>
                      </w:r>
                    </w:sdtContent>
                  </w:sdt>
                </w:p>
                <w:p w14:paraId="60C61281" w14:textId="76DCE53C">
                  <w:pPr>
                    <w:widowControl w:val="0"/>
                    <w:suppressAutoHyphens/>
                    <w:ind w:firstLine="680"/>
                    <w:jc w:val="both"/>
                    <w:rPr>
                      <w:rFonts w:eastAsia="Lucida Sans Unicode"/>
                      <w:b/>
                      <w:kern w:val="1"/>
                      <w:szCs w:val="24"/>
                      <w:lang w:eastAsia="lt-LT"/>
                    </w:rPr>
                  </w:pPr>
                  <w:r>
                    <w:rPr>
                      <w:rFonts w:eastAsia="Lucida Sans Unicode"/>
                      <w:kern w:val="1"/>
                      <w:szCs w:val="24"/>
                      <w:shd w:val="clear" w:color="auto" w:fill="FFFFFF"/>
                      <w:lang w:eastAsia="lt-LT"/>
                    </w:rPr>
                    <w:t xml:space="preserve">Įgyvendinant savarankiškąją Savivaldybės funkciją reikalingos lėšos gatvių priežiūrai, taisymui, tiesimui ir saugaus eismo organizavimui. Atkreiptinas dėmesys, kad gatvės ir dabar yra prižiūrimos iš „Miesto infrastruktūros objektų priežiūros, modernizavimo ir plėtros programos“ Nr. 04 lėšų. </w:t>
                  </w:r>
                  <w:r>
                    <w:rPr>
                      <w:rFonts w:eastAsia="Lucida Sans Unicode"/>
                      <w:kern w:val="1"/>
                      <w:szCs w:val="24"/>
                      <w:lang w:eastAsia="lt-LT"/>
                    </w:rPr>
                    <w:t xml:space="preserve">Papildomos biudžeto lėšos nenumatomos. </w:t>
                  </w:r>
                </w:p>
              </w:sdtContent>
            </w:sdt>
            <w:sdt>
              <w:sdtPr>
                <w:alias w:val="poskyris"/>
                <w:tag w:val="part_3d65743ffce447dbbb7fa5b84b00866f"/>
                <w:lock w:val="sdtLocked"/>
                <w:richText/>
              </w:sdtPr>
              <w:sdtContent>
                <w:p w14:paraId="3568AA4A" w14:textId="1AAD8A19">
                  <w:pPr>
                    <w:widowControl w:val="0"/>
                    <w:suppressAutoHyphens/>
                    <w:ind w:firstLine="680"/>
                    <w:jc w:val="both"/>
                    <w:rPr>
                      <w:rFonts w:eastAsia="HG Mincho Light J"/>
                      <w:b/>
                      <w:bCs/>
                      <w:kern w:val="1"/>
                      <w:szCs w:val="24"/>
                      <w:lang w:eastAsia="lt-LT"/>
                    </w:rPr>
                  </w:pPr>
                  <w:sdt>
                    <w:sdtPr>
                      <w:alias w:val="Pavadinimas"/>
                      <w:tag w:val="title_3d65743ffce447dbbb7fa5b84b00866f"/>
                      <w:lock w:val="sdtLocked"/>
                      <w:richText/>
                    </w:sdtPr>
                    <w:sdtContent>
                      <w:r>
                        <w:rPr>
                          <w:rFonts w:eastAsia="HG Mincho Light J"/>
                          <w:b/>
                          <w:bCs/>
                          <w:kern w:val="1"/>
                          <w:szCs w:val="24"/>
                          <w:lang w:eastAsia="lt-LT"/>
                        </w:rPr>
                        <w:t>Sprendimo projekto rengėjas ar rengėjų grupė, sprendimo projekto iniciatoriai.</w:t>
                      </w:r>
                    </w:sdtContent>
                  </w:sdt>
                </w:p>
                <w:p w14:paraId="0E979097" w14:textId="376085AC">
                  <w:pPr>
                    <w:widowControl w:val="0"/>
                    <w:suppressAutoHyphens/>
                    <w:ind w:firstLine="680"/>
                    <w:jc w:val="both"/>
                    <w:rPr>
                      <w:rFonts w:eastAsia="Lucida Sans Unicode"/>
                      <w:kern w:val="1"/>
                      <w:szCs w:val="24"/>
                      <w:lang w:eastAsia="lt-LT"/>
                    </w:rPr>
                  </w:pPr>
                  <w:r>
                    <w:rPr>
                      <w:rFonts w:eastAsia="Lucida Sans Unicode"/>
                      <w:kern w:val="1"/>
                      <w:szCs w:val="24"/>
                      <w:lang w:eastAsia="lt-LT"/>
                    </w:rPr>
                    <w:t>Šiaulių miesto savivaldybės administracijos Turto valdymo skyrius. Tiesioginis rengėjas − skyriaus vyr. specialistė Vaida Virbalienė, tel. +370 41 596 284.</w:t>
                  </w:r>
                </w:p>
              </w:sdtContent>
            </w:sdt>
            <w:sdt>
              <w:sdtPr>
                <w:alias w:val="poskyris"/>
                <w:tag w:val="part_7674882decfc4efc9abd7b6b00bcb0a6"/>
                <w:lock w:val="sdtLocked"/>
                <w:richText/>
              </w:sdtPr>
              <w:sdtContent>
                <w:p w14:paraId="5F881DC2" w14:textId="6D396FD6">
                  <w:pPr>
                    <w:widowControl w:val="0"/>
                    <w:suppressAutoHyphens/>
                    <w:ind w:firstLine="680"/>
                    <w:jc w:val="both"/>
                    <w:rPr>
                      <w:rFonts w:eastAsia="Lucida Sans Unicode"/>
                      <w:b/>
                      <w:kern w:val="1"/>
                      <w:szCs w:val="24"/>
                      <w:lang w:eastAsia="lt-LT"/>
                    </w:rPr>
                  </w:pPr>
                  <w:sdt>
                    <w:sdtPr>
                      <w:alias w:val="Pavadinimas"/>
                      <w:tag w:val="title_7674882decfc4efc9abd7b6b00bcb0a6"/>
                      <w:lock w:val="sdtLocked"/>
                      <w:richText/>
                    </w:sdtPr>
                    <w:sdtContent>
                      <w:r>
                        <w:rPr>
                          <w:rFonts w:eastAsia="Lucida Sans Unicode"/>
                          <w:b/>
                          <w:kern w:val="1"/>
                          <w:szCs w:val="24"/>
                          <w:lang w:eastAsia="lt-LT"/>
                        </w:rPr>
                        <w:t>Numatomo teisinio reguliavimo poveikio vertinimo rezultatai.</w:t>
                      </w:r>
                    </w:sdtContent>
                  </w:sdt>
                </w:p>
                <w:p w14:paraId="57F60365" w14:textId="4F8459B4">
                  <w:pPr>
                    <w:widowControl w:val="0"/>
                    <w:suppressAutoHyphens/>
                    <w:ind w:firstLine="680"/>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2D0E2731" w14:textId="77777777">
                  <w:pPr>
                    <w:widowControl w:val="0"/>
                    <w:suppressAutoHyphens/>
                    <w:ind w:firstLine="680"/>
                    <w:jc w:val="both"/>
                    <w:rPr>
                      <w:rFonts w:eastAsia="Lucida Sans Unicode"/>
                      <w:kern w:val="1"/>
                      <w:szCs w:val="24"/>
                      <w:lang w:eastAsia="lt-LT"/>
                    </w:rPr>
                  </w:pPr>
                </w:p>
                <w:p w14:paraId="42EEFB41" w14:textId="77777777">
                  <w:pPr>
                    <w:widowControl w:val="0"/>
                    <w:suppressAutoHyphens/>
                    <w:ind w:firstLine="680"/>
                    <w:jc w:val="both"/>
                    <w:rPr>
                      <w:rFonts w:eastAsia="Lucida Sans Unicode" w:cs="Tahoma"/>
                      <w:kern w:val="1"/>
                      <w:szCs w:val="24"/>
                      <w:lang w:eastAsia="lt-LT"/>
                    </w:rPr>
                  </w:pPr>
                </w:p>
              </w:sdtContent>
            </w:sdt>
          </w:sdtContent>
        </w:sdt>
        <w:sdt>
          <w:sdtPr>
            <w:alias w:val="signatura"/>
            <w:tag w:val="part_651528ae17484e789d79d671a25a310f"/>
            <w:lock w:val="sdtLocked"/>
            <w:richText/>
          </w:sdtPr>
          <w:sdtContent>
            <w:p w14:paraId="60B14A28" w14:textId="2F3B0E9A">
              <w:pPr>
                <w:widowControl w:val="0"/>
                <w:tabs>
                  <w:tab w:val="left" w:pos="0"/>
                  <w:tab w:val="right" w:pos="9570"/>
                </w:tabs>
                <w:suppressAutoHyphens/>
                <w:ind w:firstLine="680"/>
                <w:jc w:val="both"/>
                <w:rPr>
                  <w:rFonts w:eastAsia="Lucida Sans Unicode"/>
                  <w:bCs/>
                  <w:color w:val="000000"/>
                  <w:kern w:val="1"/>
                  <w:szCs w:val="24"/>
                  <w:lang w:eastAsia="lt-LT"/>
                </w:rPr>
              </w:pPr>
              <w:r>
                <w:rPr>
                  <w:rFonts w:eastAsia="Lucida Sans Unicode"/>
                  <w:kern w:val="1"/>
                  <w:szCs w:val="24"/>
                  <w:lang w:eastAsia="lt-LT"/>
                </w:rPr>
                <w:t>Turto valdymo skyriaus vedėja</w:t>
                <w:tab/>
                <w:t>Violeta Tylenienė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C5E6E7"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3BA152D0"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BA"/>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98D29E"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D7913"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CB8292"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D7D037"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00D510E6"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BFB9F4"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2</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E16EB"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166940292">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185a195c1124c4c8c0ee5205d1fbf3b" PartId="1876358334034b8aba684a8d0f3ce0fc">
    <Part Type="skyrius" Nr="999" Title="SPRENDIMO PROJEKTO „ DĖL KAI KURIŲ INŽINERINIŲ STATINIŲ PERĖMIMO ŠIAULIŲ MIESTO SAVIVALDYBĖS NUOSAVYBĖN“ AIŠKINAMASIS RAŠTAS" DocPartId="bca26ed18b194201b96194c10846412b" PartId="314688b150214cd58a0608ef921cf410">
      <Part Type="poskyris" Title="Parengto sprendimo projekto tikslai ir uždaviniai." DocPartId="1d8e3ac6b1dd428da08871f1851aec65" PartId="aa2cd857fada48049ef8406df09305f0"/>
      <Part Type="poskyris" Title="Dabartinis sprendimo projekte aptariamų klausimų reguliavimas." DocPartId="3f009d7351c44fef834c906569908bef" PartId="c1bab76770394a38ad713598aa9c751b"/>
      <Part Type="poskyris" Title="Numatomos naujos teisinio reglamentavimo nuostatos." DocPartId="c134f6cbec2a4532acd571761ea57fdf" PartId="ffaa152fbffd46e692d52f5e50b337eb"/>
      <Part Type="poskyris" Title="Priėmus sprendimą, galimos pasekmės (tiek teigiamos, tiek neigiamos)." DocPartId="ab4125d6d3fd420ea783af432568cc5d" PartId="1947362b4b9f46c0a5cee8d7fcba4ca3"/>
      <Part Type="poskyris" Title="Priėmus sprendimą, keičiami ar pripažįstami negaliojančiais teisės aktai." DocPartId="978e3b7a8d9843cea95869d284a18e38" PartId="9850471df1f840dca6fcf6263381495c"/>
      <Part Type="poskyris" Title="Sprendimui įgyvendinti reikalingi priimti papildomi teisės aktai." DocPartId="930ee154c6f6420e866f0381b665f12d" PartId="24a44543316c4a0b862af87d41942b6c"/>
      <Part Type="poskyris" Title="Savivaldybės biudžeto lėšų poreikis ir šaltiniai." DocPartId="f8c29445fe1142ed810857d092689480" PartId="7b9a6521664444039d78609f9ce1e527"/>
      <Part Type="poskyris" Title="Sprendimo projekto rengėjas ar rengėjų grupė, sprendimo projekto iniciatoriai." DocPartId="3c21fea55d30406c8c87a2642051e9dd" PartId="3d65743ffce447dbbb7fa5b84b00866f"/>
      <Part Type="poskyris" Title="Numatomo teisinio reguliavimo poveikio vertinimo rezultatai." DocPartId="8a12e38386034d4bbbb490b138f4a6bf" PartId="7674882decfc4efc9abd7b6b00bcb0a6"/>
    </Part>
    <Part Type="signatura" DocPartId="5a6b293ecfbd41619dce116c5850196f" PartId="651528ae17484e789d79d671a25a310f"/>
  </Part>
</Parts>
</file>

<file path=customXml/itemProps1.xml><?xml version="1.0" encoding="utf-8"?>
<ds:datastoreItem xmlns:ds="http://schemas.openxmlformats.org/officeDocument/2006/customXml" ds:itemID="{48477CA0-0E1C-4964-B972-2DD9FAE99904}">
  <ds:schemaRefs>
    <ds:schemaRef ds:uri="http://schemas.openxmlformats.org/officeDocument/2006/bibliography"/>
  </ds:schemaRefs>
</ds:datastoreItem>
</file>

<file path=customXml/itemProps2.xml><?xml version="1.0" encoding="utf-8"?>
<ds:datastoreItem xmlns:ds="http://schemas.openxmlformats.org/officeDocument/2006/customXml" ds:itemID="{46A0D400-8E96-457D-9236-D47013A66F7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473</Words>
  <Characters>3804</Characters>
  <Application>Microsoft Office Word</Application>
  <DocSecurity>4</DocSecurity>
  <Lines>64</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4248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2025-11-18T14:28:00Z</dcterms:created>
  <dc:creator>d.janilioniene</dc:creator>
  <lastModifiedBy>adlibuser</lastModifiedBy>
  <lastPrinted>2025-11-17T10:36:00Z</lastPrinted>
  <dcterms:modified xsi:type="dcterms:W3CDTF">2025-11-18T14:28:00Z</dcterms:modified>
  <revision>2</revision>
</coreProperties>
</file>