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EE" w:rsidRPr="00BE53EE" w:rsidRDefault="00BE53EE" w:rsidP="00BE53EE">
      <w:pPr>
        <w:tabs>
          <w:tab w:val="left" w:pos="5685"/>
        </w:tabs>
      </w:pPr>
      <w:r>
        <w:rPr>
          <w:b/>
        </w:rPr>
        <w:tab/>
      </w:r>
      <w:r w:rsidRPr="00BE53EE">
        <w:t>PRITARTA</w:t>
      </w:r>
    </w:p>
    <w:p w:rsidR="00BE53EE" w:rsidRPr="00BE53EE" w:rsidRDefault="00BE53EE" w:rsidP="00BE53EE">
      <w:pPr>
        <w:tabs>
          <w:tab w:val="left" w:pos="5685"/>
        </w:tabs>
      </w:pPr>
      <w:r>
        <w:tab/>
      </w:r>
      <w:r w:rsidRPr="00DE5753">
        <w:t>Kupiškio rajono savivaldybės tarybos</w:t>
      </w:r>
    </w:p>
    <w:p w:rsidR="00BE53EE" w:rsidRDefault="00BE53EE" w:rsidP="00CA2C15">
      <w:pPr>
        <w:tabs>
          <w:tab w:val="left" w:pos="5700"/>
          <w:tab w:val="left" w:pos="5730"/>
        </w:tabs>
        <w:rPr>
          <w:b/>
        </w:rPr>
      </w:pPr>
      <w:r>
        <w:rPr>
          <w:b/>
        </w:rPr>
        <w:tab/>
      </w:r>
      <w:r w:rsidR="005946C9">
        <w:t>201</w:t>
      </w:r>
      <w:r w:rsidR="00143B56">
        <w:t>9</w:t>
      </w:r>
      <w:r>
        <w:t xml:space="preserve"> m.</w:t>
      </w:r>
      <w:r w:rsidR="00CC41FA">
        <w:t xml:space="preserve"> kovo</w:t>
      </w:r>
      <w:r>
        <w:t xml:space="preserve">  </w:t>
      </w:r>
      <w:r w:rsidRPr="00DE5753">
        <w:t xml:space="preserve"> </w:t>
      </w:r>
      <w:r>
        <w:t xml:space="preserve">   </w:t>
      </w:r>
      <w:r w:rsidR="00CA2C15">
        <w:t>d.</w:t>
      </w:r>
      <w:r>
        <w:t xml:space="preserve"> </w:t>
      </w:r>
      <w:r w:rsidRPr="00DE5753">
        <w:t>sprendimu Nr. TS-</w:t>
      </w:r>
      <w:r>
        <w:rPr>
          <w:b/>
        </w:rPr>
        <w:tab/>
      </w:r>
    </w:p>
    <w:p w:rsidR="00BE53EE" w:rsidRDefault="00BE53EE" w:rsidP="00BE53EE">
      <w:pPr>
        <w:jc w:val="center"/>
        <w:rPr>
          <w:b/>
        </w:rPr>
      </w:pPr>
    </w:p>
    <w:p w:rsidR="00BE53EE" w:rsidRDefault="00BE53EE" w:rsidP="00BE53EE">
      <w:pPr>
        <w:jc w:val="center"/>
        <w:rPr>
          <w:b/>
        </w:rPr>
      </w:pPr>
      <w:r>
        <w:rPr>
          <w:b/>
        </w:rPr>
        <w:t>DĖL KUPIŠKIO RAJONO SAVIVALDYBĖS PRI</w:t>
      </w:r>
      <w:r w:rsidR="005946C9">
        <w:rPr>
          <w:b/>
        </w:rPr>
        <w:t>EŠGAISRINĖS TARNYBOS VADOVO 201</w:t>
      </w:r>
      <w:r w:rsidR="00143B56">
        <w:rPr>
          <w:b/>
        </w:rPr>
        <w:t>8</w:t>
      </w:r>
      <w:r>
        <w:rPr>
          <w:b/>
        </w:rPr>
        <w:t xml:space="preserve"> METŲ VEIKLOS ATASKAIT</w:t>
      </w:r>
      <w:r w:rsidR="00F51F20">
        <w:rPr>
          <w:b/>
        </w:rPr>
        <w:t>OS</w:t>
      </w:r>
    </w:p>
    <w:p w:rsidR="00BE53EE" w:rsidRDefault="00BE53EE" w:rsidP="00BE53EE">
      <w:pPr>
        <w:rPr>
          <w:b/>
        </w:rPr>
      </w:pPr>
    </w:p>
    <w:p w:rsidR="00BE53EE" w:rsidRDefault="00BE53EE" w:rsidP="00BE53EE">
      <w:pPr>
        <w:jc w:val="center"/>
        <w:rPr>
          <w:b/>
        </w:rPr>
      </w:pPr>
      <w:r>
        <w:rPr>
          <w:b/>
        </w:rPr>
        <w:t>I SKYRIUS</w:t>
      </w:r>
    </w:p>
    <w:p w:rsidR="00BE53EE" w:rsidRPr="00BE53EE" w:rsidRDefault="00BE53EE" w:rsidP="00BE53EE">
      <w:pPr>
        <w:jc w:val="center"/>
        <w:rPr>
          <w:b/>
        </w:rPr>
      </w:pPr>
      <w:r>
        <w:rPr>
          <w:b/>
        </w:rPr>
        <w:t>ĮŽANGA. BENDROSIOS ŽINIOS</w:t>
      </w:r>
    </w:p>
    <w:p w:rsidR="00BE53EE" w:rsidRDefault="00BE53EE" w:rsidP="00BE53EE">
      <w:pPr>
        <w:spacing w:line="360" w:lineRule="auto"/>
        <w:ind w:firstLine="1296"/>
        <w:jc w:val="both"/>
      </w:pPr>
    </w:p>
    <w:p w:rsidR="005946C9" w:rsidRDefault="005946C9" w:rsidP="005946C9">
      <w:pPr>
        <w:spacing w:line="360" w:lineRule="auto"/>
        <w:ind w:firstLine="1296"/>
        <w:jc w:val="both"/>
      </w:pPr>
      <w:r>
        <w:t>Kupiškio rajono savivaldybės priešgaisrinė tarnyba yra savarankiška biudžetinė įstaiga, kurią sudaro administracija ir šešios ugniagesių komandos. Tarnyba siekia užtikrinti technines bei organizacines gaisrų gesinimo ir gelbėjimo darbų priemones, gesinti gaisrus, gelbėti žmones ir jų turtą. Visos ugniagesių komandos rajone yra patogiai išdėstytos, be to sudaryta galimybė operatyviai suteikti pagalbą aplinkiniams rajonams.</w:t>
      </w:r>
    </w:p>
    <w:p w:rsidR="005946C9" w:rsidRDefault="005946C9" w:rsidP="005946C9">
      <w:pPr>
        <w:spacing w:line="360" w:lineRule="auto"/>
        <w:jc w:val="both"/>
      </w:pPr>
      <w:r>
        <w:tab/>
        <w:t>Priešgaisrinėje tarnyboje 201</w:t>
      </w:r>
      <w:r w:rsidR="00725411">
        <w:t>8</w:t>
      </w:r>
      <w:r>
        <w:t xml:space="preserve"> m. gruodžio 31 d. dirbo 5</w:t>
      </w:r>
      <w:r w:rsidR="00725411">
        <w:t>4</w:t>
      </w:r>
      <w:r>
        <w:t xml:space="preserve"> darbuotojai. </w:t>
      </w:r>
      <w:r w:rsidR="00725411">
        <w:t>Noriūnų, Skapiškio, Šimonių u</w:t>
      </w:r>
      <w:r>
        <w:t>gniagesių komandose dirbo po 9 ugniagesius</w:t>
      </w:r>
      <w:r w:rsidR="00725411">
        <w:t xml:space="preserve">, </w:t>
      </w:r>
      <w:proofErr w:type="spellStart"/>
      <w:r w:rsidR="00725411">
        <w:t>Adomynės</w:t>
      </w:r>
      <w:proofErr w:type="spellEnd"/>
      <w:r w:rsidR="00725411">
        <w:t>, Alizavos, Žaidelių ugniagesių komandose po 8 ugniagesius.</w:t>
      </w:r>
      <w:r>
        <w:t xml:space="preserve"> Administracijoje dirbo 3 darbuotojai. Visi ugniagesiai atitinka jiems keliamus reikalavimus. </w:t>
      </w:r>
    </w:p>
    <w:p w:rsidR="005946C9" w:rsidRDefault="005946C9" w:rsidP="005946C9">
      <w:pPr>
        <w:spacing w:line="360" w:lineRule="auto"/>
        <w:jc w:val="both"/>
      </w:pPr>
      <w:r>
        <w:tab/>
        <w:t>Ugniagesių komandos:</w:t>
      </w:r>
    </w:p>
    <w:p w:rsidR="005946C9" w:rsidRDefault="005946C9" w:rsidP="005946C9">
      <w:pPr>
        <w:spacing w:line="360" w:lineRule="auto"/>
        <w:jc w:val="both"/>
      </w:pPr>
      <w:r>
        <w:tab/>
      </w:r>
      <w:proofErr w:type="spellStart"/>
      <w:r>
        <w:t>Adomynės</w:t>
      </w:r>
      <w:proofErr w:type="spellEnd"/>
      <w:r>
        <w:t xml:space="preserve"> ugniagesių komandai skirtas gaisrinis automobilis AC30(66), 1989 m. laidos (2</w:t>
      </w:r>
      <w:r w:rsidR="00863608">
        <w:t>9</w:t>
      </w:r>
      <w:r>
        <w:t xml:space="preserve"> m.), padidinto pravažumo, techniškai tvarkingas, sukomplektuotas. Komandos pastatas dalinai suremontuotas. Pastato būklė gera.</w:t>
      </w:r>
    </w:p>
    <w:p w:rsidR="005946C9" w:rsidRPr="00BC4F75" w:rsidRDefault="005946C9" w:rsidP="005946C9">
      <w:pPr>
        <w:spacing w:line="360" w:lineRule="auto"/>
        <w:jc w:val="both"/>
      </w:pPr>
      <w:r>
        <w:tab/>
        <w:t>Alizavos ugniagesių komandai skirtas gaisrinis automobilis AC30(66)184, 1983 m. laidos (3</w:t>
      </w:r>
      <w:r w:rsidR="006765CE">
        <w:t>5</w:t>
      </w:r>
      <w:r>
        <w:t xml:space="preserve"> m.), padidinto pravažumo, techniškai tvarkingas, sukomplektuotas</w:t>
      </w:r>
      <w:r w:rsidR="006765CE">
        <w:t>.</w:t>
      </w:r>
      <w:r>
        <w:t xml:space="preserve"> Ugniagesių komandos pastatas suremontuotas. Pastato būklė gera. </w:t>
      </w:r>
    </w:p>
    <w:p w:rsidR="005946C9" w:rsidRDefault="005946C9" w:rsidP="005946C9">
      <w:pPr>
        <w:spacing w:line="360" w:lineRule="auto"/>
        <w:jc w:val="both"/>
      </w:pPr>
      <w:r>
        <w:tab/>
        <w:t>Noriūnų ugniagesių komandai skirtas gaisrinis automobilis AC40(66), 1978 m. laidos (</w:t>
      </w:r>
      <w:r w:rsidR="00276DD0">
        <w:t>40</w:t>
      </w:r>
      <w:r>
        <w:t xml:space="preserve"> m.), padidinto pravažumo, techniškai tvarkingas, sukomplektuotas. Komandos pastatas suremontuotas. Pastato būklė gera.</w:t>
      </w:r>
    </w:p>
    <w:p w:rsidR="005946C9" w:rsidRPr="00BC4F75" w:rsidRDefault="005946C9" w:rsidP="005946C9">
      <w:pPr>
        <w:spacing w:line="360" w:lineRule="auto"/>
        <w:jc w:val="both"/>
      </w:pPr>
      <w:r>
        <w:tab/>
        <w:t>Skapiškio ugniagesių komandai skirtas gaisrinis automobilis AC30(66)184A, 1990 m. laidos (2</w:t>
      </w:r>
      <w:r w:rsidR="008F6373">
        <w:t>8</w:t>
      </w:r>
      <w:r>
        <w:t xml:space="preserve"> m.), padidinto pravažumo, techniškai tvarkingas, sukomplektuotas</w:t>
      </w:r>
      <w:r w:rsidR="008F6373">
        <w:t>. Pastato</w:t>
      </w:r>
      <w:r>
        <w:t xml:space="preserve"> būklė gera.</w:t>
      </w:r>
    </w:p>
    <w:p w:rsidR="005946C9" w:rsidRDefault="005946C9" w:rsidP="005946C9">
      <w:pPr>
        <w:spacing w:line="360" w:lineRule="auto"/>
        <w:ind w:firstLine="1247"/>
        <w:jc w:val="both"/>
      </w:pPr>
      <w:r>
        <w:t>Šimonių ugniagesių komandai skirtas gaisrinis automobilis AC30(66)184, 1982 m. laidos (3</w:t>
      </w:r>
      <w:r w:rsidR="001E140F">
        <w:t>6</w:t>
      </w:r>
      <w:r>
        <w:t xml:space="preserve"> m.), padidinto pravažumo, techniškai tvarkingas, sukomplektuotas</w:t>
      </w:r>
      <w:r w:rsidR="001E140F">
        <w:t>.</w:t>
      </w:r>
      <w:r>
        <w:t xml:space="preserve"> Pastato būklė gera.</w:t>
      </w:r>
    </w:p>
    <w:p w:rsidR="005946C9" w:rsidRDefault="005946C9" w:rsidP="005946C9">
      <w:pPr>
        <w:spacing w:line="360" w:lineRule="auto"/>
        <w:ind w:firstLine="1247"/>
        <w:jc w:val="both"/>
      </w:pPr>
      <w:r>
        <w:t>Žaidelių ugniagesių komandai skirti du gaisriniai automobiliai: vandenvežis AC60 (</w:t>
      </w:r>
      <w:proofErr w:type="spellStart"/>
      <w:r>
        <w:t>Scania</w:t>
      </w:r>
      <w:proofErr w:type="spellEnd"/>
      <w:r>
        <w:t xml:space="preserve"> R10)LS38, 1982 m. laidos (3</w:t>
      </w:r>
      <w:r w:rsidR="00FC08B7">
        <w:t>6</w:t>
      </w:r>
      <w:r>
        <w:t xml:space="preserve"> m.) ir AC40/2,5 Renault </w:t>
      </w:r>
      <w:proofErr w:type="spellStart"/>
      <w:r>
        <w:t>Midlum</w:t>
      </w:r>
      <w:proofErr w:type="spellEnd"/>
      <w:r>
        <w:t xml:space="preserve"> 210, 2000 m. laidos. Automobiliai sukomplektuoti</w:t>
      </w:r>
      <w:r w:rsidR="00585B01">
        <w:t>,</w:t>
      </w:r>
      <w:r>
        <w:t xml:space="preserve"> techniškai tvarkingi. Pastat</w:t>
      </w:r>
      <w:r w:rsidR="00FC08B7">
        <w:t>o būklė gera.</w:t>
      </w:r>
    </w:p>
    <w:p w:rsidR="00BE53EE" w:rsidRDefault="000770A2" w:rsidP="00284B92">
      <w:pPr>
        <w:jc w:val="center"/>
        <w:rPr>
          <w:b/>
        </w:rPr>
      </w:pPr>
      <w:r>
        <w:rPr>
          <w:b/>
        </w:rPr>
        <w:lastRenderedPageBreak/>
        <w:t>II SKYRIUS</w:t>
      </w:r>
    </w:p>
    <w:p w:rsidR="000770A2" w:rsidRPr="000770A2" w:rsidRDefault="000770A2" w:rsidP="00284B92">
      <w:pPr>
        <w:jc w:val="center"/>
        <w:rPr>
          <w:b/>
        </w:rPr>
      </w:pPr>
      <w:r>
        <w:rPr>
          <w:b/>
        </w:rPr>
        <w:t>VEIKLOS ATASKAITOS ROD</w:t>
      </w:r>
      <w:r w:rsidR="00107E88">
        <w:rPr>
          <w:b/>
        </w:rPr>
        <w:t>I</w:t>
      </w:r>
      <w:r>
        <w:rPr>
          <w:b/>
        </w:rPr>
        <w:t>KLIŲ SUVESTINĖ</w:t>
      </w:r>
    </w:p>
    <w:p w:rsidR="000770A2" w:rsidRDefault="000770A2" w:rsidP="000770A2">
      <w:pPr>
        <w:ind w:firstLine="1247"/>
      </w:pPr>
    </w:p>
    <w:p w:rsidR="005946C9" w:rsidRDefault="00CA2C15" w:rsidP="00CA2C15">
      <w:r>
        <w:t xml:space="preserve"> </w:t>
      </w:r>
      <w:r>
        <w:tab/>
      </w:r>
      <w:r w:rsidR="005946C9">
        <w:t>201</w:t>
      </w:r>
      <w:r w:rsidR="000C3438">
        <w:t>8</w:t>
      </w:r>
      <w:r w:rsidR="005946C9">
        <w:t xml:space="preserve"> metų išvykimai į gaisrus, gelbėjimo ir kitus darbus:</w:t>
      </w:r>
    </w:p>
    <w:p w:rsidR="005946C9" w:rsidRDefault="005946C9" w:rsidP="005946C9"/>
    <w:tbl>
      <w:tblPr>
        <w:tblW w:w="95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720"/>
        <w:gridCol w:w="1413"/>
        <w:gridCol w:w="1260"/>
        <w:gridCol w:w="1260"/>
        <w:gridCol w:w="974"/>
        <w:gridCol w:w="1546"/>
        <w:gridCol w:w="848"/>
      </w:tblGrid>
      <w:tr w:rsidR="005946C9" w:rsidTr="00CA2C15">
        <w:trPr>
          <w:cantSplit/>
        </w:trPr>
        <w:tc>
          <w:tcPr>
            <w:tcW w:w="1491" w:type="dxa"/>
            <w:vMerge w:val="restart"/>
            <w:vAlign w:val="center"/>
          </w:tcPr>
          <w:p w:rsidR="005946C9" w:rsidRPr="00190A61" w:rsidRDefault="005946C9" w:rsidP="000D00EA">
            <w:pPr>
              <w:pStyle w:val="Pagrindinistekstas"/>
              <w:ind w:left="-57"/>
              <w:rPr>
                <w:rFonts w:ascii="Times New Roman" w:hAnsi="Times New Roman"/>
                <w:b w:val="0"/>
                <w:sz w:val="24"/>
                <w:szCs w:val="24"/>
              </w:rPr>
            </w:pPr>
            <w:r w:rsidRPr="00190A61">
              <w:rPr>
                <w:rFonts w:ascii="Times New Roman" w:hAnsi="Times New Roman"/>
                <w:b w:val="0"/>
                <w:sz w:val="24"/>
                <w:szCs w:val="24"/>
              </w:rPr>
              <w:t>Savivaldybės priešgaisrinė</w:t>
            </w:r>
            <w:r>
              <w:rPr>
                <w:rFonts w:ascii="Times New Roman" w:hAnsi="Times New Roman"/>
                <w:b w:val="0"/>
                <w:sz w:val="24"/>
                <w:szCs w:val="24"/>
              </w:rPr>
              <w:t>s tarnybos</w:t>
            </w:r>
          </w:p>
          <w:p w:rsidR="005946C9" w:rsidRPr="00E327D0" w:rsidRDefault="005946C9" w:rsidP="000D00EA">
            <w:pPr>
              <w:ind w:right="57"/>
              <w:jc w:val="center"/>
            </w:pPr>
            <w:r w:rsidRPr="00E327D0">
              <w:t>ugniagesių komanda</w:t>
            </w:r>
          </w:p>
        </w:tc>
        <w:tc>
          <w:tcPr>
            <w:tcW w:w="5627" w:type="dxa"/>
            <w:gridSpan w:val="5"/>
            <w:vAlign w:val="center"/>
          </w:tcPr>
          <w:p w:rsidR="005946C9" w:rsidRPr="00E327D0" w:rsidRDefault="005946C9" w:rsidP="000D00EA">
            <w:pPr>
              <w:ind w:right="57"/>
              <w:jc w:val="center"/>
            </w:pPr>
            <w:r w:rsidRPr="00E327D0">
              <w:t>Išvykimai (vnt.)</w:t>
            </w:r>
          </w:p>
        </w:tc>
        <w:tc>
          <w:tcPr>
            <w:tcW w:w="1546" w:type="dxa"/>
            <w:vMerge w:val="restart"/>
            <w:vAlign w:val="center"/>
          </w:tcPr>
          <w:p w:rsidR="005946C9" w:rsidRPr="00E327D0" w:rsidRDefault="005946C9" w:rsidP="000D00EA">
            <w:pPr>
              <w:ind w:left="-182" w:right="57" w:firstLine="2"/>
              <w:jc w:val="center"/>
            </w:pPr>
            <w:r w:rsidRPr="00E327D0">
              <w:t>Savivaldybės priešgaisrinės tarnybos užgesinta gaisrų</w:t>
            </w:r>
          </w:p>
          <w:p w:rsidR="005946C9" w:rsidRPr="00E327D0" w:rsidRDefault="005946C9" w:rsidP="000D00EA">
            <w:pPr>
              <w:ind w:right="57"/>
              <w:jc w:val="center"/>
            </w:pPr>
            <w:r w:rsidRPr="00E327D0">
              <w:t xml:space="preserve"> (vnt.)</w:t>
            </w:r>
          </w:p>
        </w:tc>
        <w:tc>
          <w:tcPr>
            <w:tcW w:w="848" w:type="dxa"/>
            <w:vMerge w:val="restart"/>
            <w:vAlign w:val="center"/>
          </w:tcPr>
          <w:p w:rsidR="005946C9" w:rsidRPr="00E327D0" w:rsidRDefault="005946C9" w:rsidP="000D00EA">
            <w:pPr>
              <w:ind w:left="-24" w:right="57" w:hanging="180"/>
              <w:jc w:val="center"/>
            </w:pPr>
            <w:r>
              <w:t xml:space="preserve"> </w:t>
            </w:r>
            <w:proofErr w:type="spellStart"/>
            <w:r>
              <w:t>Išgel-bėta</w:t>
            </w:r>
            <w:proofErr w:type="spellEnd"/>
            <w:r>
              <w:t xml:space="preserve"> </w:t>
            </w:r>
            <w:proofErr w:type="spellStart"/>
            <w:r>
              <w:t>žmo</w:t>
            </w:r>
            <w:proofErr w:type="spellEnd"/>
            <w:r>
              <w:t xml:space="preserve">- </w:t>
            </w:r>
            <w:proofErr w:type="spellStart"/>
            <w:r>
              <w:t>ni</w:t>
            </w:r>
            <w:r w:rsidRPr="00E327D0">
              <w:t>ų</w:t>
            </w:r>
            <w:proofErr w:type="spellEnd"/>
            <w:r w:rsidRPr="00E327D0">
              <w:t xml:space="preserve"> gaisre (vnt.)</w:t>
            </w:r>
          </w:p>
        </w:tc>
      </w:tr>
      <w:tr w:rsidR="005946C9" w:rsidTr="00CA2C15">
        <w:trPr>
          <w:cantSplit/>
          <w:trHeight w:val="1726"/>
        </w:trPr>
        <w:tc>
          <w:tcPr>
            <w:tcW w:w="1491" w:type="dxa"/>
            <w:vMerge/>
            <w:vAlign w:val="center"/>
          </w:tcPr>
          <w:p w:rsidR="005946C9" w:rsidRPr="00E327D0" w:rsidRDefault="005946C9" w:rsidP="000D00EA">
            <w:pPr>
              <w:ind w:right="57"/>
              <w:jc w:val="both"/>
            </w:pPr>
          </w:p>
        </w:tc>
        <w:tc>
          <w:tcPr>
            <w:tcW w:w="720" w:type="dxa"/>
            <w:vAlign w:val="center"/>
          </w:tcPr>
          <w:p w:rsidR="005946C9" w:rsidRPr="00E327D0" w:rsidRDefault="005946C9" w:rsidP="000D00EA">
            <w:pPr>
              <w:ind w:right="57"/>
              <w:jc w:val="center"/>
            </w:pPr>
            <w:r w:rsidRPr="00E327D0">
              <w:t>iš viso</w:t>
            </w:r>
          </w:p>
        </w:tc>
        <w:tc>
          <w:tcPr>
            <w:tcW w:w="1413" w:type="dxa"/>
            <w:vAlign w:val="center"/>
          </w:tcPr>
          <w:p w:rsidR="005946C9" w:rsidRPr="00E327D0" w:rsidRDefault="005946C9" w:rsidP="000D00EA">
            <w:pPr>
              <w:ind w:right="57"/>
              <w:jc w:val="center"/>
            </w:pPr>
            <w:r w:rsidRPr="00E327D0">
              <w:t>į gaisro</w:t>
            </w:r>
          </w:p>
          <w:p w:rsidR="005946C9" w:rsidRPr="00E327D0" w:rsidRDefault="005946C9" w:rsidP="000D00EA">
            <w:pPr>
              <w:ind w:right="57"/>
              <w:jc w:val="center"/>
            </w:pPr>
            <w:r w:rsidRPr="00E327D0">
              <w:t xml:space="preserve"> vietą</w:t>
            </w:r>
          </w:p>
          <w:p w:rsidR="005946C9" w:rsidRPr="00E327D0" w:rsidRDefault="005946C9" w:rsidP="000D00EA">
            <w:pPr>
              <w:ind w:left="-108" w:right="57"/>
              <w:jc w:val="center"/>
            </w:pPr>
            <w:r w:rsidRPr="00E327D0">
              <w:t>gyvenama</w:t>
            </w:r>
            <w:r w:rsidR="00CA2C15">
              <w:t>-</w:t>
            </w:r>
            <w:r w:rsidRPr="00E327D0">
              <w:t>jame</w:t>
            </w:r>
          </w:p>
          <w:p w:rsidR="005946C9" w:rsidRPr="00E327D0" w:rsidRDefault="005946C9" w:rsidP="000D00EA">
            <w:pPr>
              <w:ind w:right="57"/>
              <w:jc w:val="center"/>
            </w:pPr>
            <w:r w:rsidRPr="00E327D0">
              <w:t xml:space="preserve"> sektoriuje</w:t>
            </w:r>
          </w:p>
        </w:tc>
        <w:tc>
          <w:tcPr>
            <w:tcW w:w="1260" w:type="dxa"/>
            <w:vAlign w:val="center"/>
          </w:tcPr>
          <w:p w:rsidR="005946C9" w:rsidRPr="00E327D0" w:rsidRDefault="005946C9" w:rsidP="000D00EA">
            <w:pPr>
              <w:ind w:right="57"/>
              <w:jc w:val="center"/>
              <w:rPr>
                <w:lang w:val="pt-BR"/>
              </w:rPr>
            </w:pPr>
            <w:r w:rsidRPr="00E327D0">
              <w:rPr>
                <w:lang w:val="pt-BR"/>
              </w:rPr>
              <w:t>į gaisro</w:t>
            </w:r>
          </w:p>
          <w:p w:rsidR="005946C9" w:rsidRPr="00E327D0" w:rsidRDefault="005946C9" w:rsidP="000D00EA">
            <w:pPr>
              <w:ind w:right="57"/>
              <w:jc w:val="center"/>
              <w:rPr>
                <w:lang w:val="pt-BR"/>
              </w:rPr>
            </w:pPr>
            <w:r w:rsidRPr="00E327D0">
              <w:rPr>
                <w:lang w:val="pt-BR"/>
              </w:rPr>
              <w:t xml:space="preserve"> vietą</w:t>
            </w:r>
          </w:p>
          <w:p w:rsidR="005946C9" w:rsidRPr="00E327D0" w:rsidRDefault="005946C9" w:rsidP="000D00EA">
            <w:pPr>
              <w:ind w:right="57"/>
              <w:jc w:val="center"/>
              <w:rPr>
                <w:lang w:val="pt-BR"/>
              </w:rPr>
            </w:pPr>
            <w:r w:rsidRPr="00E327D0">
              <w:rPr>
                <w:lang w:val="pt-BR"/>
              </w:rPr>
              <w:t xml:space="preserve"> atviroje</w:t>
            </w:r>
          </w:p>
          <w:p w:rsidR="005946C9" w:rsidRPr="00E327D0" w:rsidRDefault="005946C9" w:rsidP="000D00EA">
            <w:pPr>
              <w:ind w:right="57" w:hanging="108"/>
              <w:jc w:val="center"/>
              <w:rPr>
                <w:lang w:val="pt-BR"/>
              </w:rPr>
            </w:pPr>
            <w:r w:rsidRPr="00E327D0">
              <w:rPr>
                <w:lang w:val="pt-BR"/>
              </w:rPr>
              <w:t>teritorijoje</w:t>
            </w:r>
          </w:p>
        </w:tc>
        <w:tc>
          <w:tcPr>
            <w:tcW w:w="1260" w:type="dxa"/>
            <w:vAlign w:val="center"/>
          </w:tcPr>
          <w:p w:rsidR="005946C9" w:rsidRPr="00E327D0" w:rsidRDefault="005946C9" w:rsidP="000D00EA">
            <w:pPr>
              <w:ind w:right="57"/>
              <w:jc w:val="center"/>
            </w:pPr>
            <w:r w:rsidRPr="00E327D0">
              <w:t xml:space="preserve">į </w:t>
            </w:r>
          </w:p>
          <w:p w:rsidR="005946C9" w:rsidRPr="00E327D0" w:rsidRDefault="005946C9" w:rsidP="000D00EA">
            <w:pPr>
              <w:ind w:left="-108" w:right="57"/>
              <w:jc w:val="center"/>
            </w:pPr>
            <w:r w:rsidRPr="00E327D0">
              <w:t>gelbėjimo</w:t>
            </w:r>
          </w:p>
          <w:p w:rsidR="005946C9" w:rsidRPr="00E327D0" w:rsidRDefault="005946C9" w:rsidP="000D00EA">
            <w:pPr>
              <w:ind w:right="57"/>
              <w:jc w:val="center"/>
            </w:pPr>
            <w:r w:rsidRPr="00E327D0">
              <w:t xml:space="preserve"> darbus</w:t>
            </w:r>
          </w:p>
        </w:tc>
        <w:tc>
          <w:tcPr>
            <w:tcW w:w="974" w:type="dxa"/>
            <w:vAlign w:val="center"/>
          </w:tcPr>
          <w:p w:rsidR="005946C9" w:rsidRPr="00E327D0" w:rsidRDefault="005946C9" w:rsidP="000D00EA">
            <w:pPr>
              <w:ind w:right="57"/>
              <w:jc w:val="center"/>
            </w:pPr>
            <w:r w:rsidRPr="00E327D0">
              <w:t xml:space="preserve">į </w:t>
            </w:r>
          </w:p>
          <w:p w:rsidR="005946C9" w:rsidRPr="00E327D0" w:rsidRDefault="005946C9" w:rsidP="000D00EA">
            <w:pPr>
              <w:ind w:right="57"/>
              <w:jc w:val="center"/>
            </w:pPr>
            <w:r w:rsidRPr="00E327D0">
              <w:t>kitus</w:t>
            </w:r>
          </w:p>
          <w:p w:rsidR="005946C9" w:rsidRPr="00E327D0" w:rsidRDefault="005946C9" w:rsidP="000D00EA">
            <w:pPr>
              <w:ind w:left="-108" w:right="57"/>
              <w:jc w:val="center"/>
            </w:pPr>
            <w:r w:rsidRPr="00E327D0">
              <w:t>darbus*</w:t>
            </w:r>
          </w:p>
        </w:tc>
        <w:tc>
          <w:tcPr>
            <w:tcW w:w="1546" w:type="dxa"/>
            <w:vMerge/>
            <w:vAlign w:val="center"/>
          </w:tcPr>
          <w:p w:rsidR="005946C9" w:rsidRPr="00E327D0" w:rsidRDefault="005946C9" w:rsidP="000D00EA">
            <w:pPr>
              <w:ind w:right="57"/>
              <w:jc w:val="both"/>
            </w:pPr>
          </w:p>
        </w:tc>
        <w:tc>
          <w:tcPr>
            <w:tcW w:w="848" w:type="dxa"/>
            <w:vMerge/>
            <w:vAlign w:val="center"/>
          </w:tcPr>
          <w:p w:rsidR="005946C9" w:rsidRPr="00E327D0" w:rsidRDefault="005946C9" w:rsidP="000D00EA">
            <w:pPr>
              <w:ind w:right="57"/>
              <w:jc w:val="both"/>
            </w:pPr>
          </w:p>
        </w:tc>
      </w:tr>
      <w:tr w:rsidR="005946C9" w:rsidTr="00CA2C15">
        <w:tc>
          <w:tcPr>
            <w:tcW w:w="1491" w:type="dxa"/>
            <w:vAlign w:val="center"/>
          </w:tcPr>
          <w:p w:rsidR="005946C9" w:rsidRPr="00E327D0" w:rsidRDefault="005946C9" w:rsidP="000D00EA">
            <w:pPr>
              <w:ind w:right="57"/>
              <w:jc w:val="center"/>
            </w:pPr>
            <w:r w:rsidRPr="00E327D0">
              <w:t>1</w:t>
            </w:r>
          </w:p>
        </w:tc>
        <w:tc>
          <w:tcPr>
            <w:tcW w:w="720" w:type="dxa"/>
            <w:vAlign w:val="center"/>
          </w:tcPr>
          <w:p w:rsidR="005946C9" w:rsidRPr="00E327D0" w:rsidRDefault="005946C9" w:rsidP="000D00EA">
            <w:pPr>
              <w:ind w:right="57"/>
              <w:jc w:val="center"/>
            </w:pPr>
            <w:r w:rsidRPr="00E327D0">
              <w:t>2</w:t>
            </w:r>
          </w:p>
        </w:tc>
        <w:tc>
          <w:tcPr>
            <w:tcW w:w="1413" w:type="dxa"/>
            <w:vAlign w:val="center"/>
          </w:tcPr>
          <w:p w:rsidR="005946C9" w:rsidRPr="00E327D0" w:rsidRDefault="005946C9" w:rsidP="000D00EA">
            <w:pPr>
              <w:ind w:right="57"/>
              <w:jc w:val="center"/>
            </w:pPr>
            <w:r w:rsidRPr="00E327D0">
              <w:t>3</w:t>
            </w:r>
          </w:p>
        </w:tc>
        <w:tc>
          <w:tcPr>
            <w:tcW w:w="1260" w:type="dxa"/>
            <w:vAlign w:val="center"/>
          </w:tcPr>
          <w:p w:rsidR="005946C9" w:rsidRPr="00E327D0" w:rsidRDefault="005946C9" w:rsidP="000D00EA">
            <w:pPr>
              <w:ind w:right="57"/>
              <w:jc w:val="center"/>
            </w:pPr>
            <w:r w:rsidRPr="00E327D0">
              <w:t>4</w:t>
            </w:r>
          </w:p>
        </w:tc>
        <w:tc>
          <w:tcPr>
            <w:tcW w:w="1260" w:type="dxa"/>
            <w:vAlign w:val="center"/>
          </w:tcPr>
          <w:p w:rsidR="005946C9" w:rsidRPr="00E327D0" w:rsidRDefault="005946C9" w:rsidP="000D00EA">
            <w:pPr>
              <w:ind w:right="57"/>
              <w:jc w:val="center"/>
            </w:pPr>
            <w:r w:rsidRPr="00E327D0">
              <w:t>5</w:t>
            </w:r>
          </w:p>
        </w:tc>
        <w:tc>
          <w:tcPr>
            <w:tcW w:w="974" w:type="dxa"/>
            <w:vAlign w:val="center"/>
          </w:tcPr>
          <w:p w:rsidR="005946C9" w:rsidRPr="00E327D0" w:rsidRDefault="005946C9" w:rsidP="000D00EA">
            <w:pPr>
              <w:ind w:right="57"/>
              <w:jc w:val="center"/>
            </w:pPr>
            <w:r w:rsidRPr="00E327D0">
              <w:t>6</w:t>
            </w:r>
          </w:p>
        </w:tc>
        <w:tc>
          <w:tcPr>
            <w:tcW w:w="1546" w:type="dxa"/>
            <w:vAlign w:val="center"/>
          </w:tcPr>
          <w:p w:rsidR="005946C9" w:rsidRPr="00E327D0" w:rsidRDefault="005946C9" w:rsidP="000D00EA">
            <w:pPr>
              <w:ind w:right="57"/>
              <w:jc w:val="center"/>
            </w:pPr>
            <w:r w:rsidRPr="00E327D0">
              <w:t>7</w:t>
            </w:r>
          </w:p>
        </w:tc>
        <w:tc>
          <w:tcPr>
            <w:tcW w:w="848" w:type="dxa"/>
            <w:vAlign w:val="center"/>
          </w:tcPr>
          <w:p w:rsidR="005946C9" w:rsidRPr="00E327D0" w:rsidRDefault="005946C9" w:rsidP="000D00EA">
            <w:pPr>
              <w:ind w:right="57"/>
              <w:jc w:val="center"/>
            </w:pPr>
            <w:r w:rsidRPr="00E327D0">
              <w:t>8</w:t>
            </w:r>
          </w:p>
        </w:tc>
      </w:tr>
      <w:tr w:rsidR="005946C9" w:rsidTr="00CA2C15">
        <w:tc>
          <w:tcPr>
            <w:tcW w:w="1491" w:type="dxa"/>
            <w:vAlign w:val="center"/>
          </w:tcPr>
          <w:p w:rsidR="005946C9" w:rsidRPr="00E327D0" w:rsidRDefault="005946C9" w:rsidP="000D00EA">
            <w:pPr>
              <w:ind w:right="57"/>
              <w:jc w:val="both"/>
            </w:pPr>
            <w:proofErr w:type="spellStart"/>
            <w:r>
              <w:t>Adomynės</w:t>
            </w:r>
            <w:proofErr w:type="spellEnd"/>
            <w:r>
              <w:t xml:space="preserve"> </w:t>
            </w:r>
            <w:r w:rsidRPr="00E327D0">
              <w:t xml:space="preserve"> </w:t>
            </w:r>
          </w:p>
          <w:p w:rsidR="005946C9" w:rsidRPr="00E327D0" w:rsidRDefault="005946C9" w:rsidP="000D00EA">
            <w:pPr>
              <w:ind w:right="57"/>
              <w:jc w:val="both"/>
            </w:pPr>
          </w:p>
        </w:tc>
        <w:tc>
          <w:tcPr>
            <w:tcW w:w="720" w:type="dxa"/>
            <w:vAlign w:val="center"/>
          </w:tcPr>
          <w:p w:rsidR="005946C9" w:rsidRPr="00E327D0" w:rsidRDefault="00513CB4" w:rsidP="000D00EA">
            <w:pPr>
              <w:ind w:right="57"/>
              <w:jc w:val="center"/>
            </w:pPr>
            <w:r>
              <w:t>59</w:t>
            </w:r>
          </w:p>
        </w:tc>
        <w:tc>
          <w:tcPr>
            <w:tcW w:w="1413" w:type="dxa"/>
            <w:vAlign w:val="center"/>
          </w:tcPr>
          <w:p w:rsidR="005946C9" w:rsidRPr="00E327D0" w:rsidRDefault="00D443C7" w:rsidP="000D00EA">
            <w:pPr>
              <w:ind w:right="57"/>
              <w:jc w:val="center"/>
            </w:pPr>
            <w:r>
              <w:t>5</w:t>
            </w:r>
          </w:p>
        </w:tc>
        <w:tc>
          <w:tcPr>
            <w:tcW w:w="1260" w:type="dxa"/>
            <w:vAlign w:val="center"/>
          </w:tcPr>
          <w:p w:rsidR="005946C9" w:rsidRPr="00E327D0" w:rsidRDefault="00D443C7" w:rsidP="000D00EA">
            <w:pPr>
              <w:ind w:right="57"/>
              <w:jc w:val="center"/>
            </w:pPr>
            <w:r>
              <w:t>2</w:t>
            </w:r>
          </w:p>
        </w:tc>
        <w:tc>
          <w:tcPr>
            <w:tcW w:w="1260" w:type="dxa"/>
            <w:vAlign w:val="center"/>
          </w:tcPr>
          <w:p w:rsidR="005946C9" w:rsidRPr="00E327D0" w:rsidRDefault="00D443C7" w:rsidP="000D00EA">
            <w:pPr>
              <w:ind w:right="57"/>
              <w:jc w:val="center"/>
            </w:pPr>
            <w:r>
              <w:t>5</w:t>
            </w:r>
          </w:p>
        </w:tc>
        <w:tc>
          <w:tcPr>
            <w:tcW w:w="974" w:type="dxa"/>
            <w:vAlign w:val="center"/>
          </w:tcPr>
          <w:p w:rsidR="005946C9" w:rsidRPr="00E327D0" w:rsidRDefault="00D443C7" w:rsidP="000D00EA">
            <w:pPr>
              <w:ind w:right="57"/>
              <w:jc w:val="center"/>
            </w:pPr>
            <w:r>
              <w:t>47</w:t>
            </w:r>
          </w:p>
        </w:tc>
        <w:tc>
          <w:tcPr>
            <w:tcW w:w="1546" w:type="dxa"/>
            <w:vAlign w:val="center"/>
          </w:tcPr>
          <w:p w:rsidR="005946C9" w:rsidRPr="00E327D0" w:rsidRDefault="00D443C7" w:rsidP="000D00EA">
            <w:pPr>
              <w:ind w:right="57"/>
              <w:jc w:val="center"/>
            </w:pPr>
            <w:r>
              <w:t>7</w:t>
            </w:r>
          </w:p>
        </w:tc>
        <w:tc>
          <w:tcPr>
            <w:tcW w:w="848" w:type="dxa"/>
            <w:vAlign w:val="center"/>
          </w:tcPr>
          <w:p w:rsidR="005946C9" w:rsidRPr="00E327D0" w:rsidRDefault="00D443C7" w:rsidP="000D00EA">
            <w:pPr>
              <w:ind w:right="57"/>
              <w:jc w:val="center"/>
            </w:pPr>
            <w:r>
              <w:t>-</w:t>
            </w:r>
          </w:p>
        </w:tc>
      </w:tr>
      <w:tr w:rsidR="005946C9" w:rsidTr="00CA2C15">
        <w:tc>
          <w:tcPr>
            <w:tcW w:w="1491" w:type="dxa"/>
            <w:vAlign w:val="center"/>
          </w:tcPr>
          <w:p w:rsidR="005946C9" w:rsidRDefault="005946C9" w:rsidP="000D00EA">
            <w:pPr>
              <w:ind w:right="57"/>
              <w:jc w:val="both"/>
            </w:pPr>
            <w:r>
              <w:t>Alizavos</w:t>
            </w:r>
          </w:p>
          <w:p w:rsidR="005946C9" w:rsidRPr="00E327D0" w:rsidRDefault="005946C9" w:rsidP="000D00EA">
            <w:pPr>
              <w:ind w:right="57"/>
              <w:jc w:val="both"/>
            </w:pPr>
          </w:p>
        </w:tc>
        <w:tc>
          <w:tcPr>
            <w:tcW w:w="720" w:type="dxa"/>
            <w:vAlign w:val="center"/>
          </w:tcPr>
          <w:p w:rsidR="005946C9" w:rsidRPr="00E327D0" w:rsidRDefault="00513CB4" w:rsidP="000D00EA">
            <w:pPr>
              <w:ind w:right="57"/>
              <w:jc w:val="center"/>
            </w:pPr>
            <w:r>
              <w:t>55</w:t>
            </w:r>
          </w:p>
        </w:tc>
        <w:tc>
          <w:tcPr>
            <w:tcW w:w="1413" w:type="dxa"/>
            <w:vAlign w:val="center"/>
          </w:tcPr>
          <w:p w:rsidR="005946C9" w:rsidRPr="00E327D0" w:rsidRDefault="00D443C7" w:rsidP="000D00EA">
            <w:pPr>
              <w:ind w:right="57"/>
              <w:jc w:val="center"/>
            </w:pPr>
            <w:r>
              <w:t>12</w:t>
            </w:r>
          </w:p>
        </w:tc>
        <w:tc>
          <w:tcPr>
            <w:tcW w:w="1260" w:type="dxa"/>
            <w:vAlign w:val="center"/>
          </w:tcPr>
          <w:p w:rsidR="005946C9" w:rsidRPr="00E327D0" w:rsidRDefault="00D443C7" w:rsidP="000D00EA">
            <w:pPr>
              <w:ind w:right="57"/>
              <w:jc w:val="center"/>
            </w:pPr>
            <w:r>
              <w:t>4</w:t>
            </w:r>
          </w:p>
        </w:tc>
        <w:tc>
          <w:tcPr>
            <w:tcW w:w="1260" w:type="dxa"/>
            <w:vAlign w:val="center"/>
          </w:tcPr>
          <w:p w:rsidR="005946C9" w:rsidRPr="00E327D0" w:rsidRDefault="00D443C7" w:rsidP="000D00EA">
            <w:pPr>
              <w:ind w:right="57"/>
              <w:jc w:val="center"/>
            </w:pPr>
            <w:r>
              <w:t>-</w:t>
            </w:r>
          </w:p>
        </w:tc>
        <w:tc>
          <w:tcPr>
            <w:tcW w:w="974" w:type="dxa"/>
            <w:vAlign w:val="center"/>
          </w:tcPr>
          <w:p w:rsidR="005946C9" w:rsidRPr="00E327D0" w:rsidRDefault="00D443C7" w:rsidP="000D00EA">
            <w:pPr>
              <w:ind w:right="57"/>
              <w:jc w:val="center"/>
            </w:pPr>
            <w:r>
              <w:t>39</w:t>
            </w:r>
          </w:p>
        </w:tc>
        <w:tc>
          <w:tcPr>
            <w:tcW w:w="1546" w:type="dxa"/>
            <w:vAlign w:val="center"/>
          </w:tcPr>
          <w:p w:rsidR="005946C9" w:rsidRPr="00E327D0" w:rsidRDefault="00D443C7" w:rsidP="000D00EA">
            <w:pPr>
              <w:ind w:right="57"/>
              <w:jc w:val="center"/>
            </w:pPr>
            <w:r>
              <w:t>16</w:t>
            </w:r>
          </w:p>
        </w:tc>
        <w:tc>
          <w:tcPr>
            <w:tcW w:w="848" w:type="dxa"/>
            <w:vAlign w:val="center"/>
          </w:tcPr>
          <w:p w:rsidR="005946C9" w:rsidRPr="00E327D0" w:rsidRDefault="00D443C7" w:rsidP="000D00EA">
            <w:pPr>
              <w:ind w:right="57"/>
              <w:jc w:val="center"/>
            </w:pPr>
            <w:r>
              <w:t>-</w:t>
            </w:r>
          </w:p>
        </w:tc>
      </w:tr>
      <w:tr w:rsidR="005946C9" w:rsidTr="00CA2C15">
        <w:tc>
          <w:tcPr>
            <w:tcW w:w="1491" w:type="dxa"/>
            <w:vAlign w:val="center"/>
          </w:tcPr>
          <w:p w:rsidR="005946C9" w:rsidRDefault="005946C9" w:rsidP="000D00EA">
            <w:pPr>
              <w:ind w:right="57"/>
              <w:jc w:val="both"/>
            </w:pPr>
            <w:r>
              <w:t>Noriūnų</w:t>
            </w:r>
          </w:p>
          <w:p w:rsidR="005946C9" w:rsidRPr="00E327D0" w:rsidRDefault="005946C9" w:rsidP="000D00EA">
            <w:pPr>
              <w:ind w:right="57"/>
              <w:jc w:val="both"/>
            </w:pPr>
          </w:p>
        </w:tc>
        <w:tc>
          <w:tcPr>
            <w:tcW w:w="720" w:type="dxa"/>
            <w:vAlign w:val="center"/>
          </w:tcPr>
          <w:p w:rsidR="005946C9" w:rsidRPr="00E327D0" w:rsidRDefault="00513CB4" w:rsidP="000D00EA">
            <w:pPr>
              <w:ind w:right="57"/>
              <w:jc w:val="center"/>
            </w:pPr>
            <w:r>
              <w:t>72</w:t>
            </w:r>
          </w:p>
        </w:tc>
        <w:tc>
          <w:tcPr>
            <w:tcW w:w="1413" w:type="dxa"/>
            <w:vAlign w:val="center"/>
          </w:tcPr>
          <w:p w:rsidR="005946C9" w:rsidRPr="00E327D0" w:rsidRDefault="001C4F78" w:rsidP="000D00EA">
            <w:pPr>
              <w:ind w:right="57"/>
              <w:jc w:val="center"/>
            </w:pPr>
            <w:r>
              <w:t>20</w:t>
            </w:r>
          </w:p>
        </w:tc>
        <w:tc>
          <w:tcPr>
            <w:tcW w:w="1260" w:type="dxa"/>
            <w:vAlign w:val="center"/>
          </w:tcPr>
          <w:p w:rsidR="005946C9" w:rsidRPr="00E327D0" w:rsidRDefault="001C4F78" w:rsidP="000D00EA">
            <w:pPr>
              <w:ind w:right="57"/>
              <w:jc w:val="center"/>
            </w:pPr>
            <w:r>
              <w:t>10</w:t>
            </w:r>
          </w:p>
        </w:tc>
        <w:tc>
          <w:tcPr>
            <w:tcW w:w="1260" w:type="dxa"/>
            <w:vAlign w:val="center"/>
          </w:tcPr>
          <w:p w:rsidR="005946C9" w:rsidRPr="00E327D0" w:rsidRDefault="001C4F78" w:rsidP="000D00EA">
            <w:pPr>
              <w:ind w:right="57"/>
              <w:jc w:val="center"/>
            </w:pPr>
            <w:r>
              <w:t>10</w:t>
            </w:r>
          </w:p>
        </w:tc>
        <w:tc>
          <w:tcPr>
            <w:tcW w:w="974" w:type="dxa"/>
            <w:vAlign w:val="center"/>
          </w:tcPr>
          <w:p w:rsidR="005946C9" w:rsidRPr="00E327D0" w:rsidRDefault="001C4F78" w:rsidP="000D00EA">
            <w:pPr>
              <w:ind w:right="57"/>
              <w:jc w:val="center"/>
            </w:pPr>
            <w:r>
              <w:t>32</w:t>
            </w:r>
          </w:p>
        </w:tc>
        <w:tc>
          <w:tcPr>
            <w:tcW w:w="1546" w:type="dxa"/>
            <w:vAlign w:val="center"/>
          </w:tcPr>
          <w:p w:rsidR="005946C9" w:rsidRPr="00E327D0" w:rsidRDefault="001C4F78" w:rsidP="000D00EA">
            <w:pPr>
              <w:ind w:right="57"/>
              <w:jc w:val="center"/>
            </w:pPr>
            <w:r>
              <w:t>30</w:t>
            </w:r>
          </w:p>
        </w:tc>
        <w:tc>
          <w:tcPr>
            <w:tcW w:w="848" w:type="dxa"/>
            <w:vAlign w:val="center"/>
          </w:tcPr>
          <w:p w:rsidR="005946C9" w:rsidRPr="00E327D0" w:rsidRDefault="001C4F78" w:rsidP="000D00EA">
            <w:pPr>
              <w:ind w:right="57"/>
              <w:jc w:val="center"/>
            </w:pPr>
            <w:r>
              <w:t>-</w:t>
            </w:r>
          </w:p>
        </w:tc>
      </w:tr>
      <w:tr w:rsidR="005946C9" w:rsidTr="00CA2C15">
        <w:tc>
          <w:tcPr>
            <w:tcW w:w="1491" w:type="dxa"/>
            <w:vAlign w:val="center"/>
          </w:tcPr>
          <w:p w:rsidR="005946C9" w:rsidRPr="00E327D0" w:rsidRDefault="005946C9" w:rsidP="000D00EA">
            <w:pPr>
              <w:ind w:right="57"/>
              <w:jc w:val="both"/>
            </w:pPr>
            <w:r>
              <w:t>Skapiškio</w:t>
            </w:r>
          </w:p>
          <w:p w:rsidR="005946C9" w:rsidRPr="00E327D0" w:rsidRDefault="005946C9" w:rsidP="000D00EA">
            <w:pPr>
              <w:ind w:right="57"/>
              <w:jc w:val="both"/>
            </w:pPr>
          </w:p>
        </w:tc>
        <w:tc>
          <w:tcPr>
            <w:tcW w:w="720" w:type="dxa"/>
            <w:vAlign w:val="center"/>
          </w:tcPr>
          <w:p w:rsidR="005946C9" w:rsidRPr="00E327D0" w:rsidRDefault="00513CB4" w:rsidP="000D00EA">
            <w:pPr>
              <w:ind w:right="57"/>
              <w:jc w:val="center"/>
            </w:pPr>
            <w:r>
              <w:t>62</w:t>
            </w:r>
          </w:p>
        </w:tc>
        <w:tc>
          <w:tcPr>
            <w:tcW w:w="1413" w:type="dxa"/>
            <w:vAlign w:val="center"/>
          </w:tcPr>
          <w:p w:rsidR="005946C9" w:rsidRPr="00E327D0" w:rsidRDefault="00C0731B" w:rsidP="000D00EA">
            <w:pPr>
              <w:ind w:right="57"/>
              <w:jc w:val="center"/>
            </w:pPr>
            <w:r>
              <w:t>8</w:t>
            </w:r>
          </w:p>
        </w:tc>
        <w:tc>
          <w:tcPr>
            <w:tcW w:w="1260" w:type="dxa"/>
            <w:vAlign w:val="center"/>
          </w:tcPr>
          <w:p w:rsidR="005946C9" w:rsidRPr="00E327D0" w:rsidRDefault="00C0731B" w:rsidP="000D00EA">
            <w:pPr>
              <w:ind w:right="57"/>
              <w:jc w:val="center"/>
            </w:pPr>
            <w:r>
              <w:t>3</w:t>
            </w:r>
          </w:p>
        </w:tc>
        <w:tc>
          <w:tcPr>
            <w:tcW w:w="1260" w:type="dxa"/>
            <w:vAlign w:val="center"/>
          </w:tcPr>
          <w:p w:rsidR="005946C9" w:rsidRPr="00E327D0" w:rsidRDefault="00C0731B" w:rsidP="000D00EA">
            <w:pPr>
              <w:ind w:right="57"/>
              <w:jc w:val="center"/>
            </w:pPr>
            <w:r>
              <w:t>9</w:t>
            </w:r>
          </w:p>
        </w:tc>
        <w:tc>
          <w:tcPr>
            <w:tcW w:w="974" w:type="dxa"/>
            <w:vAlign w:val="center"/>
          </w:tcPr>
          <w:p w:rsidR="005946C9" w:rsidRPr="00E327D0" w:rsidRDefault="00C0731B" w:rsidP="000D00EA">
            <w:pPr>
              <w:ind w:right="57"/>
              <w:jc w:val="center"/>
            </w:pPr>
            <w:r>
              <w:t>42</w:t>
            </w:r>
          </w:p>
        </w:tc>
        <w:tc>
          <w:tcPr>
            <w:tcW w:w="1546" w:type="dxa"/>
            <w:vAlign w:val="center"/>
          </w:tcPr>
          <w:p w:rsidR="005946C9" w:rsidRPr="00E327D0" w:rsidRDefault="00C0731B" w:rsidP="000D00EA">
            <w:pPr>
              <w:ind w:right="57"/>
              <w:jc w:val="center"/>
            </w:pPr>
            <w:r>
              <w:t>11</w:t>
            </w:r>
          </w:p>
        </w:tc>
        <w:tc>
          <w:tcPr>
            <w:tcW w:w="848" w:type="dxa"/>
            <w:vAlign w:val="center"/>
          </w:tcPr>
          <w:p w:rsidR="005946C9" w:rsidRPr="00E327D0" w:rsidRDefault="00C0731B" w:rsidP="000D00EA">
            <w:pPr>
              <w:ind w:right="57"/>
              <w:jc w:val="center"/>
            </w:pPr>
            <w:r>
              <w:t>-</w:t>
            </w:r>
          </w:p>
        </w:tc>
      </w:tr>
      <w:tr w:rsidR="005946C9" w:rsidTr="00CA2C15">
        <w:tc>
          <w:tcPr>
            <w:tcW w:w="1491" w:type="dxa"/>
            <w:vAlign w:val="center"/>
          </w:tcPr>
          <w:p w:rsidR="005946C9" w:rsidRDefault="005946C9" w:rsidP="000D00EA">
            <w:pPr>
              <w:ind w:right="57"/>
              <w:jc w:val="both"/>
            </w:pPr>
            <w:r>
              <w:t>Šimonių</w:t>
            </w:r>
          </w:p>
          <w:p w:rsidR="005946C9" w:rsidRPr="00E327D0" w:rsidRDefault="005946C9" w:rsidP="000D00EA">
            <w:pPr>
              <w:ind w:right="57"/>
              <w:jc w:val="both"/>
            </w:pPr>
          </w:p>
        </w:tc>
        <w:tc>
          <w:tcPr>
            <w:tcW w:w="720" w:type="dxa"/>
            <w:vAlign w:val="center"/>
          </w:tcPr>
          <w:p w:rsidR="005946C9" w:rsidRPr="00E327D0" w:rsidRDefault="00513CB4" w:rsidP="000D00EA">
            <w:pPr>
              <w:ind w:right="57"/>
              <w:jc w:val="center"/>
            </w:pPr>
            <w:r>
              <w:t>62</w:t>
            </w:r>
          </w:p>
        </w:tc>
        <w:tc>
          <w:tcPr>
            <w:tcW w:w="1413" w:type="dxa"/>
            <w:vAlign w:val="center"/>
          </w:tcPr>
          <w:p w:rsidR="005946C9" w:rsidRPr="00E327D0" w:rsidRDefault="00C0731B" w:rsidP="000D00EA">
            <w:pPr>
              <w:ind w:right="57"/>
              <w:jc w:val="center"/>
            </w:pPr>
            <w:r>
              <w:t>5</w:t>
            </w:r>
          </w:p>
        </w:tc>
        <w:tc>
          <w:tcPr>
            <w:tcW w:w="1260" w:type="dxa"/>
            <w:vAlign w:val="center"/>
          </w:tcPr>
          <w:p w:rsidR="005946C9" w:rsidRPr="00E327D0" w:rsidRDefault="00C0731B" w:rsidP="000D00EA">
            <w:pPr>
              <w:ind w:right="57"/>
              <w:jc w:val="center"/>
            </w:pPr>
            <w:r>
              <w:t>3</w:t>
            </w:r>
          </w:p>
        </w:tc>
        <w:tc>
          <w:tcPr>
            <w:tcW w:w="1260" w:type="dxa"/>
            <w:vAlign w:val="center"/>
          </w:tcPr>
          <w:p w:rsidR="005946C9" w:rsidRPr="00E327D0" w:rsidRDefault="00C0731B" w:rsidP="000D00EA">
            <w:pPr>
              <w:ind w:right="57"/>
              <w:jc w:val="center"/>
            </w:pPr>
            <w:r>
              <w:t>2</w:t>
            </w:r>
          </w:p>
        </w:tc>
        <w:tc>
          <w:tcPr>
            <w:tcW w:w="974" w:type="dxa"/>
            <w:vAlign w:val="center"/>
          </w:tcPr>
          <w:p w:rsidR="005946C9" w:rsidRPr="00E327D0" w:rsidRDefault="00C0731B" w:rsidP="000D00EA">
            <w:pPr>
              <w:ind w:right="57"/>
              <w:jc w:val="center"/>
            </w:pPr>
            <w:r>
              <w:t>52</w:t>
            </w:r>
          </w:p>
        </w:tc>
        <w:tc>
          <w:tcPr>
            <w:tcW w:w="1546" w:type="dxa"/>
            <w:vAlign w:val="center"/>
          </w:tcPr>
          <w:p w:rsidR="005946C9" w:rsidRPr="00E327D0" w:rsidRDefault="00C0731B" w:rsidP="000D00EA">
            <w:pPr>
              <w:ind w:right="57"/>
              <w:jc w:val="center"/>
            </w:pPr>
            <w:r>
              <w:t>8</w:t>
            </w:r>
          </w:p>
        </w:tc>
        <w:tc>
          <w:tcPr>
            <w:tcW w:w="848" w:type="dxa"/>
            <w:vAlign w:val="center"/>
          </w:tcPr>
          <w:p w:rsidR="005946C9" w:rsidRPr="00E327D0" w:rsidRDefault="00C0731B" w:rsidP="000D00EA">
            <w:pPr>
              <w:ind w:right="57"/>
              <w:jc w:val="center"/>
            </w:pPr>
            <w:r>
              <w:t>-</w:t>
            </w:r>
          </w:p>
        </w:tc>
      </w:tr>
      <w:tr w:rsidR="005946C9" w:rsidTr="00CA2C15">
        <w:tc>
          <w:tcPr>
            <w:tcW w:w="1491" w:type="dxa"/>
            <w:vAlign w:val="center"/>
          </w:tcPr>
          <w:p w:rsidR="005946C9" w:rsidRDefault="005946C9" w:rsidP="000D00EA">
            <w:pPr>
              <w:ind w:right="57"/>
              <w:jc w:val="both"/>
            </w:pPr>
            <w:r>
              <w:t>Žaidelių</w:t>
            </w:r>
            <w:r w:rsidRPr="00E327D0">
              <w:t xml:space="preserve"> </w:t>
            </w:r>
          </w:p>
          <w:p w:rsidR="005946C9" w:rsidRPr="00E327D0" w:rsidRDefault="005946C9" w:rsidP="000D00EA">
            <w:pPr>
              <w:ind w:right="57"/>
              <w:jc w:val="both"/>
            </w:pPr>
          </w:p>
        </w:tc>
        <w:tc>
          <w:tcPr>
            <w:tcW w:w="720" w:type="dxa"/>
            <w:vAlign w:val="center"/>
          </w:tcPr>
          <w:p w:rsidR="005946C9" w:rsidRPr="00E327D0" w:rsidRDefault="00513CB4" w:rsidP="000D00EA">
            <w:pPr>
              <w:ind w:right="57"/>
              <w:jc w:val="center"/>
            </w:pPr>
            <w:r>
              <w:t>96</w:t>
            </w:r>
          </w:p>
        </w:tc>
        <w:tc>
          <w:tcPr>
            <w:tcW w:w="1413" w:type="dxa"/>
            <w:vAlign w:val="center"/>
          </w:tcPr>
          <w:p w:rsidR="005946C9" w:rsidRPr="00E327D0" w:rsidRDefault="00C0731B" w:rsidP="000D00EA">
            <w:pPr>
              <w:ind w:right="57"/>
              <w:jc w:val="center"/>
            </w:pPr>
            <w:r>
              <w:t>31</w:t>
            </w:r>
          </w:p>
        </w:tc>
        <w:tc>
          <w:tcPr>
            <w:tcW w:w="1260" w:type="dxa"/>
            <w:vAlign w:val="center"/>
          </w:tcPr>
          <w:p w:rsidR="005946C9" w:rsidRPr="00E327D0" w:rsidRDefault="00C0731B" w:rsidP="000D00EA">
            <w:pPr>
              <w:ind w:right="57"/>
              <w:jc w:val="center"/>
            </w:pPr>
            <w:r>
              <w:t>3</w:t>
            </w:r>
          </w:p>
        </w:tc>
        <w:tc>
          <w:tcPr>
            <w:tcW w:w="1260" w:type="dxa"/>
            <w:vAlign w:val="center"/>
          </w:tcPr>
          <w:p w:rsidR="005946C9" w:rsidRPr="00E327D0" w:rsidRDefault="00C0731B" w:rsidP="000D00EA">
            <w:pPr>
              <w:ind w:right="57"/>
              <w:jc w:val="center"/>
            </w:pPr>
            <w:r>
              <w:t>-</w:t>
            </w:r>
          </w:p>
        </w:tc>
        <w:tc>
          <w:tcPr>
            <w:tcW w:w="974" w:type="dxa"/>
            <w:vAlign w:val="center"/>
          </w:tcPr>
          <w:p w:rsidR="005946C9" w:rsidRPr="00E327D0" w:rsidRDefault="00C0731B" w:rsidP="000D00EA">
            <w:pPr>
              <w:ind w:right="57"/>
              <w:jc w:val="center"/>
            </w:pPr>
            <w:r>
              <w:t>62</w:t>
            </w:r>
          </w:p>
        </w:tc>
        <w:tc>
          <w:tcPr>
            <w:tcW w:w="1546" w:type="dxa"/>
            <w:vAlign w:val="center"/>
          </w:tcPr>
          <w:p w:rsidR="005946C9" w:rsidRPr="00E327D0" w:rsidRDefault="00C0731B" w:rsidP="000D00EA">
            <w:pPr>
              <w:ind w:right="57"/>
              <w:jc w:val="center"/>
            </w:pPr>
            <w:r>
              <w:t>34</w:t>
            </w:r>
          </w:p>
        </w:tc>
        <w:tc>
          <w:tcPr>
            <w:tcW w:w="848" w:type="dxa"/>
            <w:vAlign w:val="center"/>
          </w:tcPr>
          <w:p w:rsidR="005946C9" w:rsidRPr="00E327D0" w:rsidRDefault="00C0731B" w:rsidP="000D00EA">
            <w:pPr>
              <w:ind w:right="57"/>
              <w:jc w:val="center"/>
            </w:pPr>
            <w:r>
              <w:t>-</w:t>
            </w:r>
          </w:p>
        </w:tc>
      </w:tr>
      <w:tr w:rsidR="005946C9" w:rsidTr="00CA2C15">
        <w:trPr>
          <w:trHeight w:val="467"/>
        </w:trPr>
        <w:tc>
          <w:tcPr>
            <w:tcW w:w="1491" w:type="dxa"/>
            <w:tcBorders>
              <w:top w:val="single" w:sz="4" w:space="0" w:color="auto"/>
              <w:left w:val="single" w:sz="4" w:space="0" w:color="auto"/>
              <w:bottom w:val="single" w:sz="4" w:space="0" w:color="auto"/>
              <w:right w:val="single" w:sz="4" w:space="0" w:color="auto"/>
            </w:tcBorders>
            <w:vAlign w:val="center"/>
          </w:tcPr>
          <w:p w:rsidR="005946C9" w:rsidRPr="00E327D0" w:rsidRDefault="005946C9" w:rsidP="000D00EA">
            <w:pPr>
              <w:ind w:right="57"/>
              <w:jc w:val="both"/>
            </w:pPr>
            <w:r>
              <w:t>Iš viso</w:t>
            </w:r>
          </w:p>
        </w:tc>
        <w:tc>
          <w:tcPr>
            <w:tcW w:w="720" w:type="dxa"/>
            <w:tcBorders>
              <w:top w:val="single" w:sz="4" w:space="0" w:color="auto"/>
              <w:left w:val="single" w:sz="4" w:space="0" w:color="auto"/>
              <w:bottom w:val="single" w:sz="4" w:space="0" w:color="auto"/>
              <w:right w:val="single" w:sz="4" w:space="0" w:color="auto"/>
            </w:tcBorders>
            <w:vAlign w:val="center"/>
          </w:tcPr>
          <w:p w:rsidR="005946C9" w:rsidRPr="00E327D0" w:rsidRDefault="00513CB4" w:rsidP="000D00EA">
            <w:pPr>
              <w:ind w:right="57"/>
              <w:jc w:val="center"/>
            </w:pPr>
            <w:r w:rsidRPr="00513CB4">
              <w:t>406</w:t>
            </w:r>
          </w:p>
        </w:tc>
        <w:tc>
          <w:tcPr>
            <w:tcW w:w="1413" w:type="dxa"/>
            <w:tcBorders>
              <w:top w:val="single" w:sz="4" w:space="0" w:color="auto"/>
              <w:left w:val="single" w:sz="4" w:space="0" w:color="auto"/>
              <w:bottom w:val="single" w:sz="4" w:space="0" w:color="auto"/>
              <w:right w:val="single" w:sz="4" w:space="0" w:color="auto"/>
            </w:tcBorders>
            <w:vAlign w:val="center"/>
          </w:tcPr>
          <w:p w:rsidR="005946C9" w:rsidRPr="00E327D0" w:rsidRDefault="00C0731B" w:rsidP="000D00EA">
            <w:pPr>
              <w:ind w:right="57"/>
              <w:jc w:val="center"/>
            </w:pPr>
            <w:r>
              <w:t>81</w:t>
            </w:r>
          </w:p>
        </w:tc>
        <w:tc>
          <w:tcPr>
            <w:tcW w:w="1260" w:type="dxa"/>
            <w:tcBorders>
              <w:top w:val="single" w:sz="4" w:space="0" w:color="auto"/>
              <w:left w:val="single" w:sz="4" w:space="0" w:color="auto"/>
              <w:bottom w:val="single" w:sz="4" w:space="0" w:color="auto"/>
              <w:right w:val="single" w:sz="4" w:space="0" w:color="auto"/>
            </w:tcBorders>
            <w:vAlign w:val="center"/>
          </w:tcPr>
          <w:p w:rsidR="005946C9" w:rsidRPr="00E327D0" w:rsidRDefault="00C0731B" w:rsidP="000D00EA">
            <w:pPr>
              <w:ind w:right="57"/>
              <w:jc w:val="center"/>
            </w:pPr>
            <w:r>
              <w:t>25</w:t>
            </w:r>
          </w:p>
        </w:tc>
        <w:tc>
          <w:tcPr>
            <w:tcW w:w="1260" w:type="dxa"/>
            <w:tcBorders>
              <w:top w:val="single" w:sz="4" w:space="0" w:color="auto"/>
              <w:left w:val="single" w:sz="4" w:space="0" w:color="auto"/>
              <w:bottom w:val="single" w:sz="4" w:space="0" w:color="auto"/>
              <w:right w:val="single" w:sz="4" w:space="0" w:color="auto"/>
            </w:tcBorders>
            <w:vAlign w:val="center"/>
          </w:tcPr>
          <w:p w:rsidR="005946C9" w:rsidRPr="00E327D0" w:rsidRDefault="00C0731B" w:rsidP="000D00EA">
            <w:pPr>
              <w:ind w:right="57"/>
              <w:jc w:val="center"/>
            </w:pPr>
            <w:r>
              <w:t>26</w:t>
            </w:r>
          </w:p>
        </w:tc>
        <w:tc>
          <w:tcPr>
            <w:tcW w:w="974" w:type="dxa"/>
            <w:tcBorders>
              <w:top w:val="single" w:sz="4" w:space="0" w:color="auto"/>
              <w:left w:val="single" w:sz="4" w:space="0" w:color="auto"/>
              <w:bottom w:val="single" w:sz="4" w:space="0" w:color="auto"/>
              <w:right w:val="single" w:sz="4" w:space="0" w:color="auto"/>
            </w:tcBorders>
            <w:vAlign w:val="center"/>
          </w:tcPr>
          <w:p w:rsidR="005946C9" w:rsidRPr="00E327D0" w:rsidRDefault="00C0731B" w:rsidP="000D00EA">
            <w:pPr>
              <w:ind w:right="57"/>
              <w:jc w:val="center"/>
            </w:pPr>
            <w:r>
              <w:t>274</w:t>
            </w:r>
          </w:p>
        </w:tc>
        <w:tc>
          <w:tcPr>
            <w:tcW w:w="1546" w:type="dxa"/>
            <w:tcBorders>
              <w:top w:val="single" w:sz="4" w:space="0" w:color="auto"/>
              <w:left w:val="single" w:sz="4" w:space="0" w:color="auto"/>
              <w:bottom w:val="single" w:sz="4" w:space="0" w:color="auto"/>
              <w:right w:val="single" w:sz="4" w:space="0" w:color="auto"/>
            </w:tcBorders>
            <w:vAlign w:val="center"/>
          </w:tcPr>
          <w:p w:rsidR="005946C9" w:rsidRPr="00E327D0" w:rsidRDefault="00C0731B" w:rsidP="000D00EA">
            <w:pPr>
              <w:ind w:right="57"/>
              <w:jc w:val="center"/>
            </w:pPr>
            <w:r>
              <w:t>106</w:t>
            </w:r>
          </w:p>
        </w:tc>
        <w:tc>
          <w:tcPr>
            <w:tcW w:w="848" w:type="dxa"/>
            <w:tcBorders>
              <w:top w:val="single" w:sz="4" w:space="0" w:color="auto"/>
              <w:left w:val="single" w:sz="4" w:space="0" w:color="auto"/>
              <w:bottom w:val="single" w:sz="4" w:space="0" w:color="auto"/>
              <w:right w:val="single" w:sz="4" w:space="0" w:color="auto"/>
            </w:tcBorders>
            <w:vAlign w:val="center"/>
          </w:tcPr>
          <w:p w:rsidR="005946C9" w:rsidRPr="00E327D0" w:rsidRDefault="00C0731B" w:rsidP="000D00EA">
            <w:pPr>
              <w:ind w:right="57"/>
              <w:jc w:val="center"/>
            </w:pPr>
            <w:r>
              <w:t>-</w:t>
            </w:r>
          </w:p>
        </w:tc>
      </w:tr>
    </w:tbl>
    <w:p w:rsidR="005946C9" w:rsidRDefault="005946C9" w:rsidP="005946C9">
      <w:pPr>
        <w:numPr>
          <w:ilvl w:val="0"/>
          <w:numId w:val="1"/>
        </w:numPr>
        <w:ind w:right="57"/>
        <w:jc w:val="both"/>
        <w:rPr>
          <w:sz w:val="20"/>
          <w:lang w:val="pt-BR"/>
        </w:rPr>
      </w:pPr>
      <w:r w:rsidRPr="002C5F10">
        <w:rPr>
          <w:sz w:val="20"/>
          <w:lang w:val="pt-BR"/>
        </w:rPr>
        <w:t>žuvusiųjų transportavimas, vandens išsiurbimas, techninė pagalba, ūkio darbai</w:t>
      </w:r>
    </w:p>
    <w:p w:rsidR="005946C9" w:rsidRDefault="005946C9" w:rsidP="005946C9">
      <w:pPr>
        <w:ind w:left="417" w:right="57"/>
        <w:jc w:val="both"/>
      </w:pPr>
    </w:p>
    <w:p w:rsidR="00070419" w:rsidRDefault="005946C9" w:rsidP="005946C9">
      <w:pPr>
        <w:spacing w:line="360" w:lineRule="auto"/>
        <w:ind w:left="57" w:right="57" w:firstLine="1247"/>
        <w:jc w:val="both"/>
      </w:pPr>
      <w:r>
        <w:t>Analizuojant iškvietimų paskirstymą tarp padalinių, matyti, kad daugiausia</w:t>
      </w:r>
      <w:r w:rsidR="005154E4">
        <w:t>i</w:t>
      </w:r>
      <w:r>
        <w:t xml:space="preserve"> kartų pagal aliarmo signalą 201</w:t>
      </w:r>
      <w:r w:rsidR="00070419">
        <w:t>8</w:t>
      </w:r>
      <w:r>
        <w:t xml:space="preserve"> metais vyko </w:t>
      </w:r>
      <w:r w:rsidR="00070419">
        <w:t>Noriūnų</w:t>
      </w:r>
      <w:r>
        <w:t xml:space="preserve"> ugniagesių komanda – </w:t>
      </w:r>
      <w:r w:rsidR="00070419">
        <w:t>40</w:t>
      </w:r>
      <w:r>
        <w:t xml:space="preserve">, mažiausiai – Šimonių ugniagesių komanda – </w:t>
      </w:r>
      <w:r w:rsidR="00070419">
        <w:t>10</w:t>
      </w:r>
      <w:r>
        <w:t>. Per 201</w:t>
      </w:r>
      <w:r w:rsidR="00070419">
        <w:t>8</w:t>
      </w:r>
      <w:r>
        <w:t xml:space="preserve"> metus ugniagesių komandos į įvairius įvykius vyko </w:t>
      </w:r>
      <w:r w:rsidR="00070419">
        <w:t>132</w:t>
      </w:r>
      <w:r>
        <w:t xml:space="preserve"> kart</w:t>
      </w:r>
      <w:r w:rsidR="00070419">
        <w:t>us.</w:t>
      </w:r>
    </w:p>
    <w:p w:rsidR="005946C9" w:rsidRDefault="00070419" w:rsidP="005946C9">
      <w:pPr>
        <w:spacing w:line="360" w:lineRule="auto"/>
        <w:ind w:left="57" w:right="57" w:firstLine="1247"/>
        <w:jc w:val="both"/>
      </w:pPr>
      <w:r>
        <w:t>2018 m. Kupiškio rajono savivaldybės priešgaisrinės tarnybos savanoriai ugniagesiai į įvykio vietą vyko 32 kartus.</w:t>
      </w:r>
    </w:p>
    <w:p w:rsidR="005946C9" w:rsidRDefault="005946C9" w:rsidP="005946C9">
      <w:pPr>
        <w:spacing w:after="160" w:line="259" w:lineRule="auto"/>
      </w:pPr>
      <w:r>
        <w:br w:type="page"/>
      </w:r>
      <w:r w:rsidR="00CA2C15">
        <w:lastRenderedPageBreak/>
        <w:t xml:space="preserve"> </w:t>
      </w:r>
      <w:r w:rsidR="00CA2C15">
        <w:tab/>
      </w:r>
      <w:r>
        <w:t>201</w:t>
      </w:r>
      <w:r w:rsidR="00107E88">
        <w:t>8</w:t>
      </w:r>
      <w:r>
        <w:t xml:space="preserve"> metų  transporto panaudojimas:</w:t>
      </w:r>
    </w:p>
    <w:p w:rsidR="005946C9" w:rsidRDefault="005946C9" w:rsidP="005946C9">
      <w:pPr>
        <w:ind w:left="417" w:right="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4885"/>
        <w:gridCol w:w="1290"/>
        <w:gridCol w:w="1670"/>
      </w:tblGrid>
      <w:tr w:rsidR="005946C9" w:rsidTr="000D00EA">
        <w:tc>
          <w:tcPr>
            <w:tcW w:w="1809" w:type="dxa"/>
            <w:shd w:val="clear" w:color="auto" w:fill="auto"/>
          </w:tcPr>
          <w:p w:rsidR="005946C9" w:rsidRDefault="005946C9" w:rsidP="000D00EA">
            <w:pPr>
              <w:ind w:right="57"/>
              <w:jc w:val="center"/>
            </w:pPr>
          </w:p>
          <w:p w:rsidR="005946C9" w:rsidRDefault="005946C9" w:rsidP="000D00EA">
            <w:pPr>
              <w:ind w:right="57"/>
              <w:jc w:val="center"/>
            </w:pPr>
            <w:r>
              <w:t>Savivaldybės priešgaisrinės tarnybos ugniagesių  komanda</w:t>
            </w:r>
          </w:p>
        </w:tc>
        <w:tc>
          <w:tcPr>
            <w:tcW w:w="4948" w:type="dxa"/>
            <w:shd w:val="clear" w:color="auto" w:fill="auto"/>
          </w:tcPr>
          <w:p w:rsidR="005946C9" w:rsidRDefault="005946C9" w:rsidP="000D00EA">
            <w:pPr>
              <w:ind w:right="57"/>
              <w:jc w:val="center"/>
            </w:pPr>
          </w:p>
          <w:p w:rsidR="005946C9" w:rsidRDefault="005946C9" w:rsidP="000D00EA">
            <w:pPr>
              <w:ind w:right="57"/>
              <w:jc w:val="center"/>
            </w:pPr>
          </w:p>
          <w:p w:rsidR="005946C9" w:rsidRDefault="005946C9" w:rsidP="000D00EA">
            <w:pPr>
              <w:ind w:right="57"/>
              <w:jc w:val="center"/>
            </w:pPr>
          </w:p>
          <w:p w:rsidR="005946C9" w:rsidRDefault="005946C9" w:rsidP="000D00EA">
            <w:pPr>
              <w:ind w:right="57"/>
              <w:jc w:val="center"/>
            </w:pPr>
            <w:r>
              <w:t>Transporto priemonių, gaisrų gesinimo ir gelbėjimo konteinerių kodai</w:t>
            </w:r>
          </w:p>
        </w:tc>
        <w:tc>
          <w:tcPr>
            <w:tcW w:w="1350" w:type="dxa"/>
            <w:shd w:val="clear" w:color="auto" w:fill="auto"/>
          </w:tcPr>
          <w:p w:rsidR="005946C9" w:rsidRDefault="005946C9" w:rsidP="000D00EA">
            <w:pPr>
              <w:ind w:right="57"/>
              <w:jc w:val="center"/>
            </w:pPr>
          </w:p>
          <w:p w:rsidR="005946C9" w:rsidRDefault="005946C9" w:rsidP="000D00EA">
            <w:pPr>
              <w:ind w:right="57"/>
              <w:jc w:val="center"/>
            </w:pPr>
            <w:r>
              <w:t>Rida per metus</w:t>
            </w:r>
          </w:p>
          <w:p w:rsidR="005946C9" w:rsidRDefault="005946C9" w:rsidP="000D00EA">
            <w:pPr>
              <w:ind w:right="57"/>
              <w:jc w:val="center"/>
            </w:pPr>
            <w:r>
              <w:t>(km)</w:t>
            </w:r>
          </w:p>
        </w:tc>
        <w:tc>
          <w:tcPr>
            <w:tcW w:w="1748" w:type="dxa"/>
            <w:shd w:val="clear" w:color="auto" w:fill="auto"/>
          </w:tcPr>
          <w:p w:rsidR="005946C9" w:rsidRDefault="005946C9" w:rsidP="000D00EA">
            <w:pPr>
              <w:ind w:right="57"/>
              <w:jc w:val="center"/>
            </w:pPr>
            <w:r>
              <w:t>Suminė                        metinė rida (km)                                  (rida per metus</w:t>
            </w:r>
          </w:p>
          <w:p w:rsidR="005946C9" w:rsidRDefault="005946C9" w:rsidP="000D00EA">
            <w:pPr>
              <w:ind w:right="57"/>
              <w:jc w:val="center"/>
            </w:pPr>
            <w:r>
              <w:t>+ darbas su siurbliu</w:t>
            </w:r>
          </w:p>
          <w:p w:rsidR="005946C9" w:rsidRDefault="005946C9" w:rsidP="000D00EA">
            <w:pPr>
              <w:ind w:right="57"/>
              <w:jc w:val="center"/>
            </w:pPr>
            <w:r>
              <w:t>+ darbas be siurblio)</w:t>
            </w:r>
          </w:p>
        </w:tc>
      </w:tr>
      <w:tr w:rsidR="005946C9" w:rsidTr="000D00EA">
        <w:tc>
          <w:tcPr>
            <w:tcW w:w="1809" w:type="dxa"/>
            <w:shd w:val="clear" w:color="auto" w:fill="auto"/>
            <w:vAlign w:val="center"/>
          </w:tcPr>
          <w:p w:rsidR="005946C9" w:rsidRPr="00E327D0" w:rsidRDefault="005946C9" w:rsidP="000D00EA">
            <w:pPr>
              <w:ind w:right="57"/>
              <w:jc w:val="both"/>
            </w:pPr>
            <w:proofErr w:type="spellStart"/>
            <w:r>
              <w:t>Adomynės</w:t>
            </w:r>
            <w:proofErr w:type="spellEnd"/>
            <w:r>
              <w:t xml:space="preserve"> </w:t>
            </w:r>
            <w:r w:rsidRPr="00E327D0">
              <w:t xml:space="preserve"> </w:t>
            </w:r>
          </w:p>
          <w:p w:rsidR="005946C9" w:rsidRPr="00E327D0" w:rsidRDefault="005946C9" w:rsidP="000D00EA">
            <w:pPr>
              <w:ind w:right="57"/>
              <w:jc w:val="both"/>
            </w:pPr>
          </w:p>
        </w:tc>
        <w:tc>
          <w:tcPr>
            <w:tcW w:w="4948" w:type="dxa"/>
            <w:shd w:val="clear" w:color="auto" w:fill="auto"/>
          </w:tcPr>
          <w:p w:rsidR="005946C9" w:rsidRPr="0055564B" w:rsidRDefault="005946C9" w:rsidP="000D00EA">
            <w:pPr>
              <w:ind w:right="57"/>
              <w:jc w:val="both"/>
            </w:pPr>
            <w:r>
              <w:t>AC/1600/24</w:t>
            </w:r>
            <w:r w:rsidRPr="0055564B">
              <w:t>00/GAZ66/L/4x4/2</w:t>
            </w:r>
            <w:r>
              <w:t>,</w:t>
            </w:r>
            <w:r w:rsidRPr="0055564B">
              <w:t xml:space="preserve"> </w:t>
            </w:r>
            <w:r>
              <w:t>ZVV226</w:t>
            </w:r>
          </w:p>
        </w:tc>
        <w:tc>
          <w:tcPr>
            <w:tcW w:w="1350" w:type="dxa"/>
            <w:shd w:val="clear" w:color="auto" w:fill="auto"/>
            <w:vAlign w:val="center"/>
          </w:tcPr>
          <w:p w:rsidR="005946C9" w:rsidRPr="00E327D0" w:rsidRDefault="00C95F4D" w:rsidP="000D00EA">
            <w:pPr>
              <w:ind w:right="57"/>
              <w:jc w:val="center"/>
            </w:pPr>
            <w:r>
              <w:t>438</w:t>
            </w:r>
          </w:p>
        </w:tc>
        <w:tc>
          <w:tcPr>
            <w:tcW w:w="1748" w:type="dxa"/>
            <w:shd w:val="clear" w:color="auto" w:fill="auto"/>
            <w:vAlign w:val="center"/>
          </w:tcPr>
          <w:p w:rsidR="005946C9" w:rsidRPr="00E327D0" w:rsidRDefault="00C95F4D" w:rsidP="000D00EA">
            <w:pPr>
              <w:ind w:right="57"/>
              <w:jc w:val="center"/>
            </w:pPr>
            <w:r>
              <w:t>1187</w:t>
            </w:r>
          </w:p>
        </w:tc>
      </w:tr>
      <w:tr w:rsidR="005946C9" w:rsidTr="000D00EA">
        <w:tc>
          <w:tcPr>
            <w:tcW w:w="1809" w:type="dxa"/>
            <w:shd w:val="clear" w:color="auto" w:fill="auto"/>
            <w:vAlign w:val="center"/>
          </w:tcPr>
          <w:p w:rsidR="005946C9" w:rsidRDefault="005946C9" w:rsidP="000D00EA">
            <w:pPr>
              <w:ind w:right="57"/>
              <w:jc w:val="both"/>
            </w:pPr>
            <w:r>
              <w:t>Alizavos</w:t>
            </w:r>
          </w:p>
          <w:p w:rsidR="005946C9" w:rsidRPr="00E327D0" w:rsidRDefault="005946C9" w:rsidP="000D00EA">
            <w:pPr>
              <w:ind w:right="57"/>
              <w:jc w:val="both"/>
            </w:pPr>
          </w:p>
        </w:tc>
        <w:tc>
          <w:tcPr>
            <w:tcW w:w="4948" w:type="dxa"/>
            <w:shd w:val="clear" w:color="auto" w:fill="auto"/>
          </w:tcPr>
          <w:p w:rsidR="005946C9" w:rsidRPr="0055564B" w:rsidRDefault="005946C9" w:rsidP="000D00EA">
            <w:pPr>
              <w:ind w:right="57"/>
              <w:jc w:val="both"/>
            </w:pPr>
            <w:r w:rsidRPr="0055564B">
              <w:t>AC/1600/1800/GAZ66/L/4x4/2</w:t>
            </w:r>
            <w:r>
              <w:t xml:space="preserve">, </w:t>
            </w:r>
            <w:r w:rsidRPr="0055564B">
              <w:t>ZAF550</w:t>
            </w:r>
          </w:p>
        </w:tc>
        <w:tc>
          <w:tcPr>
            <w:tcW w:w="1350" w:type="dxa"/>
            <w:shd w:val="clear" w:color="auto" w:fill="auto"/>
            <w:vAlign w:val="center"/>
          </w:tcPr>
          <w:p w:rsidR="005946C9" w:rsidRPr="00E327D0" w:rsidRDefault="00C95F4D" w:rsidP="000D00EA">
            <w:pPr>
              <w:ind w:right="57"/>
              <w:jc w:val="center"/>
            </w:pPr>
            <w:r>
              <w:t>528</w:t>
            </w:r>
          </w:p>
        </w:tc>
        <w:tc>
          <w:tcPr>
            <w:tcW w:w="1748" w:type="dxa"/>
            <w:shd w:val="clear" w:color="auto" w:fill="auto"/>
            <w:vAlign w:val="center"/>
          </w:tcPr>
          <w:p w:rsidR="005946C9" w:rsidRPr="00E327D0" w:rsidRDefault="00C95F4D" w:rsidP="000D00EA">
            <w:pPr>
              <w:ind w:right="57"/>
              <w:jc w:val="center"/>
            </w:pPr>
            <w:r>
              <w:t>2136</w:t>
            </w:r>
          </w:p>
        </w:tc>
      </w:tr>
      <w:tr w:rsidR="005946C9" w:rsidTr="000D00EA">
        <w:tc>
          <w:tcPr>
            <w:tcW w:w="1809" w:type="dxa"/>
            <w:vMerge w:val="restart"/>
            <w:shd w:val="clear" w:color="auto" w:fill="auto"/>
            <w:vAlign w:val="center"/>
          </w:tcPr>
          <w:p w:rsidR="005946C9" w:rsidRDefault="005946C9" w:rsidP="000D00EA">
            <w:pPr>
              <w:ind w:right="57"/>
              <w:jc w:val="both"/>
            </w:pPr>
            <w:r>
              <w:t>Noriūnų</w:t>
            </w:r>
          </w:p>
          <w:p w:rsidR="005946C9" w:rsidRPr="00E327D0" w:rsidRDefault="005946C9" w:rsidP="000D00EA">
            <w:pPr>
              <w:ind w:right="57"/>
              <w:jc w:val="both"/>
            </w:pPr>
          </w:p>
        </w:tc>
        <w:tc>
          <w:tcPr>
            <w:tcW w:w="4948" w:type="dxa"/>
            <w:shd w:val="clear" w:color="auto" w:fill="auto"/>
          </w:tcPr>
          <w:p w:rsidR="005946C9" w:rsidRDefault="005946C9" w:rsidP="000D00EA">
            <w:pPr>
              <w:ind w:right="57"/>
              <w:jc w:val="both"/>
            </w:pPr>
            <w:r>
              <w:t>AC/22</w:t>
            </w:r>
            <w:r w:rsidRPr="0055564B">
              <w:t>00/</w:t>
            </w:r>
            <w:r>
              <w:t>24</w:t>
            </w:r>
            <w:r w:rsidRPr="0055564B">
              <w:t>00/GAZ66/L/4x4/2</w:t>
            </w:r>
            <w:r>
              <w:t>, ZVE309</w:t>
            </w:r>
          </w:p>
          <w:p w:rsidR="005946C9" w:rsidRPr="0055564B" w:rsidRDefault="005946C9" w:rsidP="000D00EA">
            <w:pPr>
              <w:ind w:right="57"/>
              <w:jc w:val="both"/>
            </w:pPr>
          </w:p>
        </w:tc>
        <w:tc>
          <w:tcPr>
            <w:tcW w:w="1350" w:type="dxa"/>
            <w:shd w:val="clear" w:color="auto" w:fill="auto"/>
            <w:vAlign w:val="center"/>
          </w:tcPr>
          <w:p w:rsidR="005946C9" w:rsidRPr="00E327D0" w:rsidRDefault="00C95F4D" w:rsidP="000D00EA">
            <w:pPr>
              <w:ind w:right="57"/>
              <w:jc w:val="center"/>
            </w:pPr>
            <w:r>
              <w:t>1358</w:t>
            </w:r>
          </w:p>
        </w:tc>
        <w:tc>
          <w:tcPr>
            <w:tcW w:w="1748" w:type="dxa"/>
            <w:shd w:val="clear" w:color="auto" w:fill="auto"/>
            <w:vAlign w:val="center"/>
          </w:tcPr>
          <w:p w:rsidR="005946C9" w:rsidRPr="00E327D0" w:rsidRDefault="00C95F4D" w:rsidP="000D00EA">
            <w:pPr>
              <w:ind w:right="57"/>
              <w:jc w:val="center"/>
            </w:pPr>
            <w:r>
              <w:t>3160</w:t>
            </w:r>
          </w:p>
        </w:tc>
      </w:tr>
      <w:tr w:rsidR="005946C9" w:rsidTr="000D00EA">
        <w:tc>
          <w:tcPr>
            <w:tcW w:w="1809" w:type="dxa"/>
            <w:vMerge/>
            <w:shd w:val="clear" w:color="auto" w:fill="auto"/>
            <w:vAlign w:val="center"/>
          </w:tcPr>
          <w:p w:rsidR="005946C9" w:rsidRPr="00E327D0" w:rsidRDefault="005946C9" w:rsidP="000D00EA">
            <w:pPr>
              <w:ind w:right="57"/>
              <w:jc w:val="both"/>
            </w:pPr>
          </w:p>
        </w:tc>
        <w:tc>
          <w:tcPr>
            <w:tcW w:w="4948" w:type="dxa"/>
            <w:shd w:val="clear" w:color="auto" w:fill="auto"/>
          </w:tcPr>
          <w:p w:rsidR="005946C9" w:rsidRPr="0055564B" w:rsidRDefault="005946C9" w:rsidP="000D00EA">
            <w:pPr>
              <w:ind w:right="57"/>
              <w:jc w:val="both"/>
            </w:pPr>
            <w:proofErr w:type="spellStart"/>
            <w:r>
              <w:t>Rezervinė,AC</w:t>
            </w:r>
            <w:proofErr w:type="spellEnd"/>
            <w:r>
              <w:t>/2200/24</w:t>
            </w:r>
            <w:r w:rsidRPr="0055564B">
              <w:t>00</w:t>
            </w:r>
            <w:r>
              <w:t>/</w:t>
            </w:r>
            <w:r w:rsidRPr="0055564B">
              <w:t>GAZ66/L/4x4/2</w:t>
            </w:r>
            <w:r>
              <w:t>, ZPY660</w:t>
            </w:r>
          </w:p>
        </w:tc>
        <w:tc>
          <w:tcPr>
            <w:tcW w:w="1350" w:type="dxa"/>
            <w:shd w:val="clear" w:color="auto" w:fill="auto"/>
            <w:vAlign w:val="center"/>
          </w:tcPr>
          <w:p w:rsidR="005946C9" w:rsidRPr="00E327D0" w:rsidRDefault="00C95F4D" w:rsidP="000D00EA">
            <w:pPr>
              <w:ind w:right="57"/>
              <w:jc w:val="center"/>
            </w:pPr>
            <w:r>
              <w:t>342</w:t>
            </w:r>
          </w:p>
        </w:tc>
        <w:tc>
          <w:tcPr>
            <w:tcW w:w="1748" w:type="dxa"/>
            <w:shd w:val="clear" w:color="auto" w:fill="auto"/>
            <w:vAlign w:val="center"/>
          </w:tcPr>
          <w:p w:rsidR="005946C9" w:rsidRPr="00E327D0" w:rsidRDefault="00C95F4D" w:rsidP="000D00EA">
            <w:pPr>
              <w:ind w:right="57"/>
              <w:jc w:val="center"/>
            </w:pPr>
            <w:r>
              <w:t>430</w:t>
            </w:r>
          </w:p>
        </w:tc>
      </w:tr>
      <w:tr w:rsidR="005946C9" w:rsidTr="000D00EA">
        <w:tc>
          <w:tcPr>
            <w:tcW w:w="1809" w:type="dxa"/>
            <w:shd w:val="clear" w:color="auto" w:fill="auto"/>
            <w:vAlign w:val="center"/>
          </w:tcPr>
          <w:p w:rsidR="005946C9" w:rsidRDefault="005946C9" w:rsidP="000D00EA">
            <w:pPr>
              <w:ind w:right="57"/>
              <w:jc w:val="both"/>
            </w:pPr>
            <w:r>
              <w:t>Skapiškio</w:t>
            </w:r>
          </w:p>
          <w:p w:rsidR="005946C9" w:rsidRPr="00E327D0" w:rsidRDefault="005946C9" w:rsidP="000D00EA">
            <w:pPr>
              <w:ind w:right="57"/>
              <w:jc w:val="both"/>
            </w:pPr>
          </w:p>
        </w:tc>
        <w:tc>
          <w:tcPr>
            <w:tcW w:w="4948" w:type="dxa"/>
            <w:shd w:val="clear" w:color="auto" w:fill="auto"/>
          </w:tcPr>
          <w:p w:rsidR="005946C9" w:rsidRPr="0055564B" w:rsidRDefault="005946C9" w:rsidP="000D00EA">
            <w:pPr>
              <w:ind w:right="57"/>
              <w:jc w:val="both"/>
            </w:pPr>
            <w:r>
              <w:t>AC/1600-100/</w:t>
            </w:r>
            <w:r w:rsidRPr="0055564B">
              <w:t>1800/GAZ66/L/4x4/2</w:t>
            </w:r>
            <w:r>
              <w:t>, ZPY663</w:t>
            </w:r>
          </w:p>
        </w:tc>
        <w:tc>
          <w:tcPr>
            <w:tcW w:w="1350" w:type="dxa"/>
            <w:shd w:val="clear" w:color="auto" w:fill="auto"/>
            <w:vAlign w:val="center"/>
          </w:tcPr>
          <w:p w:rsidR="005946C9" w:rsidRPr="00E327D0" w:rsidRDefault="00C95F4D" w:rsidP="000D00EA">
            <w:pPr>
              <w:ind w:right="57"/>
              <w:jc w:val="center"/>
            </w:pPr>
            <w:r>
              <w:t>380</w:t>
            </w:r>
          </w:p>
        </w:tc>
        <w:tc>
          <w:tcPr>
            <w:tcW w:w="1748" w:type="dxa"/>
            <w:shd w:val="clear" w:color="auto" w:fill="auto"/>
            <w:vAlign w:val="center"/>
          </w:tcPr>
          <w:p w:rsidR="005946C9" w:rsidRPr="00E327D0" w:rsidRDefault="00C95F4D" w:rsidP="000D00EA">
            <w:pPr>
              <w:ind w:right="57"/>
              <w:jc w:val="center"/>
            </w:pPr>
            <w:r>
              <w:t>1654</w:t>
            </w:r>
          </w:p>
        </w:tc>
      </w:tr>
      <w:tr w:rsidR="005946C9" w:rsidTr="000D00EA">
        <w:tc>
          <w:tcPr>
            <w:tcW w:w="1809" w:type="dxa"/>
            <w:shd w:val="clear" w:color="auto" w:fill="auto"/>
            <w:vAlign w:val="center"/>
          </w:tcPr>
          <w:p w:rsidR="005946C9" w:rsidRDefault="005946C9" w:rsidP="000D00EA">
            <w:pPr>
              <w:ind w:right="57"/>
              <w:jc w:val="both"/>
            </w:pPr>
            <w:r>
              <w:t>Šimonių</w:t>
            </w:r>
          </w:p>
          <w:p w:rsidR="005946C9" w:rsidRPr="00E327D0" w:rsidRDefault="005946C9" w:rsidP="000D00EA">
            <w:pPr>
              <w:ind w:right="57"/>
              <w:jc w:val="both"/>
            </w:pPr>
          </w:p>
        </w:tc>
        <w:tc>
          <w:tcPr>
            <w:tcW w:w="4948" w:type="dxa"/>
            <w:shd w:val="clear" w:color="auto" w:fill="auto"/>
            <w:vAlign w:val="center"/>
          </w:tcPr>
          <w:p w:rsidR="005946C9" w:rsidRPr="00E327D0" w:rsidRDefault="005946C9" w:rsidP="000D00EA">
            <w:pPr>
              <w:ind w:right="57"/>
            </w:pPr>
            <w:r>
              <w:t>AC/1600</w:t>
            </w:r>
            <w:r w:rsidRPr="0055564B">
              <w:t>/1800/GAZ66/L/4x4</w:t>
            </w:r>
            <w:bookmarkStart w:id="0" w:name="_GoBack"/>
            <w:bookmarkEnd w:id="0"/>
            <w:r w:rsidRPr="0055564B">
              <w:t>/2</w:t>
            </w:r>
            <w:r>
              <w:t xml:space="preserve">, </w:t>
            </w:r>
            <w:r w:rsidRPr="0055564B">
              <w:t>ZPY652</w:t>
            </w:r>
          </w:p>
        </w:tc>
        <w:tc>
          <w:tcPr>
            <w:tcW w:w="1350" w:type="dxa"/>
            <w:shd w:val="clear" w:color="auto" w:fill="auto"/>
            <w:vAlign w:val="center"/>
          </w:tcPr>
          <w:p w:rsidR="005946C9" w:rsidRPr="00E327D0" w:rsidRDefault="00C95F4D" w:rsidP="000D00EA">
            <w:pPr>
              <w:ind w:right="57"/>
              <w:jc w:val="center"/>
            </w:pPr>
            <w:r>
              <w:t>399</w:t>
            </w:r>
          </w:p>
        </w:tc>
        <w:tc>
          <w:tcPr>
            <w:tcW w:w="1748" w:type="dxa"/>
            <w:shd w:val="clear" w:color="auto" w:fill="auto"/>
            <w:vAlign w:val="center"/>
          </w:tcPr>
          <w:p w:rsidR="005946C9" w:rsidRPr="00E327D0" w:rsidRDefault="00C95F4D" w:rsidP="000D00EA">
            <w:pPr>
              <w:ind w:right="57"/>
              <w:jc w:val="center"/>
            </w:pPr>
            <w:r>
              <w:t>1456</w:t>
            </w:r>
          </w:p>
        </w:tc>
      </w:tr>
      <w:tr w:rsidR="005946C9" w:rsidTr="000D00EA">
        <w:trPr>
          <w:trHeight w:val="600"/>
        </w:trPr>
        <w:tc>
          <w:tcPr>
            <w:tcW w:w="1809" w:type="dxa"/>
            <w:vMerge w:val="restart"/>
            <w:shd w:val="clear" w:color="auto" w:fill="auto"/>
            <w:vAlign w:val="center"/>
          </w:tcPr>
          <w:p w:rsidR="005946C9" w:rsidRDefault="005946C9" w:rsidP="000D00EA">
            <w:pPr>
              <w:ind w:right="57"/>
              <w:jc w:val="both"/>
            </w:pPr>
            <w:r>
              <w:t>Žaidelių</w:t>
            </w:r>
          </w:p>
        </w:tc>
        <w:tc>
          <w:tcPr>
            <w:tcW w:w="4948" w:type="dxa"/>
            <w:shd w:val="clear" w:color="auto" w:fill="auto"/>
            <w:vAlign w:val="center"/>
          </w:tcPr>
          <w:p w:rsidR="005946C9" w:rsidRDefault="005946C9" w:rsidP="000D00EA">
            <w:pPr>
              <w:ind w:right="57"/>
            </w:pPr>
            <w:r>
              <w:t>AC/2000-200/2400/RenoMidlum210/V/4x4/6,</w:t>
            </w:r>
          </w:p>
          <w:p w:rsidR="005946C9" w:rsidRDefault="005946C9" w:rsidP="000D00EA">
            <w:pPr>
              <w:ind w:right="57"/>
            </w:pPr>
            <w:r>
              <w:t xml:space="preserve"> KLC-911</w:t>
            </w:r>
          </w:p>
        </w:tc>
        <w:tc>
          <w:tcPr>
            <w:tcW w:w="1350" w:type="dxa"/>
            <w:shd w:val="clear" w:color="auto" w:fill="auto"/>
            <w:vAlign w:val="center"/>
          </w:tcPr>
          <w:p w:rsidR="005946C9" w:rsidRDefault="00C95F4D" w:rsidP="000D00EA">
            <w:pPr>
              <w:ind w:right="57"/>
              <w:jc w:val="center"/>
            </w:pPr>
            <w:r>
              <w:t>222</w:t>
            </w:r>
          </w:p>
        </w:tc>
        <w:tc>
          <w:tcPr>
            <w:tcW w:w="1748" w:type="dxa"/>
            <w:shd w:val="clear" w:color="auto" w:fill="auto"/>
            <w:vAlign w:val="center"/>
          </w:tcPr>
          <w:p w:rsidR="005946C9" w:rsidRDefault="00C95F4D" w:rsidP="000D00EA">
            <w:pPr>
              <w:ind w:right="57"/>
              <w:jc w:val="center"/>
            </w:pPr>
            <w:r>
              <w:t>1175</w:t>
            </w:r>
          </w:p>
        </w:tc>
      </w:tr>
      <w:tr w:rsidR="005946C9" w:rsidTr="000D00EA">
        <w:trPr>
          <w:trHeight w:val="510"/>
        </w:trPr>
        <w:tc>
          <w:tcPr>
            <w:tcW w:w="1809" w:type="dxa"/>
            <w:vMerge/>
            <w:shd w:val="clear" w:color="auto" w:fill="auto"/>
            <w:vAlign w:val="center"/>
          </w:tcPr>
          <w:p w:rsidR="005946C9" w:rsidRDefault="005946C9" w:rsidP="000D00EA">
            <w:pPr>
              <w:ind w:right="57"/>
              <w:jc w:val="both"/>
            </w:pPr>
          </w:p>
        </w:tc>
        <w:tc>
          <w:tcPr>
            <w:tcW w:w="4948" w:type="dxa"/>
            <w:shd w:val="clear" w:color="auto" w:fill="auto"/>
            <w:vAlign w:val="center"/>
          </w:tcPr>
          <w:p w:rsidR="005946C9" w:rsidRDefault="005946C9" w:rsidP="000D00EA">
            <w:pPr>
              <w:ind w:right="57"/>
            </w:pPr>
            <w:r>
              <w:t xml:space="preserve">AC/10000/3000/SCANIA/S/6x2/2, </w:t>
            </w:r>
            <w:r w:rsidRPr="0055564B">
              <w:t>AER261</w:t>
            </w:r>
          </w:p>
        </w:tc>
        <w:tc>
          <w:tcPr>
            <w:tcW w:w="1350" w:type="dxa"/>
            <w:shd w:val="clear" w:color="auto" w:fill="auto"/>
            <w:vAlign w:val="center"/>
          </w:tcPr>
          <w:p w:rsidR="005946C9" w:rsidRDefault="00C95F4D" w:rsidP="000D00EA">
            <w:pPr>
              <w:ind w:right="57"/>
              <w:jc w:val="center"/>
            </w:pPr>
            <w:r>
              <w:t>811</w:t>
            </w:r>
          </w:p>
        </w:tc>
        <w:tc>
          <w:tcPr>
            <w:tcW w:w="1748" w:type="dxa"/>
            <w:shd w:val="clear" w:color="auto" w:fill="auto"/>
            <w:vAlign w:val="center"/>
          </w:tcPr>
          <w:p w:rsidR="005946C9" w:rsidRDefault="00C95F4D" w:rsidP="000D00EA">
            <w:pPr>
              <w:ind w:right="57"/>
              <w:jc w:val="center"/>
            </w:pPr>
            <w:r>
              <w:t>2285</w:t>
            </w:r>
          </w:p>
        </w:tc>
      </w:tr>
    </w:tbl>
    <w:p w:rsidR="005946C9" w:rsidRDefault="005946C9" w:rsidP="005946C9">
      <w:pPr>
        <w:ind w:right="57"/>
        <w:jc w:val="center"/>
      </w:pPr>
    </w:p>
    <w:p w:rsidR="000770A2" w:rsidRDefault="000770A2" w:rsidP="000770A2">
      <w:pPr>
        <w:jc w:val="center"/>
        <w:rPr>
          <w:b/>
        </w:rPr>
      </w:pPr>
      <w:r>
        <w:rPr>
          <w:b/>
        </w:rPr>
        <w:t>III SKYRIUS</w:t>
      </w:r>
    </w:p>
    <w:p w:rsidR="000770A2" w:rsidRPr="000770A2" w:rsidRDefault="000770A2" w:rsidP="000770A2">
      <w:pPr>
        <w:jc w:val="center"/>
        <w:rPr>
          <w:b/>
        </w:rPr>
      </w:pPr>
      <w:r>
        <w:rPr>
          <w:b/>
        </w:rPr>
        <w:t>PATVIRTINTŲ ASIGNAVIMŲ NAUDOJIMAS</w:t>
      </w:r>
    </w:p>
    <w:p w:rsidR="00F616D9" w:rsidRDefault="00F616D9" w:rsidP="005946C9">
      <w:pPr>
        <w:spacing w:line="360" w:lineRule="auto"/>
        <w:ind w:firstLine="1247"/>
        <w:jc w:val="both"/>
      </w:pPr>
    </w:p>
    <w:p w:rsidR="005946C9" w:rsidRDefault="005946C9" w:rsidP="005946C9">
      <w:pPr>
        <w:spacing w:line="360" w:lineRule="auto"/>
        <w:ind w:firstLine="1247"/>
        <w:jc w:val="both"/>
      </w:pPr>
      <w:r>
        <w:t xml:space="preserve">Priešgaisrinė tarnyba </w:t>
      </w:r>
      <w:r w:rsidRPr="002C5F10">
        <w:t>patikėjimo teise disponuoja valstybės ir savivaldybės ilgalaikiu materialiuoju ir nematerialiuoju turtu, trumpalaikiu materialiuoju turtu, piniginėmis lėšomis, atsargomis bei atsako už patikėto turto efektyvų naudojimą ir saugumą.</w:t>
      </w:r>
      <w:r w:rsidRPr="00A3496A">
        <w:t xml:space="preserve"> </w:t>
      </w:r>
    </w:p>
    <w:p w:rsidR="005946C9" w:rsidRDefault="005946C9" w:rsidP="005946C9">
      <w:pPr>
        <w:spacing w:line="360" w:lineRule="auto"/>
        <w:ind w:firstLine="1247"/>
        <w:jc w:val="both"/>
      </w:pPr>
      <w:r>
        <w:t>Tarnybos finansavimas:</w:t>
      </w:r>
    </w:p>
    <w:p w:rsidR="005946C9" w:rsidRDefault="005946C9" w:rsidP="005946C9">
      <w:pPr>
        <w:spacing w:line="360" w:lineRule="auto"/>
        <w:ind w:firstLine="1247"/>
        <w:jc w:val="both"/>
      </w:pPr>
      <w:r>
        <w:t>Priešgaisrinei tarnybai yra skiriamos tikslinės valstybės biudžeto lėšos. 201</w:t>
      </w:r>
      <w:r w:rsidR="0086651E">
        <w:t>8</w:t>
      </w:r>
      <w:r>
        <w:t xml:space="preserve"> metams buvo skirta </w:t>
      </w:r>
      <w:r w:rsidR="0086651E">
        <w:t>509000</w:t>
      </w:r>
      <w:r>
        <w:t>,00 Eur valstybės biudžeto lėšų. Iš jų:</w:t>
      </w:r>
    </w:p>
    <w:p w:rsidR="005946C9" w:rsidRDefault="0086651E" w:rsidP="005946C9">
      <w:pPr>
        <w:spacing w:line="360" w:lineRule="auto"/>
        <w:ind w:firstLine="1247"/>
        <w:jc w:val="both"/>
      </w:pPr>
      <w:r>
        <w:t>358700</w:t>
      </w:r>
      <w:r w:rsidR="005946C9">
        <w:t>,00 Eur darbo užmokesčiui;</w:t>
      </w:r>
    </w:p>
    <w:p w:rsidR="005946C9" w:rsidRDefault="0086651E" w:rsidP="005946C9">
      <w:pPr>
        <w:spacing w:line="360" w:lineRule="auto"/>
        <w:ind w:firstLine="1247"/>
        <w:jc w:val="both"/>
      </w:pPr>
      <w:r>
        <w:t>109331</w:t>
      </w:r>
      <w:r w:rsidR="005946C9">
        <w:t>,00 Eur įmokoms socialiniam draudimui;</w:t>
      </w:r>
    </w:p>
    <w:p w:rsidR="005946C9" w:rsidRDefault="0086651E" w:rsidP="005946C9">
      <w:pPr>
        <w:spacing w:line="360" w:lineRule="auto"/>
        <w:ind w:firstLine="1247"/>
        <w:jc w:val="both"/>
      </w:pPr>
      <w:r>
        <w:t>38047</w:t>
      </w:r>
      <w:r w:rsidR="005946C9">
        <w:t>,00 Eur  prekių ir paslaugų įsigijimui;</w:t>
      </w:r>
    </w:p>
    <w:p w:rsidR="005946C9" w:rsidRDefault="0086651E" w:rsidP="005946C9">
      <w:pPr>
        <w:spacing w:line="360" w:lineRule="auto"/>
        <w:ind w:firstLine="1247"/>
        <w:jc w:val="both"/>
      </w:pPr>
      <w:r>
        <w:t>1407</w:t>
      </w:r>
      <w:r w:rsidR="005946C9">
        <w:t>,00 Eur kitiems einamiesiems tikslams;</w:t>
      </w:r>
    </w:p>
    <w:p w:rsidR="005946C9" w:rsidRDefault="0086651E" w:rsidP="005946C9">
      <w:pPr>
        <w:spacing w:line="360" w:lineRule="auto"/>
        <w:ind w:firstLine="1247"/>
        <w:jc w:val="both"/>
      </w:pPr>
      <w:r>
        <w:t>1515</w:t>
      </w:r>
      <w:r w:rsidR="005946C9">
        <w:t>,00 Eur darbdavio socialinei paramai pinigais</w:t>
      </w:r>
      <w:r>
        <w:t>.</w:t>
      </w:r>
    </w:p>
    <w:p w:rsidR="005946C9" w:rsidRDefault="005946C9" w:rsidP="005946C9">
      <w:pPr>
        <w:spacing w:line="360" w:lineRule="auto"/>
        <w:ind w:firstLine="1247"/>
        <w:jc w:val="both"/>
      </w:pPr>
      <w:r>
        <w:lastRenderedPageBreak/>
        <w:t>201</w:t>
      </w:r>
      <w:r w:rsidR="00816A4F">
        <w:t>8</w:t>
      </w:r>
      <w:r>
        <w:t xml:space="preserve"> metams priešgaisrinei tarnybai buvo skirta </w:t>
      </w:r>
      <w:r w:rsidR="00816A4F">
        <w:t>12700</w:t>
      </w:r>
      <w:r>
        <w:t>,00 Eur savivaldybės biudžeto lėšų. Iš jų panaudota:</w:t>
      </w:r>
    </w:p>
    <w:p w:rsidR="005946C9" w:rsidRDefault="00816A4F" w:rsidP="005946C9">
      <w:pPr>
        <w:spacing w:line="360" w:lineRule="auto"/>
        <w:ind w:firstLine="1247"/>
        <w:jc w:val="both"/>
      </w:pPr>
      <w:r>
        <w:t xml:space="preserve">6823,09 </w:t>
      </w:r>
      <w:r w:rsidR="005946C9">
        <w:t>Eur darbo užmokesčiui;</w:t>
      </w:r>
    </w:p>
    <w:p w:rsidR="005946C9" w:rsidRDefault="00816A4F" w:rsidP="005946C9">
      <w:pPr>
        <w:spacing w:line="360" w:lineRule="auto"/>
        <w:ind w:firstLine="1247"/>
        <w:jc w:val="both"/>
      </w:pPr>
      <w:r>
        <w:t>2764,99</w:t>
      </w:r>
      <w:r w:rsidR="005946C9">
        <w:t xml:space="preserve"> Eur įmokoms socialiniam draudimui;</w:t>
      </w:r>
    </w:p>
    <w:p w:rsidR="005946C9" w:rsidRDefault="00816A4F" w:rsidP="005946C9">
      <w:pPr>
        <w:spacing w:line="360" w:lineRule="auto"/>
        <w:ind w:firstLine="1247"/>
        <w:jc w:val="both"/>
      </w:pPr>
      <w:r>
        <w:t>894,76</w:t>
      </w:r>
      <w:r w:rsidR="005946C9">
        <w:t xml:space="preserve"> Eur prekių ir paslaugų naudojimui.  </w:t>
      </w:r>
    </w:p>
    <w:p w:rsidR="005946C9" w:rsidRDefault="005946C9" w:rsidP="005946C9">
      <w:pPr>
        <w:spacing w:line="360" w:lineRule="auto"/>
        <w:ind w:firstLine="1247"/>
        <w:jc w:val="both"/>
      </w:pPr>
      <w:r>
        <w:t>Visos 201</w:t>
      </w:r>
      <w:r w:rsidR="00296009">
        <w:t>8</w:t>
      </w:r>
      <w:r>
        <w:t xml:space="preserve"> metais priešgaisrinei tarnybai skirtos lėšos buvo panaudotos pagal paskirtį. Įstaigos kreditorinis įsiskolinimas 201</w:t>
      </w:r>
      <w:r w:rsidR="00296009">
        <w:t>8</w:t>
      </w:r>
      <w:r>
        <w:t xml:space="preserve"> m. gruodžio 31 d. buvo </w:t>
      </w:r>
      <w:r w:rsidR="00296009">
        <w:t>0,75</w:t>
      </w:r>
      <w:r>
        <w:t xml:space="preserve"> Eur  už komunalines paslaugas.</w:t>
      </w:r>
    </w:p>
    <w:p w:rsidR="005946C9" w:rsidRDefault="005946C9" w:rsidP="005946C9">
      <w:pPr>
        <w:spacing w:line="360" w:lineRule="auto"/>
        <w:ind w:firstLine="1247"/>
        <w:jc w:val="both"/>
      </w:pPr>
      <w:r>
        <w:t>201</w:t>
      </w:r>
      <w:r w:rsidR="00296009">
        <w:t>8</w:t>
      </w:r>
      <w:r>
        <w:t xml:space="preserve"> m. buvo gauta 418,92 Eur lėšų už patalpų nuomą. Gautos lėšos panaudotos prekių įsigijimui, kitoms išlaidoms.</w:t>
      </w:r>
    </w:p>
    <w:p w:rsidR="005946C9" w:rsidRDefault="005946C9" w:rsidP="005946C9">
      <w:pPr>
        <w:spacing w:line="360" w:lineRule="auto"/>
        <w:ind w:firstLine="1247"/>
        <w:jc w:val="both"/>
      </w:pPr>
      <w:r>
        <w:t>Kupiškio rajono savivaldybės tarybos 2016 m. vasario 22 d. sprendimu Nr. TS-41 „Dėl buhalterinės apskaitos tvarkymo centralizuotai“ nuo 2016 m. kovo 1 d. pavesta Kupiškio rajono savivaldybės administracijos Savivaldybės įstaigų buhalterinės apskaitos tarnybai tvarkyti Kupiškio rajono savivaldybės priešgaisrinės tarnybos buhalterinę apskaitą.</w:t>
      </w:r>
    </w:p>
    <w:p w:rsidR="005946C9" w:rsidRDefault="005946C9" w:rsidP="005946C9">
      <w:pPr>
        <w:spacing w:line="360" w:lineRule="auto"/>
        <w:ind w:firstLine="1247"/>
        <w:jc w:val="both"/>
      </w:pPr>
      <w:r w:rsidRPr="002C5F10">
        <w:t>Priešgaisrinės tarnybos finansinės, ūkinės bei kitos veiklos kontrolę vykdo Savivaldybės kontrolės ir audito tarnyba, kitos įgaliotos institucijos ir įstaigos Lietuvos Respublikos teisės aktų nustatyta tvarka.</w:t>
      </w:r>
    </w:p>
    <w:p w:rsidR="005946C9" w:rsidRPr="002C5F10" w:rsidRDefault="005946C9" w:rsidP="005946C9">
      <w:pPr>
        <w:spacing w:line="360" w:lineRule="auto"/>
        <w:ind w:firstLine="1247"/>
        <w:jc w:val="both"/>
      </w:pPr>
      <w:r>
        <w:tab/>
      </w:r>
      <w:r w:rsidRPr="002C5F10">
        <w:t>Priešgaisrinės tarnybos finansinės ataskaitos</w:t>
      </w:r>
      <w:r>
        <w:t xml:space="preserve"> teikiamos už visus 201</w:t>
      </w:r>
      <w:r w:rsidR="00BB4350">
        <w:t>8</w:t>
      </w:r>
      <w:r w:rsidRPr="002C5F10">
        <w:t xml:space="preserve"> biudžetinius metus. Finansinės ataskaitos pateikiamos Lietuvos Respubliko</w:t>
      </w:r>
      <w:r>
        <w:t>s piniginiais vienetais - eurais</w:t>
      </w:r>
      <w:r w:rsidRPr="002C5F10">
        <w:t>. Priešgaisrinė tarnyba nuo 2010 metų sausio 1 d. taiko apskaitos politiką pagal VSAF</w:t>
      </w:r>
      <w:r>
        <w:t>AS.</w:t>
      </w:r>
    </w:p>
    <w:p w:rsidR="005946C9" w:rsidRPr="00277B93" w:rsidRDefault="005946C9" w:rsidP="005946C9">
      <w:pPr>
        <w:spacing w:line="360" w:lineRule="auto"/>
        <w:ind w:firstLine="1247"/>
        <w:jc w:val="both"/>
      </w:pPr>
      <w:r>
        <w:tab/>
      </w:r>
      <w:r w:rsidRPr="002C5F10">
        <w:t xml:space="preserve">Priešgaisrinės tarnybos finansinių ataskaitų rinkinys parengtas vadovaujantis VSAFAS reikalavimais. </w:t>
      </w:r>
      <w:r w:rsidRPr="00277B93">
        <w:t>Ataskaitų straipsnių, kurie neatitiktų VSAFAS reikalavimų, nėra. Nesant konkretaus VSAFAS reikalavimo, vadovaujamasi bendraisiais apskaitos principais, nustatytais 1-ajame VSAFAS „Finansinių ataskaitų rinkinio pateikimas“. Tarnybos apskaitoje registruojamas tik jos patikėjimo teise valdomas,</w:t>
      </w:r>
      <w:r>
        <w:t xml:space="preserve"> </w:t>
      </w:r>
      <w:r w:rsidRPr="00277B93">
        <w:t>naudojamas ir disponuojamas valstybės ir savivaldybės turtas, finansavimo sumos ir įsipareigojimai, pajamos ir sąnaudos.</w:t>
      </w:r>
    </w:p>
    <w:p w:rsidR="00BE53EE" w:rsidRPr="005946C9" w:rsidRDefault="005946C9" w:rsidP="005946C9">
      <w:pPr>
        <w:pStyle w:val="Puslapioinaostekstas"/>
        <w:spacing w:line="360" w:lineRule="auto"/>
        <w:ind w:firstLine="1247"/>
        <w:jc w:val="both"/>
        <w:rPr>
          <w:rFonts w:ascii="Times New Roman" w:hAnsi="Times New Roman"/>
        </w:rPr>
      </w:pPr>
      <w:r>
        <w:tab/>
      </w:r>
      <w:r w:rsidRPr="005946C9">
        <w:rPr>
          <w:rFonts w:ascii="Times New Roman" w:hAnsi="Times New Roman"/>
        </w:rPr>
        <w:t>Visos ūkinės operacijos ir įvykiai registruojami tarnybos sąskaitų plano sąskaitose taikant įstaigos apskaitos politiką.</w:t>
      </w:r>
    </w:p>
    <w:p w:rsidR="00BE53EE" w:rsidRDefault="00BE53EE" w:rsidP="00BE53EE"/>
    <w:p w:rsidR="00BE53EE" w:rsidRDefault="00BE53EE" w:rsidP="00BE53EE"/>
    <w:p w:rsidR="00BE53EE" w:rsidRDefault="00BE53EE" w:rsidP="00BE53EE"/>
    <w:p w:rsidR="00BE53EE" w:rsidRDefault="00BE53EE" w:rsidP="00BE53EE">
      <w:r>
        <w:t xml:space="preserve">Direktorius </w:t>
      </w:r>
      <w:r w:rsidR="000770A2">
        <w:tab/>
      </w:r>
      <w:r w:rsidR="000770A2">
        <w:tab/>
      </w:r>
      <w:r w:rsidR="000770A2">
        <w:tab/>
      </w:r>
      <w:r w:rsidR="000770A2">
        <w:tab/>
      </w:r>
      <w:r w:rsidR="000770A2">
        <w:tab/>
      </w:r>
      <w:r w:rsidR="000770A2">
        <w:tab/>
        <w:t xml:space="preserve">     </w:t>
      </w:r>
      <w:r w:rsidR="005D6E47">
        <w:t xml:space="preserve">Kazys </w:t>
      </w:r>
      <w:proofErr w:type="spellStart"/>
      <w:r w:rsidR="005D6E47">
        <w:t>Pakšys</w:t>
      </w:r>
      <w:proofErr w:type="spellEnd"/>
    </w:p>
    <w:p w:rsidR="00BE53EE" w:rsidRDefault="00BE53EE" w:rsidP="00BE53EE">
      <w:pPr>
        <w:pStyle w:val="Puslapioinaostekstas"/>
        <w:spacing w:line="360" w:lineRule="auto"/>
        <w:jc w:val="both"/>
      </w:pPr>
    </w:p>
    <w:p w:rsidR="00C55050" w:rsidRDefault="00C55050"/>
    <w:sectPr w:rsidR="00C55050" w:rsidSect="00CA2C15">
      <w:headerReference w:type="default" r:id="rId8"/>
      <w:headerReference w:type="first" r:id="rId9"/>
      <w:pgSz w:w="11907" w:h="16840" w:code="9"/>
      <w:pgMar w:top="1134" w:right="567" w:bottom="1134" w:left="1701" w:header="992"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C5" w:rsidRDefault="004503C5" w:rsidP="00BE53EE">
      <w:r>
        <w:separator/>
      </w:r>
    </w:p>
  </w:endnote>
  <w:endnote w:type="continuationSeparator" w:id="0">
    <w:p w:rsidR="004503C5" w:rsidRDefault="004503C5" w:rsidP="00BE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_Times">
    <w:altName w:val="Cambria"/>
    <w:charset w:val="00"/>
    <w:family w:val="roman"/>
    <w:pitch w:val="variable"/>
    <w:sig w:usb0="00000003" w:usb1="00000000" w:usb2="00000000" w:usb3="00000000" w:csb0="00000001" w:csb1="00000000"/>
  </w:font>
  <w:font w:name="TimesLT">
    <w:altName w:val="Courier New"/>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C5" w:rsidRDefault="004503C5" w:rsidP="00BE53EE">
      <w:r>
        <w:separator/>
      </w:r>
    </w:p>
  </w:footnote>
  <w:footnote w:type="continuationSeparator" w:id="0">
    <w:p w:rsidR="004503C5" w:rsidRDefault="004503C5" w:rsidP="00BE5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67075"/>
      <w:docPartObj>
        <w:docPartGallery w:val="Page Numbers (Top of Page)"/>
        <w:docPartUnique/>
      </w:docPartObj>
    </w:sdtPr>
    <w:sdtEndPr/>
    <w:sdtContent>
      <w:p w:rsidR="005946C9" w:rsidRDefault="005946C9">
        <w:pPr>
          <w:pStyle w:val="Antrats"/>
          <w:jc w:val="center"/>
        </w:pPr>
        <w:r>
          <w:fldChar w:fldCharType="begin"/>
        </w:r>
        <w:r>
          <w:instrText>PAGE   \* MERGEFORMAT</w:instrText>
        </w:r>
        <w:r>
          <w:fldChar w:fldCharType="separate"/>
        </w:r>
        <w:r w:rsidR="00485B62">
          <w:rPr>
            <w:noProof/>
          </w:rPr>
          <w:t>4</w:t>
        </w:r>
        <w:r>
          <w:fldChar w:fldCharType="end"/>
        </w:r>
      </w:p>
    </w:sdtContent>
  </w:sdt>
  <w:p w:rsidR="005946C9" w:rsidRDefault="005946C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C9" w:rsidRDefault="005946C9">
    <w:pPr>
      <w:pStyle w:val="Antrats"/>
      <w:jc w:val="center"/>
    </w:pPr>
  </w:p>
  <w:p w:rsidR="005A557D" w:rsidRDefault="00485B62" w:rsidP="005A55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37E9"/>
    <w:multiLevelType w:val="hybridMultilevel"/>
    <w:tmpl w:val="60E0D7C6"/>
    <w:lvl w:ilvl="0" w:tplc="8AFEC9B2">
      <w:start w:val="1"/>
      <w:numFmt w:val="bullet"/>
      <w:lvlText w:val=""/>
      <w:lvlJc w:val="left"/>
      <w:pPr>
        <w:tabs>
          <w:tab w:val="num" w:pos="417"/>
        </w:tabs>
        <w:ind w:left="417" w:hanging="360"/>
      </w:pPr>
      <w:rPr>
        <w:rFonts w:ascii="Symbol" w:eastAsia="Times New Roman" w:hAnsi="Symbol" w:cs="Times New Roman" w:hint="default"/>
      </w:rPr>
    </w:lvl>
    <w:lvl w:ilvl="1" w:tplc="04270003" w:tentative="1">
      <w:start w:val="1"/>
      <w:numFmt w:val="bullet"/>
      <w:lvlText w:val="o"/>
      <w:lvlJc w:val="left"/>
      <w:pPr>
        <w:tabs>
          <w:tab w:val="num" w:pos="1137"/>
        </w:tabs>
        <w:ind w:left="1137" w:hanging="360"/>
      </w:pPr>
      <w:rPr>
        <w:rFonts w:ascii="Courier New" w:hAnsi="Courier New" w:cs="Courier New" w:hint="default"/>
      </w:rPr>
    </w:lvl>
    <w:lvl w:ilvl="2" w:tplc="04270005" w:tentative="1">
      <w:start w:val="1"/>
      <w:numFmt w:val="bullet"/>
      <w:lvlText w:val=""/>
      <w:lvlJc w:val="left"/>
      <w:pPr>
        <w:tabs>
          <w:tab w:val="num" w:pos="1857"/>
        </w:tabs>
        <w:ind w:left="1857" w:hanging="360"/>
      </w:pPr>
      <w:rPr>
        <w:rFonts w:ascii="Wingdings" w:hAnsi="Wingdings" w:hint="default"/>
      </w:rPr>
    </w:lvl>
    <w:lvl w:ilvl="3" w:tplc="04270001" w:tentative="1">
      <w:start w:val="1"/>
      <w:numFmt w:val="bullet"/>
      <w:lvlText w:val=""/>
      <w:lvlJc w:val="left"/>
      <w:pPr>
        <w:tabs>
          <w:tab w:val="num" w:pos="2577"/>
        </w:tabs>
        <w:ind w:left="2577" w:hanging="360"/>
      </w:pPr>
      <w:rPr>
        <w:rFonts w:ascii="Symbol" w:hAnsi="Symbol" w:hint="default"/>
      </w:rPr>
    </w:lvl>
    <w:lvl w:ilvl="4" w:tplc="04270003" w:tentative="1">
      <w:start w:val="1"/>
      <w:numFmt w:val="bullet"/>
      <w:lvlText w:val="o"/>
      <w:lvlJc w:val="left"/>
      <w:pPr>
        <w:tabs>
          <w:tab w:val="num" w:pos="3297"/>
        </w:tabs>
        <w:ind w:left="3297" w:hanging="360"/>
      </w:pPr>
      <w:rPr>
        <w:rFonts w:ascii="Courier New" w:hAnsi="Courier New" w:cs="Courier New" w:hint="default"/>
      </w:rPr>
    </w:lvl>
    <w:lvl w:ilvl="5" w:tplc="04270005" w:tentative="1">
      <w:start w:val="1"/>
      <w:numFmt w:val="bullet"/>
      <w:lvlText w:val=""/>
      <w:lvlJc w:val="left"/>
      <w:pPr>
        <w:tabs>
          <w:tab w:val="num" w:pos="4017"/>
        </w:tabs>
        <w:ind w:left="4017" w:hanging="360"/>
      </w:pPr>
      <w:rPr>
        <w:rFonts w:ascii="Wingdings" w:hAnsi="Wingdings" w:hint="default"/>
      </w:rPr>
    </w:lvl>
    <w:lvl w:ilvl="6" w:tplc="04270001" w:tentative="1">
      <w:start w:val="1"/>
      <w:numFmt w:val="bullet"/>
      <w:lvlText w:val=""/>
      <w:lvlJc w:val="left"/>
      <w:pPr>
        <w:tabs>
          <w:tab w:val="num" w:pos="4737"/>
        </w:tabs>
        <w:ind w:left="4737" w:hanging="360"/>
      </w:pPr>
      <w:rPr>
        <w:rFonts w:ascii="Symbol" w:hAnsi="Symbol" w:hint="default"/>
      </w:rPr>
    </w:lvl>
    <w:lvl w:ilvl="7" w:tplc="04270003" w:tentative="1">
      <w:start w:val="1"/>
      <w:numFmt w:val="bullet"/>
      <w:lvlText w:val="o"/>
      <w:lvlJc w:val="left"/>
      <w:pPr>
        <w:tabs>
          <w:tab w:val="num" w:pos="5457"/>
        </w:tabs>
        <w:ind w:left="5457" w:hanging="360"/>
      </w:pPr>
      <w:rPr>
        <w:rFonts w:ascii="Courier New" w:hAnsi="Courier New" w:cs="Courier New" w:hint="default"/>
      </w:rPr>
    </w:lvl>
    <w:lvl w:ilvl="8" w:tplc="04270005" w:tentative="1">
      <w:start w:val="1"/>
      <w:numFmt w:val="bullet"/>
      <w:lvlText w:val=""/>
      <w:lvlJc w:val="left"/>
      <w:pPr>
        <w:tabs>
          <w:tab w:val="num" w:pos="6177"/>
        </w:tabs>
        <w:ind w:left="61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EE"/>
    <w:rsid w:val="00031D03"/>
    <w:rsid w:val="00070419"/>
    <w:rsid w:val="000770A2"/>
    <w:rsid w:val="000C3438"/>
    <w:rsid w:val="00107E88"/>
    <w:rsid w:val="00143B56"/>
    <w:rsid w:val="001C4F78"/>
    <w:rsid w:val="001E140F"/>
    <w:rsid w:val="00276DD0"/>
    <w:rsid w:val="00284B92"/>
    <w:rsid w:val="0028700B"/>
    <w:rsid w:val="00296009"/>
    <w:rsid w:val="003C69BD"/>
    <w:rsid w:val="004503C5"/>
    <w:rsid w:val="00485B62"/>
    <w:rsid w:val="004C4571"/>
    <w:rsid w:val="00513CB4"/>
    <w:rsid w:val="005154E4"/>
    <w:rsid w:val="00536D20"/>
    <w:rsid w:val="00585B01"/>
    <w:rsid w:val="005946C9"/>
    <w:rsid w:val="005D6E47"/>
    <w:rsid w:val="00667DAA"/>
    <w:rsid w:val="006747CC"/>
    <w:rsid w:val="006765CE"/>
    <w:rsid w:val="00725411"/>
    <w:rsid w:val="00816A4F"/>
    <w:rsid w:val="00863608"/>
    <w:rsid w:val="0086651E"/>
    <w:rsid w:val="008D190A"/>
    <w:rsid w:val="008E33C5"/>
    <w:rsid w:val="008F6373"/>
    <w:rsid w:val="00B01BD4"/>
    <w:rsid w:val="00B367D1"/>
    <w:rsid w:val="00B931BC"/>
    <w:rsid w:val="00BB4350"/>
    <w:rsid w:val="00BE53EE"/>
    <w:rsid w:val="00C0731B"/>
    <w:rsid w:val="00C55050"/>
    <w:rsid w:val="00C95F4D"/>
    <w:rsid w:val="00CA2C15"/>
    <w:rsid w:val="00CC41FA"/>
    <w:rsid w:val="00D443C7"/>
    <w:rsid w:val="00F402A1"/>
    <w:rsid w:val="00F51F20"/>
    <w:rsid w:val="00F616D9"/>
    <w:rsid w:val="00FC08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C7966-DA8C-49BA-AC49-3A36EB6C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53EE"/>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BE53EE"/>
    <w:pPr>
      <w:spacing w:before="100"/>
      <w:jc w:val="center"/>
    </w:pPr>
    <w:rPr>
      <w:rFonts w:ascii="!_Times" w:hAnsi="!_Times"/>
      <w:b/>
      <w:sz w:val="28"/>
    </w:rPr>
  </w:style>
  <w:style w:type="character" w:customStyle="1" w:styleId="PagrindinistekstasDiagrama">
    <w:name w:val="Pagrindinis tekstas Diagrama"/>
    <w:basedOn w:val="Numatytasispastraiposriftas"/>
    <w:link w:val="Pagrindinistekstas"/>
    <w:rsid w:val="00BE53EE"/>
    <w:rPr>
      <w:rFonts w:ascii="!_Times" w:eastAsia="Times New Roman" w:hAnsi="!_Times" w:cs="Times New Roman"/>
      <w:b/>
      <w:sz w:val="28"/>
      <w:szCs w:val="20"/>
    </w:rPr>
  </w:style>
  <w:style w:type="paragraph" w:styleId="Puslapioinaostekstas">
    <w:name w:val="footnote text"/>
    <w:basedOn w:val="prastasis"/>
    <w:link w:val="PuslapioinaostekstasDiagrama"/>
    <w:semiHidden/>
    <w:rsid w:val="00BE53EE"/>
    <w:rPr>
      <w:rFonts w:ascii="TimesLT" w:hAnsi="TimesLT"/>
    </w:rPr>
  </w:style>
  <w:style w:type="character" w:customStyle="1" w:styleId="PuslapioinaostekstasDiagrama">
    <w:name w:val="Puslapio išnašos tekstas Diagrama"/>
    <w:basedOn w:val="Numatytasispastraiposriftas"/>
    <w:link w:val="Puslapioinaostekstas"/>
    <w:semiHidden/>
    <w:rsid w:val="00BE53EE"/>
    <w:rPr>
      <w:rFonts w:ascii="TimesLT" w:eastAsia="Times New Roman" w:hAnsi="TimesLT" w:cs="Times New Roman"/>
      <w:szCs w:val="20"/>
    </w:rPr>
  </w:style>
  <w:style w:type="paragraph" w:styleId="Antrats">
    <w:name w:val="header"/>
    <w:basedOn w:val="prastasis"/>
    <w:link w:val="AntratsDiagrama"/>
    <w:uiPriority w:val="99"/>
    <w:rsid w:val="00BE53EE"/>
    <w:pPr>
      <w:tabs>
        <w:tab w:val="center" w:pos="4819"/>
        <w:tab w:val="right" w:pos="9638"/>
      </w:tabs>
    </w:pPr>
  </w:style>
  <w:style w:type="character" w:customStyle="1" w:styleId="AntratsDiagrama">
    <w:name w:val="Antraštės Diagrama"/>
    <w:basedOn w:val="Numatytasispastraiposriftas"/>
    <w:link w:val="Antrats"/>
    <w:uiPriority w:val="99"/>
    <w:rsid w:val="00BE53EE"/>
    <w:rPr>
      <w:rFonts w:eastAsia="Times New Roman" w:cs="Times New Roman"/>
      <w:szCs w:val="20"/>
    </w:rPr>
  </w:style>
  <w:style w:type="paragraph" w:styleId="Porat">
    <w:name w:val="footer"/>
    <w:basedOn w:val="prastasis"/>
    <w:link w:val="PoratDiagrama"/>
    <w:uiPriority w:val="99"/>
    <w:unhideWhenUsed/>
    <w:rsid w:val="00BE53EE"/>
    <w:pPr>
      <w:tabs>
        <w:tab w:val="center" w:pos="4819"/>
        <w:tab w:val="right" w:pos="9638"/>
      </w:tabs>
    </w:pPr>
  </w:style>
  <w:style w:type="character" w:customStyle="1" w:styleId="PoratDiagrama">
    <w:name w:val="Poraštė Diagrama"/>
    <w:basedOn w:val="Numatytasispastraiposriftas"/>
    <w:link w:val="Porat"/>
    <w:uiPriority w:val="99"/>
    <w:rsid w:val="00BE53EE"/>
    <w:rPr>
      <w:rFonts w:eastAsia="Times New Roman" w:cs="Times New Roman"/>
      <w:szCs w:val="20"/>
    </w:rPr>
  </w:style>
  <w:style w:type="paragraph" w:styleId="Debesliotekstas">
    <w:name w:val="Balloon Text"/>
    <w:basedOn w:val="prastasis"/>
    <w:link w:val="DebesliotekstasDiagrama"/>
    <w:semiHidden/>
    <w:rsid w:val="005946C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946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9691-50B2-4C89-B780-DA137CB7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4338</Words>
  <Characters>2474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nerijus_k</dc:creator>
  <cp:keywords/>
  <dc:description/>
  <cp:lastModifiedBy>daiva_k</cp:lastModifiedBy>
  <cp:revision>4</cp:revision>
  <cp:lastPrinted>2019-03-05T09:40:00Z</cp:lastPrinted>
  <dcterms:created xsi:type="dcterms:W3CDTF">2019-03-05T09:37:00Z</dcterms:created>
  <dcterms:modified xsi:type="dcterms:W3CDTF">2019-03-05T09:40:00Z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855c238e-6670-4b85-bb09-211262b25cfe</vt:lpwstr>
  </op:property>
</op:Properties>
</file>