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b39b8e31c042ae8b6f7ce18bbf2668"/>
        <w:lock w:val="sdtLocked"/>
        <w:richText/>
      </w:sdtPr>
      <w:sdtContent>
        <w:p>
          <w:pPr>
            <w:tabs>
              <w:tab w:val="center" w:pos="4320"/>
              <w:tab w:val="right" w:pos="8640"/>
            </w:tabs>
            <w:rPr>
              <w:lang w:val="x-none" w:eastAsia="x-none"/>
            </w:rPr>
          </w:pPr>
        </w:p>
        <w:sdt>
          <w:sdtPr>
            <w:alias w:val="skyrius"/>
            <w:tag w:val="part_f9071c27026442638018438e2206f969"/>
            <w:lock w:val="sdtLocked"/>
            <w:richText/>
          </w:sdtPr>
          <w:sdtContent>
            <w:p>
              <w:pPr>
                <w:pageBreakBefore/>
                <w:jc w:val="center"/>
                <w:rPr>
                  <w:b/>
                  <w:bCs/>
                  <w:szCs w:val="24"/>
                  <w:lang w:eastAsia="ar-SA"/>
                </w:rPr>
              </w:pPr>
              <w:r>
                <w:rPr>
                  <w:b/>
                  <w:bCs/>
                  <w:szCs w:val="24"/>
                  <w:lang w:eastAsia="ar-SA"/>
                </w:rPr>
                <w:t xml:space="preserve">ŠIAULIŲ MIESTO SAVIVALDYBĖS ADMINISTRACIJOS </w:t>
                <w:br/>
                <w:t>KULTŪROS SKYRIUS</w:t>
              </w:r>
            </w:p>
            <w:p>
              <w:pPr>
                <w:jc w:val="center"/>
                <w:rPr>
                  <w:szCs w:val="24"/>
                  <w:lang w:eastAsia="ar-SA"/>
                </w:rPr>
              </w:pPr>
            </w:p>
            <w:p>
              <w:pPr>
                <w:rPr>
                  <w:sz w:val="10"/>
                  <w:szCs w:val="10"/>
                </w:rPr>
              </w:pPr>
            </w:p>
            <w:sdt>
              <w:sdtPr>
                <w:alias w:val="Pavadinimas"/>
                <w:tag w:val="title_f9071c27026442638018438e2206f969"/>
                <w:lock w:val="sdtLocked"/>
                <w:richText/>
              </w:sdtPr>
              <w:sdtContent>
                <w:p>
                  <w:pPr>
                    <w:jc w:val="center"/>
                    <w:rPr>
                      <w:b/>
                      <w:szCs w:val="24"/>
                      <w:lang w:val="pt-BR"/>
                    </w:rPr>
                  </w:pPr>
                  <w:r>
                    <w:rPr>
                      <w:b/>
                      <w:bCs/>
                      <w:szCs w:val="24"/>
                      <w:lang w:val="pt-BR"/>
                    </w:rPr>
                    <w:t>SPRENDIMO</w:t>
                  </w:r>
                </w:p>
                <w:p>
                  <w:pPr>
                    <w:widowControl w:val="0"/>
                    <w:suppressAutoHyphens/>
                    <w:jc w:val="center"/>
                    <w:rPr>
                      <w:rFonts w:ascii="Thorndale" w:eastAsia="HG Mincho Light J" w:hAnsi="Thorndale"/>
                      <w:b/>
                      <w:bCs/>
                      <w:color w:val="000000"/>
                      <w:szCs w:val="24"/>
                      <w:lang w:eastAsia="ar-SA"/>
                    </w:rPr>
                  </w:pPr>
                  <w:r>
                    <w:rPr>
                      <w:rFonts w:ascii="Thorndale" w:eastAsia="HG Mincho Light J" w:hAnsi="Thorndale"/>
                      <w:b/>
                      <w:bCs/>
                      <w:color w:val="000000"/>
                      <w:szCs w:val="24"/>
                      <w:lang w:eastAsia="ar-SA"/>
                    </w:rPr>
                    <w:t>„DĖL ŠIAULIŲ TURIZMO INFORMACIJOS CENTRO NUOSTATŲ PATVIRTINIMO“ PROJEKTO</w:t>
                  </w:r>
                </w:p>
                <w:p>
                  <w:pPr>
                    <w:jc w:val="center"/>
                    <w:rPr>
                      <w:b/>
                      <w:bCs/>
                      <w:szCs w:val="24"/>
                      <w:lang w:val="pt-BR"/>
                    </w:rPr>
                  </w:pPr>
                  <w:r>
                    <w:rPr>
                      <w:b/>
                      <w:bCs/>
                      <w:szCs w:val="24"/>
                      <w:lang w:val="pt-BR"/>
                    </w:rPr>
                    <w:t>AIŠKINAMASIS RAŠTAS</w:t>
                  </w:r>
                </w:p>
              </w:sdtContent>
            </w:sdt>
            <w:p>
              <w:pPr>
                <w:jc w:val="center"/>
                <w:rPr>
                  <w:b/>
                  <w:bCs/>
                  <w:szCs w:val="24"/>
                  <w:lang w:val="pt-BR"/>
                </w:rPr>
              </w:pPr>
            </w:p>
            <w:p>
              <w:pPr>
                <w:jc w:val="center"/>
                <w:rPr>
                  <w:szCs w:val="24"/>
                  <w:lang w:eastAsia="ar-SA"/>
                </w:rPr>
              </w:pPr>
              <w:r>
                <w:rPr>
                  <w:szCs w:val="24"/>
                  <w:lang w:eastAsia="ar-SA"/>
                </w:rPr>
                <w:t>2024-04-05</w:t>
              </w:r>
            </w:p>
            <w:p>
              <w:pPr>
                <w:jc w:val="center"/>
                <w:rPr>
                  <w:szCs w:val="24"/>
                  <w:lang w:eastAsia="ar-SA"/>
                </w:rPr>
              </w:pPr>
              <w:r>
                <w:rPr>
                  <w:szCs w:val="24"/>
                  <w:lang w:eastAsia="ar-SA"/>
                </w:rPr>
                <w:t>Šiauliai</w:t>
              </w:r>
            </w:p>
            <w:p>
              <w:pPr>
                <w:rPr>
                  <w:szCs w:val="24"/>
                </w:rPr>
              </w:pPr>
            </w:p>
            <w:p>
              <w:pPr>
                <w:rPr>
                  <w:szCs w:val="24"/>
                </w:rPr>
              </w:pPr>
            </w:p>
            <w:sdt>
              <w:sdtPr>
                <w:alias w:val="poskyris"/>
                <w:tag w:val="part_2e2b2037ecf542c6951e4ef0dc88d4f7"/>
                <w:lock w:val="sdtLocked"/>
                <w:richText/>
              </w:sdtPr>
              <w:sdtContent>
                <w:p>
                  <w:pPr>
                    <w:tabs>
                      <w:tab w:val="left" w:pos="855"/>
                    </w:tabs>
                    <w:ind w:firstLine="1440"/>
                    <w:jc w:val="both"/>
                    <w:rPr>
                      <w:szCs w:val="24"/>
                      <w:shd w:val="clear" w:color="auto" w:fill="FFFFFF"/>
                    </w:rPr>
                  </w:pPr>
                  <w:sdt>
                    <w:sdtPr>
                      <w:alias w:val="Pavadinimas"/>
                      <w:tag w:val="title_2e2b2037ecf542c6951e4ef0dc88d4f7"/>
                      <w:lock w:val="sdtLocked"/>
                      <w:richText/>
                    </w:sdtPr>
                    <w:sdtContent>
                      <w:r>
                        <w:rPr>
                          <w:b/>
                          <w:szCs w:val="24"/>
                          <w:shd w:val="clear" w:color="auto" w:fill="FFFFFF"/>
                        </w:rPr>
                        <w:t>Parengto sprendimo projekto tikslai ir uždaviniai</w:t>
                      </w:r>
                      <w:r>
                        <w:rPr>
                          <w:b/>
                          <w:szCs w:val="24"/>
                        </w:rPr>
                        <w:t>.</w:t>
                      </w:r>
                    </w:sdtContent>
                  </w:sdt>
                </w:p>
                <w:p>
                  <w:pPr>
                    <w:ind w:firstLine="1247"/>
                    <w:jc w:val="both"/>
                    <w:rPr>
                      <w:szCs w:val="24"/>
                      <w:lang w:eastAsia="ar-SA"/>
                    </w:rPr>
                  </w:pPr>
                  <w:r>
                    <w:rPr>
                      <w:szCs w:val="24"/>
                    </w:rPr>
                    <w:t xml:space="preserve">Sprendimo projekto tikslas – pakeisti ir patvirtinti Šiaulių turizmo informacijos centro </w:t>
                  </w:r>
                  <w:r>
                    <w:rPr>
                      <w:szCs w:val="24"/>
                      <w:lang w:eastAsia="ar-SA"/>
                    </w:rPr>
                    <w:t xml:space="preserve">nuostatus (toliau – Nuostatai). </w:t>
                  </w:r>
                </w:p>
              </w:sdtContent>
            </w:sdt>
            <w:sdt>
              <w:sdtPr>
                <w:alias w:val="poskyris"/>
                <w:tag w:val="part_87e5a25b13e84b07be3b8f338a946fb4"/>
                <w:lock w:val="sdtLocked"/>
                <w:richText/>
              </w:sdtPr>
              <w:sdtContent>
                <w:p>
                  <w:pPr>
                    <w:tabs>
                      <w:tab w:val="left" w:pos="855"/>
                    </w:tabs>
                    <w:ind w:firstLine="1247"/>
                    <w:jc w:val="both"/>
                    <w:rPr>
                      <w:b/>
                      <w:szCs w:val="24"/>
                      <w:shd w:val="clear" w:color="auto" w:fill="FFFFFF"/>
                    </w:rPr>
                  </w:pPr>
                  <w:sdt>
                    <w:sdtPr>
                      <w:alias w:val="Pavadinimas"/>
                      <w:tag w:val="title_87e5a25b13e84b07be3b8f338a946fb4"/>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1247"/>
                    <w:jc w:val="both"/>
                    <w:rPr>
                      <w:i/>
                      <w:szCs w:val="24"/>
                      <w:shd w:val="clear" w:color="auto" w:fill="FFFFFF"/>
                    </w:rPr>
                  </w:pPr>
                  <w:r>
                    <w:rPr>
                      <w:szCs w:val="24"/>
                      <w:lang w:eastAsia="ar-SA"/>
                    </w:rPr>
                    <w:t xml:space="preserve">Dabar galiojantys Nuostatai patvirtinti Šiaulių miesto savivaldybės tarybos </w:t>
                  </w:r>
                  <w:r>
                    <w:rPr>
                      <w:szCs w:val="24"/>
                    </w:rPr>
                    <w:t xml:space="preserve">2023 m. kovo 2 d. sprendimu Nr. T-48 </w:t>
                  </w:r>
                  <w:r>
                    <w:rPr>
                      <w:color w:val="000000"/>
                      <w:szCs w:val="24"/>
                    </w:rPr>
                    <w:t>„</w:t>
                  </w:r>
                  <w:r>
                    <w:rPr>
                      <w:szCs w:val="24"/>
                      <w:lang w:eastAsia="ar-SA"/>
                    </w:rPr>
                    <w:t xml:space="preserve">Dėl </w:t>
                  </w:r>
                  <w:r>
                    <w:rPr>
                      <w:szCs w:val="24"/>
                    </w:rPr>
                    <w:t xml:space="preserve">Šiaulių turizmo informacijos centro </w:t>
                  </w:r>
                  <w:r>
                    <w:rPr>
                      <w:szCs w:val="24"/>
                      <w:lang w:eastAsia="ar-SA"/>
                    </w:rPr>
                    <w:t>nuostatų patvirtinimo“.</w:t>
                  </w:r>
                </w:p>
              </w:sdtContent>
            </w:sdt>
            <w:sdt>
              <w:sdtPr>
                <w:alias w:val="poskyris"/>
                <w:tag w:val="part_5ab5723b2a1d42f9ad124504d6b3a9af"/>
                <w:lock w:val="sdtLocked"/>
                <w:richText/>
              </w:sdtPr>
              <w:sdtContent>
                <w:p>
                  <w:pPr>
                    <w:tabs>
                      <w:tab w:val="left" w:pos="855"/>
                    </w:tabs>
                    <w:ind w:firstLine="1247"/>
                    <w:jc w:val="both"/>
                    <w:rPr>
                      <w:b/>
                      <w:szCs w:val="24"/>
                    </w:rPr>
                  </w:pPr>
                  <w:sdt>
                    <w:sdtPr>
                      <w:alias w:val="Pavadinimas"/>
                      <w:tag w:val="title_5ab5723b2a1d42f9ad124504d6b3a9af"/>
                      <w:lock w:val="sdtLocked"/>
                      <w:richText/>
                    </w:sdtPr>
                    <w:sdtContent>
                      <w:r>
                        <w:rPr>
                          <w:b/>
                          <w:szCs w:val="24"/>
                          <w:shd w:val="clear" w:color="auto" w:fill="FFFFFF"/>
                        </w:rPr>
                        <w:t>Sprendimo projekte numatytos naujos teisinio reglamentavimo nuostatos</w:t>
                      </w:r>
                      <w:r>
                        <w:rPr>
                          <w:b/>
                          <w:szCs w:val="24"/>
                        </w:rPr>
                        <w:t>.</w:t>
                      </w:r>
                    </w:sdtContent>
                  </w:sdt>
                </w:p>
                <w:p>
                  <w:pPr>
                    <w:ind w:firstLine="1247"/>
                    <w:jc w:val="both"/>
                    <w:rPr>
                      <w:szCs w:val="24"/>
                    </w:rPr>
                  </w:pPr>
                  <w:r>
                    <w:rPr>
                      <w:szCs w:val="24"/>
                      <w:shd w:val="clear" w:color="auto" w:fill="FFFFFF"/>
                    </w:rPr>
                    <w:t xml:space="preserve">Sprendimo projektas parengtas ir teikiamas vadovaujantis </w:t>
                  </w:r>
                  <w:r>
                    <w:rPr>
                      <w:color w:val="000000"/>
                      <w:szCs w:val="24"/>
                    </w:rPr>
                    <w:t xml:space="preserve">Lietuvos Respublikos turizmo įstatymu, </w:t>
                  </w:r>
                  <w:r>
                    <w:rPr>
                      <w:szCs w:val="24"/>
                    </w:rPr>
                    <w:t>Lietuvos Respublikos Seimo 2023 m. lapkričio 16 d. priimtu Lietuvos Respublikos biudžetinių įstaigų įstatymo Nr. I-1113 pakeitimo įstatymu Nr. XIV-2241 (toliau – Pakeitimo įstatymas), kuriuo pakeista dalis Lietuvos Respublikos biudžetinių įstaigų įstatymo nuostatų (toliau – Biudžetinių įstaigų įstatymas). Biudžetinių įstaigų įstatymo pakeitimai pilna apimtimi įsigaliojo 2024 m. sausio 1 d.</w:t>
                  </w:r>
                </w:p>
                <w:p>
                  <w:pPr>
                    <w:ind w:firstLine="1247"/>
                    <w:jc w:val="both"/>
                    <w:rPr>
                      <w:szCs w:val="24"/>
                    </w:rPr>
                  </w:pPr>
                  <w:r>
                    <w:rPr>
                      <w:szCs w:val="24"/>
                    </w:rPr>
                    <w:t>Pakeitimo įstatymu buvo patikslinta biudžetinės įstaigos samprata</w:t>
                  </w:r>
                  <w:r>
                    <w:rPr>
                      <w:color w:val="000000"/>
                      <w:szCs w:val="24"/>
                      <w:shd w:val="clear" w:color="auto" w:fill="FFFFFF"/>
                    </w:rPr>
                    <w:t xml:space="preserve">; pakoreguotos biudžetinės įstaigos teisės ir pareigos; patikslintos biudžetinės įstaigos savininko teisės įgyvendinančios institucijos kompetencijos; nustatyti biudžetinės įstaigos nuostatų reikalavimai; įtvirtintos </w:t>
                  </w:r>
                  <w:r>
                    <w:rPr>
                      <w:szCs w:val="24"/>
                    </w:rPr>
                    <w:t xml:space="preserve">nuostatos dėl biudžetinės įstaigos vadovo priėmimo į pareigas ir jo kadencijų skaičiaus; nustatytos biudžetinės įstaigos vadovo kompetencijos </w:t>
                  </w:r>
                  <w:r>
                    <w:rPr>
                      <w:color w:val="000000"/>
                      <w:szCs w:val="24"/>
                      <w:shd w:val="clear" w:color="auto" w:fill="FFFFFF"/>
                    </w:rPr>
                    <w:t>bei pakeista daugelis kitų Biudžetinių įstaigų įstatymo nuostatų.</w:t>
                  </w:r>
                </w:p>
                <w:p>
                  <w:pPr>
                    <w:ind w:firstLine="1247"/>
                    <w:jc w:val="both"/>
                    <w:rPr>
                      <w:szCs w:val="24"/>
                    </w:rPr>
                  </w:pPr>
                  <w:r>
                    <w:rPr>
                      <w:color w:val="000000"/>
                      <w:szCs w:val="24"/>
                      <w:shd w:val="clear" w:color="auto" w:fill="FFFFFF"/>
                    </w:rPr>
                    <w:t>Biudžetinių įstaigų įstatymo 5 straipsnio 3 dalies 1 punkte nurodyta, jog biudžetinės įstaigos savininko teises ir pareigas įgyvendinanti institucija tvirtina biudžetinės įstaigos nuostatus, o to paties įstatymo 11 straipsnio 1 dalies 4 punkte imperatyviai nurodyta, kad biudžetinės įstaigos vadovas nustato biudžetinės įstaigos struktūrą ir darbuotojų pareigybių sąrašą.</w:t>
                  </w:r>
                </w:p>
                <w:p>
                  <w:pPr>
                    <w:ind w:firstLine="1247"/>
                    <w:jc w:val="both"/>
                    <w:rPr>
                      <w:szCs w:val="24"/>
                    </w:rPr>
                  </w:pPr>
                  <w:r>
                    <w:rPr>
                      <w:szCs w:val="24"/>
                    </w:rPr>
                    <w:t>Lietuvos Respublikos Seimas 2023 m. lapkričio 16 d. priėmė Lietuvos Respublikos vietos savivaldos įstatymo Nr. I-533 6, 15, 18, 21, 25, 27, 29, 33, 34, 38, 39, 43, 55, 60 ir 68 straipsnių pakeitimo įstatymą, kuris įsigaliojo 2024 m. sausio 1 d. Šiuo įstatymu buvo pakeistas 15 straipsnio 2 dalies 9 punktas, numatantis, jog savivaldybės tarybos viena iš kompetencijų yra savivaldybės biudžetinių įstaigų nuostatų tvirtinimas mero teikimu. Iki šio įstatymo įsigaliojimo savivaldybės tarybos viena iš kompetencijų buvo ne tik savivaldybės biudžetinių įstaigų nuostatų tvirtinimas, bet ir savivaldybės biudžetinių įstaigų struktūros, darbo užmokesčio fondo tvirtinimas, didžiausio leistino valstybės tarnautojų ir darbuotojų, dirbančių pagal darbo sutartis, pareigybių skaičiaus savivaldybės biudžetinėse įstaigose nustatymas mero teikimu, tačiau šios nuostatos nuo 2024 m. sausio 1 d., įsigaliojus naujam teisiniam reglamentavimui, neteko galios.</w:t>
                  </w:r>
                </w:p>
                <w:p>
                  <w:pPr>
                    <w:ind w:firstLine="1247"/>
                    <w:jc w:val="both"/>
                    <w:rPr>
                      <w:szCs w:val="24"/>
                    </w:rPr>
                  </w:pPr>
                  <w:r>
                    <w:rPr>
                      <w:color w:val="000000"/>
                      <w:szCs w:val="24"/>
                    </w:rPr>
                    <w:t xml:space="preserve">Atsižvelgiant į aukščiau nurodytą pasikeitusį teisinį reguliavimą, peržiūrėti ir pakeisti </w:t>
                  </w:r>
                  <w:r>
                    <w:rPr>
                      <w:szCs w:val="24"/>
                    </w:rPr>
                    <w:t xml:space="preserve">Šiaulių turizmo informacijos centro </w:t>
                  </w:r>
                  <w:r>
                    <w:rPr>
                      <w:color w:val="000000"/>
                      <w:szCs w:val="24"/>
                    </w:rPr>
                    <w:t>nuostatai.</w:t>
                  </w:r>
                </w:p>
              </w:sdtContent>
            </w:sdt>
            <w:sdt>
              <w:sdtPr>
                <w:alias w:val="poskyris"/>
                <w:tag w:val="part_0f79cef2ef36422eafed66b685460799"/>
                <w:lock w:val="sdtLocked"/>
                <w:richText/>
              </w:sdtPr>
              <w:sdtContent>
                <w:p>
                  <w:pPr>
                    <w:tabs>
                      <w:tab w:val="left" w:pos="855"/>
                    </w:tabs>
                    <w:ind w:firstLine="1247"/>
                    <w:jc w:val="both"/>
                    <w:rPr>
                      <w:szCs w:val="24"/>
                      <w:shd w:val="clear" w:color="auto" w:fill="FFFFFF"/>
                    </w:rPr>
                  </w:pPr>
                  <w:sdt>
                    <w:sdtPr>
                      <w:alias w:val="Pavadinimas"/>
                      <w:tag w:val="title_0f79cef2ef36422eafed66b685460799"/>
                      <w:lock w:val="sdtLocked"/>
                      <w:richText/>
                    </w:sdtPr>
                    <w:sdtContent>
                      <w:r>
                        <w:rPr>
                          <w:b/>
                          <w:szCs w:val="24"/>
                          <w:shd w:val="clear" w:color="auto" w:fill="FFFFFF"/>
                        </w:rPr>
                        <w:t>Sprendimo projekte numatytos naujos teisinio reglamentavimo nuostatos</w:t>
                      </w:r>
                      <w:r>
                        <w:rPr>
                          <w:b/>
                          <w:szCs w:val="24"/>
                        </w:rPr>
                        <w:t>.</w:t>
                      </w:r>
                    </w:sdtContent>
                  </w:sdt>
                </w:p>
                <w:p>
                  <w:pPr>
                    <w:ind w:firstLine="1278"/>
                    <w:jc w:val="both"/>
                    <w:rPr>
                      <w:szCs w:val="24"/>
                      <w:lang w:val="pt-BR" w:eastAsia="ar-SA"/>
                    </w:rPr>
                  </w:pPr>
                  <w:r>
                    <w:rPr>
                      <w:szCs w:val="24"/>
                      <w:lang w:val="pt-BR"/>
                    </w:rPr>
                    <w:t xml:space="preserve">Pakeisti ir patvirtinti </w:t>
                  </w:r>
                  <w:r>
                    <w:rPr>
                      <w:szCs w:val="24"/>
                    </w:rPr>
                    <w:t xml:space="preserve">Šiaulių turizmo informacijos centro </w:t>
                  </w:r>
                  <w:r>
                    <w:rPr>
                      <w:szCs w:val="24"/>
                      <w:lang w:val="pt-BR" w:eastAsia="ar-SA"/>
                    </w:rPr>
                    <w:t xml:space="preserve">nuostatus. </w:t>
                  </w:r>
                </w:p>
              </w:sdtContent>
            </w:sdt>
            <w:sdt>
              <w:sdtPr>
                <w:alias w:val="poskyris"/>
                <w:tag w:val="part_8f1c3a5b7369435881b47aab58d65e07"/>
                <w:lock w:val="sdtLocked"/>
                <w:richText/>
              </w:sdtPr>
              <w:sdtContent>
                <w:p>
                  <w:pPr>
                    <w:tabs>
                      <w:tab w:val="left" w:pos="855"/>
                    </w:tabs>
                    <w:ind w:firstLine="1289"/>
                    <w:jc w:val="both"/>
                    <w:rPr>
                      <w:szCs w:val="24"/>
                      <w:shd w:val="clear" w:color="auto" w:fill="FFFFFF"/>
                    </w:rPr>
                  </w:pPr>
                  <w:sdt>
                    <w:sdtPr>
                      <w:alias w:val="Pavadinimas"/>
                      <w:tag w:val="title_8f1c3a5b7369435881b47aab58d65e07"/>
                      <w:lock w:val="sdtLocked"/>
                      <w:richText/>
                    </w:sdtPr>
                    <w:sdtContent>
                      <w:r>
                        <w:rPr>
                          <w:b/>
                          <w:szCs w:val="24"/>
                          <w:shd w:val="clear" w:color="auto" w:fill="FFFFFF"/>
                        </w:rPr>
                        <w:t>Priėmus sprendimą, galimos pasekmės.</w:t>
                      </w:r>
                    </w:sdtContent>
                  </w:sdt>
                </w:p>
                <w:p>
                  <w:pPr>
                    <w:ind w:firstLine="1247"/>
                    <w:jc w:val="both"/>
                    <w:rPr>
                      <w:szCs w:val="24"/>
                      <w:shd w:val="clear" w:color="auto" w:fill="FFFFFF"/>
                    </w:rPr>
                  </w:pPr>
                  <w:r>
                    <w:rPr>
                      <w:szCs w:val="24"/>
                    </w:rPr>
                    <w:t xml:space="preserve">Pasekmės teigiamos. Priėmus sprendimą, bus patvirtinti Šiaulių turizmo informacijos centro </w:t>
                  </w:r>
                  <w:r>
                    <w:rPr>
                      <w:szCs w:val="24"/>
                      <w:lang w:eastAsia="ar-SA"/>
                    </w:rPr>
                    <w:t xml:space="preserve">nuostatai, kurie atitiks galiojančius teisės aktus. </w:t>
                  </w:r>
                </w:p>
              </w:sdtContent>
            </w:sdt>
            <w:sdt>
              <w:sdtPr>
                <w:alias w:val="poskyris"/>
                <w:tag w:val="part_c2a71aea8a7c4fec9b900c49f37a8ab9"/>
                <w:lock w:val="sdtLocked"/>
                <w:richText/>
              </w:sdtPr>
              <w:sdtContent>
                <w:p>
                  <w:pPr>
                    <w:tabs>
                      <w:tab w:val="left" w:pos="855"/>
                    </w:tabs>
                    <w:ind w:firstLine="1247"/>
                    <w:jc w:val="both"/>
                    <w:rPr>
                      <w:szCs w:val="24"/>
                    </w:rPr>
                  </w:pPr>
                  <w:sdt>
                    <w:sdtPr>
                      <w:alias w:val="Pavadinimas"/>
                      <w:tag w:val="title_c2a71aea8a7c4fec9b900c49f37a8ab9"/>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7"/>
                    <w:jc w:val="both"/>
                    <w:rPr>
                      <w:color w:val="000000"/>
                      <w:szCs w:val="24"/>
                      <w:lang w:eastAsia="ar-SA"/>
                    </w:rPr>
                  </w:pPr>
                  <w:r>
                    <w:rPr>
                      <w:szCs w:val="24"/>
                      <w:lang w:eastAsia="ar-SA"/>
                    </w:rPr>
                    <w:t>Priėmus šį sprendimą,</w:t>
                  </w:r>
                  <w:r>
                    <w:rPr>
                      <w:color w:val="000000"/>
                      <w:szCs w:val="24"/>
                      <w:lang w:eastAsia="ar-SA"/>
                    </w:rPr>
                    <w:t xml:space="preserve"> bus pripažintas netekusiu galios </w:t>
                  </w:r>
                  <w:r>
                    <w:rPr>
                      <w:szCs w:val="24"/>
                      <w:lang w:eastAsia="ar-SA"/>
                    </w:rPr>
                    <w:t xml:space="preserve">Šiaulių miesto savivaldybės tarybos 2023 m. kovo 2 d. sprendimas Nr. T-48 </w:t>
                  </w:r>
                  <w:r>
                    <w:rPr>
                      <w:color w:val="000000"/>
                      <w:szCs w:val="24"/>
                      <w:lang w:eastAsia="ar-SA"/>
                    </w:rPr>
                    <w:t>„</w:t>
                  </w:r>
                  <w:r>
                    <w:rPr>
                      <w:szCs w:val="24"/>
                      <w:lang w:eastAsia="ar-SA"/>
                    </w:rPr>
                    <w:t>Dėl Šiaulių turizmo informacijos centro nuostatų patvirtinimo“.</w:t>
                  </w:r>
                </w:p>
              </w:sdtContent>
            </w:sdt>
            <w:sdt>
              <w:sdtPr>
                <w:alias w:val="poskyris"/>
                <w:tag w:val="part_2c369873508742668206835f1d0a8a66"/>
                <w:lock w:val="sdtLocked"/>
                <w:richText/>
              </w:sdtPr>
              <w:sdtContent>
                <w:p>
                  <w:pPr>
                    <w:ind w:firstLine="1247"/>
                    <w:jc w:val="both"/>
                    <w:rPr>
                      <w:rFonts w:cs="Arial Unicode MS"/>
                      <w:szCs w:val="24"/>
                    </w:rPr>
                  </w:pPr>
                  <w:sdt>
                    <w:sdtPr>
                      <w:alias w:val="Pavadinimas"/>
                      <w:tag w:val="title_2c369873508742668206835f1d0a8a66"/>
                      <w:lock w:val="sdtLocked"/>
                      <w:richText/>
                    </w:sdtPr>
                    <w:sdtContent>
                      <w:r>
                        <w:rPr>
                          <w:b/>
                          <w:szCs w:val="24"/>
                          <w:shd w:val="clear" w:color="auto" w:fill="FFFFFF"/>
                        </w:rPr>
                        <w:t>Sprendimui įgyvendinti reikalingi priimti papildomi teisės aktai.</w:t>
                      </w:r>
                    </w:sdtContent>
                  </w:sdt>
                </w:p>
                <w:p>
                  <w:pPr>
                    <w:ind w:firstLine="1247"/>
                    <w:jc w:val="both"/>
                    <w:rPr>
                      <w:b/>
                      <w:bCs/>
                      <w:szCs w:val="24"/>
                    </w:rPr>
                  </w:pPr>
                  <w:r>
                    <w:rPr>
                      <w:szCs w:val="24"/>
                    </w:rPr>
                    <w:t>Sprendimui įgyvendinti papildomų teisės aktų nereikia.</w:t>
                  </w:r>
                </w:p>
              </w:sdtContent>
            </w:sdt>
            <w:sdt>
              <w:sdtPr>
                <w:alias w:val="poskyris"/>
                <w:tag w:val="part_7de9ebf325564be980fac13dac845109"/>
                <w:lock w:val="sdtLocked"/>
                <w:richText/>
              </w:sdtPr>
              <w:sdtContent>
                <w:p>
                  <w:pPr>
                    <w:ind w:firstLine="1247"/>
                    <w:jc w:val="both"/>
                    <w:rPr>
                      <w:i/>
                      <w:szCs w:val="24"/>
                      <w:shd w:val="clear" w:color="auto" w:fill="FFFFFF"/>
                    </w:rPr>
                  </w:pPr>
                  <w:sdt>
                    <w:sdtPr>
                      <w:alias w:val="Pavadinimas"/>
                      <w:tag w:val="title_7de9ebf325564be980fac13dac845109"/>
                      <w:lock w:val="sdtLocked"/>
                      <w:richText/>
                    </w:sdtPr>
                    <w:sdtContent>
                      <w:r>
                        <w:rPr>
                          <w:b/>
                          <w:szCs w:val="24"/>
                          <w:shd w:val="clear" w:color="auto" w:fill="FFFFFF"/>
                        </w:rPr>
                        <w:t>Sprendimui įgyvendinti reikalingos lėšos.</w:t>
                      </w:r>
                      <w:r>
                        <w:rPr>
                          <w:i/>
                          <w:szCs w:val="24"/>
                          <w:shd w:val="clear" w:color="auto" w:fill="FFFFFF"/>
                        </w:rPr>
                        <w:t xml:space="preserve"> </w:t>
                      </w:r>
                    </w:sdtContent>
                  </w:sdt>
                </w:p>
                <w:p>
                  <w:pPr>
                    <w:ind w:firstLine="1247"/>
                    <w:jc w:val="both"/>
                    <w:rPr>
                      <w:bCs/>
                      <w:szCs w:val="24"/>
                    </w:rPr>
                  </w:pPr>
                  <w:r>
                    <w:rPr>
                      <w:bCs/>
                      <w:szCs w:val="24"/>
                      <w:shd w:val="clear" w:color="auto" w:fill="FFFFFF"/>
                    </w:rPr>
                    <w:t>Sprendimui įgyvendinti papildomos lėšos nereikalingos.</w:t>
                  </w:r>
                </w:p>
              </w:sdtContent>
            </w:sdt>
            <w:sdt>
              <w:sdtPr>
                <w:alias w:val="poskyris"/>
                <w:tag w:val="part_faeba7193dbd43fca6f9169e5814fe68"/>
                <w:lock w:val="sdtLocked"/>
                <w:richText/>
              </w:sdtPr>
              <w:sdtContent>
                <w:p>
                  <w:pPr>
                    <w:ind w:firstLine="1247"/>
                    <w:jc w:val="both"/>
                    <w:rPr>
                      <w:b/>
                      <w:bCs/>
                      <w:szCs w:val="24"/>
                    </w:rPr>
                  </w:pPr>
                  <w:sdt>
                    <w:sdtPr>
                      <w:alias w:val="Pavadinimas"/>
                      <w:tag w:val="title_faeba7193dbd43fca6f9169e5814fe68"/>
                      <w:lock w:val="sdtLocked"/>
                      <w:richText/>
                    </w:sdtPr>
                    <w:sdtContent>
                      <w:r>
                        <w:rPr>
                          <w:b/>
                          <w:szCs w:val="24"/>
                          <w:shd w:val="clear" w:color="auto" w:fill="FFFFFF"/>
                        </w:rPr>
                        <w:t>Sprendimo projekto antikorupcinis vertinimas.</w:t>
                      </w:r>
                    </w:sdtContent>
                  </w:sdt>
                </w:p>
                <w:p>
                  <w:pPr>
                    <w:ind w:firstLine="1247"/>
                    <w:jc w:val="both"/>
                    <w:rPr>
                      <w:b/>
                      <w:bCs/>
                      <w:szCs w:val="24"/>
                    </w:rPr>
                  </w:pPr>
                  <w:r>
                    <w:rPr>
                      <w:szCs w:val="24"/>
                      <w:shd w:val="clear" w:color="auto" w:fill="FFFFFF"/>
                    </w:rPr>
                    <w:t xml:space="preserve">Nebuvo atliekamas, nes šis projektas nėra susijęs nė su vienu atveju, išvardintu </w:t>
                  </w:r>
                  <w:r>
                    <w:rPr>
                      <w:szCs w:val="24"/>
                    </w:rPr>
                    <w:t>Lietuvos Respublikos korupcijos prevencijos įstatymo 8 straipsnio 1 dalyje.</w:t>
                  </w:r>
                </w:p>
                <w:p>
                  <w:pPr>
                    <w:ind w:firstLine="1247"/>
                    <w:jc w:val="both"/>
                    <w:rPr>
                      <w:b/>
                      <w:bCs/>
                      <w:szCs w:val="24"/>
                    </w:rPr>
                  </w:pPr>
                  <w:r>
                    <w:rPr>
                      <w:b/>
                      <w:szCs w:val="24"/>
                      <w:shd w:val="clear" w:color="auto" w:fill="FFFFFF"/>
                    </w:rPr>
                    <w:t xml:space="preserve">Sprendimo projektą parengė </w:t>
                  </w:r>
                  <w:r>
                    <w:rPr>
                      <w:szCs w:val="24"/>
                      <w:shd w:val="clear" w:color="auto" w:fill="FFFFFF"/>
                    </w:rPr>
                    <w:t>Šiaulių miesto s</w:t>
                  </w:r>
                  <w:r>
                    <w:rPr>
                      <w:bCs/>
                      <w:szCs w:val="24"/>
                    </w:rPr>
                    <w:t>avivaldybės administracijos Kultūros skyrius. Tiesioginis rengėjas – vyriausioji specialistė Edita Ramanauskienė, tel. (8 41) 500 532. Projekto</w:t>
                  </w:r>
                  <w:r>
                    <w:rPr>
                      <w:szCs w:val="24"/>
                      <w:shd w:val="clear" w:color="auto" w:fill="FFFFFF"/>
                    </w:rPr>
                    <w:t xml:space="preserve"> iniciatorė </w:t>
                  </w:r>
                  <w:r>
                    <w:rPr>
                      <w:bCs/>
                      <w:szCs w:val="24"/>
                    </w:rPr>
                    <w:t xml:space="preserve">– </w:t>
                  </w:r>
                  <w:r>
                    <w:rPr>
                      <w:szCs w:val="24"/>
                      <w:shd w:val="clear" w:color="auto" w:fill="FFFFFF"/>
                    </w:rPr>
                    <w:t>Šiaulių miesto s</w:t>
                  </w:r>
                  <w:r>
                    <w:rPr>
                      <w:bCs/>
                      <w:szCs w:val="24"/>
                    </w:rPr>
                    <w:t>avivaldybės administracijos Kultūros skyriaus vedėja Daina Kinčinaitienė, tel. (8 41) 500 531.</w:t>
                  </w:r>
                </w:p>
                <w:p>
                  <w:pPr>
                    <w:tabs>
                      <w:tab w:val="left" w:pos="855"/>
                    </w:tabs>
                    <w:jc w:val="both"/>
                    <w:rPr>
                      <w:szCs w:val="24"/>
                      <w:shd w:val="clear" w:color="auto" w:fill="FFFFFF"/>
                    </w:rPr>
                  </w:pPr>
                </w:p>
                <w:p>
                  <w:pPr>
                    <w:widowControl w:val="0"/>
                    <w:tabs>
                      <w:tab w:val="right" w:pos="9638"/>
                    </w:tabs>
                    <w:suppressAutoHyphens/>
                    <w:ind w:right="-1"/>
                    <w:jc w:val="both"/>
                    <w:rPr>
                      <w:rFonts w:eastAsia="Lucida Sans Unicode"/>
                      <w:szCs w:val="24"/>
                    </w:rPr>
                  </w:pPr>
                </w:p>
              </w:sdtContent>
            </w:sdt>
          </w:sdtContent>
        </w:sdt>
        <w:sdt>
          <w:sdtPr>
            <w:alias w:val="signatura"/>
            <w:tag w:val="part_3d1c4fae8c934130817c9819daf8cbca"/>
            <w:lock w:val="sdtLocked"/>
            <w:richText/>
          </w:sdtPr>
          <w:sdtContent>
            <w:p>
              <w:pPr>
                <w:widowControl w:val="0"/>
                <w:tabs>
                  <w:tab w:val="right" w:pos="9638"/>
                </w:tabs>
                <w:suppressAutoHyphens/>
                <w:ind w:right="-1"/>
                <w:jc w:val="both"/>
                <w:rPr>
                  <w:rFonts w:eastAsia="Lucida Sans Unicode"/>
                  <w:szCs w:val="24"/>
                </w:rPr>
              </w:pPr>
              <w:r>
                <w:rPr>
                  <w:rFonts w:eastAsia="Lucida Sans Unicode"/>
                  <w:szCs w:val="24"/>
                </w:rPr>
                <w:t>Vedėja</w:t>
                <w:tab/>
                <w:t>Daina Kinčinaitienė</w:t>
              </w:r>
            </w:p>
            <w:p>
              <w:pPr>
                <w:ind w:firstLine="680"/>
                <w:rPr>
                  <w:szCs w:val="24"/>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HG Mincho Light J">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FBA64A-C56A-4EF7-87F4-06E680DF38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3c3084a7cec4d09b6a5c4919f0838d9" PartId="34b39b8e31c042ae8b6f7ce18bbf2668">
    <Part Type="skyrius" Nr="999" Title="SPRENDIMO „DĖL ŠIAULIŲ TURIZMO INFORMACIJOS CENTRO NUOSTATŲ PATVIRTINIMO“ PROJEKTO AIŠKINAMASIS RAŠTAS" DocPartId="42612067baea4b2d8637ba5c162fe6ca" PartId="f9071c27026442638018438e2206f969">
      <Part Type="poskyris" Title="Parengto sprendimo projekto tikslai ir uždaviniai." DocPartId="42aa283c5b404b1b90ae6dc0e60b7cf1" PartId="2e2b2037ecf542c6951e4ef0dc88d4f7"/>
      <Part Type="poskyris" Title="Dabartinis sprendimo projekte aptariamų klausimų reguliavimas." DocPartId="a17ba44727d94007891fd6447721c415" PartId="87e5a25b13e84b07be3b8f338a946fb4"/>
      <Part Type="poskyris" Title="Sprendimo projekte numatytos naujos teisinio reglamentavimo nuostatos." DocPartId="e5557f1fa4484dbebb9cf1bfee8bbe99" PartId="5ab5723b2a1d42f9ad124504d6b3a9af"/>
      <Part Type="poskyris" Title="Sprendimo projekte numatytos naujos teisinio reglamentavimo nuostatos." DocPartId="a0ef77af44644b369d9cf7852d7cc9e2" PartId="0f79cef2ef36422eafed66b685460799"/>
      <Part Type="poskyris" Title="Priėmus sprendimą, galimos pasekmės." DocPartId="acf77402e59f4ea2b7b752dee9f15b56" PartId="8f1c3a5b7369435881b47aab58d65e07"/>
      <Part Type="poskyris" Title="Priėmus sprendimą, keičiami ar pripažįstami negaliojančiais teisės aktai." DocPartId="7af62f10856b46798db1d66999ead87c" PartId="c2a71aea8a7c4fec9b900c49f37a8ab9"/>
      <Part Type="poskyris" Title="Sprendimui įgyvendinti reikalingi priimti papildomi teisės aktai." DocPartId="63747d19ef7449b78d4e6ea500ea9f95" PartId="2c369873508742668206835f1d0a8a66"/>
      <Part Type="poskyris" Title="Sprendimui įgyvendinti reikalingos lėšos." DocPartId="6c02d80ad2cc4b51b9fbd41a4643b5ab" PartId="7de9ebf325564be980fac13dac845109"/>
      <Part Type="poskyris" Title="Sprendimo projekto antikorupcinis vertinimas." DocPartId="d4abd1aca1c8480fbaae49b40113a86d" PartId="faeba7193dbd43fca6f9169e5814fe68"/>
    </Part>
    <Part Type="signatura" DocPartId="98f8a232c3184b8b922e02b5807ffe7c" PartId="3d1c4fae8c934130817c9819daf8cbca"/>
  </Part>
</Parts>
</file>

<file path=customXml/itemProps1.xml><?xml version="1.0" encoding="utf-8"?>
<ds:datastoreItem xmlns:ds="http://schemas.openxmlformats.org/officeDocument/2006/customXml" ds:itemID="{909E8595-EBF2-478E-A80D-3C8887AB7C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3935</Characters>
  <Application>Microsoft Office Word</Application>
  <DocSecurity>4</DocSecurity>
  <Lines>71</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4431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2024-04-10T17:14:00Z</dcterms:created>
  <dc:creator>Dovilė Žukauskienė</dc:creator>
  <lastModifiedBy>adlibuser</lastModifiedBy>
  <lastPrinted>2020-03-04T08:41:00Z</lastPrinted>
  <dcterms:modified xsi:type="dcterms:W3CDTF">2024-04-10T17:14:00Z</dcterms:modified>
  <revision>2</revision>
</coreProperties>
</file>