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d12aa23d8964617b9332d9f3a84db8d"/>
        <w:lock w:val="sdtLocked"/>
        <w:richText/>
      </w:sdtPr>
      <w:sdtContent>
        <w:tbl>
          <w:tblPr>
            <w:tblW w:w="0" w:type="auto"/>
            <w:tblLook w:val="04A0" w:firstRow="1" w:lastRow="0" w:firstColumn="1" w:lastColumn="0" w:noHBand="0" w:noVBand="1"/>
          </w:tblPr>
          <w:tblGrid>
            <w:gridCol w:w="9918"/>
            <w:gridCol w:w="4925"/>
          </w:tblGrid>
          <w:tr w14:paraId="1D21283E" w14:textId="77777777">
            <w:tc>
              <w:tcPr>
                <w:tcW w:w="9918" w:type="dxa"/>
              </w:tcPr>
              <w:p w14:paraId="23DF16B3" w14:textId="77777777">
                <w:pPr>
                  <w:tabs>
                    <w:tab w:val="center" w:pos="4819"/>
                    <w:tab w:val="right" w:pos="9638"/>
                  </w:tabs>
                </w:pPr>
              </w:p>
              <w:p w14:paraId="49C376C9" w14:textId="77777777">
                <w:pPr>
                  <w:widowControl w:val="0"/>
                  <w:suppressAutoHyphens/>
                  <w:jc w:val="both"/>
                  <w:rPr>
                    <w:color w:val="000000"/>
                  </w:rPr>
                </w:pPr>
              </w:p>
            </w:tc>
            <w:tc>
              <w:tcPr>
                <w:tcW w:w="4925" w:type="dxa"/>
              </w:tcPr>
              <w:p w14:paraId="5358633D" w14:textId="77777777">
                <w:pPr>
                  <w:widowControl w:val="0"/>
                  <w:suppressAutoHyphens/>
                  <w:ind w:firstLine="895"/>
                  <w:jc w:val="both"/>
                  <w:rPr>
                    <w:color w:val="000000"/>
                  </w:rPr>
                </w:pPr>
                <w:r>
                  <w:rPr>
                    <w:color w:val="000000"/>
                  </w:rPr>
                  <w:t>PATVIRTINTA</w:t>
                </w:r>
              </w:p>
              <w:p w14:paraId="00E3F5AD" w14:textId="77777777">
                <w:pPr>
                  <w:widowControl w:val="0"/>
                  <w:suppressAutoHyphens/>
                  <w:ind w:firstLine="895"/>
                  <w:jc w:val="both"/>
                  <w:rPr>
                    <w:color w:val="000000"/>
                  </w:rPr>
                </w:pPr>
                <w:r>
                  <w:rPr>
                    <w:color w:val="000000"/>
                  </w:rPr>
                  <w:t xml:space="preserve">Lietuvos Respublikos aplinkos ministro </w:t>
                </w:r>
              </w:p>
              <w:p w14:paraId="6AB0D67B" w14:textId="2353E450">
                <w:pPr>
                  <w:widowControl w:val="0"/>
                  <w:suppressAutoHyphens/>
                  <w:ind w:firstLine="895"/>
                  <w:jc w:val="both"/>
                  <w:rPr>
                    <w:color w:val="000000"/>
                  </w:rPr>
                </w:pPr>
                <w:r>
                  <w:rPr>
                    <w:color w:val="000000"/>
                  </w:rPr>
                  <w:t xml:space="preserve">2023 m.               d. įsakymu Nr.</w:t>
                </w:r>
              </w:p>
            </w:tc>
          </w:tr>
        </w:tbl>
        <w:p w14:paraId="29BD4C0E" w14:textId="77777777">
          <w:pPr>
            <w:widowControl w:val="0"/>
            <w:suppressAutoHyphens/>
            <w:ind w:firstLine="567"/>
            <w:jc w:val="both"/>
            <w:rPr>
              <w:color w:val="000000"/>
            </w:rPr>
          </w:pPr>
        </w:p>
        <w:p w14:paraId="69C774E4" w14:textId="77777777">
          <w:pPr>
            <w:spacing w:line="276" w:lineRule="auto"/>
            <w:rPr>
              <w:rFonts w:eastAsia="Calibri"/>
              <w:sz w:val="22"/>
              <w:szCs w:val="22"/>
            </w:rPr>
          </w:pPr>
        </w:p>
        <w:p w14:paraId="18B65A01" w14:textId="77777777">
          <w:pPr>
            <w:spacing w:line="276" w:lineRule="auto"/>
            <w:rPr>
              <w:rFonts w:eastAsia="Calibri"/>
              <w:sz w:val="22"/>
              <w:szCs w:val="22"/>
            </w:rPr>
          </w:pPr>
        </w:p>
      </w:sdtContent>
    </w:sdt>
    <w:sdt>
      <w:sdtPr>
        <w:alias w:val="lentele"/>
        <w:tag w:val="part_75c6dee2f3194d8cbe20c4dbd544b524"/>
        <w:lock w:val="sdtLocked"/>
        <w:richText/>
      </w:sdtPr>
      <w:sdtContent>
        <w:p w14:paraId="7408B536" w14:textId="70081CFA">
          <w:pPr>
            <w:spacing w:line="276" w:lineRule="auto"/>
            <w:jc w:val="center"/>
            <w:rPr>
              <w:rFonts w:eastAsia="Calibri"/>
              <w:b/>
              <w:bCs/>
              <w:szCs w:val="24"/>
            </w:rPr>
          </w:pPr>
          <w:sdt>
            <w:sdtPr>
              <w:alias w:val="Pavadinimas"/>
              <w:tag w:val="title_75c6dee2f3194d8cbe20c4dbd544b524"/>
              <w:lock w:val="sdtLocked"/>
              <w:richText/>
            </w:sdtPr>
            <w:sdtContent>
              <w:r>
                <w:rPr>
                  <w:rFonts w:eastAsia="Calibri"/>
                  <w:b/>
                  <w:bCs/>
                  <w:szCs w:val="24"/>
                </w:rPr>
                <w:t xml:space="preserve">DARBUOTOJŲ, DIRBANČIŲ SU ELEKTROS SKIRSTOMAISIAIS ĮRENGINIAIS, KURIUOSE YRA FLUORINTŲ ŠILTNAMIO EFEKTĄ SUKELIANČIOS DUJŲ, SERTIFIKAVIMO IR KVALIFIKACIJOS TOBULINIMO PROGRAMA </w:t>
              </w:r>
            </w:sdtContent>
          </w:sdt>
        </w:p>
        <w:p w14:paraId="09D3A9E4" w14:textId="77777777">
          <w:pPr>
            <w:spacing w:line="276" w:lineRule="auto"/>
            <w:jc w:val="center"/>
            <w:rPr>
              <w:rFonts w:eastAsia="Calibri"/>
              <w:b/>
              <w:bCs/>
              <w:szCs w:val="24"/>
            </w:rPr>
          </w:pPr>
        </w:p>
        <w:tbl>
          <w:tblPr>
            <w:tblW w:w="49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049"/>
            <w:gridCol w:w="2553"/>
            <w:gridCol w:w="1680"/>
            <w:gridCol w:w="1530"/>
            <w:gridCol w:w="1689"/>
            <w:gridCol w:w="1542"/>
          </w:tblGrid>
          <w:tr w14:paraId="26A862C2"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0D1CD873" w14:textId="71978DEC">
                <w:pPr>
                  <w:spacing w:line="276" w:lineRule="auto"/>
                  <w:jc w:val="center"/>
                  <w:rPr>
                    <w:b/>
                    <w:szCs w:val="24"/>
                    <w:lang w:eastAsia="lt-LT"/>
                  </w:rPr>
                </w:pPr>
                <w:r>
                  <w:rPr>
                    <w:b/>
                    <w:szCs w:val="24"/>
                    <w:lang w:eastAsia="lt-LT"/>
                  </w:rPr>
                  <w:t>MOKYMO P</w:t>
                </w:r>
                <w:r>
                  <w:rPr>
                    <w:b/>
                    <w:bCs/>
                    <w:szCs w:val="24"/>
                    <w:lang w:eastAsia="lt-LT"/>
                  </w:rPr>
                  <w:t>ROGRAMOS APRAŠAS</w:t>
                </w:r>
              </w:p>
            </w:tc>
          </w:tr>
          <w:tr w14:paraId="08D23BB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7A46CA77" w14:textId="6169B538">
                <w:pPr>
                  <w:spacing w:line="276" w:lineRule="auto"/>
                  <w:jc w:val="both"/>
                  <w:rPr>
                    <w:i/>
                    <w:szCs w:val="24"/>
                    <w:lang w:eastAsia="lt-LT"/>
                  </w:rPr>
                </w:pPr>
                <w:r>
                  <w:rPr>
                    <w:b/>
                    <w:szCs w:val="24"/>
                    <w:lang w:eastAsia="lt-LT"/>
                  </w:rPr>
                  <w:t>1. Bendrosios nuostatos</w:t>
                </w:r>
              </w:p>
            </w:tc>
          </w:tr>
          <w:tr w14:paraId="5E11E453"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044947A1" w14:textId="77777777">
                <w:pPr>
                  <w:spacing w:line="276" w:lineRule="auto"/>
                  <w:rPr>
                    <w:szCs w:val="24"/>
                    <w:lang w:eastAsia="lt-LT"/>
                  </w:rPr>
                </w:pPr>
                <w:r>
                  <w:rPr>
                    <w:szCs w:val="24"/>
                    <w:lang w:eastAsia="lt-LT"/>
                  </w:rPr>
                  <w:t>1.1. Programos aktualumas</w:t>
                </w:r>
              </w:p>
            </w:tc>
            <w:tc>
              <w:tcPr>
                <w:tcW w:w="3051" w:type="pct"/>
                <w:gridSpan w:val="5"/>
                <w:tcBorders>
                  <w:top w:val="single" w:sz="4" w:space="0" w:color="auto"/>
                  <w:left w:val="single" w:sz="4" w:space="0" w:color="auto"/>
                  <w:bottom w:val="single" w:sz="4" w:space="0" w:color="auto"/>
                  <w:right w:val="single" w:sz="4" w:space="0" w:color="auto"/>
                </w:tcBorders>
              </w:tcPr>
              <w:p w14:paraId="0A4D99CC" w14:textId="6466A378">
                <w:pPr>
                  <w:spacing w:line="276" w:lineRule="auto"/>
                  <w:jc w:val="both"/>
                  <w:rPr>
                    <w:iCs/>
                    <w:szCs w:val="24"/>
                    <w:lang w:eastAsia="lt-LT"/>
                  </w:rPr>
                </w:pPr>
                <w:r>
                  <w:rPr>
                    <w:iCs/>
                    <w:szCs w:val="24"/>
                    <w:lang w:eastAsia="lt-LT"/>
                  </w:rPr>
                  <w:t>Elektros skirstomieji įrenginiai, užpildyti sieros heksafluoridu (toliau – SF</w:t>
                </w:r>
                <w:r>
                  <w:rPr>
                    <w:iCs/>
                    <w:szCs w:val="24"/>
                    <w:vertAlign w:val="subscript"/>
                    <w:lang w:eastAsia="lt-LT"/>
                  </w:rPr>
                  <w:t>6</w:t>
                </w:r>
                <w:r>
                  <w:rPr>
                    <w:iCs/>
                    <w:szCs w:val="24"/>
                    <w:lang w:eastAsia="lt-LT"/>
                  </w:rPr>
                  <w:t>) pasižymi itin dideliu visuotinio atšilimo potencialu (toliau – VAP), siekiančiu 25 200 CO</w:t>
                </w:r>
                <w:r>
                  <w:rPr>
                    <w:iCs/>
                    <w:szCs w:val="24"/>
                    <w:vertAlign w:val="subscript"/>
                    <w:lang w:eastAsia="lt-LT"/>
                  </w:rPr>
                  <w:t>2</w:t>
                </w:r>
                <w:r>
                  <w:rPr>
                    <w:iCs/>
                    <w:szCs w:val="24"/>
                    <w:lang w:eastAsia="lt-LT"/>
                  </w:rPr>
                  <w:t xml:space="preserve"> ekvivalento; šios dujos dažnai naudojamos elektros skirstomuosiuose tinkluose. Kadangi SF</w:t>
                </w:r>
                <w:r>
                  <w:rPr>
                    <w:iCs/>
                    <w:szCs w:val="24"/>
                    <w:vertAlign w:val="subscript"/>
                    <w:lang w:eastAsia="lt-LT"/>
                  </w:rPr>
                  <w:t>6</w:t>
                </w:r>
                <w:r>
                  <w:rPr>
                    <w:iCs/>
                    <w:szCs w:val="24"/>
                    <w:lang w:eastAsia="lt-LT"/>
                  </w:rPr>
                  <w:t xml:space="preserve"> priskiriamos šiltnamio efektą sukeliančiomis dujoms (toliau – ŠESD) ir jų poveikis klimatui yra didžiausias, norint pasiekti Lietuvos ir Europos Sąjungos klimato neutralumo tikslus, būtina užtikrinti tinkamą elektros skirstomųjų įrenginių techninę priežiūrą vykdančių asmenų kvalifikaciją, siekiant išvengti avarijų, kurių metu į aplinką išleidžiamos šios dujos. </w:t>
                </w:r>
              </w:p>
            </w:tc>
          </w:tr>
          <w:tr w14:paraId="7DAE6AF6"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6F712D59" w14:textId="77777777">
                <w:pPr>
                  <w:spacing w:line="276" w:lineRule="auto"/>
                  <w:rPr>
                    <w:szCs w:val="24"/>
                    <w:lang w:eastAsia="lt-LT"/>
                  </w:rPr>
                </w:pPr>
                <w:r>
                  <w:rPr>
                    <w:szCs w:val="24"/>
                    <w:lang w:eastAsia="lt-LT"/>
                  </w:rPr>
                  <w:t>1.2. Tikslas ir uždaviniai</w:t>
                </w:r>
              </w:p>
            </w:tc>
            <w:tc>
              <w:tcPr>
                <w:tcW w:w="3051" w:type="pct"/>
                <w:gridSpan w:val="5"/>
                <w:tcBorders>
                  <w:top w:val="single" w:sz="4" w:space="0" w:color="auto"/>
                  <w:left w:val="single" w:sz="4" w:space="0" w:color="auto"/>
                  <w:bottom w:val="single" w:sz="4" w:space="0" w:color="auto"/>
                  <w:right w:val="single" w:sz="4" w:space="0" w:color="auto"/>
                </w:tcBorders>
              </w:tcPr>
              <w:p w14:paraId="63E5B06E" w14:textId="0FBA8B45">
                <w:pPr>
                  <w:spacing w:line="276" w:lineRule="auto"/>
                  <w:jc w:val="both"/>
                  <w:rPr>
                    <w:iCs/>
                    <w:szCs w:val="24"/>
                    <w:lang w:eastAsia="lt-LT"/>
                  </w:rPr>
                </w:pPr>
                <w:r>
                  <w:rPr>
                    <w:iCs/>
                    <w:szCs w:val="24"/>
                    <w:lang w:eastAsia="lt-LT"/>
                  </w:rPr>
                  <w:t>Parengti kvalifikuotus darbuotojus arba atnaujinti jų žinias gebant montuoti, atlikti techninę priežiūrą, remontą ar eksploatacijos nutraukimą, nuotėkio patikrą, surinkimą iš elektros skirstomųjų įrenginių, kuriuose yra fluorintų šiltnamio efektą sukeliančių dujų (toliau – F-dujų).</w:t>
                </w:r>
              </w:p>
            </w:tc>
          </w:tr>
          <w:tr w14:paraId="78F4E4EA"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274A5B00" w14:textId="5058878F">
                <w:pPr>
                  <w:spacing w:line="276" w:lineRule="auto"/>
                  <w:rPr>
                    <w:szCs w:val="24"/>
                    <w:lang w:eastAsia="lt-LT"/>
                  </w:rPr>
                </w:pPr>
                <w:r>
                  <w:rPr>
                    <w:szCs w:val="24"/>
                    <w:lang w:eastAsia="lt-LT"/>
                  </w:rPr>
                  <w:t>1.3. Programos trukmė įskaitant teorinį ir praktinį mokymą</w:t>
                </w:r>
              </w:p>
            </w:tc>
            <w:tc>
              <w:tcPr>
                <w:tcW w:w="3051" w:type="pct"/>
                <w:gridSpan w:val="5"/>
                <w:tcBorders>
                  <w:top w:val="single" w:sz="4" w:space="0" w:color="auto"/>
                  <w:left w:val="single" w:sz="4" w:space="0" w:color="auto"/>
                  <w:bottom w:val="single" w:sz="4" w:space="0" w:color="auto"/>
                  <w:right w:val="single" w:sz="4" w:space="0" w:color="auto"/>
                </w:tcBorders>
              </w:tcPr>
              <w:p w14:paraId="641EB3CD" w14:textId="77777777">
                <w:pPr>
                  <w:spacing w:line="276" w:lineRule="auto"/>
                  <w:jc w:val="both"/>
                  <w:rPr>
                    <w:szCs w:val="24"/>
                    <w:lang w:eastAsia="lt-LT"/>
                  </w:rPr>
                </w:pPr>
                <w:r>
                  <w:rPr>
                    <w:szCs w:val="24"/>
                    <w:lang w:eastAsia="lt-LT"/>
                  </w:rPr>
                  <w:t>Asmenims, norintiems įgyti kvalifikaciją, mokymo programos trukmė turi būti ne trumpesnė kaip 38 kontaktinės valandos.</w:t>
                </w:r>
              </w:p>
              <w:p w14:paraId="6A91DDBF" w14:textId="08E4A228">
                <w:pPr>
                  <w:spacing w:line="276" w:lineRule="auto"/>
                  <w:jc w:val="both"/>
                  <w:rPr>
                    <w:iCs/>
                    <w:szCs w:val="24"/>
                    <w:highlight w:val="yellow"/>
                    <w:lang w:eastAsia="lt-LT"/>
                  </w:rPr>
                </w:pPr>
                <w:r>
                  <w:rPr>
                    <w:szCs w:val="24"/>
                    <w:lang w:eastAsia="lt-LT"/>
                  </w:rPr>
                  <w:t>Darbuotojams, kas 7 metus privalantiems kelti kvalifikaciją, mokymo programos trukmė turi būti ne trumpesnė kaip 19 kontaktinių valandų.</w:t>
                </w:r>
              </w:p>
            </w:tc>
          </w:tr>
          <w:tr w14:paraId="2F88447C"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65FEE0DD" w14:textId="77777777">
                <w:pPr>
                  <w:spacing w:line="276" w:lineRule="auto"/>
                  <w:rPr>
                    <w:szCs w:val="24"/>
                    <w:lang w:eastAsia="lt-LT"/>
                  </w:rPr>
                </w:pPr>
                <w:r>
                  <w:rPr>
                    <w:szCs w:val="24"/>
                    <w:lang w:eastAsia="lt-LT"/>
                  </w:rPr>
                  <w:t>1.4. Programos tikslinė (-ės) dalyvių grupė (grupės)</w:t>
                </w:r>
              </w:p>
            </w:tc>
            <w:tc>
              <w:tcPr>
                <w:tcW w:w="3051" w:type="pct"/>
                <w:gridSpan w:val="5"/>
                <w:tcBorders>
                  <w:top w:val="single" w:sz="4" w:space="0" w:color="auto"/>
                  <w:left w:val="single" w:sz="4" w:space="0" w:color="auto"/>
                  <w:bottom w:val="single" w:sz="4" w:space="0" w:color="auto"/>
                  <w:right w:val="single" w:sz="4" w:space="0" w:color="auto"/>
                </w:tcBorders>
              </w:tcPr>
              <w:p w14:paraId="1019855B" w14:textId="0DE08547">
                <w:pPr>
                  <w:spacing w:line="276" w:lineRule="auto"/>
                  <w:jc w:val="both"/>
                  <w:rPr>
                    <w:szCs w:val="24"/>
                    <w:lang w:eastAsia="lt-LT"/>
                  </w:rPr>
                </w:pPr>
                <w:r>
                  <w:rPr>
                    <w:szCs w:val="24"/>
                    <w:lang w:eastAsia="lt-LT"/>
                  </w:rPr>
                  <w:t>Asmenys, norintys įgyti kvalifikaciją, – fiziniai asmenys, atitinkantys minimalius šios lentelės 1.6 papunktyje išvardytus reikalavimus, norintys gauti darbuotojų, dirbančių su F</w:t>
                  <w:noBreakHyphen/>
                  <w:t>dujomis ir jų turinčia įranga pažymėjimus, dirbti su elektros skirstomaisiais įrenginiais.</w:t>
                </w:r>
              </w:p>
              <w:p w14:paraId="7E0561DD" w14:textId="28E8AC0D">
                <w:pPr>
                  <w:spacing w:line="276" w:lineRule="auto"/>
                  <w:jc w:val="both"/>
                  <w:rPr>
                    <w:iCs/>
                    <w:szCs w:val="24"/>
                    <w:lang w:eastAsia="lt-LT"/>
                  </w:rPr>
                </w:pPr>
                <w:r>
                  <w:rPr>
                    <w:szCs w:val="24"/>
                    <w:lang w:eastAsia="lt-LT"/>
                  </w:rPr>
                  <w:t>Asmenys, norintys kelti kvalifikaciją, – darbuotojai, turintys darbuotojų, dirbančių su F</w:t>
                  <w:noBreakHyphen/>
                  <w:t xml:space="preserve">dujomis ir jų turinčia įranga, pažymėjimus dirbti su elektros skirstomaisiais įrenginiais. </w:t>
                </w:r>
                <w:r>
                  <w:rPr>
                    <w:iCs/>
                    <w:szCs w:val="24"/>
                    <w:lang w:eastAsia="lt-LT"/>
                  </w:rPr>
                  <w:t xml:space="preserve"> </w:t>
                </w:r>
              </w:p>
            </w:tc>
          </w:tr>
          <w:tr w14:paraId="1AD37ECB"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9B823CA" w14:textId="77777777">
                <w:pPr>
                  <w:spacing w:line="276" w:lineRule="auto"/>
                  <w:rPr>
                    <w:szCs w:val="24"/>
                    <w:lang w:eastAsia="lt-LT"/>
                  </w:rPr>
                </w:pPr>
                <w:r>
                  <w:rPr>
                    <w:szCs w:val="24"/>
                    <w:lang w:eastAsia="lt-LT"/>
                  </w:rPr>
                  <w:t>1.5. Programos dalyvių skaičius</w:t>
                </w:r>
              </w:p>
            </w:tc>
            <w:tc>
              <w:tcPr>
                <w:tcW w:w="3051" w:type="pct"/>
                <w:gridSpan w:val="5"/>
                <w:tcBorders>
                  <w:top w:val="single" w:sz="4" w:space="0" w:color="auto"/>
                  <w:left w:val="single" w:sz="4" w:space="0" w:color="auto"/>
                  <w:bottom w:val="single" w:sz="4" w:space="0" w:color="auto"/>
                  <w:right w:val="single" w:sz="4" w:space="0" w:color="auto"/>
                </w:tcBorders>
              </w:tcPr>
              <w:p w14:paraId="4841AE96" w14:textId="3D2C07D7">
                <w:pPr>
                  <w:spacing w:line="276" w:lineRule="auto"/>
                  <w:jc w:val="both"/>
                  <w:rPr>
                    <w:iCs/>
                    <w:szCs w:val="24"/>
                    <w:lang w:eastAsia="lt-LT"/>
                  </w:rPr>
                </w:pPr>
                <w:r>
                  <w:rPr>
                    <w:iCs/>
                    <w:szCs w:val="24"/>
                    <w:lang w:eastAsia="lt-LT"/>
                  </w:rPr>
                  <w:t>Programos dalyvių skaičius neribojamas.</w:t>
                </w:r>
              </w:p>
            </w:tc>
          </w:tr>
          <w:tr w14:paraId="24881809"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3EB40478" w14:textId="0A95964E">
                <w:pPr>
                  <w:spacing w:line="276" w:lineRule="auto"/>
                  <w:rPr>
                    <w:szCs w:val="24"/>
                    <w:lang w:eastAsia="lt-LT"/>
                  </w:rPr>
                </w:pPr>
                <w:r>
                  <w:rPr>
                    <w:szCs w:val="24"/>
                    <w:lang w:eastAsia="lt-LT"/>
                  </w:rPr>
                  <w:t>1.6. Minimalūs reikalavimai, norint mokytis pagal programą</w:t>
                </w:r>
              </w:p>
            </w:tc>
            <w:tc>
              <w:tcPr>
                <w:tcW w:w="3051" w:type="pct"/>
                <w:gridSpan w:val="5"/>
                <w:tcBorders>
                  <w:top w:val="single" w:sz="4" w:space="0" w:color="auto"/>
                  <w:left w:val="single" w:sz="4" w:space="0" w:color="auto"/>
                  <w:bottom w:val="single" w:sz="4" w:space="0" w:color="auto"/>
                  <w:right w:val="single" w:sz="4" w:space="0" w:color="auto"/>
                </w:tcBorders>
              </w:tcPr>
              <w:p w14:paraId="1B1C3774" w14:textId="437CFD80">
                <w:pPr>
                  <w:spacing w:line="276" w:lineRule="auto"/>
                  <w:jc w:val="both"/>
                  <w:rPr>
                    <w:iCs/>
                    <w:szCs w:val="24"/>
                    <w:lang w:eastAsia="lt-LT"/>
                  </w:rPr>
                </w:pPr>
                <w:r>
                  <w:rPr>
                    <w:iCs/>
                    <w:szCs w:val="24"/>
                    <w:lang w:eastAsia="lt-LT"/>
                  </w:rPr>
                  <w:t xml:space="preserve">Asmenys norintys įgyti kvalifikaciją privalo turėti nemažesnę kaip apsaugos nuo elektros pradinę kategoriją ir jį patvirtinantį dokumentą. </w:t>
                </w:r>
              </w:p>
            </w:tc>
          </w:tr>
          <w:tr w14:paraId="3A8E02C3"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40EE245" w14:textId="6D713608">
                <w:pPr>
                  <w:spacing w:line="276" w:lineRule="auto"/>
                  <w:rPr>
                    <w:szCs w:val="24"/>
                    <w:lang w:eastAsia="lt-LT"/>
                  </w:rPr>
                </w:pPr>
                <w:r>
                  <w:rPr>
                    <w:szCs w:val="24"/>
                    <w:lang w:eastAsia="lt-LT"/>
                  </w:rPr>
                  <w:t>1.7. Programos anotacija</w:t>
                </w:r>
              </w:p>
            </w:tc>
            <w:tc>
              <w:tcPr>
                <w:tcW w:w="3051" w:type="pct"/>
                <w:gridSpan w:val="5"/>
                <w:tcBorders>
                  <w:top w:val="single" w:sz="4" w:space="0" w:color="auto"/>
                  <w:left w:val="single" w:sz="4" w:space="0" w:color="auto"/>
                  <w:bottom w:val="single" w:sz="4" w:space="0" w:color="auto"/>
                  <w:right w:val="single" w:sz="4" w:space="0" w:color="auto"/>
                </w:tcBorders>
              </w:tcPr>
              <w:p w14:paraId="1A0B321B" w14:textId="366E4821">
                <w:pPr>
                  <w:spacing w:line="276" w:lineRule="auto"/>
                  <w:jc w:val="both"/>
                  <w:rPr>
                    <w:iCs/>
                    <w:szCs w:val="24"/>
                    <w:lang w:eastAsia="lt-LT"/>
                  </w:rPr>
                </w:pPr>
                <w:r>
                  <w:rPr>
                    <w:iCs/>
                    <w:szCs w:val="24"/>
                    <w:lang w:eastAsia="lt-LT"/>
                  </w:rPr>
                  <w:t>Ši mokymo programa skirta elektros skirstymo įrenginių turinčių SF</w:t>
                </w:r>
                <w:r>
                  <w:rPr>
                    <w:iCs/>
                    <w:szCs w:val="24"/>
                    <w:vertAlign w:val="subscript"/>
                    <w:lang w:eastAsia="lt-LT"/>
                  </w:rPr>
                  <w:t>6</w:t>
                </w:r>
                <w:r>
                  <w:rPr>
                    <w:iCs/>
                    <w:szCs w:val="24"/>
                    <w:lang w:eastAsia="lt-LT"/>
                  </w:rPr>
                  <w:t xml:space="preserve"> ar kitų F-dujų įrangos montavimą, techninę priežiūrą, nuotėkio patikrą, remontą ar eksploatacijos nutraukimą arba F-dujų surinkimą iš stacionarių skirstomųjų įrenginių, atliekantiems techniniams darbuotojams ar su tokiais įrenginiais norintiems dirbti fiziniams asmenims. Mokymo programa parengta pagal Europos Komisijos įgyvendinimo reglamentą, kuriuo pagal Europos Parlamento ir Tarybos reglamentą </w:t>
                </w:r>
                <w:fldSimple w:instr="HYPERLINK http://eur-lex.europa.eu/legal-content/LIT/TXT/?uri=CELEX:32014R0517&amp;locale=lt \t _blank">
                  <w:r>
                    <w:rPr>
                      <w:iCs/>
                      <w:szCs w:val="24"/>
                      <w:lang w:eastAsia="lt-LT"/>
                      <w:u w:val="single"/>
                      <w:color w:val="0000FF" w:themeColor="hyperlink"/>
                    </w:rPr>
                    <w:t>(ES) Nr. 517/2014</w:t>
                  </w:r>
                </w:fldSimple>
                <w:r>
                  <w:rPr>
                    <w:iCs/>
                    <w:szCs w:val="24"/>
                    <w:lang w:eastAsia="lt-LT"/>
                  </w:rPr>
                  <w:t xml:space="preserve"> nustatomi fizinių asmenų, užsiimančių elektros skirstomųjų įrenginių, kuriuose yra fluorintų šiltnamio efektą sukeliančių dujų, montavimu, technine priežiūra, remontu ar eksploatacijos nutraukimu arba fluorintų šiltnamio efektą sukeliančių dujų surinkimu iš stacionarių elektros skirstomųjų įrenginių, būtiniausi sertifikavimo reikalavimai ir abipusio pripažinimo sąlygos. Šią mokymo programą sėkmingai baigę asmenys savarankiškai gebės montuoti, atlikti techninę priežiūrą, remontą, nuotėkio patikrą ar eksploatacijos nutraukimą, surinkimą iš elektros skirstomųjų įrenginių, kuriuose yra F-dujų. Teorinius ir praktinius egzaminus išlaikiusiems asmenims išduodamas </w:t>
                </w:r>
                <w:r>
                  <w:rPr>
                    <w:color w:val="000000"/>
                  </w:rPr>
                  <w:t>d</w:t>
                </w:r>
                <w:r>
                  <w:t>arbuotojo, dirbančio su fluorintomis šiltnamio efektą sukeliančiomis dujomis ir ozono sluoksnį ardančiomis medžiagomis bei jų turinčia įranga, pažymėjimas,</w:t>
                </w:r>
                <w:r>
                  <w:rPr>
                    <w:iCs/>
                    <w:color w:val="000000"/>
                    <w:szCs w:val="24"/>
                  </w:rPr>
                  <w:t xml:space="preserve"> patvirtinantys įgytą kvalifikaciją </w:t>
                </w:r>
                <w:r>
                  <w:rPr>
                    <w:iCs/>
                    <w:szCs w:val="24"/>
                  </w:rPr>
                  <w:t>dirbti</w:t>
                </w:r>
                <w:r>
                  <w:rPr>
                    <w:iCs/>
                    <w:szCs w:val="24"/>
                    <w:shd w:val="clear" w:color="auto" w:fill="FFFFFF"/>
                  </w:rPr>
                  <w:t xml:space="preserve"> su </w:t>
                </w:r>
                <w:r>
                  <w:rPr>
                    <w:rFonts w:eastAsia="Andale Sans UI" w:cs="Tahoma"/>
                    <w:lang w:bidi="en-US"/>
                  </w:rPr>
                  <w:t xml:space="preserve">elektros skirstomaisiais įrenginiais, atliekant jų montavimo, techninės priežiūros, nuotėkio patikros ir eksploatacijos nutraukimo darbus. </w:t>
                </w:r>
              </w:p>
            </w:tc>
          </w:tr>
          <w:tr w14:paraId="6075F5ED"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6E6E6"/>
              </w:tcPr>
              <w:p w14:paraId="519872B9" w14:textId="28D3118E">
                <w:pPr>
                  <w:spacing w:line="276" w:lineRule="auto"/>
                  <w:rPr>
                    <w:b/>
                    <w:szCs w:val="24"/>
                    <w:lang w:eastAsia="lt-LT"/>
                  </w:rPr>
                </w:pPr>
                <w:r>
                  <w:rPr>
                    <w:b/>
                    <w:szCs w:val="24"/>
                    <w:lang w:eastAsia="lt-LT"/>
                  </w:rPr>
                  <w:t>2. Mokymo programos turinys ir minimali trukmė</w:t>
                </w:r>
              </w:p>
            </w:tc>
          </w:tr>
          <w:tr w14:paraId="2B47CD71" w14:textId="77777777">
            <w:trPr>
              <w:trHeight w:val="102"/>
              <w:jc w:val="center"/>
            </w:trPr>
            <w:tc>
              <w:tcPr>
                <w:tcW w:w="236" w:type="pct"/>
                <w:vMerge w:val="restart"/>
                <w:tcBorders>
                  <w:top w:val="single" w:sz="4" w:space="0" w:color="auto"/>
                  <w:left w:val="single" w:sz="4" w:space="0" w:color="auto"/>
                  <w:right w:val="single" w:sz="4" w:space="0" w:color="auto"/>
                </w:tcBorders>
                <w:shd w:val="clear" w:color="auto" w:fill="E7E6E6" w:themeFill="background2"/>
                <w:vAlign w:val="center"/>
              </w:tcPr>
              <w:p w14:paraId="28687352" w14:textId="77777777">
                <w:pPr>
                  <w:spacing w:line="276" w:lineRule="auto"/>
                  <w:jc w:val="both"/>
                  <w:rPr>
                    <w:b/>
                    <w:szCs w:val="24"/>
                    <w:lang w:eastAsia="lt-LT"/>
                  </w:rPr>
                </w:pPr>
                <w:r>
                  <w:rPr>
                    <w:b/>
                    <w:szCs w:val="24"/>
                    <w:lang w:eastAsia="lt-LT"/>
                  </w:rPr>
                  <w:t>Eil. Nr.</w:t>
                </w:r>
              </w:p>
            </w:tc>
            <w:tc>
              <w:tcPr>
                <w:tcW w:w="1713" w:type="pct"/>
                <w:vMerge w:val="restart"/>
                <w:tcBorders>
                  <w:top w:val="single" w:sz="4" w:space="0" w:color="auto"/>
                  <w:left w:val="single" w:sz="4" w:space="0" w:color="auto"/>
                  <w:right w:val="single" w:sz="4" w:space="0" w:color="auto"/>
                </w:tcBorders>
                <w:shd w:val="clear" w:color="auto" w:fill="E7E6E6" w:themeFill="background2"/>
                <w:vAlign w:val="center"/>
              </w:tcPr>
              <w:p w14:paraId="4A1CCBAF" w14:textId="243D5EC9">
                <w:pPr>
                  <w:spacing w:line="276" w:lineRule="auto"/>
                  <w:jc w:val="center"/>
                  <w:rPr>
                    <w:b/>
                    <w:szCs w:val="24"/>
                    <w:lang w:eastAsia="lt-LT"/>
                  </w:rPr>
                </w:pPr>
                <w:r>
                  <w:rPr>
                    <w:b/>
                    <w:szCs w:val="24"/>
                    <w:lang w:eastAsia="lt-LT"/>
                  </w:rPr>
                  <w:t>Būtiniausios žinios ir įgūdžiai</w:t>
                </w:r>
              </w:p>
            </w:tc>
            <w:tc>
              <w:tcPr>
                <w:tcW w:w="866" w:type="pct"/>
                <w:vMerge w:val="restart"/>
                <w:tcBorders>
                  <w:top w:val="single" w:sz="4" w:space="0" w:color="auto"/>
                  <w:left w:val="single" w:sz="4" w:space="0" w:color="auto"/>
                  <w:right w:val="single" w:sz="4" w:space="0" w:color="auto"/>
                </w:tcBorders>
                <w:shd w:val="clear" w:color="auto" w:fill="E7E6E6" w:themeFill="background2"/>
              </w:tcPr>
              <w:p w14:paraId="4973DE50" w14:textId="77777777">
                <w:pPr>
                  <w:spacing w:line="276" w:lineRule="auto"/>
                  <w:jc w:val="center"/>
                  <w:rPr>
                    <w:b/>
                    <w:szCs w:val="24"/>
                    <w:lang w:eastAsia="lt-LT"/>
                  </w:rPr>
                </w:pPr>
              </w:p>
            </w:tc>
            <w:tc>
              <w:tcPr>
                <w:tcW w:w="2185" w:type="pct"/>
                <w:gridSpan w:val="4"/>
                <w:tcBorders>
                  <w:top w:val="single" w:sz="4" w:space="0" w:color="auto"/>
                  <w:left w:val="single" w:sz="4" w:space="0" w:color="auto"/>
                  <w:right w:val="single" w:sz="4" w:space="0" w:color="auto"/>
                </w:tcBorders>
                <w:shd w:val="clear" w:color="auto" w:fill="E7E6E6" w:themeFill="background2"/>
              </w:tcPr>
              <w:p w14:paraId="4DBEC992" w14:textId="64417F3F">
                <w:pPr>
                  <w:spacing w:line="276" w:lineRule="auto"/>
                  <w:jc w:val="center"/>
                  <w:rPr>
                    <w:b/>
                    <w:szCs w:val="24"/>
                    <w:lang w:eastAsia="lt-LT"/>
                  </w:rPr>
                </w:pPr>
                <w:r>
                  <w:rPr>
                    <w:b/>
                    <w:szCs w:val="24"/>
                    <w:lang w:eastAsia="lt-LT"/>
                  </w:rPr>
                  <w:t>Minimali mokymų trukmė</w:t>
                </w:r>
              </w:p>
            </w:tc>
          </w:tr>
          <w:tr w14:paraId="0583726E" w14:textId="77777777">
            <w:trPr>
              <w:trHeight w:val="102"/>
              <w:jc w:val="center"/>
            </w:trPr>
            <w:tc>
              <w:tcPr>
                <w:tcW w:w="236" w:type="pct"/>
                <w:vMerge/>
                <w:tcBorders>
                  <w:top w:val="single" w:sz="4" w:space="0" w:color="auto"/>
                  <w:left w:val="single" w:sz="4" w:space="0" w:color="auto"/>
                  <w:right w:val="single" w:sz="4" w:space="0" w:color="auto"/>
                </w:tcBorders>
                <w:shd w:val="clear" w:color="auto" w:fill="E7E6E6" w:themeFill="background2"/>
              </w:tcPr>
              <w:p w14:paraId="681C49B4" w14:textId="77777777">
                <w:pPr>
                  <w:spacing w:line="276" w:lineRule="auto"/>
                  <w:jc w:val="both"/>
                  <w:rPr>
                    <w:b/>
                    <w:szCs w:val="24"/>
                    <w:lang w:eastAsia="lt-LT"/>
                  </w:rPr>
                </w:pPr>
              </w:p>
            </w:tc>
            <w:tc>
              <w:tcPr>
                <w:tcW w:w="1713" w:type="pct"/>
                <w:vMerge/>
                <w:tcBorders>
                  <w:top w:val="single" w:sz="4" w:space="0" w:color="auto"/>
                  <w:left w:val="single" w:sz="4" w:space="0" w:color="auto"/>
                  <w:right w:val="single" w:sz="4" w:space="0" w:color="auto"/>
                </w:tcBorders>
                <w:shd w:val="clear" w:color="auto" w:fill="E7E6E6" w:themeFill="background2"/>
              </w:tcPr>
              <w:p w14:paraId="20446B44" w14:textId="77777777">
                <w:pPr>
                  <w:spacing w:line="276" w:lineRule="auto"/>
                  <w:jc w:val="center"/>
                  <w:rPr>
                    <w:b/>
                    <w:szCs w:val="24"/>
                    <w:lang w:eastAsia="lt-LT"/>
                  </w:rPr>
                </w:pPr>
              </w:p>
            </w:tc>
            <w:tc>
              <w:tcPr>
                <w:tcW w:w="866" w:type="pct"/>
                <w:vMerge/>
                <w:tcBorders>
                  <w:left w:val="single" w:sz="4" w:space="0" w:color="auto"/>
                  <w:right w:val="single" w:sz="4" w:space="0" w:color="auto"/>
                </w:tcBorders>
                <w:shd w:val="clear" w:color="auto" w:fill="E7E6E6" w:themeFill="background2"/>
              </w:tcPr>
              <w:p w14:paraId="2ABC50D9" w14:textId="77777777">
                <w:pPr>
                  <w:spacing w:line="276" w:lineRule="auto"/>
                  <w:jc w:val="center"/>
                  <w:rPr>
                    <w:b/>
                    <w:szCs w:val="24"/>
                    <w:lang w:eastAsia="lt-LT"/>
                  </w:rPr>
                </w:pPr>
              </w:p>
            </w:tc>
            <w:tc>
              <w:tcPr>
                <w:tcW w:w="1089" w:type="pct"/>
                <w:gridSpan w:val="2"/>
                <w:tcBorders>
                  <w:top w:val="single" w:sz="4" w:space="0" w:color="auto"/>
                  <w:left w:val="single" w:sz="4" w:space="0" w:color="auto"/>
                  <w:right w:val="single" w:sz="4" w:space="0" w:color="auto"/>
                </w:tcBorders>
                <w:shd w:val="clear" w:color="auto" w:fill="E7E6E6" w:themeFill="background2"/>
                <w:vAlign w:val="center"/>
              </w:tcPr>
              <w:p w14:paraId="263E26F2" w14:textId="027D8A12">
                <w:pPr>
                  <w:spacing w:line="276" w:lineRule="auto"/>
                  <w:jc w:val="center"/>
                  <w:rPr>
                    <w:b/>
                    <w:szCs w:val="24"/>
                    <w:lang w:eastAsia="lt-LT"/>
                  </w:rPr>
                </w:pPr>
                <w:r>
                  <w:rPr>
                    <w:b/>
                    <w:szCs w:val="24"/>
                    <w:lang w:eastAsia="lt-LT"/>
                  </w:rPr>
                  <w:t>Asmenims, norintiems įgyti kvalifikaciją</w:t>
                </w:r>
              </w:p>
            </w:tc>
            <w:tc>
              <w:tcPr>
                <w:tcW w:w="1096" w:type="pct"/>
                <w:gridSpan w:val="2"/>
                <w:tcBorders>
                  <w:top w:val="single" w:sz="4" w:space="0" w:color="auto"/>
                  <w:left w:val="single" w:sz="4" w:space="0" w:color="auto"/>
                  <w:right w:val="single" w:sz="4" w:space="0" w:color="auto"/>
                </w:tcBorders>
                <w:shd w:val="clear" w:color="auto" w:fill="E7E6E6" w:themeFill="background2"/>
                <w:vAlign w:val="center"/>
              </w:tcPr>
              <w:p w14:paraId="7BD3C041" w14:textId="7521F5D9">
                <w:pPr>
                  <w:spacing w:line="276" w:lineRule="auto"/>
                  <w:jc w:val="center"/>
                  <w:rPr>
                    <w:b/>
                    <w:bCs/>
                    <w:iCs/>
                    <w:szCs w:val="24"/>
                    <w:lang w:eastAsia="lt-LT"/>
                  </w:rPr>
                </w:pPr>
                <w:r>
                  <w:rPr>
                    <w:b/>
                    <w:bCs/>
                    <w:iCs/>
                    <w:szCs w:val="24"/>
                    <w:lang w:eastAsia="lt-LT"/>
                  </w:rPr>
                  <w:t xml:space="preserve">Darbuotojams, kas </w:t>
                </w:r>
                <w:r>
                  <w:rPr>
                    <w:b/>
                    <w:bCs/>
                    <w:iCs/>
                    <w:szCs w:val="24"/>
                    <w:lang w:val="en-US" w:eastAsia="lt-LT"/>
                  </w:rPr>
                  <w:t>7</w:t>
                </w:r>
                <w:r>
                  <w:rPr>
                    <w:b/>
                    <w:bCs/>
                    <w:iCs/>
                    <w:szCs w:val="24"/>
                    <w:lang w:eastAsia="lt-LT"/>
                  </w:rPr>
                  <w:t xml:space="preserve"> metus privalantiems tobulinti kvalifikaciją</w:t>
                </w:r>
              </w:p>
            </w:tc>
          </w:tr>
          <w:tr w14:paraId="39E51195" w14:textId="77777777">
            <w:trPr>
              <w:trHeight w:val="102"/>
              <w:jc w:val="center"/>
            </w:trPr>
            <w:tc>
              <w:tcPr>
                <w:tcW w:w="236" w:type="pct"/>
                <w:vMerge/>
                <w:tcBorders>
                  <w:left w:val="single" w:sz="4" w:space="0" w:color="auto"/>
                  <w:bottom w:val="single" w:sz="4" w:space="0" w:color="auto"/>
                  <w:right w:val="single" w:sz="4" w:space="0" w:color="auto"/>
                </w:tcBorders>
                <w:shd w:val="clear" w:color="auto" w:fill="E7E6E6" w:themeFill="background2"/>
              </w:tcPr>
              <w:p w14:paraId="7CA13500" w14:textId="77777777">
                <w:pPr>
                  <w:spacing w:line="276" w:lineRule="auto"/>
                  <w:jc w:val="both"/>
                  <w:rPr>
                    <w:b/>
                    <w:szCs w:val="24"/>
                    <w:lang w:eastAsia="lt-LT"/>
                  </w:rPr>
                </w:pPr>
              </w:p>
            </w:tc>
            <w:tc>
              <w:tcPr>
                <w:tcW w:w="1713" w:type="pct"/>
                <w:vMerge/>
                <w:tcBorders>
                  <w:left w:val="single" w:sz="4" w:space="0" w:color="auto"/>
                  <w:bottom w:val="single" w:sz="4" w:space="0" w:color="auto"/>
                  <w:right w:val="single" w:sz="4" w:space="0" w:color="auto"/>
                </w:tcBorders>
                <w:shd w:val="clear" w:color="auto" w:fill="E7E6E6" w:themeFill="background2"/>
              </w:tcPr>
              <w:p w14:paraId="4F7B2FBE" w14:textId="77777777">
                <w:pPr>
                  <w:spacing w:line="276" w:lineRule="auto"/>
                  <w:jc w:val="both"/>
                  <w:rPr>
                    <w:b/>
                    <w:szCs w:val="24"/>
                    <w:lang w:eastAsia="lt-LT"/>
                  </w:rPr>
                </w:pPr>
              </w:p>
            </w:tc>
            <w:tc>
              <w:tcPr>
                <w:tcW w:w="866" w:type="pct"/>
                <w:tcBorders>
                  <w:left w:val="single" w:sz="4" w:space="0" w:color="auto"/>
                  <w:bottom w:val="single" w:sz="4" w:space="0" w:color="auto"/>
                  <w:right w:val="single" w:sz="4" w:space="0" w:color="auto"/>
                </w:tcBorders>
                <w:shd w:val="clear" w:color="auto" w:fill="E7E6E6" w:themeFill="background2"/>
              </w:tcPr>
              <w:p w14:paraId="785032E2" w14:textId="46C511AF">
                <w:pPr>
                  <w:spacing w:line="276" w:lineRule="auto"/>
                  <w:jc w:val="center"/>
                  <w:rPr>
                    <w:b/>
                    <w:szCs w:val="24"/>
                    <w:lang w:eastAsia="lt-LT"/>
                  </w:rPr>
                </w:pPr>
                <w:r>
                  <w:rPr>
                    <w:b/>
                    <w:szCs w:val="24"/>
                    <w:lang w:eastAsia="lt-LT"/>
                  </w:rPr>
                  <w:t>Žinių ir įgūdžių tikrinimas teorinio arba 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E7E6E6" w:themeFill="background2"/>
              </w:tcPr>
              <w:p w14:paraId="43E377D8" w14:textId="15765965">
                <w:pPr>
                  <w:spacing w:line="276" w:lineRule="auto"/>
                  <w:jc w:val="center"/>
                  <w:rPr>
                    <w:b/>
                    <w:szCs w:val="24"/>
                    <w:lang w:eastAsia="lt-LT"/>
                  </w:rPr>
                </w:pPr>
                <w:r>
                  <w:rPr>
                    <w:b/>
                    <w:szCs w:val="24"/>
                    <w:lang w:eastAsia="lt-LT"/>
                  </w:rPr>
                  <w:t>Teoriniam mokymui</w:t>
                </w:r>
              </w:p>
            </w:tc>
            <w:tc>
              <w:tcPr>
                <w:tcW w:w="519" w:type="pct"/>
                <w:tcBorders>
                  <w:top w:val="single" w:sz="4" w:space="0" w:color="auto"/>
                  <w:left w:val="single" w:sz="4" w:space="0" w:color="auto"/>
                  <w:bottom w:val="single" w:sz="4" w:space="0" w:color="auto"/>
                  <w:right w:val="single" w:sz="4" w:space="0" w:color="auto"/>
                </w:tcBorders>
                <w:shd w:val="clear" w:color="auto" w:fill="E7E6E6" w:themeFill="background2"/>
              </w:tcPr>
              <w:p w14:paraId="490222E4" w14:textId="4B420163">
                <w:pPr>
                  <w:spacing w:line="276" w:lineRule="auto"/>
                  <w:jc w:val="center"/>
                  <w:rPr>
                    <w:b/>
                    <w:szCs w:val="24"/>
                    <w:lang w:eastAsia="lt-LT"/>
                  </w:rPr>
                </w:pPr>
                <w:r>
                  <w:rPr>
                    <w:b/>
                    <w:szCs w:val="24"/>
                    <w:lang w:eastAsia="lt-LT"/>
                  </w:rPr>
                  <w:t>Praktiniam mokymui</w:t>
                </w:r>
              </w:p>
            </w:tc>
            <w:tc>
              <w:tcPr>
                <w:tcW w:w="573" w:type="pct"/>
                <w:tcBorders>
                  <w:top w:val="single" w:sz="4" w:space="0" w:color="auto"/>
                  <w:left w:val="single" w:sz="4" w:space="0" w:color="auto"/>
                  <w:bottom w:val="single" w:sz="4" w:space="0" w:color="auto"/>
                  <w:right w:val="single" w:sz="4" w:space="0" w:color="auto"/>
                </w:tcBorders>
                <w:shd w:val="clear" w:color="auto" w:fill="E7E6E6" w:themeFill="background2"/>
              </w:tcPr>
              <w:p w14:paraId="087981EC" w14:textId="5CBFE6B2">
                <w:pPr>
                  <w:spacing w:line="276" w:lineRule="auto"/>
                  <w:jc w:val="center"/>
                  <w:rPr>
                    <w:b/>
                    <w:szCs w:val="24"/>
                    <w:lang w:eastAsia="lt-LT"/>
                  </w:rPr>
                </w:pPr>
                <w:r>
                  <w:rPr>
                    <w:b/>
                    <w:szCs w:val="24"/>
                    <w:lang w:eastAsia="lt-LT"/>
                  </w:rPr>
                  <w:t>Teoriniam mokymui</w:t>
                </w:r>
              </w:p>
            </w:tc>
            <w:tc>
              <w:tcPr>
                <w:tcW w:w="523" w:type="pct"/>
                <w:tcBorders>
                  <w:top w:val="single" w:sz="4" w:space="0" w:color="auto"/>
                  <w:left w:val="single" w:sz="4" w:space="0" w:color="auto"/>
                  <w:bottom w:val="single" w:sz="4" w:space="0" w:color="auto"/>
                  <w:right w:val="single" w:sz="4" w:space="0" w:color="auto"/>
                </w:tcBorders>
                <w:shd w:val="clear" w:color="auto" w:fill="E7E6E6" w:themeFill="background2"/>
              </w:tcPr>
              <w:p w14:paraId="3879F627" w14:textId="77777777">
                <w:pPr>
                  <w:spacing w:line="276" w:lineRule="auto"/>
                  <w:jc w:val="center"/>
                  <w:rPr>
                    <w:b/>
                    <w:szCs w:val="24"/>
                    <w:lang w:eastAsia="lt-LT"/>
                  </w:rPr>
                </w:pPr>
                <w:r>
                  <w:rPr>
                    <w:b/>
                    <w:szCs w:val="24"/>
                    <w:lang w:eastAsia="lt-LT"/>
                  </w:rPr>
                  <w:t>Praktiniam mokymui</w:t>
                </w:r>
              </w:p>
            </w:tc>
          </w:tr>
          <w:tr w14:paraId="603A457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3E04BAF" w14:textId="77777777">
                <w:pPr>
                  <w:spacing w:line="276" w:lineRule="auto"/>
                  <w:jc w:val="center"/>
                  <w:rPr>
                    <w:bCs/>
                    <w:szCs w:val="24"/>
                    <w:lang w:eastAsia="lt-LT"/>
                  </w:rPr>
                </w:pPr>
                <w:r>
                  <w:rPr>
                    <w:bCs/>
                    <w:szCs w:val="24"/>
                    <w:lang w:eastAsia="lt-LT"/>
                  </w:rPr>
                  <w:t>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EC44825" w14:textId="1FCC6C26">
                <w:pPr>
                  <w:spacing w:line="276" w:lineRule="auto"/>
                  <w:jc w:val="both"/>
                  <w:rPr>
                    <w:b/>
                    <w:szCs w:val="24"/>
                    <w:lang w:eastAsia="lt-LT"/>
                  </w:rPr>
                </w:pPr>
                <w:r>
                  <w:rPr>
                    <w:color w:val="000000"/>
                    <w:szCs w:val="24"/>
                    <w:shd w:val="clear" w:color="auto" w:fill="FFFFFF"/>
                  </w:rPr>
                  <w:t>Suprasti elementarias sąvokas ir procesus (klimato kaitos, visuotinio atšilimo potencialo), F-dujų reglamento nuostatas ir aktualius Europos Komisijos įgyvendintuosius teisės aktų nuostatų žinios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0ECB72" w14:textId="26B72386">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10AFE5" w14:textId="37BCF4F9">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A84E2B" w14:textId="706DEF21">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38D927" w14:textId="0E8CE72E">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EF9BD7" w14:textId="0C590415">
                <w:pPr>
                  <w:spacing w:line="276" w:lineRule="auto"/>
                  <w:jc w:val="center"/>
                  <w:rPr>
                    <w:b/>
                    <w:szCs w:val="24"/>
                    <w:lang w:eastAsia="lt-LT"/>
                  </w:rPr>
                </w:pPr>
                <w:r>
                  <w:rPr>
                    <w:b/>
                    <w:szCs w:val="24"/>
                    <w:lang w:eastAsia="lt-LT"/>
                  </w:rPr>
                  <w:t>-</w:t>
                </w:r>
              </w:p>
            </w:tc>
          </w:tr>
          <w:tr w14:paraId="3627ED7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687050D" w14:textId="77777777">
                <w:pPr>
                  <w:spacing w:line="276" w:lineRule="auto"/>
                  <w:jc w:val="center"/>
                  <w:rPr>
                    <w:bCs/>
                    <w:szCs w:val="24"/>
                    <w:lang w:eastAsia="lt-LT"/>
                  </w:rPr>
                </w:pPr>
                <w:r>
                  <w:rPr>
                    <w:bCs/>
                    <w:szCs w:val="24"/>
                    <w:lang w:eastAsia="lt-LT"/>
                  </w:rPr>
                  <w:t>2.</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4D99E02" w14:textId="43EE145F">
                <w:pPr>
                  <w:spacing w:line="276" w:lineRule="auto"/>
                  <w:ind w:firstLine="62"/>
                  <w:jc w:val="both"/>
                  <w:rPr>
                    <w:b/>
                    <w:szCs w:val="24"/>
                    <w:lang w:eastAsia="lt-LT"/>
                  </w:rPr>
                </w:pPr>
                <w:r>
                  <w:rPr>
                    <w:color w:val="000000"/>
                    <w:szCs w:val="24"/>
                    <w:shd w:val="clear" w:color="auto" w:fill="FFFFFF"/>
                  </w:rPr>
                  <w:t>Žinoti SF</w:t>
                </w:r>
                <w:r>
                  <w:rPr>
                    <w:color w:val="000000"/>
                    <w:szCs w:val="24"/>
                    <w:shd w:val="clear" w:color="auto" w:fill="FFFFFF"/>
                    <w:vertAlign w:val="subscript"/>
                  </w:rPr>
                  <w:t>6</w:t>
                </w:r>
                <w:r>
                  <w:rPr>
                    <w:color w:val="000000"/>
                    <w:szCs w:val="24"/>
                    <w:shd w:val="clear" w:color="auto" w:fill="FFFFFF"/>
                  </w:rPr>
                  <w:t xml:space="preserve"> fizinės, cheminės savybės ir poveikį aplinkai</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02EAB4" w14:textId="5ADA8D64">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8FAE35" w14:textId="3D9FD032">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8B59BB" w14:textId="447BBAA0">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B0E48" w14:textId="756EBB2D">
                <w:pPr>
                  <w:spacing w:line="276" w:lineRule="auto"/>
                  <w:jc w:val="center"/>
                  <w:rPr>
                    <w:b/>
                    <w:szCs w:val="24"/>
                    <w:lang w:val="en-US" w:eastAsia="lt-LT"/>
                  </w:rPr>
                </w:pPr>
                <w:r>
                  <w:rPr>
                    <w:b/>
                    <w:szCs w:val="24"/>
                    <w:lang w:val="en-US"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FFB0A1" w14:textId="4DFE544C">
                <w:pPr>
                  <w:spacing w:line="276" w:lineRule="auto"/>
                  <w:jc w:val="center"/>
                  <w:rPr>
                    <w:b/>
                    <w:szCs w:val="24"/>
                    <w:lang w:eastAsia="lt-LT"/>
                  </w:rPr>
                </w:pPr>
                <w:r>
                  <w:rPr>
                    <w:b/>
                    <w:szCs w:val="24"/>
                    <w:lang w:eastAsia="lt-LT"/>
                  </w:rPr>
                  <w:t>-</w:t>
                </w:r>
              </w:p>
            </w:tc>
          </w:tr>
          <w:tr w14:paraId="4328B0F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CE24C2" w14:textId="77777777">
                <w:pPr>
                  <w:spacing w:line="276" w:lineRule="auto"/>
                  <w:jc w:val="center"/>
                  <w:rPr>
                    <w:bCs/>
                    <w:szCs w:val="24"/>
                    <w:lang w:eastAsia="lt-LT"/>
                  </w:rPr>
                </w:pPr>
                <w:r>
                  <w:rPr>
                    <w:bCs/>
                    <w:szCs w:val="24"/>
                    <w:lang w:eastAsia="lt-LT"/>
                  </w:rPr>
                  <w:t>3.</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364EC3C" w14:textId="17ED3C4E">
                <w:pPr>
                  <w:spacing w:line="276" w:lineRule="auto"/>
                  <w:jc w:val="both"/>
                  <w:rPr>
                    <w:b/>
                    <w:szCs w:val="24"/>
                    <w:lang w:eastAsia="lt-LT"/>
                  </w:rPr>
                </w:pPr>
                <w:r>
                  <w:rPr>
                    <w:color w:val="000000"/>
                    <w:szCs w:val="24"/>
                    <w:shd w:val="clear" w:color="auto" w:fill="FFFFFF"/>
                  </w:rPr>
                  <w:t>Žinoti SF</w:t>
                </w:r>
                <w:r>
                  <w:rPr>
                    <w:color w:val="000000"/>
                    <w:szCs w:val="24"/>
                    <w:shd w:val="clear" w:color="auto" w:fill="FFFFFF"/>
                    <w:vertAlign w:val="subscript"/>
                  </w:rPr>
                  <w:t>6</w:t>
                </w:r>
                <w:r>
                  <w:rPr>
                    <w:color w:val="000000"/>
                    <w:szCs w:val="24"/>
                    <w:shd w:val="clear" w:color="auto" w:fill="FFFFFF"/>
                  </w:rPr>
                  <w:t xml:space="preserve"> naudojimo elektros įrangoje (izoliacija, lanko gesinimas) paskirtį</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0B56B9" w14:textId="0D6F1AA2">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797C2" w14:textId="05F2BB62">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9146C7" w14:textId="59B36CDB">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15BEC6" w14:textId="56097F59">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448ED7" w14:textId="30F4CA11">
                <w:pPr>
                  <w:spacing w:line="276" w:lineRule="auto"/>
                  <w:jc w:val="center"/>
                  <w:rPr>
                    <w:b/>
                    <w:szCs w:val="24"/>
                    <w:lang w:eastAsia="lt-LT"/>
                  </w:rPr>
                </w:pPr>
                <w:r>
                  <w:rPr>
                    <w:b/>
                    <w:szCs w:val="24"/>
                    <w:lang w:eastAsia="lt-LT"/>
                  </w:rPr>
                  <w:t>-</w:t>
                </w:r>
              </w:p>
            </w:tc>
          </w:tr>
          <w:tr w14:paraId="0DB4216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18B112" w14:textId="77777777">
                <w:pPr>
                  <w:spacing w:line="276" w:lineRule="auto"/>
                  <w:jc w:val="center"/>
                  <w:rPr>
                    <w:bCs/>
                    <w:szCs w:val="24"/>
                    <w:lang w:eastAsia="lt-LT"/>
                  </w:rPr>
                </w:pPr>
                <w:r>
                  <w:rPr>
                    <w:bCs/>
                    <w:szCs w:val="24"/>
                    <w:lang w:eastAsia="lt-LT"/>
                  </w:rPr>
                  <w:t>4.</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D4DB6C3" w14:textId="73643FA5">
                <w:pPr>
                  <w:spacing w:line="276" w:lineRule="auto"/>
                  <w:jc w:val="both"/>
                  <w:rPr>
                    <w:b/>
                    <w:szCs w:val="24"/>
                    <w:lang w:eastAsia="lt-LT"/>
                  </w:rPr>
                </w:pPr>
                <w:r>
                  <w:rPr>
                    <w:color w:val="000000"/>
                    <w:szCs w:val="24"/>
                    <w:shd w:val="clear" w:color="auto" w:fill="FFFFFF"/>
                  </w:rPr>
                  <w:t>Suprasti SF</w:t>
                </w:r>
                <w:r>
                  <w:rPr>
                    <w:color w:val="000000"/>
                    <w:szCs w:val="24"/>
                    <w:shd w:val="clear" w:color="auto" w:fill="FFFFFF"/>
                    <w:vertAlign w:val="subscript"/>
                  </w:rPr>
                  <w:t>6</w:t>
                </w:r>
                <w:r>
                  <w:rPr>
                    <w:color w:val="000000"/>
                    <w:szCs w:val="24"/>
                    <w:shd w:val="clear" w:color="auto" w:fill="FFFFFF"/>
                  </w:rPr>
                  <w:t> kokybės reikalavimus pagal aktualius pramonėje taikomus standartus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4A67CC" w14:textId="7A5D8281">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692BA9" w14:textId="6A0AD2EB">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D88788" w14:textId="5363FA81">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BCBD8D" w14:textId="5E626519">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C084D0" w14:textId="39F8BB94">
                <w:pPr>
                  <w:spacing w:line="276" w:lineRule="auto"/>
                  <w:jc w:val="center"/>
                  <w:rPr>
                    <w:b/>
                    <w:szCs w:val="24"/>
                    <w:lang w:eastAsia="lt-LT"/>
                  </w:rPr>
                </w:pPr>
                <w:r>
                  <w:rPr>
                    <w:b/>
                    <w:szCs w:val="24"/>
                    <w:lang w:eastAsia="lt-LT"/>
                  </w:rPr>
                  <w:t>-</w:t>
                </w:r>
              </w:p>
            </w:tc>
          </w:tr>
          <w:tr w14:paraId="32B3B50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04C12EC" w14:textId="3D6DED2A">
                <w:pPr>
                  <w:spacing w:line="276" w:lineRule="auto"/>
                  <w:jc w:val="center"/>
                  <w:rPr>
                    <w:bCs/>
                    <w:szCs w:val="24"/>
                    <w:lang w:eastAsia="lt-LT"/>
                  </w:rPr>
                </w:pPr>
                <w:r>
                  <w:rPr>
                    <w:bCs/>
                    <w:szCs w:val="24"/>
                    <w:lang w:eastAsia="lt-LT"/>
                  </w:rPr>
                  <w:t>5.</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17ECC10" w14:textId="3CAF73F9">
                <w:pPr>
                  <w:spacing w:line="276" w:lineRule="auto"/>
                  <w:jc w:val="both"/>
                  <w:rPr>
                    <w:b/>
                    <w:szCs w:val="24"/>
                    <w:lang w:eastAsia="lt-LT"/>
                  </w:rPr>
                </w:pPr>
                <w:r>
                  <w:rPr>
                    <w:color w:val="000000"/>
                    <w:szCs w:val="24"/>
                    <w:shd w:val="clear" w:color="auto" w:fill="FFFFFF"/>
                  </w:rPr>
                  <w:t>Žinoti elektros įrenginių konstrukcijas ir veikimą (galios skyrikliai, jungtuvai)</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0C85E8" w14:textId="70647DE8">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6763F8" w14:textId="51886B78">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72F8FD" w14:textId="3D8E04C0">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C6B7DD" w14:textId="71316E59">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88445F" w14:textId="1640E899">
                <w:pPr>
                  <w:spacing w:line="276" w:lineRule="auto"/>
                  <w:jc w:val="center"/>
                  <w:rPr>
                    <w:b/>
                    <w:szCs w:val="24"/>
                    <w:lang w:eastAsia="lt-LT"/>
                  </w:rPr>
                </w:pPr>
                <w:r>
                  <w:rPr>
                    <w:b/>
                    <w:szCs w:val="24"/>
                    <w:lang w:eastAsia="lt-LT"/>
                  </w:rPr>
                  <w:t>-</w:t>
                </w:r>
              </w:p>
            </w:tc>
          </w:tr>
          <w:tr w14:paraId="1E9079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3338C3B" w14:textId="7D58476F">
                <w:pPr>
                  <w:spacing w:line="276" w:lineRule="auto"/>
                  <w:jc w:val="center"/>
                  <w:rPr>
                    <w:bCs/>
                    <w:szCs w:val="24"/>
                    <w:lang w:eastAsia="lt-LT"/>
                  </w:rPr>
                </w:pPr>
                <w:r>
                  <w:rPr>
                    <w:bCs/>
                    <w:szCs w:val="24"/>
                    <w:lang w:eastAsia="lt-LT"/>
                  </w:rPr>
                  <w:t>6.</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5B9774FF" w14:textId="73E79FE0">
                <w:pPr>
                  <w:spacing w:line="276" w:lineRule="auto"/>
                  <w:jc w:val="both"/>
                  <w:rPr>
                    <w:b/>
                    <w:szCs w:val="24"/>
                    <w:lang w:eastAsia="lt-LT"/>
                  </w:rPr>
                </w:pPr>
                <w:r>
                  <w:rPr>
                    <w:color w:val="000000"/>
                    <w:szCs w:val="24"/>
                    <w:shd w:val="clear" w:color="auto" w:fill="FFFFFF"/>
                  </w:rPr>
                  <w:t>Mokėti atlikti SF</w:t>
                </w:r>
                <w:r>
                  <w:rPr>
                    <w:color w:val="000000"/>
                    <w:szCs w:val="24"/>
                    <w:shd w:val="clear" w:color="auto" w:fill="FFFFFF"/>
                    <w:vertAlign w:val="subscript"/>
                  </w:rPr>
                  <w:t>6</w:t>
                </w:r>
                <w:r>
                  <w:rPr>
                    <w:color w:val="000000"/>
                    <w:szCs w:val="24"/>
                    <w:shd w:val="clear" w:color="auto" w:fill="FFFFFF"/>
                  </w:rPr>
                  <w:t xml:space="preserve"> kokybės tikrinimą</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08D5C7" w14:textId="5A3F0E9D">
                <w:pPr>
                  <w:spacing w:line="276" w:lineRule="auto"/>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703200" w14:textId="7A79D5B7">
                <w:pPr>
                  <w:spacing w:line="276" w:lineRule="auto"/>
                  <w:jc w:val="center"/>
                  <w:rPr>
                    <w:b/>
                    <w:szCs w:val="24"/>
                    <w:lang w:eastAsia="lt-LT"/>
                  </w:rPr>
                </w:pPr>
                <w:r>
                  <w:rPr>
                    <w:b/>
                    <w:szCs w:val="24"/>
                    <w:lang w:eastAsia="lt-LT"/>
                  </w:rPr>
                  <w:t>-</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3B2242" w14:textId="1A49A3B0">
                <w:pPr>
                  <w:spacing w:line="276" w:lineRule="auto"/>
                  <w:jc w:val="center"/>
                  <w:rPr>
                    <w:b/>
                    <w:szCs w:val="24"/>
                    <w:lang w:eastAsia="lt-LT"/>
                  </w:rPr>
                </w:pPr>
                <w:r>
                  <w:rPr>
                    <w:b/>
                    <w:szCs w:val="24"/>
                    <w:lang w:eastAsia="lt-LT"/>
                  </w:rPr>
                  <w:t>2</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9E2C46" w14:textId="3FF8AE3D">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153B4A" w14:textId="1129F368">
                <w:pPr>
                  <w:spacing w:line="276" w:lineRule="auto"/>
                  <w:jc w:val="center"/>
                  <w:rPr>
                    <w:b/>
                    <w:szCs w:val="24"/>
                    <w:lang w:val="en-US" w:eastAsia="lt-LT"/>
                  </w:rPr>
                </w:pPr>
                <w:r>
                  <w:rPr>
                    <w:b/>
                    <w:szCs w:val="24"/>
                    <w:lang w:val="en-US" w:eastAsia="lt-LT"/>
                  </w:rPr>
                  <w:t>1</w:t>
                </w:r>
              </w:p>
            </w:tc>
          </w:tr>
          <w:tr w14:paraId="4FE06BB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783820A" w14:textId="69C88FEE">
                <w:pPr>
                  <w:spacing w:line="276" w:lineRule="auto"/>
                  <w:jc w:val="center"/>
                  <w:rPr>
                    <w:bCs/>
                    <w:szCs w:val="24"/>
                    <w:lang w:eastAsia="lt-LT"/>
                  </w:rPr>
                </w:pPr>
                <w:r>
                  <w:rPr>
                    <w:bCs/>
                    <w:szCs w:val="24"/>
                    <w:lang w:eastAsia="lt-LT"/>
                  </w:rPr>
                  <w:t>7.</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B20830F" w14:textId="476E9400">
                <w:pPr>
                  <w:spacing w:line="276" w:lineRule="auto"/>
                  <w:jc w:val="both"/>
                  <w:rPr>
                    <w:b/>
                    <w:szCs w:val="24"/>
                    <w:lang w:eastAsia="lt-LT"/>
                  </w:rPr>
                </w:pPr>
                <w:r>
                  <w:rPr>
                    <w:color w:val="000000"/>
                    <w:szCs w:val="24"/>
                    <w:shd w:val="clear" w:color="auto" w:fill="FFFFFF"/>
                  </w:rPr>
                  <w:t>Mokėti atlikti SF</w:t>
                </w:r>
                <w:r>
                  <w:rPr>
                    <w:color w:val="000000"/>
                    <w:szCs w:val="24"/>
                    <w:shd w:val="clear" w:color="auto" w:fill="FFFFFF"/>
                    <w:vertAlign w:val="subscript"/>
                  </w:rPr>
                  <w:t>6</w:t>
                </w:r>
                <w:r>
                  <w:rPr>
                    <w:color w:val="000000"/>
                    <w:szCs w:val="24"/>
                    <w:shd w:val="clear" w:color="auto" w:fill="FFFFFF"/>
                  </w:rPr>
                  <w:t xml:space="preserve"> ir jo junginių surinkimą, suprasti  regeneravimo mechanizmą</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E0CA57" w14:textId="40207514">
                <w:pPr>
                  <w:spacing w:line="276" w:lineRule="auto"/>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0D6F4" w14:textId="00FDF65C">
                <w:pPr>
                  <w:spacing w:line="276" w:lineRule="auto"/>
                  <w:jc w:val="center"/>
                  <w:rPr>
                    <w:b/>
                    <w:szCs w:val="24"/>
                    <w:lang w:eastAsia="lt-LT"/>
                  </w:rPr>
                </w:pPr>
                <w:r>
                  <w:rPr>
                    <w:b/>
                    <w:szCs w:val="24"/>
                    <w:lang w:eastAsia="lt-LT"/>
                  </w:rPr>
                  <w:t>-</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5315E6" w14:textId="643CEB2F">
                <w:pPr>
                  <w:spacing w:line="276" w:lineRule="auto"/>
                  <w:jc w:val="center"/>
                  <w:rPr>
                    <w:b/>
                    <w:szCs w:val="24"/>
                    <w:lang w:eastAsia="lt-LT"/>
                  </w:rPr>
                </w:pPr>
                <w:r>
                  <w:rPr>
                    <w:b/>
                    <w:szCs w:val="24"/>
                    <w:lang w:eastAsia="lt-LT"/>
                  </w:rPr>
                  <w:t>2</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BE86E" w14:textId="71FFC7B5">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908F91" w14:textId="69B1C14E">
                <w:pPr>
                  <w:spacing w:line="276" w:lineRule="auto"/>
                  <w:jc w:val="center"/>
                  <w:rPr>
                    <w:b/>
                    <w:szCs w:val="24"/>
                    <w:lang w:eastAsia="lt-LT"/>
                  </w:rPr>
                </w:pPr>
                <w:r>
                  <w:rPr>
                    <w:b/>
                    <w:szCs w:val="24"/>
                    <w:lang w:eastAsia="lt-LT"/>
                  </w:rPr>
                  <w:t>2</w:t>
                </w:r>
              </w:p>
            </w:tc>
          </w:tr>
          <w:tr w14:paraId="5CB71B8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F91349A" w14:textId="03161739">
                <w:pPr>
                  <w:spacing w:line="276" w:lineRule="auto"/>
                  <w:jc w:val="center"/>
                  <w:rPr>
                    <w:bCs/>
                    <w:szCs w:val="24"/>
                    <w:lang w:eastAsia="lt-LT"/>
                  </w:rPr>
                </w:pPr>
                <w:r>
                  <w:rPr>
                    <w:bCs/>
                    <w:szCs w:val="24"/>
                    <w:lang w:eastAsia="lt-LT"/>
                  </w:rPr>
                  <w:t>8.</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09BF214" w14:textId="78EF6A94">
                <w:pPr>
                  <w:spacing w:line="276" w:lineRule="auto"/>
                  <w:jc w:val="both"/>
                  <w:rPr>
                    <w:b/>
                    <w:szCs w:val="24"/>
                    <w:lang w:eastAsia="lt-LT"/>
                  </w:rPr>
                </w:pPr>
                <w:r>
                  <w:rPr>
                    <w:color w:val="000000"/>
                    <w:szCs w:val="24"/>
                    <w:shd w:val="clear" w:color="auto" w:fill="FFFFFF"/>
                  </w:rPr>
                  <w:t>Suprasti SF</w:t>
                </w:r>
                <w:r>
                  <w:rPr>
                    <w:color w:val="000000"/>
                    <w:szCs w:val="24"/>
                    <w:shd w:val="clear" w:color="auto" w:fill="FFFFFF"/>
                    <w:vertAlign w:val="subscript"/>
                  </w:rPr>
                  <w:t>6</w:t>
                </w:r>
                <w:r>
                  <w:rPr>
                    <w:color w:val="000000"/>
                    <w:szCs w:val="24"/>
                    <w:shd w:val="clear" w:color="auto" w:fill="FFFFFF"/>
                  </w:rPr>
                  <w:t xml:space="preserve"> saugaus saugojimo ir transportavimo principus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CCDB20" w14:textId="38384427">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A2C619" w14:textId="2FBF37CF">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96AF4F" w14:textId="7C9D6974">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D037B3" w14:textId="4851856C">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F5AB3D" w14:textId="3DE38D56">
                <w:pPr>
                  <w:spacing w:line="276" w:lineRule="auto"/>
                  <w:jc w:val="center"/>
                  <w:rPr>
                    <w:b/>
                    <w:szCs w:val="24"/>
                    <w:lang w:eastAsia="lt-LT"/>
                  </w:rPr>
                </w:pPr>
                <w:r>
                  <w:rPr>
                    <w:b/>
                    <w:szCs w:val="24"/>
                    <w:lang w:eastAsia="lt-LT"/>
                  </w:rPr>
                  <w:t>-</w:t>
                </w:r>
              </w:p>
            </w:tc>
          </w:tr>
          <w:tr w14:paraId="500D973E"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34152F5" w14:textId="7CA8D960">
                <w:pPr>
                  <w:spacing w:line="276" w:lineRule="auto"/>
                  <w:jc w:val="center"/>
                  <w:rPr>
                    <w:bCs/>
                    <w:szCs w:val="24"/>
                    <w:lang w:eastAsia="lt-LT"/>
                  </w:rPr>
                </w:pPr>
                <w:r>
                  <w:rPr>
                    <w:bCs/>
                    <w:szCs w:val="24"/>
                    <w:lang w:eastAsia="lt-LT"/>
                  </w:rPr>
                  <w:t>9.</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C184629" w14:textId="0AB97698">
                <w:pPr>
                  <w:spacing w:line="276" w:lineRule="auto"/>
                  <w:jc w:val="both"/>
                  <w:rPr>
                    <w:b/>
                    <w:szCs w:val="24"/>
                    <w:lang w:eastAsia="lt-LT"/>
                  </w:rPr>
                </w:pPr>
                <w:r>
                  <w:rPr>
                    <w:color w:val="000000"/>
                    <w:szCs w:val="24"/>
                    <w:shd w:val="clear" w:color="auto" w:fill="FFFFFF"/>
                  </w:rPr>
                  <w:t>Mokėti naudotis SF</w:t>
                </w:r>
                <w:r>
                  <w:rPr>
                    <w:color w:val="000000"/>
                    <w:szCs w:val="24"/>
                    <w:shd w:val="clear" w:color="auto" w:fill="FFFFFF"/>
                    <w:vertAlign w:val="subscript"/>
                  </w:rPr>
                  <w:t>6</w:t>
                </w:r>
                <w:r>
                  <w:rPr>
                    <w:color w:val="000000"/>
                    <w:szCs w:val="24"/>
                    <w:shd w:val="clear" w:color="auto" w:fill="FFFFFF"/>
                  </w:rPr>
                  <w:t xml:space="preserve"> surinkimo įranga</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18202E" w14:textId="619B555F">
                <w:pPr>
                  <w:spacing w:line="276" w:lineRule="auto"/>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4885D5" w14:textId="2EFF316E">
                <w:pPr>
                  <w:spacing w:line="276" w:lineRule="auto"/>
                  <w:jc w:val="center"/>
                  <w:rPr>
                    <w:b/>
                    <w:szCs w:val="24"/>
                    <w:lang w:eastAsia="lt-LT"/>
                  </w:rPr>
                </w:pPr>
                <w:r>
                  <w:rPr>
                    <w:b/>
                    <w:szCs w:val="24"/>
                    <w:lang w:eastAsia="lt-LT"/>
                  </w:rPr>
                  <w:t>-</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432ECB" w14:textId="724238EF">
                <w:pPr>
                  <w:spacing w:line="276" w:lineRule="auto"/>
                  <w:jc w:val="center"/>
                  <w:rPr>
                    <w:b/>
                    <w:szCs w:val="24"/>
                    <w:lang w:eastAsia="lt-LT"/>
                  </w:rPr>
                </w:pPr>
                <w:r>
                  <w:rPr>
                    <w:b/>
                    <w:szCs w:val="24"/>
                    <w:lang w:eastAsia="lt-LT"/>
                  </w:rPr>
                  <w:t>2</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6709AB" w14:textId="1111C018">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EAE2D9" w14:textId="5324A5DE">
                <w:pPr>
                  <w:spacing w:line="276" w:lineRule="auto"/>
                  <w:jc w:val="center"/>
                  <w:rPr>
                    <w:b/>
                    <w:szCs w:val="24"/>
                    <w:lang w:eastAsia="lt-LT"/>
                  </w:rPr>
                </w:pPr>
                <w:r>
                  <w:rPr>
                    <w:b/>
                    <w:szCs w:val="24"/>
                    <w:lang w:eastAsia="lt-LT"/>
                  </w:rPr>
                  <w:t>1</w:t>
                </w:r>
              </w:p>
            </w:tc>
          </w:tr>
          <w:tr w14:paraId="115880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6FFB78" w14:textId="732AE3FF">
                <w:pPr>
                  <w:spacing w:line="276" w:lineRule="auto"/>
                  <w:jc w:val="center"/>
                  <w:rPr>
                    <w:bCs/>
                    <w:szCs w:val="24"/>
                    <w:lang w:eastAsia="lt-LT"/>
                  </w:rPr>
                </w:pPr>
                <w:r>
                  <w:rPr>
                    <w:bCs/>
                    <w:szCs w:val="24"/>
                    <w:lang w:eastAsia="lt-LT"/>
                  </w:rPr>
                  <w:t>10.</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70EEB2F" w14:textId="31D35FF0">
                <w:pPr>
                  <w:spacing w:line="276" w:lineRule="auto"/>
                  <w:jc w:val="both"/>
                  <w:rPr>
                    <w:b/>
                    <w:szCs w:val="24"/>
                    <w:lang w:eastAsia="lt-LT"/>
                  </w:rPr>
                </w:pPr>
                <w:r>
                  <w:rPr>
                    <w:color w:val="000000"/>
                    <w:szCs w:val="24"/>
                    <w:shd w:val="clear" w:color="auto" w:fill="FFFFFF"/>
                  </w:rPr>
                  <w:t>Mokėti naudotis sandaraus gręžimo sistemomis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CBBEA8" w14:textId="1F27091C">
                <w:pPr>
                  <w:spacing w:line="276" w:lineRule="auto"/>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613395" w14:textId="2B9748AC">
                <w:pPr>
                  <w:spacing w:line="276" w:lineRule="auto"/>
                  <w:jc w:val="center"/>
                  <w:rPr>
                    <w:b/>
                    <w:szCs w:val="24"/>
                    <w:lang w:eastAsia="lt-LT"/>
                  </w:rPr>
                </w:pPr>
                <w:r>
                  <w:rPr>
                    <w:b/>
                    <w:szCs w:val="24"/>
                    <w:lang w:eastAsia="lt-LT"/>
                  </w:rPr>
                  <w:t>-</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0495E0" w14:textId="17FDE74C">
                <w:pPr>
                  <w:spacing w:line="276" w:lineRule="auto"/>
                  <w:jc w:val="center"/>
                  <w:rPr>
                    <w:b/>
                    <w:szCs w:val="24"/>
                    <w:lang w:val="en-US" w:eastAsia="lt-LT"/>
                  </w:rPr>
                </w:pPr>
                <w:r>
                  <w:rPr>
                    <w:b/>
                    <w:szCs w:val="24"/>
                    <w:lang w:eastAsia="lt-LT"/>
                  </w:rPr>
                  <w:t>1</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F6756F" w14:textId="2A5369D4">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0412F8" w14:textId="3DF112BB">
                <w:pPr>
                  <w:spacing w:line="276" w:lineRule="auto"/>
                  <w:jc w:val="center"/>
                  <w:rPr>
                    <w:b/>
                    <w:szCs w:val="24"/>
                    <w:lang w:eastAsia="lt-LT"/>
                  </w:rPr>
                </w:pPr>
                <w:r>
                  <w:rPr>
                    <w:b/>
                    <w:szCs w:val="24"/>
                    <w:lang w:eastAsia="lt-LT"/>
                  </w:rPr>
                  <w:t>1</w:t>
                </w:r>
              </w:p>
            </w:tc>
          </w:tr>
          <w:tr w14:paraId="117AFCD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4472C7" w14:textId="6E60F704">
                <w:pPr>
                  <w:spacing w:line="276" w:lineRule="auto"/>
                  <w:jc w:val="center"/>
                  <w:rPr>
                    <w:bCs/>
                    <w:szCs w:val="24"/>
                    <w:lang w:eastAsia="lt-LT"/>
                  </w:rPr>
                </w:pPr>
                <w:r>
                  <w:rPr>
                    <w:bCs/>
                    <w:szCs w:val="24"/>
                    <w:lang w:eastAsia="lt-LT"/>
                  </w:rPr>
                  <w:t>11.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5BF3FC35" w14:textId="0F043C17">
                <w:pPr>
                  <w:spacing w:line="276" w:lineRule="auto"/>
                  <w:jc w:val="both"/>
                  <w:rPr>
                    <w:b/>
                    <w:szCs w:val="24"/>
                    <w:lang w:eastAsia="lt-LT"/>
                  </w:rPr>
                </w:pPr>
                <w:r>
                  <w:rPr>
                    <w:color w:val="000000"/>
                    <w:szCs w:val="24"/>
                    <w:shd w:val="clear" w:color="auto" w:fill="FFFFFF"/>
                  </w:rPr>
                  <w:t>Suprasti SF</w:t>
                </w:r>
                <w:r>
                  <w:rPr>
                    <w:color w:val="000000"/>
                    <w:szCs w:val="24"/>
                    <w:shd w:val="clear" w:color="auto" w:fill="FFFFFF"/>
                    <w:vertAlign w:val="subscript"/>
                  </w:rPr>
                  <w:t>6</w:t>
                </w:r>
                <w:r>
                  <w:rPr>
                    <w:color w:val="000000"/>
                    <w:szCs w:val="24"/>
                    <w:shd w:val="clear" w:color="auto" w:fill="FFFFFF"/>
                  </w:rPr>
                  <w:t xml:space="preserve"> pakartotinio naudojimo galimybes ir pakartotinio naudojimo kategorijas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2BC126" w14:textId="37954AB8">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1F54C5" w14:textId="545E1A82">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03E966" w14:textId="22AA9B2C">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1DD41C" w14:textId="7D5973BA">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5EF8C8" w14:textId="060FB045">
                <w:pPr>
                  <w:spacing w:line="276" w:lineRule="auto"/>
                  <w:jc w:val="center"/>
                  <w:rPr>
                    <w:b/>
                    <w:szCs w:val="24"/>
                    <w:lang w:eastAsia="lt-LT"/>
                  </w:rPr>
                </w:pPr>
                <w:r>
                  <w:rPr>
                    <w:b/>
                    <w:szCs w:val="24"/>
                    <w:lang w:eastAsia="lt-LT"/>
                  </w:rPr>
                  <w:t>-</w:t>
                </w:r>
              </w:p>
            </w:tc>
          </w:tr>
          <w:tr w14:paraId="23E318FC"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6431C20" w14:textId="6E786EF6">
                <w:pPr>
                  <w:spacing w:line="276" w:lineRule="auto"/>
                  <w:jc w:val="center"/>
                  <w:rPr>
                    <w:bCs/>
                    <w:szCs w:val="24"/>
                    <w:lang w:eastAsia="lt-LT"/>
                  </w:rPr>
                </w:pPr>
                <w:r>
                  <w:rPr>
                    <w:bCs/>
                    <w:szCs w:val="24"/>
                    <w:lang w:eastAsia="lt-LT"/>
                  </w:rPr>
                  <w:t>12.</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79AC4CD" w14:textId="28FF8393">
                <w:pPr>
                  <w:spacing w:line="276" w:lineRule="auto"/>
                  <w:jc w:val="both"/>
                  <w:rPr>
                    <w:b/>
                    <w:szCs w:val="24"/>
                    <w:lang w:eastAsia="lt-LT"/>
                  </w:rPr>
                </w:pPr>
                <w:r>
                  <w:rPr>
                    <w:color w:val="000000"/>
                    <w:szCs w:val="24"/>
                    <w:shd w:val="clear" w:color="auto" w:fill="FFFFFF"/>
                  </w:rPr>
                  <w:t>Mokėti dirbti atviruose SF</w:t>
                </w:r>
                <w:r>
                  <w:rPr>
                    <w:color w:val="000000"/>
                    <w:szCs w:val="24"/>
                    <w:shd w:val="clear" w:color="auto" w:fill="FFFFFF"/>
                    <w:vertAlign w:val="subscript"/>
                  </w:rPr>
                  <w:t>6</w:t>
                </w:r>
                <w:r>
                  <w:rPr>
                    <w:color w:val="000000"/>
                    <w:szCs w:val="24"/>
                    <w:shd w:val="clear" w:color="auto" w:fill="FFFFFF"/>
                  </w:rPr>
                  <w:t xml:space="preserve"> skyriuose</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1FB8DC" w14:textId="75603C9F">
                <w:pPr>
                  <w:spacing w:line="276" w:lineRule="auto"/>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CC9C3" w14:textId="26388EBD">
                <w:pPr>
                  <w:spacing w:line="276" w:lineRule="auto"/>
                  <w:jc w:val="center"/>
                  <w:rPr>
                    <w:b/>
                    <w:szCs w:val="24"/>
                    <w:lang w:eastAsia="lt-LT"/>
                  </w:rPr>
                </w:pPr>
                <w:r>
                  <w:rPr>
                    <w:b/>
                    <w:szCs w:val="24"/>
                    <w:lang w:eastAsia="lt-LT"/>
                  </w:rPr>
                  <w:t>-</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4F6C9" w14:textId="7FF2C81F">
                <w:pPr>
                  <w:spacing w:line="276" w:lineRule="auto"/>
                  <w:jc w:val="center"/>
                  <w:rPr>
                    <w:b/>
                    <w:szCs w:val="24"/>
                    <w:lang w:eastAsia="lt-LT"/>
                  </w:rPr>
                </w:pPr>
                <w:r>
                  <w:rPr>
                    <w:b/>
                    <w:szCs w:val="24"/>
                    <w:lang w:eastAsia="lt-LT"/>
                  </w:rPr>
                  <w:t>2</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8C58A8" w14:textId="7C468936">
                <w:pPr>
                  <w:spacing w:line="276" w:lineRule="auto"/>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32047E" w14:textId="753B870C">
                <w:pPr>
                  <w:spacing w:line="276" w:lineRule="auto"/>
                  <w:jc w:val="center"/>
                  <w:rPr>
                    <w:b/>
                    <w:szCs w:val="24"/>
                    <w:lang w:eastAsia="lt-LT"/>
                  </w:rPr>
                </w:pPr>
                <w:r>
                  <w:rPr>
                    <w:b/>
                    <w:szCs w:val="24"/>
                    <w:lang w:eastAsia="lt-LT"/>
                  </w:rPr>
                  <w:t>-</w:t>
                </w:r>
              </w:p>
            </w:tc>
          </w:tr>
          <w:tr w14:paraId="799641D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D490655" w14:textId="04BF868B">
                <w:pPr>
                  <w:spacing w:line="276" w:lineRule="auto"/>
                  <w:jc w:val="center"/>
                  <w:rPr>
                    <w:bCs/>
                    <w:szCs w:val="24"/>
                    <w:lang w:eastAsia="lt-LT"/>
                  </w:rPr>
                </w:pPr>
                <w:r>
                  <w:rPr>
                    <w:bCs/>
                    <w:szCs w:val="24"/>
                    <w:lang w:eastAsia="lt-LT"/>
                  </w:rPr>
                  <w:t>13.</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584C6BE" w14:textId="4F047AC7">
                <w:pPr>
                  <w:spacing w:line="276" w:lineRule="auto"/>
                  <w:jc w:val="both"/>
                  <w:rPr>
                    <w:b/>
                    <w:szCs w:val="24"/>
                    <w:lang w:eastAsia="lt-LT"/>
                  </w:rPr>
                </w:pPr>
                <w:r>
                  <w:rPr>
                    <w:color w:val="000000"/>
                    <w:szCs w:val="24"/>
                    <w:shd w:val="clear" w:color="auto" w:fill="FFFFFF"/>
                  </w:rPr>
                  <w:t>Suprasti šalutinių SF</w:t>
                </w:r>
                <w:r>
                  <w:rPr>
                    <w:color w:val="000000"/>
                    <w:szCs w:val="24"/>
                    <w:shd w:val="clear" w:color="auto" w:fill="FFFFFF"/>
                    <w:vertAlign w:val="subscript"/>
                  </w:rPr>
                  <w:t>6</w:t>
                </w:r>
                <w:r>
                  <w:rPr>
                    <w:color w:val="000000"/>
                    <w:szCs w:val="24"/>
                    <w:shd w:val="clear" w:color="auto" w:fill="FFFFFF"/>
                  </w:rPr>
                  <w:t xml:space="preserve"> produktų neutralizavimo pricipus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27346D" w14:textId="0802A06B">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C93506" w14:textId="0203A6EB">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040464" w14:textId="5B77E3AA">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2948AB" w14:textId="5E28BA17">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D5A7E2" w14:textId="2165CC66">
                <w:pPr>
                  <w:spacing w:line="276" w:lineRule="auto"/>
                  <w:jc w:val="center"/>
                  <w:rPr>
                    <w:b/>
                    <w:szCs w:val="24"/>
                    <w:lang w:eastAsia="lt-LT"/>
                  </w:rPr>
                </w:pPr>
                <w:r>
                  <w:rPr>
                    <w:b/>
                    <w:szCs w:val="24"/>
                    <w:lang w:eastAsia="lt-LT"/>
                  </w:rPr>
                  <w:t>-</w:t>
                </w:r>
              </w:p>
            </w:tc>
          </w:tr>
          <w:tr w14:paraId="3AD6BA9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4680263" w14:textId="1F94174E">
                <w:pPr>
                  <w:spacing w:line="276" w:lineRule="auto"/>
                  <w:jc w:val="center"/>
                  <w:rPr>
                    <w:bCs/>
                    <w:szCs w:val="24"/>
                    <w:lang w:eastAsia="lt-LT"/>
                  </w:rPr>
                </w:pPr>
                <w:r>
                  <w:rPr>
                    <w:bCs/>
                    <w:szCs w:val="24"/>
                    <w:lang w:eastAsia="lt-LT"/>
                  </w:rPr>
                  <w:t>14.</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530556C" w14:textId="4AD4AE33">
                <w:pPr>
                  <w:spacing w:line="276" w:lineRule="auto"/>
                  <w:jc w:val="both"/>
                  <w:rPr>
                    <w:b/>
                    <w:szCs w:val="24"/>
                    <w:lang w:eastAsia="lt-LT"/>
                  </w:rPr>
                </w:pPr>
                <w:r>
                  <w:rPr>
                    <w:color w:val="000000"/>
                    <w:szCs w:val="24"/>
                    <w:shd w:val="clear" w:color="auto" w:fill="FFFFFF"/>
                  </w:rPr>
                  <w:t>Žinoti SF</w:t>
                </w:r>
                <w:r>
                  <w:rPr>
                    <w:color w:val="000000"/>
                    <w:szCs w:val="24"/>
                    <w:shd w:val="clear" w:color="auto" w:fill="FFFFFF"/>
                    <w:vertAlign w:val="subscript"/>
                  </w:rPr>
                  <w:t>6</w:t>
                </w:r>
                <w:r>
                  <w:rPr>
                    <w:color w:val="000000"/>
                    <w:szCs w:val="24"/>
                    <w:shd w:val="clear" w:color="auto" w:fill="FFFFFF"/>
                  </w:rPr>
                  <w:t xml:space="preserve"> ilgalaikio stebėjimo ir atitinkamų duomenų registravimo reikalavimus pagal nacionalinius arba Sąjungos teisės aktus, tarptautinius susitarimus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4513B5" w14:textId="67D0D7B3">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49F8AF" w14:textId="38131623">
                <w:pPr>
                  <w:spacing w:line="276" w:lineRule="auto"/>
                  <w:jc w:val="center"/>
                  <w:rPr>
                    <w:b/>
                    <w:szCs w:val="24"/>
                    <w:lang w:eastAsia="lt-LT"/>
                  </w:rPr>
                </w:pPr>
                <w:r>
                  <w:rPr>
                    <w:b/>
                    <w:szCs w:val="24"/>
                    <w:lang w:eastAsia="lt-LT"/>
                  </w:rPr>
                  <w:t>3</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D63381" w14:textId="7AB43D74">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82C536" w14:textId="4D1A41D9">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D4914C" w14:textId="6FA67576">
                <w:pPr>
                  <w:spacing w:line="276" w:lineRule="auto"/>
                  <w:jc w:val="center"/>
                  <w:rPr>
                    <w:b/>
                    <w:szCs w:val="24"/>
                    <w:lang w:eastAsia="lt-LT"/>
                  </w:rPr>
                </w:pPr>
                <w:r>
                  <w:rPr>
                    <w:b/>
                    <w:szCs w:val="24"/>
                    <w:lang w:eastAsia="lt-LT"/>
                  </w:rPr>
                  <w:t>-</w:t>
                </w:r>
              </w:p>
            </w:tc>
          </w:tr>
          <w:tr w14:paraId="484A43F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AC04216" w14:textId="6A3B79C2">
                <w:pPr>
                  <w:spacing w:line="276" w:lineRule="auto"/>
                  <w:jc w:val="center"/>
                  <w:rPr>
                    <w:bCs/>
                    <w:szCs w:val="24"/>
                    <w:lang w:eastAsia="lt-LT"/>
                  </w:rPr>
                </w:pPr>
                <w:r>
                  <w:rPr>
                    <w:bCs/>
                    <w:szCs w:val="24"/>
                    <w:lang w:eastAsia="lt-LT"/>
                  </w:rPr>
                  <w:t>15.</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CB43809" w14:textId="766841E8">
                <w:pPr>
                  <w:spacing w:line="276" w:lineRule="auto"/>
                  <w:jc w:val="both"/>
                  <w:rPr>
                    <w:b/>
                    <w:szCs w:val="24"/>
                    <w:lang w:eastAsia="lt-LT"/>
                  </w:rPr>
                </w:pPr>
                <w:r>
                  <w:rPr>
                    <w:color w:val="000000"/>
                    <w:szCs w:val="24"/>
                    <w:shd w:val="clear" w:color="auto" w:fill="FFFFFF"/>
                  </w:rPr>
                  <w:t xml:space="preserve">Mokėti sumažinti nuotėkio rizikas ir suprasti pagrindinius pricipus, kaip patikrinti nuotėkį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386085" w14:textId="51EFDC05">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D67647" w14:textId="2811DC2D">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8466CB" w14:textId="0885F132">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687442" w14:textId="213B46A4">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40BAC7" w14:textId="1582CF80">
                <w:pPr>
                  <w:spacing w:line="276" w:lineRule="auto"/>
                  <w:jc w:val="center"/>
                  <w:rPr>
                    <w:b/>
                    <w:szCs w:val="24"/>
                    <w:lang w:eastAsia="lt-LT"/>
                  </w:rPr>
                </w:pPr>
                <w:r>
                  <w:rPr>
                    <w:b/>
                    <w:szCs w:val="24"/>
                    <w:lang w:eastAsia="lt-LT"/>
                  </w:rPr>
                  <w:t>-</w:t>
                </w:r>
              </w:p>
            </w:tc>
          </w:tr>
          <w:tr w14:paraId="628A91D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41EB452" w14:textId="669F4F3D">
                <w:pPr>
                  <w:spacing w:line="276" w:lineRule="auto"/>
                  <w:jc w:val="center"/>
                  <w:rPr>
                    <w:bCs/>
                    <w:szCs w:val="24"/>
                    <w:lang w:eastAsia="lt-LT"/>
                  </w:rPr>
                </w:pPr>
                <w:r>
                  <w:rPr>
                    <w:bCs/>
                    <w:szCs w:val="24"/>
                    <w:lang w:eastAsia="lt-LT"/>
                  </w:rPr>
                  <w:t>16.</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08F89A37" w14:textId="3BB365DE">
                <w:pPr>
                  <w:spacing w:line="276" w:lineRule="auto"/>
                  <w:jc w:val="both"/>
                  <w:rPr>
                    <w:b/>
                    <w:szCs w:val="24"/>
                    <w:lang w:eastAsia="lt-LT"/>
                  </w:rPr>
                </w:pPr>
                <w:r>
                  <w:rPr>
                    <w:color w:val="000000"/>
                    <w:szCs w:val="24"/>
                    <w:shd w:val="clear" w:color="auto" w:fill="FFFFFF"/>
                  </w:rPr>
                  <w:t>Žinoti atitinkamus technologinius sprendimus, kuriomis galėtų būti pakeičiamos F-dujos arba sumažinamas jų naudojimas. Saugaus darbo su tokiomis technologijomis žinios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AEE29C" w14:textId="79D89E87">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40DD16" w14:textId="1DDBB4AC">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6E7C2C" w14:textId="1DE9926E">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9E5C08" w14:textId="2D1A8416">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3D73A7" w14:textId="24A3389D">
                <w:pPr>
                  <w:spacing w:line="276" w:lineRule="auto"/>
                  <w:jc w:val="center"/>
                  <w:rPr>
                    <w:b/>
                    <w:szCs w:val="24"/>
                    <w:lang w:eastAsia="lt-LT"/>
                  </w:rPr>
                </w:pPr>
                <w:r>
                  <w:rPr>
                    <w:b/>
                    <w:szCs w:val="24"/>
                    <w:lang w:eastAsia="lt-LT"/>
                  </w:rPr>
                  <w:t>-</w:t>
                </w:r>
              </w:p>
            </w:tc>
          </w:tr>
          <w:tr w14:paraId="0968DDF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9EA5CEA" w14:textId="4E8E6642">
                <w:pPr>
                  <w:spacing w:line="276" w:lineRule="auto"/>
                  <w:jc w:val="center"/>
                  <w:rPr>
                    <w:b/>
                    <w:szCs w:val="24"/>
                    <w:lang w:eastAsia="lt-LT"/>
                  </w:rPr>
                </w:pPr>
                <w:r>
                  <w:rPr>
                    <w:b/>
                    <w:szCs w:val="24"/>
                    <w:lang w:eastAsia="lt-LT"/>
                  </w:rPr>
                  <w:t>17.</w:t>
                </w:r>
              </w:p>
            </w:tc>
            <w:tc>
              <w:tcPr>
                <w:tcW w:w="4764" w:type="pct"/>
                <w:gridSpan w:val="6"/>
                <w:tcBorders>
                  <w:top w:val="single" w:sz="4" w:space="0" w:color="auto"/>
                  <w:left w:val="single" w:sz="4" w:space="0" w:color="auto"/>
                  <w:bottom w:val="single" w:sz="4" w:space="0" w:color="auto"/>
                  <w:right w:val="single" w:sz="4" w:space="0" w:color="auto"/>
                </w:tcBorders>
                <w:shd w:val="clear" w:color="auto" w:fill="auto"/>
              </w:tcPr>
              <w:p w14:paraId="35153396" w14:textId="2F13D7CE">
                <w:pPr>
                  <w:spacing w:line="276" w:lineRule="auto"/>
                  <w:rPr>
                    <w:b/>
                    <w:szCs w:val="24"/>
                    <w:lang w:eastAsia="lt-LT"/>
                  </w:rPr>
                </w:pPr>
                <w:r>
                  <w:rPr>
                    <w:b/>
                    <w:color w:val="000000"/>
                    <w:szCs w:val="24"/>
                    <w:shd w:val="clear" w:color="auto" w:fill="FFFFFF"/>
                  </w:rPr>
                  <w:t>Papildomos temos kvalifikacijos tobulinimo ir mokymo programai</w:t>
                </w:r>
              </w:p>
            </w:tc>
          </w:tr>
          <w:tr w14:paraId="03E8FAE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52625AA" w14:textId="3BE95EFA">
                <w:pPr>
                  <w:spacing w:line="276" w:lineRule="auto"/>
                  <w:jc w:val="center"/>
                  <w:rPr>
                    <w:bCs/>
                    <w:szCs w:val="24"/>
                    <w:lang w:eastAsia="lt-LT"/>
                  </w:rPr>
                </w:pPr>
                <w:r>
                  <w:rPr>
                    <w:bCs/>
                    <w:szCs w:val="24"/>
                    <w:lang w:eastAsia="lt-LT"/>
                  </w:rPr>
                  <w:t>17.1.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37FD2D5" w14:textId="7E153FAA">
                <w:pPr>
                  <w:spacing w:line="276" w:lineRule="auto"/>
                  <w:jc w:val="both"/>
                  <w:rPr>
                    <w:color w:val="000000"/>
                    <w:szCs w:val="24"/>
                    <w:shd w:val="clear" w:color="auto" w:fill="FFFFFF"/>
                  </w:rPr>
                </w:pPr>
                <w:r>
                  <w:rPr>
                    <w:color w:val="000000"/>
                    <w:szCs w:val="24"/>
                  </w:rPr>
                  <w:t>Ž</w:t>
                </w:r>
                <w:r>
                  <w:rPr>
                    <w:color w:val="000000"/>
                  </w:rPr>
                  <w:t>inoti n</w:t>
                </w:r>
                <w:r>
                  <w:rPr>
                    <w:color w:val="000000"/>
                    <w:szCs w:val="24"/>
                  </w:rPr>
                  <w:t>acionalinių teisės aktus apie F-dujas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97163F" w14:textId="0646A4C5">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81AAF" w14:textId="20383006">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B4753A" w14:textId="74E80241">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02211D" w14:textId="42FC6AD1">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BD36B7" w14:textId="172DC8A7">
                <w:pPr>
                  <w:spacing w:line="276" w:lineRule="auto"/>
                  <w:jc w:val="center"/>
                  <w:rPr>
                    <w:b/>
                    <w:szCs w:val="24"/>
                    <w:lang w:eastAsia="lt-LT"/>
                  </w:rPr>
                </w:pPr>
                <w:r>
                  <w:rPr>
                    <w:b/>
                    <w:szCs w:val="24"/>
                    <w:lang w:eastAsia="lt-LT"/>
                  </w:rPr>
                  <w:t>-</w:t>
                </w:r>
              </w:p>
            </w:tc>
          </w:tr>
          <w:tr w14:paraId="1A3AD831"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BED2889" w14:textId="6AD1445B">
                <w:pPr>
                  <w:spacing w:line="276" w:lineRule="auto"/>
                  <w:jc w:val="center"/>
                  <w:rPr>
                    <w:bCs/>
                    <w:szCs w:val="24"/>
                    <w:lang w:eastAsia="lt-LT"/>
                  </w:rPr>
                </w:pPr>
                <w:r>
                  <w:rPr>
                    <w:bCs/>
                    <w:szCs w:val="24"/>
                    <w:lang w:eastAsia="lt-LT"/>
                  </w:rPr>
                  <w:t>17.2.</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438DC58" w14:textId="40F9B345">
                <w:pPr>
                  <w:spacing w:line="276" w:lineRule="auto"/>
                  <w:jc w:val="both"/>
                  <w:rPr>
                    <w:color w:val="000000"/>
                    <w:szCs w:val="24"/>
                    <w:shd w:val="clear" w:color="auto" w:fill="FFFFFF"/>
                  </w:rPr>
                </w:pPr>
                <w:r>
                  <w:rPr>
                    <w:color w:val="000000"/>
                    <w:szCs w:val="24"/>
                    <w:shd w:val="clear" w:color="auto" w:fill="FFFFFF"/>
                  </w:rPr>
                  <w:t>S</w:t>
                </w:r>
                <w:r>
                  <w:rPr>
                    <w:color w:val="000000"/>
                    <w:shd w:val="clear" w:color="auto" w:fill="FFFFFF"/>
                  </w:rPr>
                  <w:t xml:space="preserve">uprasti </w:t>
                </w:r>
                <w:r>
                  <w:rPr>
                    <w:color w:val="000000"/>
                    <w:szCs w:val="24"/>
                    <w:shd w:val="clear" w:color="auto" w:fill="FFFFFF"/>
                  </w:rPr>
                  <w:t xml:space="preserve">fiziniams ir juridiniams asmenims taikomą </w:t>
                </w:r>
                <w:r>
                  <w:rPr>
                    <w:color w:val="000000"/>
                    <w:shd w:val="clear" w:color="auto" w:fill="FFFFFF"/>
                  </w:rPr>
                  <w:t>a</w:t>
                </w:r>
                <w:r>
                  <w:rPr>
                    <w:color w:val="000000"/>
                    <w:szCs w:val="24"/>
                    <w:shd w:val="clear" w:color="auto" w:fill="FFFFFF"/>
                  </w:rPr>
                  <w:t>tsakomybę už F</w:t>
                  <w:noBreakHyphen/>
                  <w:t>dujų tvarkymo reikalavimų pažeidimus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19A768" w14:textId="5F2BD9A1">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6A0E3C" w14:textId="0D3D2DFB">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B0EDC9" w14:textId="03AB62C4">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9F17A1" w14:textId="58783AEC">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5A4CA2" w14:textId="77777777">
                <w:pPr>
                  <w:spacing w:line="276" w:lineRule="auto"/>
                  <w:jc w:val="center"/>
                  <w:rPr>
                    <w:b/>
                    <w:szCs w:val="24"/>
                    <w:lang w:eastAsia="lt-LT"/>
                  </w:rPr>
                </w:pPr>
              </w:p>
            </w:tc>
          </w:tr>
          <w:tr w14:paraId="6DF52DB4"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E849482" w14:textId="01D489E1">
                <w:pPr>
                  <w:spacing w:line="276" w:lineRule="auto"/>
                  <w:jc w:val="center"/>
                  <w:rPr>
                    <w:bCs/>
                    <w:szCs w:val="24"/>
                    <w:lang w:eastAsia="lt-LT"/>
                  </w:rPr>
                </w:pPr>
                <w:r>
                  <w:rPr>
                    <w:bCs/>
                    <w:szCs w:val="24"/>
                    <w:lang w:eastAsia="lt-LT"/>
                  </w:rPr>
                  <w:t>17.3.</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F422EB9" w14:textId="0B22441E">
                <w:pPr>
                  <w:spacing w:line="276" w:lineRule="auto"/>
                  <w:jc w:val="both"/>
                  <w:rPr>
                    <w:color w:val="000000"/>
                    <w:szCs w:val="24"/>
                    <w:shd w:val="clear" w:color="auto" w:fill="FFFFFF"/>
                  </w:rPr>
                </w:pPr>
                <w:r>
                  <w:rPr>
                    <w:color w:val="000000"/>
                    <w:szCs w:val="24"/>
                    <w:shd w:val="clear" w:color="auto" w:fill="FFFFFF"/>
                  </w:rPr>
                  <w:t>Žinoti pagrindinius įrangos ir talpyklų, kurios užpildytos F-dujomis, ženklinimo reikalavimus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131ED9" w14:textId="3048DAF1">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072D79" w14:textId="16384DF3">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6852A0" w14:textId="60F8A316">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368B88" w14:textId="271EAF00">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93BE37" w14:textId="527777DF">
                <w:pPr>
                  <w:spacing w:line="276" w:lineRule="auto"/>
                  <w:jc w:val="center"/>
                  <w:rPr>
                    <w:b/>
                    <w:szCs w:val="24"/>
                    <w:lang w:eastAsia="lt-LT"/>
                  </w:rPr>
                </w:pPr>
                <w:r>
                  <w:rPr>
                    <w:b/>
                    <w:szCs w:val="24"/>
                    <w:lang w:eastAsia="lt-LT"/>
                  </w:rPr>
                  <w:t>-</w:t>
                </w:r>
              </w:p>
            </w:tc>
          </w:tr>
          <w:tr w14:paraId="561744DE"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04C0F1F" w14:textId="70AA2AB4">
                <w:pPr>
                  <w:spacing w:line="276" w:lineRule="auto"/>
                  <w:jc w:val="center"/>
                  <w:rPr>
                    <w:bCs/>
                    <w:szCs w:val="24"/>
                    <w:lang w:eastAsia="lt-LT"/>
                  </w:rPr>
                </w:pPr>
                <w:r>
                  <w:rPr>
                    <w:bCs/>
                    <w:szCs w:val="24"/>
                    <w:lang w:eastAsia="lt-LT"/>
                  </w:rPr>
                  <w:t>17.4.</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0ED1E9C" w14:textId="6EA67DDB">
                <w:pPr>
                  <w:spacing w:line="276" w:lineRule="auto"/>
                  <w:jc w:val="both"/>
                  <w:rPr>
                    <w:color w:val="000000"/>
                    <w:szCs w:val="24"/>
                    <w:shd w:val="clear" w:color="auto" w:fill="FFFFFF"/>
                  </w:rPr>
                </w:pPr>
                <w:r>
                  <w:rPr>
                    <w:color w:val="000000"/>
                    <w:szCs w:val="24"/>
                    <w:shd w:val="clear" w:color="auto" w:fill="FFFFFF"/>
                  </w:rPr>
                  <w:t>Suprasti pagrindinius darbų saugos reikalavimus dirbant su F</w:t>
                  <w:noBreakHyphen/>
                  <w:t>dujomis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51939A" w14:textId="76042724">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BC1460" w14:textId="3D932DD2">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666837" w14:textId="3D957170">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B8C871" w14:textId="107C3037">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EE7550" w14:textId="4C3E919C">
                <w:pPr>
                  <w:spacing w:line="276" w:lineRule="auto"/>
                  <w:jc w:val="center"/>
                  <w:rPr>
                    <w:b/>
                    <w:szCs w:val="24"/>
                    <w:lang w:eastAsia="lt-LT"/>
                  </w:rPr>
                </w:pPr>
                <w:r>
                  <w:rPr>
                    <w:b/>
                    <w:szCs w:val="24"/>
                    <w:lang w:eastAsia="lt-LT"/>
                  </w:rPr>
                  <w:t>-</w:t>
                </w:r>
              </w:p>
            </w:tc>
          </w:tr>
          <w:tr w14:paraId="43DD34A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A549ECE" w14:textId="4F8D5DF8">
                <w:pPr>
                  <w:spacing w:line="276" w:lineRule="auto"/>
                  <w:jc w:val="center"/>
                  <w:rPr>
                    <w:bCs/>
                    <w:szCs w:val="24"/>
                    <w:lang w:eastAsia="lt-LT"/>
                  </w:rPr>
                </w:pPr>
                <w:r>
                  <w:rPr>
                    <w:bCs/>
                    <w:szCs w:val="24"/>
                    <w:lang w:eastAsia="lt-LT"/>
                  </w:rPr>
                  <w:t>17.5.</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B5D3CB9" w14:textId="0437238A">
                <w:pPr>
                  <w:spacing w:line="276" w:lineRule="auto"/>
                  <w:jc w:val="both"/>
                  <w:rPr>
                    <w:color w:val="000000"/>
                    <w:szCs w:val="24"/>
                    <w:shd w:val="clear" w:color="auto" w:fill="FFFFFF"/>
                  </w:rPr>
                </w:pPr>
                <w:r>
                  <w:rPr>
                    <w:color w:val="000000"/>
                    <w:szCs w:val="24"/>
                    <w:shd w:val="clear" w:color="auto" w:fill="FFFFFF"/>
                  </w:rPr>
                  <w:t xml:space="preserve">Suprasti  F-dujų regeneravimo ir suardymo procesų esminius skirtumus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8C651D" w14:textId="185E76E2">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EF50A8" w14:textId="1E984B45">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F639DD" w14:textId="292DA57D">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169E4A" w14:textId="2564B065">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C34FE8" w14:textId="1764E138">
                <w:pPr>
                  <w:spacing w:line="276" w:lineRule="auto"/>
                  <w:jc w:val="center"/>
                  <w:rPr>
                    <w:b/>
                    <w:szCs w:val="24"/>
                    <w:lang w:eastAsia="lt-LT"/>
                  </w:rPr>
                </w:pPr>
                <w:r>
                  <w:rPr>
                    <w:b/>
                    <w:szCs w:val="24"/>
                    <w:lang w:eastAsia="lt-LT"/>
                  </w:rPr>
                  <w:t>-</w:t>
                </w:r>
              </w:p>
            </w:tc>
          </w:tr>
          <w:tr w14:paraId="6ADC625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22E4D13" w14:textId="204C54CD">
                <w:pPr>
                  <w:spacing w:line="276" w:lineRule="auto"/>
                  <w:jc w:val="center"/>
                  <w:rPr>
                    <w:bCs/>
                    <w:szCs w:val="24"/>
                    <w:lang w:eastAsia="lt-LT"/>
                  </w:rPr>
                </w:pPr>
                <w:r>
                  <w:rPr>
                    <w:bCs/>
                    <w:szCs w:val="24"/>
                    <w:lang w:eastAsia="lt-LT"/>
                  </w:rPr>
                  <w:t>17.6.</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54F841B" w14:textId="59F85C9F">
                <w:pPr>
                  <w:spacing w:line="276" w:lineRule="auto"/>
                  <w:jc w:val="both"/>
                  <w:rPr>
                    <w:color w:val="000000"/>
                    <w:szCs w:val="24"/>
                    <w:shd w:val="clear" w:color="auto" w:fill="FFFFFF"/>
                  </w:rPr>
                </w:pPr>
                <w:r>
                  <w:rPr>
                    <w:color w:val="000000"/>
                    <w:szCs w:val="24"/>
                    <w:shd w:val="clear" w:color="auto" w:fill="FFFFFF"/>
                  </w:rPr>
                  <w:t>Žinoti alternatyvas, galinčias pakeisti SF</w:t>
                </w:r>
                <w:r>
                  <w:rPr>
                    <w:color w:val="000000"/>
                    <w:szCs w:val="24"/>
                    <w:shd w:val="clear" w:color="auto" w:fill="FFFFFF"/>
                    <w:vertAlign w:val="subscript"/>
                  </w:rPr>
                  <w:t>6</w:t>
                </w:r>
                <w:r>
                  <w:rPr>
                    <w:color w:val="000000"/>
                    <w:szCs w:val="24"/>
                    <w:shd w:val="clear" w:color="auto" w:fill="FFFFFF"/>
                  </w:rPr>
                  <w:t xml:space="preserve"> naudojimą, mažo VAP F-dujų panaudojimo galimybės elektros skirstomuosiuose įrenginiuose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8BCE1D" w14:textId="7B0377AB">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6EF1E6" w14:textId="4D164C16">
                <w:pPr>
                  <w:spacing w:line="276" w:lineRule="auto"/>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42C359" w14:textId="0F6F92DC">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4CE90C" w14:textId="7FE4667D">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9568A5" w14:textId="2EF44AA8">
                <w:pPr>
                  <w:spacing w:line="276" w:lineRule="auto"/>
                  <w:jc w:val="center"/>
                  <w:rPr>
                    <w:b/>
                    <w:szCs w:val="24"/>
                    <w:lang w:eastAsia="lt-LT"/>
                  </w:rPr>
                </w:pPr>
                <w:r>
                  <w:rPr>
                    <w:b/>
                    <w:szCs w:val="24"/>
                    <w:lang w:eastAsia="lt-LT"/>
                  </w:rPr>
                  <w:t>-</w:t>
                </w:r>
              </w:p>
            </w:tc>
          </w:tr>
          <w:tr w14:paraId="488027C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E90C60C" w14:textId="716A8478">
                <w:pPr>
                  <w:spacing w:line="276" w:lineRule="auto"/>
                  <w:jc w:val="center"/>
                  <w:rPr>
                    <w:bCs/>
                    <w:szCs w:val="24"/>
                    <w:lang w:eastAsia="lt-LT"/>
                  </w:rPr>
                </w:pPr>
                <w:r>
                  <w:rPr>
                    <w:bCs/>
                    <w:szCs w:val="24"/>
                    <w:lang w:eastAsia="lt-LT"/>
                  </w:rPr>
                  <w:t>17.7.</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30AAF2B" w14:textId="22AD9965">
                <w:pPr>
                  <w:spacing w:line="276" w:lineRule="auto"/>
                  <w:jc w:val="both"/>
                  <w:rPr>
                    <w:color w:val="000000"/>
                    <w:szCs w:val="24"/>
                    <w:shd w:val="clear" w:color="auto" w:fill="FFFFFF"/>
                  </w:rPr>
                </w:pPr>
                <w:r>
                  <w:rPr>
                    <w:color w:val="000000"/>
                    <w:szCs w:val="24"/>
                    <w:shd w:val="clear" w:color="auto" w:fill="FFFFFF"/>
                  </w:rPr>
                  <w:t xml:space="preserve">Žinoti pagrindinius aspektus teikiant atskaitas apie F-dujų sunaudojimą  per </w:t>
                </w:r>
                <w:r>
                  <w:rPr>
                    <w:color w:val="000000"/>
                    <w:shd w:val="clear" w:color="auto" w:fill="FFFFFF"/>
                  </w:rPr>
                  <w:t>Aplinkos informacijos valdymo integruotą kompiuterinę sistemą (IS „AIVIKS“)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EF0BA3" w14:textId="4F12C478">
                <w:pPr>
                  <w:spacing w:line="276" w:lineRule="auto"/>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9E78B5" w14:textId="3C827A15">
                <w:pPr>
                  <w:spacing w:line="276" w:lineRule="auto"/>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89816A" w14:textId="7492452D">
                <w:pPr>
                  <w:spacing w:line="276" w:lineRule="auto"/>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3661D3" w14:textId="2A74CF7A">
                <w:pPr>
                  <w:spacing w:line="276" w:lineRule="auto"/>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53BCD6" w14:textId="5E48462C">
                <w:pPr>
                  <w:spacing w:line="276" w:lineRule="auto"/>
                  <w:jc w:val="center"/>
                  <w:rPr>
                    <w:b/>
                    <w:szCs w:val="24"/>
                    <w:lang w:eastAsia="lt-LT"/>
                  </w:rPr>
                </w:pPr>
                <w:r>
                  <w:rPr>
                    <w:b/>
                    <w:szCs w:val="24"/>
                    <w:lang w:eastAsia="lt-LT"/>
                  </w:rPr>
                  <w:t>-</w:t>
                </w:r>
              </w:p>
            </w:tc>
          </w:tr>
          <w:tr w14:paraId="6F13E4C4" w14:textId="77777777">
            <w:trPr>
              <w:trHeight w:val="20"/>
              <w:jc w:val="center"/>
            </w:trPr>
            <w:tc>
              <w:tcPr>
                <w:tcW w:w="2815"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3321C7" w14:textId="70D1E4CD">
                <w:pPr>
                  <w:spacing w:line="276" w:lineRule="auto"/>
                  <w:jc w:val="right"/>
                  <w:rPr>
                    <w:b/>
                    <w:szCs w:val="24"/>
                    <w:lang w:eastAsia="lt-LT"/>
                  </w:rPr>
                </w:pPr>
                <w:r>
                  <w:rPr>
                    <w:b/>
                    <w:szCs w:val="24"/>
                    <w:lang w:eastAsia="lt-LT"/>
                  </w:rPr>
                  <w:t>Iš viso:</w:t>
                </w:r>
              </w:p>
            </w:tc>
            <w:tc>
              <w:tcPr>
                <w:tcW w:w="1089"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BF6C37" w14:textId="7312F4EE">
                <w:pPr>
                  <w:spacing w:line="276" w:lineRule="auto"/>
                  <w:jc w:val="center"/>
                  <w:rPr>
                    <w:b/>
                    <w:szCs w:val="24"/>
                    <w:lang w:eastAsia="lt-LT"/>
                  </w:rPr>
                </w:pPr>
                <w:r>
                  <w:rPr>
                    <w:b/>
                    <w:szCs w:val="24"/>
                    <w:lang w:eastAsia="lt-LT"/>
                  </w:rPr>
                  <w:t>38 kontaktinio mokymo valandos</w:t>
                </w:r>
              </w:p>
            </w:tc>
            <w:tc>
              <w:tcPr>
                <w:tcW w:w="1096"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C8EC09" w14:textId="7309458E">
                <w:pPr>
                  <w:spacing w:line="276" w:lineRule="auto"/>
                  <w:jc w:val="center"/>
                  <w:rPr>
                    <w:b/>
                    <w:szCs w:val="24"/>
                    <w:lang w:eastAsia="lt-LT"/>
                  </w:rPr>
                </w:pPr>
                <w:r>
                  <w:rPr>
                    <w:b/>
                    <w:szCs w:val="24"/>
                    <w:lang w:eastAsia="lt-LT"/>
                  </w:rPr>
                  <w:t>19 kontaktinio mokymo valandos</w:t>
                </w:r>
              </w:p>
            </w:tc>
          </w:tr>
          <w:tr w14:paraId="7050D0D6"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539AAFA3" w14:textId="1B6955E4">
                <w:pPr>
                  <w:spacing w:line="276" w:lineRule="auto"/>
                  <w:jc w:val="both"/>
                  <w:rPr>
                    <w:i/>
                    <w:szCs w:val="24"/>
                    <w:lang w:eastAsia="lt-LT"/>
                  </w:rPr>
                </w:pPr>
                <w:r>
                  <w:rPr>
                    <w:b/>
                    <w:szCs w:val="24"/>
                    <w:lang w:eastAsia="lt-LT"/>
                  </w:rPr>
                  <w:t>3. Pasirengimas vykdyti mokymus ir mokymui organizuoti reikalingos priemonės</w:t>
                </w:r>
              </w:p>
            </w:tc>
          </w:tr>
          <w:tr w14:paraId="30E93764"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67688CAA" w14:textId="3271ED4E">
                <w:pPr>
                  <w:spacing w:line="276" w:lineRule="auto"/>
                  <w:jc w:val="both"/>
                  <w:rPr>
                    <w:b/>
                    <w:szCs w:val="24"/>
                    <w:lang w:eastAsia="lt-LT"/>
                  </w:rPr>
                </w:pPr>
                <w:r>
                  <w:rPr>
                    <w:b/>
                    <w:szCs w:val="24"/>
                    <w:lang w:eastAsia="lt-LT"/>
                  </w:rPr>
                  <w:t>3.1. Reikalavimai, mokymą, egzaminavimą, vertinimą atliekantiems asmenims:</w:t>
                </w:r>
              </w:p>
            </w:tc>
          </w:tr>
          <w:tr w14:paraId="29D517D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7DFEC4CD" w14:textId="77777777">
                <w:pPr>
                  <w:spacing w:line="276" w:lineRule="auto"/>
                  <w:jc w:val="both"/>
                  <w:rPr>
                    <w:bCs/>
                    <w:szCs w:val="24"/>
                    <w:lang w:eastAsia="lt-LT"/>
                  </w:rPr>
                </w:pPr>
                <w:r>
                  <w:rPr>
                    <w:bCs/>
                    <w:szCs w:val="24"/>
                    <w:lang w:eastAsia="lt-LT"/>
                  </w:rPr>
                  <w:t>1.</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74BA9B03" w14:textId="3BF45C58">
                <w:pPr>
                  <w:spacing w:line="276" w:lineRule="auto"/>
                  <w:jc w:val="both"/>
                  <w:rPr>
                    <w:b/>
                    <w:szCs w:val="24"/>
                    <w:lang w:eastAsia="lt-LT"/>
                  </w:rPr>
                </w:pPr>
                <w:r>
                  <w:rPr>
                    <w:bCs/>
                    <w:szCs w:val="24"/>
                    <w:lang w:eastAsia="lt-LT"/>
                  </w:rPr>
                  <w:t>Išsilavinimo</w:t>
                </w:r>
              </w:p>
            </w:tc>
            <w:tc>
              <w:tcPr>
                <w:tcW w:w="3051" w:type="pct"/>
                <w:gridSpan w:val="5"/>
                <w:vMerge w:val="restart"/>
                <w:tcBorders>
                  <w:top w:val="single" w:sz="4" w:space="0" w:color="auto"/>
                  <w:left w:val="single" w:sz="4" w:space="0" w:color="auto"/>
                  <w:right w:val="single" w:sz="4" w:space="0" w:color="auto"/>
                </w:tcBorders>
                <w:shd w:val="clear" w:color="auto" w:fill="FFFFFF" w:themeFill="background1"/>
                <w:vAlign w:val="center"/>
              </w:tcPr>
              <w:p w14:paraId="360646C1" w14:textId="6F55B2BE">
                <w:pPr>
                  <w:spacing w:line="276" w:lineRule="auto"/>
                  <w:jc w:val="both"/>
                  <w:rPr>
                    <w:bCs/>
                    <w:szCs w:val="24"/>
                    <w:lang w:eastAsia="lt-LT"/>
                  </w:rPr>
                </w:pPr>
                <w:r>
                  <w:rPr>
                    <w:bCs/>
                    <w:szCs w:val="24"/>
                    <w:lang w:eastAsia="lt-LT"/>
                  </w:rPr>
                  <w:t xml:space="preserve">Nurodomi Lietuvos Respublikos aplinkos ministro įsakymų patvirtintame </w:t>
                </w:r>
                <w:r>
                  <w:t xml:space="preserve">Darbuotojų, dirbančių su fluorintomis šiltnamio efektą sukeliančiomis dujomis ir ozono sluoksnį ardančiomis medžiagomis bei jų turinčia įranga, atestavimo, sertifikavimo ir kvalifikacijos tobulinimo programų vykdymo tvarkos apraše (toliau – Tvarkos aprašas) </w:t>
                </w:r>
              </w:p>
            </w:tc>
          </w:tr>
          <w:tr w14:paraId="3235294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F00F9CF" w14:textId="77777777">
                <w:pPr>
                  <w:spacing w:line="276" w:lineRule="auto"/>
                  <w:jc w:val="both"/>
                  <w:rPr>
                    <w:bCs/>
                    <w:szCs w:val="24"/>
                    <w:lang w:eastAsia="lt-LT"/>
                  </w:rPr>
                </w:pPr>
                <w:r>
                  <w:rPr>
                    <w:bCs/>
                    <w:szCs w:val="24"/>
                    <w:lang w:eastAsia="lt-LT"/>
                  </w:rPr>
                  <w:t>2.</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7CCED6B3" w14:textId="034BBA36">
                <w:pPr>
                  <w:spacing w:line="276" w:lineRule="auto"/>
                  <w:jc w:val="both"/>
                  <w:rPr>
                    <w:b/>
                    <w:szCs w:val="24"/>
                    <w:lang w:eastAsia="lt-LT"/>
                  </w:rPr>
                </w:pPr>
                <w:r>
                  <w:rPr>
                    <w:bCs/>
                    <w:szCs w:val="24"/>
                    <w:lang w:eastAsia="lt-LT"/>
                  </w:rPr>
                  <w:t>Darbo patirties</w:t>
                </w:r>
              </w:p>
            </w:tc>
            <w:tc>
              <w:tcPr>
                <w:tcW w:w="3051" w:type="pct"/>
                <w:gridSpan w:val="5"/>
                <w:vMerge/>
                <w:tcBorders>
                  <w:left w:val="single" w:sz="4" w:space="0" w:color="auto"/>
                  <w:right w:val="single" w:sz="4" w:space="0" w:color="auto"/>
                </w:tcBorders>
                <w:shd w:val="clear" w:color="auto" w:fill="FFFFFF" w:themeFill="background1"/>
              </w:tcPr>
              <w:p w14:paraId="2540637B" w14:textId="21D9D9C5">
                <w:pPr>
                  <w:spacing w:line="276" w:lineRule="auto"/>
                  <w:jc w:val="both"/>
                  <w:rPr>
                    <w:bCs/>
                    <w:szCs w:val="24"/>
                    <w:lang w:eastAsia="lt-LT"/>
                  </w:rPr>
                </w:pPr>
              </w:p>
            </w:tc>
          </w:tr>
          <w:tr w14:paraId="1D82388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C7D0FC3" w14:textId="77777777">
                <w:pPr>
                  <w:spacing w:line="276" w:lineRule="auto"/>
                  <w:jc w:val="both"/>
                  <w:rPr>
                    <w:bCs/>
                    <w:szCs w:val="24"/>
                    <w:lang w:eastAsia="lt-LT"/>
                  </w:rPr>
                </w:pPr>
                <w:r>
                  <w:rPr>
                    <w:bCs/>
                    <w:szCs w:val="24"/>
                    <w:lang w:eastAsia="lt-LT"/>
                  </w:rPr>
                  <w:t xml:space="preserve">3. </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3BB6D377" w14:textId="09BAC2F3">
                <w:pPr>
                  <w:spacing w:line="276" w:lineRule="auto"/>
                  <w:jc w:val="both"/>
                  <w:rPr>
                    <w:bCs/>
                    <w:szCs w:val="24"/>
                    <w:lang w:eastAsia="lt-LT"/>
                  </w:rPr>
                </w:pPr>
                <w:r>
                  <w:rPr>
                    <w:bCs/>
                    <w:szCs w:val="24"/>
                    <w:lang w:eastAsia="lt-LT"/>
                  </w:rPr>
                  <w:t>Kiti reikalavimai</w:t>
                </w:r>
              </w:p>
            </w:tc>
            <w:tc>
              <w:tcPr>
                <w:tcW w:w="3051" w:type="pct"/>
                <w:gridSpan w:val="5"/>
                <w:vMerge/>
                <w:tcBorders>
                  <w:left w:val="single" w:sz="4" w:space="0" w:color="auto"/>
                  <w:bottom w:val="single" w:sz="4" w:space="0" w:color="auto"/>
                  <w:right w:val="single" w:sz="4" w:space="0" w:color="auto"/>
                </w:tcBorders>
                <w:shd w:val="clear" w:color="auto" w:fill="FFFFFF" w:themeFill="background1"/>
              </w:tcPr>
              <w:p w14:paraId="3AC11CFF" w14:textId="0352FDA8">
                <w:pPr>
                  <w:spacing w:line="276" w:lineRule="auto"/>
                  <w:jc w:val="both"/>
                  <w:rPr>
                    <w:bCs/>
                    <w:szCs w:val="24"/>
                    <w:lang w:eastAsia="lt-LT"/>
                  </w:rPr>
                </w:pPr>
              </w:p>
            </w:tc>
          </w:tr>
          <w:tr w14:paraId="542E2E7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27BE8CD9" w14:textId="327019B3">
                <w:pPr>
                  <w:spacing w:line="276" w:lineRule="auto"/>
                  <w:jc w:val="both"/>
                  <w:rPr>
                    <w:b/>
                    <w:szCs w:val="24"/>
                    <w:lang w:eastAsia="lt-LT"/>
                  </w:rPr>
                </w:pPr>
                <w:r>
                  <w:rPr>
                    <w:b/>
                    <w:szCs w:val="24"/>
                    <w:lang w:eastAsia="lt-LT"/>
                  </w:rPr>
                  <w:t>3.2. Reikalavimai mokymo patalpoms ir materialiesiems ištekliams</w:t>
                </w:r>
              </w:p>
            </w:tc>
          </w:tr>
          <w:tr w14:paraId="06C4480D"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AB91F3D" w14:textId="77777777">
                <w:pPr>
                  <w:spacing w:line="276" w:lineRule="auto"/>
                  <w:jc w:val="both"/>
                  <w:rPr>
                    <w:b/>
                    <w:szCs w:val="24"/>
                    <w:lang w:eastAsia="lt-LT"/>
                  </w:rPr>
                </w:pPr>
                <w:r>
                  <w:rPr>
                    <w:b/>
                    <w:szCs w:val="24"/>
                    <w:lang w:eastAsia="lt-LT"/>
                  </w:rPr>
                  <w:t>Eil. Nr.</w:t>
                </w:r>
              </w:p>
            </w:tc>
            <w:tc>
              <w:tcPr>
                <w:tcW w:w="4764" w:type="pct"/>
                <w:gridSpan w:val="6"/>
                <w:shd w:val="clear" w:color="auto" w:fill="E7E6E6" w:themeFill="background2"/>
              </w:tcPr>
              <w:p w14:paraId="6B17AFE8" w14:textId="51916665">
                <w:pPr>
                  <w:spacing w:line="276" w:lineRule="auto"/>
                  <w:jc w:val="both"/>
                  <w:rPr>
                    <w:b/>
                    <w:bCs/>
                    <w:szCs w:val="24"/>
                    <w:lang w:eastAsia="lt-LT"/>
                  </w:rPr>
                </w:pPr>
                <w:r>
                  <w:rPr>
                    <w:rFonts w:eastAsia="Calibri"/>
                    <w:b/>
                    <w:bCs/>
                    <w:szCs w:val="24"/>
                  </w:rPr>
                  <w:t>Mokymui reikalingos priemonės, reikalavimai patalpoms</w:t>
                </w:r>
              </w:p>
            </w:tc>
          </w:tr>
          <w:tr w14:paraId="2131A1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30CDC70" w14:textId="77777777">
                <w:pPr>
                  <w:spacing w:line="276" w:lineRule="auto"/>
                  <w:jc w:val="both"/>
                  <w:rPr>
                    <w:b/>
                    <w:szCs w:val="24"/>
                    <w:lang w:eastAsia="lt-LT"/>
                  </w:rPr>
                </w:pPr>
                <w:r>
                  <w:rPr>
                    <w:rFonts w:eastAsia="Calibri"/>
                    <w:szCs w:val="24"/>
                  </w:rPr>
                  <w:t>1.</w:t>
                </w:r>
              </w:p>
            </w:tc>
            <w:tc>
              <w:tcPr>
                <w:tcW w:w="1713" w:type="pct"/>
                <w:shd w:val="clear" w:color="auto" w:fill="E7E6E6" w:themeFill="background2"/>
              </w:tcPr>
              <w:p w14:paraId="0F7173A1" w14:textId="52642512">
                <w:pPr>
                  <w:spacing w:line="276" w:lineRule="auto"/>
                  <w:rPr>
                    <w:rFonts w:eastAsia="Calibri"/>
                    <w:b/>
                    <w:bCs/>
                    <w:szCs w:val="24"/>
                  </w:rPr>
                </w:pPr>
                <w:r>
                  <w:rPr>
                    <w:rFonts w:eastAsia="Calibri"/>
                    <w:szCs w:val="24"/>
                  </w:rPr>
                  <w:t>Mokymo patalpos</w:t>
                </w:r>
              </w:p>
            </w:tc>
            <w:tc>
              <w:tcPr>
                <w:tcW w:w="3051" w:type="pct"/>
                <w:gridSpan w:val="5"/>
              </w:tcPr>
              <w:p w14:paraId="0E6DB125" w14:textId="1B102453">
                <w:pPr>
                  <w:spacing w:line="276" w:lineRule="auto"/>
                  <w:jc w:val="both"/>
                  <w:rPr>
                    <w:rFonts w:eastAsia="Calibri"/>
                    <w:szCs w:val="24"/>
                  </w:rPr>
                </w:pPr>
                <w:r>
                  <w:rPr>
                    <w:rFonts w:eastAsia="Calibri"/>
                    <w:szCs w:val="24"/>
                  </w:rPr>
                  <w:t>Teorinio mokymo patalpa turi būti pritaikyta vykdyti šios dalies mokymą ir egzaminavimą. Praktinio mokymo patalpos turi būti pritaikytos vykdyti praktinės dalies mokymą ir egzaminavimą. Patalpos turi būti įrengtos pagal Tvarkos aprašo 15.13 papunktyje nurodytus reikalavimus.</w:t>
                </w:r>
              </w:p>
            </w:tc>
          </w:tr>
          <w:tr w14:paraId="77C12BF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7FF0373" w14:textId="77777777">
                <w:pPr>
                  <w:spacing w:line="276" w:lineRule="auto"/>
                  <w:jc w:val="both"/>
                  <w:rPr>
                    <w:b/>
                    <w:szCs w:val="24"/>
                    <w:lang w:eastAsia="lt-LT"/>
                  </w:rPr>
                </w:pPr>
                <w:r>
                  <w:rPr>
                    <w:rFonts w:eastAsia="Calibri"/>
                    <w:szCs w:val="24"/>
                  </w:rPr>
                  <w:t>2.</w:t>
                </w:r>
              </w:p>
            </w:tc>
            <w:tc>
              <w:tcPr>
                <w:tcW w:w="1713" w:type="pct"/>
                <w:shd w:val="clear" w:color="auto" w:fill="E7E6E6" w:themeFill="background2"/>
              </w:tcPr>
              <w:p w14:paraId="5D33F671" w14:textId="6C0C45CE">
                <w:pPr>
                  <w:spacing w:line="276" w:lineRule="auto"/>
                  <w:jc w:val="both"/>
                  <w:rPr>
                    <w:rFonts w:eastAsia="Calibri"/>
                    <w:szCs w:val="24"/>
                  </w:rPr>
                </w:pPr>
                <w:r>
                  <w:rPr>
                    <w:rFonts w:eastAsia="Calibri"/>
                    <w:szCs w:val="24"/>
                  </w:rPr>
                  <w:t>Mokymo procesui būtini materialieji ištekliai</w:t>
                </w:r>
              </w:p>
            </w:tc>
            <w:tc>
              <w:tcPr>
                <w:tcW w:w="3051" w:type="pct"/>
                <w:gridSpan w:val="5"/>
              </w:tcPr>
              <w:p w14:paraId="2D823893" w14:textId="0755F0B4">
                <w:pPr>
                  <w:spacing w:line="276" w:lineRule="auto"/>
                  <w:jc w:val="both"/>
                  <w:rPr>
                    <w:rFonts w:eastAsia="Calibri"/>
                    <w:szCs w:val="24"/>
                  </w:rPr>
                </w:pPr>
                <w:r>
                  <w:rPr>
                    <w:rFonts w:eastAsia="Calibri"/>
                    <w:szCs w:val="24"/>
                  </w:rPr>
                  <w:t>Mokymo procesui būtini ištekliai nurodyti Tvarkos aprašo 3 priede.</w:t>
                </w:r>
              </w:p>
            </w:tc>
          </w:tr>
          <w:tr w14:paraId="453C134F" w14:textId="77777777">
            <w:trPr>
              <w:trHeight w:val="20"/>
              <w:jc w:val="center"/>
            </w:trPr>
            <w:tc>
              <w:tcPr>
                <w:tcW w:w="5000" w:type="pct"/>
                <w:gridSpan w:val="7"/>
                <w:tcBorders>
                  <w:top w:val="single" w:sz="4" w:space="0" w:color="auto"/>
                  <w:left w:val="single" w:sz="4" w:space="0" w:color="auto"/>
                  <w:bottom w:val="single" w:sz="4" w:space="0" w:color="auto"/>
                </w:tcBorders>
                <w:shd w:val="clear" w:color="auto" w:fill="E7E6E6" w:themeFill="background2"/>
              </w:tcPr>
              <w:p w14:paraId="002C7974" w14:textId="47286CC1">
                <w:pPr>
                  <w:spacing w:line="276" w:lineRule="auto"/>
                  <w:jc w:val="both"/>
                  <w:rPr>
                    <w:rFonts w:eastAsia="Calibri"/>
                    <w:b/>
                    <w:bCs/>
                    <w:szCs w:val="24"/>
                  </w:rPr>
                </w:pPr>
                <w:r>
                  <w:rPr>
                    <w:rFonts w:eastAsia="Calibri"/>
                    <w:b/>
                    <w:bCs/>
                    <w:szCs w:val="24"/>
                  </w:rPr>
                  <w:t>4. Fizinių asmenų egzaminavimas</w:t>
                </w:r>
              </w:p>
            </w:tc>
          </w:tr>
          <w:tr w14:paraId="770F8D7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CBD9212" w14:textId="354C1956">
                <w:pPr>
                  <w:spacing w:line="276" w:lineRule="auto"/>
                  <w:jc w:val="both"/>
                  <w:rPr>
                    <w:rFonts w:eastAsia="Calibri"/>
                    <w:szCs w:val="24"/>
                  </w:rPr>
                </w:pPr>
                <w:r>
                  <w:rPr>
                    <w:rFonts w:eastAsia="Calibri"/>
                    <w:szCs w:val="24"/>
                  </w:rPr>
                  <w:t>1.</w:t>
                </w:r>
              </w:p>
            </w:tc>
            <w:tc>
              <w:tcPr>
                <w:tcW w:w="1713" w:type="pct"/>
                <w:shd w:val="clear" w:color="auto" w:fill="E7E6E6" w:themeFill="background2"/>
              </w:tcPr>
              <w:p w14:paraId="7F9992A1" w14:textId="0897D2C1">
                <w:pPr>
                  <w:spacing w:line="276" w:lineRule="auto"/>
                  <w:jc w:val="both"/>
                  <w:rPr>
                    <w:rFonts w:eastAsia="Calibri"/>
                    <w:szCs w:val="24"/>
                  </w:rPr>
                </w:pPr>
                <w:r>
                  <w:rPr>
                    <w:rFonts w:eastAsia="Calibri"/>
                    <w:szCs w:val="24"/>
                  </w:rPr>
                  <w:t>Egzaminų dalys</w:t>
                </w:r>
              </w:p>
            </w:tc>
            <w:tc>
              <w:tcPr>
                <w:tcW w:w="3051" w:type="pct"/>
                <w:gridSpan w:val="5"/>
                <w:vMerge w:val="restart"/>
                <w:vAlign w:val="center"/>
              </w:tcPr>
              <w:p w14:paraId="419B1F60" w14:textId="76ED0CEA">
                <w:pPr>
                  <w:spacing w:line="276" w:lineRule="auto"/>
                  <w:jc w:val="both"/>
                  <w:rPr>
                    <w:rFonts w:eastAsia="Calibri"/>
                    <w:szCs w:val="24"/>
                  </w:rPr>
                </w:pPr>
                <w:r>
                  <w:rPr>
                    <w:rFonts w:eastAsia="Calibri"/>
                    <w:szCs w:val="24"/>
                  </w:rPr>
                  <w:t xml:space="preserve">Nurodyti Tvarkos aprašo VIII skyriuje </w:t>
                </w:r>
              </w:p>
            </w:tc>
          </w:tr>
          <w:tr w14:paraId="2AE5D3C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AB4495C" w14:textId="7469F8C3">
                <w:pPr>
                  <w:spacing w:line="276" w:lineRule="auto"/>
                  <w:jc w:val="both"/>
                  <w:rPr>
                    <w:rFonts w:eastAsia="Calibri"/>
                    <w:szCs w:val="24"/>
                  </w:rPr>
                </w:pPr>
                <w:r>
                  <w:rPr>
                    <w:rFonts w:eastAsia="Calibri"/>
                    <w:szCs w:val="24"/>
                  </w:rPr>
                  <w:t>2.</w:t>
                </w:r>
              </w:p>
            </w:tc>
            <w:tc>
              <w:tcPr>
                <w:tcW w:w="1713" w:type="pct"/>
                <w:shd w:val="clear" w:color="auto" w:fill="E7E6E6" w:themeFill="background2"/>
              </w:tcPr>
              <w:p w14:paraId="616F0A96" w14:textId="6C01933F">
                <w:pPr>
                  <w:spacing w:line="276" w:lineRule="auto"/>
                  <w:jc w:val="both"/>
                  <w:rPr>
                    <w:rFonts w:eastAsia="Calibri"/>
                    <w:szCs w:val="24"/>
                  </w:rPr>
                </w:pPr>
                <w:r>
                  <w:rPr>
                    <w:rFonts w:eastAsia="Calibri"/>
                    <w:szCs w:val="24"/>
                  </w:rPr>
                  <w:t>Teorinės dalies egzamino užduočių struktūra ir apimtis</w:t>
                </w:r>
              </w:p>
            </w:tc>
            <w:tc>
              <w:tcPr>
                <w:tcW w:w="3051" w:type="pct"/>
                <w:gridSpan w:val="5"/>
                <w:vMerge/>
              </w:tcPr>
              <w:p w14:paraId="7BF61739" w14:textId="77777777">
                <w:pPr>
                  <w:spacing w:line="276" w:lineRule="auto"/>
                  <w:jc w:val="both"/>
                  <w:rPr>
                    <w:rFonts w:eastAsia="Calibri"/>
                    <w:szCs w:val="24"/>
                  </w:rPr>
                </w:pPr>
              </w:p>
            </w:tc>
          </w:tr>
          <w:tr w14:paraId="6E6679D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DFA4CB0" w14:textId="68916B77">
                <w:pPr>
                  <w:spacing w:line="276" w:lineRule="auto"/>
                  <w:jc w:val="both"/>
                  <w:rPr>
                    <w:rFonts w:eastAsia="Calibri"/>
                    <w:szCs w:val="24"/>
                  </w:rPr>
                </w:pPr>
                <w:r>
                  <w:rPr>
                    <w:rFonts w:eastAsia="Calibri"/>
                    <w:szCs w:val="24"/>
                  </w:rPr>
                  <w:t>3.</w:t>
                </w:r>
              </w:p>
            </w:tc>
            <w:tc>
              <w:tcPr>
                <w:tcW w:w="1713" w:type="pct"/>
                <w:shd w:val="clear" w:color="auto" w:fill="E7E6E6" w:themeFill="background2"/>
              </w:tcPr>
              <w:p w14:paraId="165CDC26" w14:textId="336B4EFF">
                <w:pPr>
                  <w:spacing w:line="276" w:lineRule="auto"/>
                  <w:jc w:val="both"/>
                  <w:rPr>
                    <w:rFonts w:eastAsia="Calibri"/>
                    <w:szCs w:val="24"/>
                  </w:rPr>
                </w:pPr>
                <w:r>
                  <w:rPr>
                    <w:rFonts w:eastAsia="Calibri"/>
                    <w:szCs w:val="24"/>
                  </w:rPr>
                  <w:t>Atskirų egzaminavimo dalių trukmė</w:t>
                </w:r>
              </w:p>
            </w:tc>
            <w:tc>
              <w:tcPr>
                <w:tcW w:w="3051" w:type="pct"/>
                <w:gridSpan w:val="5"/>
                <w:vMerge/>
              </w:tcPr>
              <w:p w14:paraId="037659FA" w14:textId="77777777">
                <w:pPr>
                  <w:spacing w:line="276" w:lineRule="auto"/>
                  <w:jc w:val="both"/>
                  <w:rPr>
                    <w:rFonts w:eastAsia="Calibri"/>
                    <w:szCs w:val="24"/>
                  </w:rPr>
                </w:pPr>
              </w:p>
            </w:tc>
          </w:tr>
          <w:tr w14:paraId="7F3C76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A7946F1" w14:textId="605F0FE8">
                <w:pPr>
                  <w:spacing w:line="276" w:lineRule="auto"/>
                  <w:jc w:val="both"/>
                  <w:rPr>
                    <w:rFonts w:eastAsia="Calibri"/>
                    <w:szCs w:val="24"/>
                  </w:rPr>
                </w:pPr>
                <w:r>
                  <w:rPr>
                    <w:rFonts w:eastAsia="Calibri"/>
                    <w:szCs w:val="24"/>
                  </w:rPr>
                  <w:t>4.</w:t>
                </w:r>
              </w:p>
            </w:tc>
            <w:tc>
              <w:tcPr>
                <w:tcW w:w="1713" w:type="pct"/>
                <w:shd w:val="clear" w:color="auto" w:fill="E7E6E6" w:themeFill="background2"/>
              </w:tcPr>
              <w:p w14:paraId="49A388FB" w14:textId="36E43861">
                <w:pPr>
                  <w:spacing w:line="276" w:lineRule="auto"/>
                  <w:jc w:val="both"/>
                  <w:rPr>
                    <w:rFonts w:eastAsia="Calibri"/>
                    <w:szCs w:val="24"/>
                  </w:rPr>
                </w:pPr>
                <w:r>
                  <w:rPr>
                    <w:rFonts w:eastAsia="Calibri"/>
                    <w:szCs w:val="24"/>
                  </w:rPr>
                  <w:t>Būtini reikalavimai fiziniams asmenims išlaikyti teorinio ir praktinio egzaminų dalis</w:t>
                </w:r>
              </w:p>
            </w:tc>
            <w:tc>
              <w:tcPr>
                <w:tcW w:w="3051" w:type="pct"/>
                <w:gridSpan w:val="5"/>
                <w:vMerge/>
              </w:tcPr>
              <w:p w14:paraId="21CAE193" w14:textId="77777777">
                <w:pPr>
                  <w:spacing w:line="276" w:lineRule="auto"/>
                  <w:jc w:val="both"/>
                  <w:rPr>
                    <w:rFonts w:eastAsia="Calibri"/>
                    <w:szCs w:val="24"/>
                  </w:rPr>
                </w:pPr>
              </w:p>
            </w:tc>
          </w:tr>
          <w:tr w14:paraId="14453F0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16F86CA" w14:textId="07EBC046">
                <w:pPr>
                  <w:spacing w:line="276" w:lineRule="auto"/>
                  <w:jc w:val="both"/>
                  <w:rPr>
                    <w:rFonts w:eastAsia="Calibri"/>
                    <w:szCs w:val="24"/>
                  </w:rPr>
                </w:pPr>
                <w:r>
                  <w:rPr>
                    <w:rFonts w:eastAsia="Calibri"/>
                    <w:szCs w:val="24"/>
                  </w:rPr>
                  <w:t>5.</w:t>
                </w:r>
              </w:p>
            </w:tc>
            <w:tc>
              <w:tcPr>
                <w:tcW w:w="1713" w:type="pct"/>
                <w:shd w:val="clear" w:color="auto" w:fill="E7E6E6" w:themeFill="background2"/>
              </w:tcPr>
              <w:p w14:paraId="6E92BD2F" w14:textId="0401E39F">
                <w:pPr>
                  <w:spacing w:line="276" w:lineRule="auto"/>
                  <w:jc w:val="both"/>
                  <w:rPr>
                    <w:rFonts w:eastAsia="Calibri"/>
                    <w:szCs w:val="24"/>
                  </w:rPr>
                </w:pPr>
                <w:r>
                  <w:rPr>
                    <w:rFonts w:eastAsia="Calibri"/>
                    <w:szCs w:val="24"/>
                  </w:rPr>
                  <w:t>Kiti reikalavimai</w:t>
                </w:r>
              </w:p>
            </w:tc>
            <w:tc>
              <w:tcPr>
                <w:tcW w:w="3051" w:type="pct"/>
                <w:gridSpan w:val="5"/>
                <w:vMerge/>
              </w:tcPr>
              <w:p w14:paraId="0E70B10F" w14:textId="77777777">
                <w:pPr>
                  <w:spacing w:line="276" w:lineRule="auto"/>
                  <w:jc w:val="both"/>
                  <w:rPr>
                    <w:rFonts w:eastAsia="Calibri"/>
                    <w:szCs w:val="24"/>
                  </w:rPr>
                </w:pPr>
              </w:p>
            </w:tc>
          </w:tr>
        </w:tbl>
        <w:p/>
      </w:sdtContent>
    </w:sdt>
    <w:sdt>
      <w:sdtPr>
        <w:alias w:val="pastraipa"/>
        <w:tag w:val="part_bce7af1eee6941b192610113cebdf2c5"/>
        <w:lock w:val="sdtLocked"/>
        <w:richText/>
      </w:sdtPr>
      <w:sdtContent>
        <w:p w14:paraId="28E0853E" w14:textId="77777777">
          <w:pPr>
            <w:spacing w:line="276" w:lineRule="auto"/>
          </w:pPr>
          <w:r>
            <w:t xml:space="preserve">Pastabos: </w:t>
          </w:r>
        </w:p>
        <w:sdt>
          <w:sdtPr>
            <w:alias w:val="1 p."/>
            <w:tag w:val="part_45bcc6aeb4394457a5da4ab7644445cb"/>
            <w:lock w:val="sdtLocked"/>
            <w:richText/>
          </w:sdtPr>
          <w:sdtContent>
            <w:p w14:paraId="48645957" w14:textId="1E91F9A4">
              <w:pPr>
                <w:spacing w:line="276" w:lineRule="auto"/>
                <w:rPr>
                  <w:szCs w:val="24"/>
                </w:rPr>
              </w:pPr>
              <w:sdt>
                <w:sdtPr>
                  <w:alias w:val="Numeris"/>
                  <w:tag w:val="nr_45bcc6aeb4394457a5da4ab7644445cb"/>
                  <w:lock w:val="sdtLocked"/>
                  <w:richText/>
                </w:sdtPr>
                <w:sdtContent>
                  <w:r>
                    <w:t>1</w:t>
                  </w:r>
                </w:sdtContent>
              </w:sdt>
              <w:r>
                <w:t xml:space="preserve">. </w:t>
              </w:r>
              <w:r>
                <w:rPr>
                  <w:szCs w:val="24"/>
                </w:rPr>
                <w:t>Jei mokymo įstaiga neturi įrenginio, galinčio atlikti SF</w:t>
              </w:r>
              <w:r>
                <w:rPr>
                  <w:szCs w:val="24"/>
                  <w:vertAlign w:val="subscript"/>
                </w:rPr>
                <w:t>6</w:t>
              </w:r>
              <w:r>
                <w:rPr>
                  <w:szCs w:val="24"/>
                </w:rPr>
                <w:t xml:space="preserve"> dujų kokybinę analizę, dujų analizatorius naudojamas kitų F-dujų cheminei analizei nustatyti.</w:t>
              </w:r>
            </w:p>
          </w:sdtContent>
        </w:sdt>
        <w:sdt>
          <w:sdtPr>
            <w:alias w:val="2 p."/>
            <w:tag w:val="part_b5f193e32ffa4a26a4dcd34d9353794d"/>
            <w:lock w:val="sdtLocked"/>
            <w:richText/>
          </w:sdtPr>
          <w:sdtContent>
            <w:p w14:paraId="69CBFEC3" w14:textId="0C89B747">
              <w:pPr>
                <w:rPr>
                  <w:szCs w:val="24"/>
                </w:rPr>
              </w:pPr>
              <w:sdt>
                <w:sdtPr>
                  <w:alias w:val="Numeris"/>
                  <w:tag w:val="nr_b5f193e32ffa4a26a4dcd34d9353794d"/>
                  <w:lock w:val="sdtLocked"/>
                  <w:richText/>
                </w:sdtPr>
                <w:sdtContent>
                  <w:r>
                    <w:t>2</w:t>
                  </w:r>
                </w:sdtContent>
              </w:sdt>
              <w:r>
                <w:t xml:space="preserve">. </w:t>
              </w:r>
              <w:r>
                <w:rPr>
                  <w:szCs w:val="24"/>
                </w:rPr>
                <w:t>Jei mokymo įstaiga neturi SF</w:t>
              </w:r>
              <w:r>
                <w:rPr>
                  <w:szCs w:val="24"/>
                  <w:vertAlign w:val="subscript"/>
                </w:rPr>
                <w:t>6</w:t>
              </w:r>
              <w:r>
                <w:rPr>
                  <w:szCs w:val="24"/>
                </w:rPr>
                <w:t xml:space="preserve"> regeneravimo įrenginio, mokymuose dalyvaujantiems asmenims organizuojama išvyka į įmonę, kuri atlieka F-dujų regeneravimą.</w:t>
              </w:r>
            </w:p>
            <w:p w14:paraId="68D461D4" w14:textId="77777777">
              <w:pPr>
                <w:rPr>
                  <w:szCs w:val="24"/>
                </w:rPr>
              </w:pPr>
            </w:p>
            <w:p w14:paraId="16E8C78E" w14:textId="77777777">
              <w:pPr>
                <w:rPr>
                  <w:szCs w:val="24"/>
                </w:rPr>
              </w:pPr>
            </w:p>
          </w:sdtContent>
        </w:sdt>
        <w:sdt>
          <w:sdtPr>
            <w:alias w:val="signatura"/>
            <w:tag w:val="part_1f4618af56614b9ba2bd94e02485dd5a"/>
            <w:lock w:val="sdtLocked"/>
            <w:richText/>
          </w:sdtPr>
          <w:sdtContent>
            <w:p w14:paraId="1C9D40E8" w14:textId="7E04F04D">
              <w:pPr>
                <w:jc w:val="center"/>
                <w:rPr>
                  <w:szCs w:val="24"/>
                </w:rPr>
              </w:pPr>
              <w:r>
                <w:rPr>
                  <w:szCs w:val="24"/>
                </w:rPr>
                <w:t>___________________________</w:t>
              </w:r>
            </w:p>
            <w:p w14:paraId="66B79247" w14:textId="77777777">
              <w:pPr>
                <w:rPr>
                  <w:szCs w:val="24"/>
                </w:rPr>
              </w:pPr>
            </w:p>
            <w:p w14:paraId="0B2F97A1" w14:textId="77777777">
              <w:pPr>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134" w:bottom="567" w:left="85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DB2C1A" w14:textId="77777777">
      <w:r>
        <w:separator/>
      </w:r>
    </w:p>
  </w:endnote>
  <w:endnote w:type="continuationSeparator" w:id="0">
    <w:p w14:paraId="36941E4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08D4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2149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B661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A6897" w14:textId="77777777">
      <w:r>
        <w:separator/>
      </w:r>
    </w:p>
  </w:footnote>
  <w:footnote w:type="continuationSeparator" w:id="0">
    <w:p w14:paraId="265724E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4140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600E7" w14:textId="0C169E81">
    <w:pPr>
      <w:tabs>
        <w:tab w:val="center" w:pos="4819"/>
        <w:tab w:val="right" w:pos="9638"/>
      </w:tabs>
      <w:jc w:val="center"/>
    </w:pPr>
    <w:r>
      <w:fldChar w:fldCharType="begin"/>
    </w:r>
    <w:r>
      <w:instrText>PAGE   \* MERGEFORMAT</w:instrText>
    </w:r>
    <w:r>
      <w:fldChar w:fldCharType="separate"/>
    </w:r>
    <w:r>
      <w:t>2</w:t>
    </w:r>
    <w:r>
      <w:fldChar w:fldCharType="end"/>
    </w:r>
  </w:p>
  <w:p w14:paraId="2A81A7FA"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C812EC"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9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E5031"/>
  <w15:docId w15:val="{79D56791-42FB-4399-BB9B-9BBC7FEF54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dd7d51c7851c47b7ba8403a16573c62f" PartId="8d12aa23d8964617b9332d9f3a84db8d"/>
  <Part Type="lentele" Title="DARBUOTOJŲ, DIRBANČIŲ SU ELEKTROS SKIRSTOMAISIAIS ĮRENGINIAIS, KURIUOSE YRA FLUORINTŲ ŠILTNAMIO EFEKTĄ SUKELIANČIOS DUJŲ, SERTIFIKAVIMO IR KVALIFIKACIJOS TOBULINIMO PROGRAMA" DocPartId="8ac9044b0234456f9d6283c57c13cf14" PartId="75c6dee2f3194d8cbe20c4dbd544b524"/>
  <Part Type="pastraipa" DocPartId="dafd6457d0ea4e7c925808eaf212ae93" PartId="bce7af1eee6941b192610113cebdf2c5">
    <Part Type="punktas" Nr="1" Abbr="1 p." DocPartId="52d0a5dd5aa04ddfab1e9af8c345f5d7" PartId="45bcc6aeb4394457a5da4ab7644445cb"/>
    <Part Type="punktas" Nr="2" Abbr="2 p." DocPartId="848395b03efc416496cc6e67e2b993b5" PartId="b5f193e32ffa4a26a4dcd34d9353794d"/>
    <Part Type="signatura" DocPartId="b9f15a1907fa4992a602ecd1d966db2e" PartId="1f4618af56614b9ba2bd94e02485dd5a"/>
  </Part>
</Parts>
</file>

<file path=customXml/itemProps1.xml><?xml version="1.0" encoding="utf-8"?>
<ds:datastoreItem xmlns:ds="http://schemas.openxmlformats.org/officeDocument/2006/customXml" ds:itemID="{2F349973-BABF-41A9-B93A-9A2075506B21}">
  <ds:schemaRef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1E8FCCD1-2F5D-4735-B2F1-A8511CBB2D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CEAD56-584F-46E4-9F8D-E2757F32C2DF}">
  <ds:schemaRefs>
    <ds:schemaRef ds:uri="http://schemas.microsoft.com/sharepoint/v3/contenttype/forms"/>
  </ds:schemaRefs>
</ds:datastoreItem>
</file>

<file path=customXml/itemProps4.xml><?xml version="1.0" encoding="utf-8"?>
<ds:datastoreItem xmlns:ds="http://schemas.openxmlformats.org/officeDocument/2006/customXml" ds:itemID="{66A07099-5512-4149-98D3-28C765147BB2}">
  <ds:schemaRefs>
    <ds:schemaRef ds:uri="http://schemas.openxmlformats.org/officeDocument/2006/bibliography"/>
  </ds:schemaRefs>
</ds:datastoreItem>
</file>

<file path=customXml/itemProps5.xml><?xml version="1.0" encoding="utf-8"?>
<ds:datastoreItem xmlns:ds="http://schemas.openxmlformats.org/officeDocument/2006/customXml" ds:itemID="{032B5957-4F0B-4A9C-9837-41A0EA700A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1145</Words>
  <Characters>7858</Characters>
  <Application>Microsoft Office Word</Application>
  <DocSecurity>4</DocSecurity>
  <Lines>357</Lines>
  <Paragraphs>264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Edita Šaltenienė</dc:creator>
  <lastModifiedBy>adlibuser</lastModifiedBy>
  <lastPrinted>2021-04-15T13:19:00Z</lastPrinted>
  <dcterms:modified xsi:type="dcterms:W3CDTF">2023-10-24T06:16:00Z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