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27370e6e2a0463fa6b9aa272f0142a6"/>
        <w:lock w:val="sdtLocked"/>
        <w:richText/>
      </w:sdtPr>
      <w:sdtContent>
        <w:p w14:paraId="5844F32D" w14:textId="77777777">
          <w:pPr>
            <w:tabs>
              <w:tab w:val="center" w:pos="4153"/>
              <w:tab w:val="right" w:pos="8306"/>
            </w:tabs>
            <w:rPr>
              <w:sz w:val="20"/>
            </w:rPr>
          </w:pPr>
        </w:p>
        <w:p w14:paraId="2977918B" w14:textId="77777777">
          <w:pPr>
            <w:keepNext/>
            <w:jc w:val="center"/>
            <w:outlineLvl w:val="5"/>
            <w:rPr>
              <w:b/>
            </w:rPr>
          </w:pPr>
          <w:r>
            <w:rPr>
              <w:b/>
            </w:rPr>
            <w:t xml:space="preserve">ŠIAULIŲ MIESTO SAVIVALDYBĖS ADMINISTRACIJOS </w:t>
          </w:r>
        </w:p>
        <w:sdt>
          <w:sdtPr>
            <w:alias w:val="skyrius"/>
            <w:tag w:val="part_4ead0c1302574044aec49e08c89f6e8d"/>
            <w:lock w:val="sdtLocked"/>
            <w:richText/>
          </w:sdtPr>
          <w:sdtContent>
            <w:p w14:paraId="2977918D" w14:textId="77777777">
              <w:pPr>
                <w:keepNext/>
                <w:jc w:val="center"/>
                <w:outlineLvl w:val="5"/>
                <w:rPr>
                  <w:b/>
                </w:rPr>
              </w:pPr>
              <w:r>
                <w:rPr>
                  <w:b/>
                </w:rPr>
                <w:t>ŠVIETIMO SKYRIUS</w:t>
              </w:r>
            </w:p>
            <w:p w14:paraId="2977918E" w14:textId="77777777">
              <w:pPr>
                <w:rPr>
                  <w:sz w:val="20"/>
                </w:rPr>
              </w:pPr>
            </w:p>
            <w:p w14:paraId="29779190" w14:textId="77777777">
              <w:pPr>
                <w:tabs>
                  <w:tab w:val="left" w:pos="720"/>
                  <w:tab w:val="center" w:pos="4153"/>
                  <w:tab w:val="right" w:pos="8306"/>
                </w:tabs>
                <w:rPr>
                  <w:szCs w:val="24"/>
                  <w:lang w:eastAsia="lt-LT"/>
                </w:rPr>
              </w:pPr>
            </w:p>
            <w:sdt>
              <w:sdtPr>
                <w:alias w:val="Pavadinimas"/>
                <w:tag w:val="title_4ead0c1302574044aec49e08c89f6e8d"/>
                <w:lock w:val="sdtLocked"/>
                <w:richText/>
              </w:sdtPr>
              <w:sdtContent>
                <w:p w14:paraId="34164862" w14:textId="77777777">
                  <w:pPr>
                    <w:ind w:left="2592" w:firstLine="1296"/>
                    <w:rPr>
                      <w:b/>
                      <w:bCs/>
                      <w:caps/>
                      <w:szCs w:val="24"/>
                    </w:rPr>
                  </w:pPr>
                  <w:r>
                    <w:rPr>
                      <w:b/>
                      <w:bCs/>
                      <w:caps/>
                      <w:szCs w:val="24"/>
                    </w:rPr>
                    <w:t>sprendimo</w:t>
                  </w:r>
                </w:p>
                <w:p w14:paraId="5A1D8E73" w14:textId="1CC1AB5C">
                  <w:pPr>
                    <w:jc w:val="center"/>
                    <w:rPr>
                      <w:b/>
                      <w:bCs/>
                      <w:caps/>
                      <w:szCs w:val="24"/>
                    </w:rPr>
                  </w:pPr>
                  <w:r>
                    <w:rPr>
                      <w:b/>
                      <w:bCs/>
                      <w:caps/>
                      <w:szCs w:val="24"/>
                    </w:rPr>
                    <w:t>„</w:t>
                  </w:r>
                  <w:r>
                    <w:rPr>
                      <w:rFonts w:cs="Arial Unicode MS"/>
                      <w:b/>
                      <w:szCs w:val="24"/>
                      <w:lang w:eastAsia="ar-SA"/>
                    </w:rPr>
                    <w:t>DĖL LĖŠŲ, SKIRTŲ IŠLAIDOMS, SUSIJUSIOMS SU ŠIAULIŲ MIESTO SAVIVALDYBĖS MOKYKLŲ MOKYTOJŲ, DIRBANČIŲ PAGAL IKIMOKYKLINIO, PRIEŠMOKYKLINIO, BENDROJO UGDYMO PROGRAMAS, PERSONALO OPTIMIZAVIMU IR ATNAUJINIMU, APMOKĖTI, PASKIRSTYMO TVARKOS APRAŠO PATVIRTINIMO</w:t>
                  </w:r>
                  <w:r>
                    <w:rPr>
                      <w:b/>
                      <w:bCs/>
                      <w:color w:val="000000"/>
                      <w:szCs w:val="24"/>
                      <w:lang w:eastAsia="lt-LT"/>
                    </w:rPr>
                    <w:t xml:space="preserve">“ </w:t>
                  </w:r>
                  <w:r>
                    <w:rPr>
                      <w:b/>
                      <w:bCs/>
                      <w:caps/>
                      <w:szCs w:val="24"/>
                    </w:rPr>
                    <w:t>projekto</w:t>
                  </w:r>
                </w:p>
                <w:p w14:paraId="29779193" w14:textId="72A4CDC6">
                  <w:pPr>
                    <w:jc w:val="center"/>
                    <w:rPr>
                      <w:rFonts w:cs="Arial Unicode MS"/>
                      <w:b/>
                      <w:szCs w:val="24"/>
                      <w:lang w:eastAsia="ar-SA"/>
                    </w:rPr>
                  </w:pPr>
                  <w:r>
                    <w:rPr>
                      <w:b/>
                      <w:bCs/>
                      <w:caps/>
                      <w:szCs w:val="24"/>
                    </w:rPr>
                    <w:t>aiškinamasis raštas</w:t>
                  </w:r>
                </w:p>
              </w:sdtContent>
            </w:sdt>
            <w:p w14:paraId="29779194" w14:textId="77777777">
              <w:pPr>
                <w:jc w:val="center"/>
                <w:rPr>
                  <w:b/>
                  <w:bCs/>
                  <w:caps/>
                  <w:sz w:val="20"/>
                  <w:lang w:eastAsia="lt-LT"/>
                </w:rPr>
              </w:pPr>
            </w:p>
            <w:p w14:paraId="29779195" w14:textId="5B0FBCCA">
              <w:pPr>
                <w:jc w:val="center"/>
                <w:rPr>
                  <w:szCs w:val="24"/>
                </w:rPr>
              </w:pPr>
              <w:r>
                <w:rPr>
                  <w:szCs w:val="24"/>
                </w:rPr>
                <w:t>2025-04-</w:t>
              </w:r>
            </w:p>
            <w:p w14:paraId="29779196" w14:textId="77777777">
              <w:pPr>
                <w:jc w:val="center"/>
              </w:pPr>
              <w:r>
                <w:rPr>
                  <w:szCs w:val="24"/>
                </w:rPr>
                <w:t>Šiauliai</w:t>
              </w:r>
            </w:p>
            <w:p w14:paraId="29779198" w14:textId="1B8AE5C9">
              <w:pPr>
                <w:rPr>
                  <w:sz w:val="20"/>
                  <w:lang w:eastAsia="lt-LT"/>
                </w:rPr>
              </w:pPr>
            </w:p>
            <w:sdt>
              <w:sdtPr>
                <w:alias w:val="poskyris"/>
                <w:tag w:val="part_2f8f192efeed442db899f79d5da4ff71"/>
                <w:lock w:val="sdtLocked"/>
                <w:richText/>
              </w:sdtPr>
              <w:sdtContent>
                <w:p w14:paraId="29779199" w14:textId="77777777">
                  <w:pPr>
                    <w:widowControl w:val="0"/>
                    <w:spacing w:line="100" w:lineRule="atLeast"/>
                    <w:ind w:firstLine="851"/>
                    <w:jc w:val="both"/>
                    <w:rPr>
                      <w:rFonts w:eastAsia="Lucida Sans Unicode"/>
                      <w:b/>
                      <w:szCs w:val="24"/>
                    </w:rPr>
                  </w:pPr>
                  <w:sdt>
                    <w:sdtPr>
                      <w:alias w:val="Pavadinimas"/>
                      <w:tag w:val="title_2f8f192efeed442db899f79d5da4ff71"/>
                      <w:lock w:val="sdtLocked"/>
                      <w:richText/>
                    </w:sdtPr>
                    <w:sdtContent>
                      <w:r>
                        <w:rPr>
                          <w:rFonts w:eastAsia="Lucida Sans Unicode"/>
                          <w:b/>
                          <w:szCs w:val="24"/>
                        </w:rPr>
                        <w:t xml:space="preserve">Parengto sprendimo projekto tikslai ir uždaviniai. </w:t>
                      </w:r>
                    </w:sdtContent>
                  </w:sdt>
                </w:p>
                <w:p w14:paraId="2977919A" w14:textId="2206F871">
                  <w:pPr>
                    <w:ind w:firstLine="868"/>
                    <w:jc w:val="both"/>
                    <w:rPr>
                      <w:szCs w:val="24"/>
                    </w:rPr>
                  </w:pPr>
                  <w:r>
                    <w:rPr>
                      <w:bCs/>
                      <w:szCs w:val="24"/>
                    </w:rPr>
                    <w:t xml:space="preserve">Parengto sprendimo </w:t>
                  </w:r>
                  <w:r>
                    <w:rPr>
                      <w:szCs w:val="24"/>
                    </w:rPr>
                    <w:t xml:space="preserve">projekto tikslas – patvirtinti Lėšų, skirtų išlaidoms, susijusioms su  Šiaulių miesto savivaldybės (toliau – Savivaldybė) mokyklų mokytojų, dirbančių pagal ikimokyklinio, priešmokyklinio, bendrojo ugdymo programas, personalo optimizavimu ir atnaujinimu, apmokėti, paskirstymo tvarkos aprašą (toliau – Aprašas).</w:t>
                  </w:r>
                </w:p>
              </w:sdtContent>
            </w:sdt>
            <w:sdt>
              <w:sdtPr>
                <w:alias w:val="poskyris"/>
                <w:tag w:val="part_8f77781d636a4587810ccb029594ad41"/>
                <w:lock w:val="sdtLocked"/>
                <w:richText/>
              </w:sdtPr>
              <w:sdtContent>
                <w:p w14:paraId="2977919B" w14:textId="54ABA1C5">
                  <w:pPr>
                    <w:widowControl w:val="0"/>
                    <w:spacing w:line="100" w:lineRule="atLeast"/>
                    <w:ind w:firstLine="851"/>
                    <w:jc w:val="both"/>
                    <w:rPr>
                      <w:rFonts w:eastAsia="Lucida Sans Unicode"/>
                      <w:b/>
                      <w:szCs w:val="24"/>
                    </w:rPr>
                  </w:pPr>
                  <w:sdt>
                    <w:sdtPr>
                      <w:alias w:val="Pavadinimas"/>
                      <w:tag w:val="title_8f77781d636a4587810ccb029594ad41"/>
                      <w:lock w:val="sdtLocked"/>
                      <w:richText/>
                    </w:sdtPr>
                    <w:sdtContent>
                      <w:r>
                        <w:rPr>
                          <w:rFonts w:eastAsia="Lucida Sans Unicode"/>
                          <w:b/>
                          <w:szCs w:val="24"/>
                        </w:rPr>
                        <w:t>Dabartinis sprendimo projekte aptariamų klausimų reguliavimas.</w:t>
                      </w:r>
                    </w:sdtContent>
                  </w:sdt>
                </w:p>
                <w:p w14:paraId="5769F282" w14:textId="4723ABEF">
                  <w:pPr>
                    <w:widowControl w:val="0"/>
                    <w:spacing w:line="100" w:lineRule="atLeast"/>
                    <w:ind w:firstLine="851"/>
                    <w:jc w:val="both"/>
                    <w:rPr>
                      <w:rFonts w:eastAsia="Lucida Sans Unicode"/>
                      <w:color w:val="000000"/>
                      <w:szCs w:val="24"/>
                      <w:lang w:eastAsia="lt-LT"/>
                    </w:rPr>
                  </w:pPr>
                  <w:r>
                    <w:rPr>
                      <w:rFonts w:eastAsia="Lucida Sans Unicode" w:cs="Arial Unicode MS"/>
                      <w:szCs w:val="24"/>
                    </w:rPr>
                    <w:t xml:space="preserve">Lietuvos Respublikos švietimo, mokslo ir sporto ministro 2025 m. balandžio 16 d. įsakymu           Nr. V-415 „Dėl Lietuvos Respublikos 2025–2027 metų valstybės biudžeto lėšų, skirtų išlaidoms, susijusioms su valstybinių ir savivaldybių mokyklų mokytojų, dirbančių pagal ikimokyklinio, priešmokyklinio, bendrojo ugdymo ir profesinio mokymo programas, personalo optimizavimu ir atnaujinimu, apmokėti, paskirstymo tvarkos aprašo patvirtinimo“ yra patvirtintas</w:t>
                  </w:r>
                  <w:r>
                    <w:rPr>
                      <w:rFonts w:eastAsia="Lucida Sans Unicode"/>
                      <w:color w:val="000000"/>
                      <w:szCs w:val="24"/>
                      <w:lang w:eastAsia="lt-LT"/>
                    </w:rPr>
                    <w:t xml:space="preserve"> Lietuvos Respublikos 2025-2027 metų valstybės biudžeto lėšų, skirtų išlaidoms, susijusioms su valstybinių ir savivaldybių mokyklų mokytojų, dirbančių pagal ikimokyklinio, priešmokyklinio, bendrojo ugdymo ir profesinio mokymo programas, personalo optimizavimu ir atnaujinimu, apmokėti, paskirstymo tvarkos aprašas, kurio 3 punktas reglamentuoja, kad </w:t>
                  </w:r>
                  <w:r>
                    <w:rPr>
                      <w:rFonts w:eastAsia="Calibri"/>
                      <w:szCs w:val="24"/>
                    </w:rPr>
                    <w:t>savivaldybės šias tikslines lėšas savivaldybių mokykloms paskirsto savo nustatyta tvarka.</w:t>
                  </w:r>
                  <w:r>
                    <w:rPr>
                      <w:rFonts w:eastAsia="Lucida Sans Unicode"/>
                      <w:color w:val="000000"/>
                      <w:szCs w:val="24"/>
                      <w:lang w:eastAsia="lt-LT"/>
                    </w:rPr>
                    <w:t xml:space="preserve"> </w:t>
                  </w:r>
                </w:p>
                <w:p w14:paraId="762A8C97" w14:textId="0DC79335">
                  <w:pPr>
                    <w:widowControl w:val="0"/>
                    <w:spacing w:line="100" w:lineRule="atLeast"/>
                    <w:ind w:firstLine="851"/>
                    <w:jc w:val="both"/>
                    <w:rPr>
                      <w:rFonts w:eastAsia="Lucida Sans Unicode"/>
                      <w:b/>
                      <w:szCs w:val="24"/>
                    </w:rPr>
                  </w:pPr>
                  <w:r>
                    <w:rPr>
                      <w:rFonts w:eastAsia="Lucida Sans Unicode"/>
                      <w:color w:val="000000"/>
                      <w:szCs w:val="24"/>
                      <w:lang w:eastAsia="lt-LT"/>
                    </w:rPr>
                    <w:t>Šiuo metu galioja Savivaldybės tarybos 2023 m. gegužės 4 d. sprendimu Nr. T-217 „D</w:t>
                  </w:r>
                  <w:r>
                    <w:rPr>
                      <w:rFonts w:eastAsia="Lucida Sans Unicode" w:hint="cs"/>
                      <w:color w:val="000000"/>
                      <w:szCs w:val="24"/>
                      <w:lang w:eastAsia="lt-LT"/>
                    </w:rPr>
                    <w:t>ė</w:t>
                  </w:r>
                  <w:r>
                    <w:rPr>
                      <w:rFonts w:eastAsia="Lucida Sans Unicode"/>
                      <w:color w:val="000000"/>
                      <w:szCs w:val="24"/>
                      <w:lang w:eastAsia="lt-LT"/>
                    </w:rPr>
                    <w:t>l l</w:t>
                  </w:r>
                  <w:r>
                    <w:rPr>
                      <w:rFonts w:eastAsia="Lucida Sans Unicode" w:hint="cs"/>
                      <w:color w:val="000000"/>
                      <w:szCs w:val="24"/>
                      <w:lang w:eastAsia="lt-LT"/>
                    </w:rPr>
                    <w:t>ėšų</w:t>
                  </w:r>
                  <w:r>
                    <w:rPr>
                      <w:rFonts w:eastAsia="Lucida Sans Unicode"/>
                      <w:color w:val="000000"/>
                      <w:szCs w:val="24"/>
                      <w:lang w:eastAsia="lt-LT"/>
                    </w:rPr>
                    <w:t>, skirt</w:t>
                  </w:r>
                  <w:r>
                    <w:rPr>
                      <w:rFonts w:eastAsia="Lucida Sans Unicode" w:hint="cs"/>
                      <w:color w:val="000000"/>
                      <w:szCs w:val="24"/>
                      <w:lang w:eastAsia="lt-LT"/>
                    </w:rPr>
                    <w:t>ų</w:t>
                  </w:r>
                  <w:r>
                    <w:rPr>
                      <w:rFonts w:eastAsia="Lucida Sans Unicode"/>
                      <w:color w:val="000000"/>
                      <w:szCs w:val="24"/>
                      <w:lang w:eastAsia="lt-LT"/>
                    </w:rPr>
                    <w:t xml:space="preserve"> i</w:t>
                  </w:r>
                  <w:r>
                    <w:rPr>
                      <w:rFonts w:eastAsia="Lucida Sans Unicode" w:hint="cs"/>
                      <w:color w:val="000000"/>
                      <w:szCs w:val="24"/>
                      <w:lang w:eastAsia="lt-LT"/>
                    </w:rPr>
                    <w:t>š</w:t>
                  </w:r>
                  <w:r>
                    <w:rPr>
                      <w:rFonts w:eastAsia="Lucida Sans Unicode"/>
                      <w:color w:val="000000"/>
                      <w:szCs w:val="24"/>
                      <w:lang w:eastAsia="lt-LT"/>
                    </w:rPr>
                    <w:t>laidoms, susijusioms su mokytoj</w:t>
                  </w:r>
                  <w:r>
                    <w:rPr>
                      <w:rFonts w:eastAsia="Lucida Sans Unicode" w:hint="cs"/>
                      <w:color w:val="000000"/>
                      <w:szCs w:val="24"/>
                      <w:lang w:eastAsia="lt-LT"/>
                    </w:rPr>
                    <w:t>ų</w:t>
                  </w:r>
                  <w:r>
                    <w:rPr>
                      <w:rFonts w:eastAsia="Lucida Sans Unicode"/>
                      <w:color w:val="000000"/>
                      <w:szCs w:val="24"/>
                      <w:lang w:eastAsia="lt-LT"/>
                    </w:rPr>
                    <w:t>, dirban</w:t>
                  </w:r>
                  <w:r>
                    <w:rPr>
                      <w:rFonts w:eastAsia="Lucida Sans Unicode" w:hint="cs"/>
                      <w:color w:val="000000"/>
                      <w:szCs w:val="24"/>
                      <w:lang w:eastAsia="lt-LT"/>
                    </w:rPr>
                    <w:t>č</w:t>
                  </w:r>
                  <w:r>
                    <w:rPr>
                      <w:rFonts w:eastAsia="Lucida Sans Unicode"/>
                      <w:color w:val="000000"/>
                      <w:szCs w:val="24"/>
                      <w:lang w:eastAsia="lt-LT"/>
                    </w:rPr>
                    <w:t>i</w:t>
                  </w:r>
                  <w:r>
                    <w:rPr>
                      <w:rFonts w:eastAsia="Lucida Sans Unicode" w:hint="cs"/>
                      <w:color w:val="000000"/>
                      <w:szCs w:val="24"/>
                      <w:lang w:eastAsia="lt-LT"/>
                    </w:rPr>
                    <w:t>ų</w:t>
                  </w:r>
                  <w:r>
                    <w:rPr>
                      <w:rFonts w:eastAsia="Lucida Sans Unicode"/>
                      <w:color w:val="000000"/>
                      <w:szCs w:val="24"/>
                      <w:lang w:eastAsia="lt-LT"/>
                    </w:rPr>
                    <w:t xml:space="preserve"> pagal ikimokyklinio, prie</w:t>
                  </w:r>
                  <w:r>
                    <w:rPr>
                      <w:rFonts w:eastAsia="Lucida Sans Unicode" w:hint="cs"/>
                      <w:color w:val="000000"/>
                      <w:szCs w:val="24"/>
                      <w:lang w:eastAsia="lt-LT"/>
                    </w:rPr>
                    <w:t>š</w:t>
                  </w:r>
                  <w:r>
                    <w:rPr>
                      <w:rFonts w:eastAsia="Lucida Sans Unicode"/>
                      <w:color w:val="000000"/>
                      <w:szCs w:val="24"/>
                      <w:lang w:eastAsia="lt-LT"/>
                    </w:rPr>
                    <w:t>mokyklinio ir bendrojo ugdymo programas, personalo optimizavimu ir atnaujinimu, apmok</w:t>
                  </w:r>
                  <w:r>
                    <w:rPr>
                      <w:rFonts w:eastAsia="Lucida Sans Unicode" w:hint="cs"/>
                      <w:color w:val="000000"/>
                      <w:szCs w:val="24"/>
                      <w:lang w:eastAsia="lt-LT"/>
                    </w:rPr>
                    <w:t>ė</w:t>
                  </w:r>
                  <w:r>
                    <w:rPr>
                      <w:rFonts w:eastAsia="Lucida Sans Unicode"/>
                      <w:color w:val="000000"/>
                      <w:szCs w:val="24"/>
                      <w:lang w:eastAsia="lt-LT"/>
                    </w:rPr>
                    <w:t>ti, paskirstymo tvarkos apra</w:t>
                  </w:r>
                  <w:r>
                    <w:rPr>
                      <w:rFonts w:eastAsia="Lucida Sans Unicode" w:hint="cs"/>
                      <w:color w:val="000000"/>
                      <w:szCs w:val="24"/>
                      <w:lang w:eastAsia="lt-LT"/>
                    </w:rPr>
                    <w:t>š</w:t>
                  </w:r>
                  <w:r>
                    <w:rPr>
                      <w:rFonts w:eastAsia="Lucida Sans Unicode"/>
                      <w:color w:val="000000"/>
                      <w:szCs w:val="24"/>
                      <w:lang w:eastAsia="lt-LT"/>
                    </w:rPr>
                    <w:t>o patvirtinimo“ patvirtinta lėšų, skirtų išlaidoms, susijusioms su mokytojų personalo optimizavimu ir atnaujinimu, apmokėti, paskirstymo tvarka, kuri nebeatitinka naujo reglamentavimo.</w:t>
                  </w:r>
                </w:p>
              </w:sdtContent>
            </w:sdt>
            <w:sdt>
              <w:sdtPr>
                <w:alias w:val="poskyris"/>
                <w:tag w:val="part_9dfc6bd26abf469eadf5b5936432420c"/>
                <w:lock w:val="sdtLocked"/>
                <w:richText/>
              </w:sdtPr>
              <w:sdtContent>
                <w:p w14:paraId="2977919D" w14:textId="13351004">
                  <w:pPr>
                    <w:widowControl w:val="0"/>
                    <w:tabs>
                      <w:tab w:val="left" w:pos="851"/>
                    </w:tabs>
                    <w:spacing w:line="100" w:lineRule="atLeast"/>
                    <w:ind w:firstLine="844"/>
                    <w:jc w:val="both"/>
                    <w:rPr>
                      <w:rFonts w:eastAsia="Lucida Sans Unicode"/>
                      <w:b/>
                      <w:szCs w:val="24"/>
                    </w:rPr>
                  </w:pPr>
                  <w:sdt>
                    <w:sdtPr>
                      <w:alias w:val="Pavadinimas"/>
                      <w:tag w:val="title_9dfc6bd26abf469eadf5b5936432420c"/>
                      <w:lock w:val="sdtLocked"/>
                      <w:richText/>
                    </w:sdtPr>
                    <w:sdtContent>
                      <w:r>
                        <w:rPr>
                          <w:rFonts w:eastAsia="Lucida Sans Unicode"/>
                          <w:b/>
                          <w:szCs w:val="24"/>
                          <w:shd w:val="clear" w:color="auto" w:fill="FFFFFF"/>
                        </w:rPr>
                        <w:t>Sprendimo projekte numatytos naujos teisinio reglamentavimo nuostatos</w:t>
                      </w:r>
                      <w:r>
                        <w:rPr>
                          <w:rFonts w:eastAsia="Lucida Sans Unicode"/>
                          <w:b/>
                          <w:szCs w:val="24"/>
                        </w:rPr>
                        <w:t>.</w:t>
                      </w:r>
                    </w:sdtContent>
                  </w:sdt>
                </w:p>
                <w:p w14:paraId="3521D34C" w14:textId="04892EC3">
                  <w:pPr>
                    <w:tabs>
                      <w:tab w:val="left" w:pos="1134"/>
                      <w:tab w:val="left" w:pos="1276"/>
                      <w:tab w:val="left" w:pos="1560"/>
                    </w:tabs>
                    <w:ind w:firstLine="851"/>
                    <w:jc w:val="both"/>
                    <w:rPr>
                      <w:color w:val="000000"/>
                      <w:szCs w:val="24"/>
                      <w:highlight w:val="yellow"/>
                      <w:lang w:eastAsia="lt-LT"/>
                    </w:rPr>
                  </w:pPr>
                  <w:r>
                    <w:rPr>
                      <w:bCs/>
                      <w:szCs w:val="24"/>
                    </w:rPr>
                    <w:t xml:space="preserve">Sprendimo projektu siūloma patvirtinti Aprašą, kuris reglamentuos </w:t>
                  </w:r>
                  <w:r>
                    <w:rPr>
                      <w:color w:val="000000"/>
                      <w:szCs w:val="24"/>
                      <w:lang w:eastAsia="lt-LT"/>
                    </w:rPr>
                    <w:t xml:space="preserve"> valstybės biudžeto lėšų, skirtų išlaidoms, susijusioms su  Savivaldybės  mokyklų mokytojų, dirbančių pagal ikimokyklinio, priešmokyklinio ir bendrojo ugdymo programas, personalo optimizavimu ir atnaujinimu, apmokėti, paskirstymo, panaudojimo ir atsiskaitymo tvarką. </w:t>
                  </w:r>
                </w:p>
                <w:p w14:paraId="75B4307B" w14:textId="416E60FC">
                  <w:pPr>
                    <w:widowControl w:val="0"/>
                    <w:tabs>
                      <w:tab w:val="left" w:pos="851"/>
                    </w:tabs>
                    <w:suppressAutoHyphens/>
                    <w:spacing w:line="100" w:lineRule="atLeast"/>
                    <w:ind w:firstLine="851"/>
                    <w:jc w:val="both"/>
                    <w:rPr>
                      <w:rFonts w:eastAsia="Calibri"/>
                      <w:szCs w:val="24"/>
                    </w:rPr>
                  </w:pPr>
                  <w:r>
                    <w:rPr>
                      <w:rFonts w:eastAsia="Lucida Sans Unicode"/>
                      <w:bCs/>
                      <w:szCs w:val="24"/>
                    </w:rPr>
                    <w:t xml:space="preserve">Lėšos bus skiriamos </w:t>
                  </w:r>
                  <w:r>
                    <w:rPr>
                      <w:rFonts w:eastAsia="Calibri"/>
                      <w:szCs w:val="24"/>
                    </w:rPr>
                    <w:t>mokytojų pasitraukimui, t. y. išeitinių išmokų išlaidoms iš dalies padengti, kai išeitinės išmokos mokamos mokytojams, su jais šalių susitarimu nutraukiant darbo sutartis dėl mokyklų tinklo pertvarkos, klasių (grupių) skaičiaus mažinimo ir mokytojui įgijus teisę į visą socialinio draudimo senatvės pensiją. Taip pat lėšos skiriamos mokytojų pritraukimui Savivaldybės mokyklose taikomoms priemonėms, kurios paskatintų asmenį užimti laisvą mokytojo darbo vietą ir dirbti joje, finansuoti.</w:t>
                  </w:r>
                </w:p>
                <w:p w14:paraId="49F4D568" w14:textId="72688B23">
                  <w:pPr>
                    <w:widowControl w:val="0"/>
                    <w:tabs>
                      <w:tab w:val="left" w:pos="851"/>
                    </w:tabs>
                    <w:suppressAutoHyphens/>
                    <w:spacing w:line="100" w:lineRule="atLeast"/>
                    <w:ind w:firstLine="851"/>
                    <w:jc w:val="both"/>
                    <w:rPr>
                      <w:rFonts w:eastAsia="Calibri"/>
                      <w:szCs w:val="24"/>
                    </w:rPr>
                  </w:pPr>
                  <w:r>
                    <w:rPr>
                      <w:rFonts w:eastAsia="Calibri"/>
                      <w:szCs w:val="24"/>
                    </w:rPr>
                    <w:t xml:space="preserve">Apraše nebelieka nuostatos, kad pedagogų pritraukimui pritrūkus valstybės biudžeto lėšų, naudojamos savivaldybės biudžeto lėšos. Savivaldybės biudžeto lėšomis finansuojamas Pedagogų pritraukimo į Šiaulių miesto švietimo įstaigas, perkvalifikavimo ir kvalifikacijos tobulinimo 2024–2026 metais programos, patvirtintos Šiaulių miesto savivaldybės tarybos 2024 m. rugsėjo 5 d. sprendimu Nr. T-342, </w:t>
                  </w:r>
                  <w:r>
                    <w:rPr>
                      <w:rFonts w:eastAsia="Lucida Sans Unicode"/>
                      <w:kern w:val="1"/>
                      <w:szCs w:val="24"/>
                      <w:lang w:eastAsia="ar-SA"/>
                    </w:rPr>
                    <w:t>įgyvendinimas.</w:t>
                  </w:r>
                </w:p>
                <w:p w14:paraId="07327D4F" w14:textId="77777777">
                  <w:pPr>
                    <w:tabs>
                      <w:tab w:val="left" w:pos="851"/>
                      <w:tab w:val="left" w:pos="1440"/>
                      <w:tab w:val="left" w:pos="1560"/>
                      <w:tab w:val="left" w:pos="2040"/>
                    </w:tabs>
                    <w:ind w:firstLine="851"/>
                    <w:jc w:val="both"/>
                    <w:rPr>
                      <w:szCs w:val="24"/>
                    </w:rPr>
                  </w:pPr>
                </w:p>
              </w:sdtContent>
            </w:sdt>
            <w:sdt>
              <w:sdtPr>
                <w:alias w:val="poskyris"/>
                <w:tag w:val="part_83d65fe87c83435280a0ac70d37dcf66"/>
                <w:lock w:val="sdtLocked"/>
                <w:richText/>
              </w:sdtPr>
              <w:sdtContent>
                <w:p w14:paraId="2977919F" w14:textId="35DE0C09">
                  <w:pPr>
                    <w:tabs>
                      <w:tab w:val="left" w:pos="851"/>
                      <w:tab w:val="left" w:pos="1440"/>
                      <w:tab w:val="left" w:pos="1560"/>
                      <w:tab w:val="left" w:pos="2040"/>
                    </w:tabs>
                    <w:ind w:firstLine="868"/>
                    <w:jc w:val="both"/>
                    <w:rPr>
                      <w:b/>
                      <w:szCs w:val="24"/>
                    </w:rPr>
                  </w:pPr>
                  <w:sdt>
                    <w:sdtPr>
                      <w:alias w:val="Pavadinimas"/>
                      <w:tag w:val="title_83d65fe87c83435280a0ac70d37dcf66"/>
                      <w:lock w:val="sdtLocked"/>
                      <w:richText/>
                    </w:sdtPr>
                    <w:sdtContent>
                      <w:r>
                        <w:rPr>
                          <w:b/>
                          <w:szCs w:val="24"/>
                        </w:rPr>
                        <w:t>Priėmus sprendimą, galimos pasekmės.</w:t>
                      </w:r>
                    </w:sdtContent>
                  </w:sdt>
                </w:p>
                <w:p w14:paraId="4108F9F3" w14:textId="3A850AA6">
                  <w:pPr>
                    <w:tabs>
                      <w:tab w:val="left" w:pos="851"/>
                      <w:tab w:val="left" w:pos="1440"/>
                      <w:tab w:val="left" w:pos="1560"/>
                      <w:tab w:val="left" w:pos="2040"/>
                    </w:tabs>
                    <w:ind w:firstLine="868"/>
                    <w:jc w:val="both"/>
                    <w:rPr>
                      <w:szCs w:val="24"/>
                    </w:rPr>
                  </w:pPr>
                  <w:r>
                    <w:rPr>
                      <w:szCs w:val="24"/>
                    </w:rPr>
                    <w:t>Priėmus sprendimą, bus nustatyta valstybės biudžeto lėšų, skirtų išlaidoms, susijusioms su mokytojų, dirbančių pagal ikimokyklinio, priešmokyklinio ir bendrojo ugdymo programas, personalo optimizavimu ir atnaujinimu, apmokėti, paskirstymo tvarka.</w:t>
                  </w:r>
                </w:p>
              </w:sdtContent>
            </w:sdt>
            <w:sdt>
              <w:sdtPr>
                <w:alias w:val="poskyris"/>
                <w:tag w:val="part_ff1c388298264658a456857c2a002809"/>
                <w:lock w:val="sdtLocked"/>
                <w:richText/>
              </w:sdtPr>
              <w:sdtContent>
                <w:p w14:paraId="297791A1" w14:textId="77777777">
                  <w:pPr>
                    <w:ind w:left="709" w:firstLine="142"/>
                    <w:jc w:val="both"/>
                    <w:rPr>
                      <w:b/>
                      <w:szCs w:val="24"/>
                    </w:rPr>
                  </w:pPr>
                  <w:sdt>
                    <w:sdtPr>
                      <w:alias w:val="Pavadinimas"/>
                      <w:tag w:val="title_ff1c388298264658a456857c2a002809"/>
                      <w:lock w:val="sdtLocked"/>
                      <w:richText/>
                    </w:sdtPr>
                    <w:sdtContent>
                      <w:r>
                        <w:rPr>
                          <w:b/>
                          <w:szCs w:val="24"/>
                          <w:shd w:val="clear" w:color="auto" w:fill="FFFFFF"/>
                        </w:rPr>
                        <w:t>Priėmus sprendimą, keičiami ar pripažįstami negaliojančiais teisės aktai</w:t>
                      </w:r>
                      <w:r>
                        <w:rPr>
                          <w:b/>
                          <w:szCs w:val="24"/>
                        </w:rPr>
                        <w:t>.</w:t>
                      </w:r>
                    </w:sdtContent>
                  </w:sdt>
                </w:p>
                <w:p w14:paraId="4156E39D" w14:textId="75E8AC6C">
                  <w:pPr>
                    <w:ind w:firstLine="851"/>
                    <w:jc w:val="both"/>
                    <w:rPr>
                      <w:rFonts w:eastAsia="Lucida Sans Unicode"/>
                      <w:bCs/>
                      <w:szCs w:val="24"/>
                      <w:lang w:eastAsia="lt-LT"/>
                    </w:rPr>
                  </w:pPr>
                  <w:r>
                    <w:rPr>
                      <w:rFonts w:eastAsia="Lucida Sans Unicode"/>
                      <w:szCs w:val="24"/>
                      <w:lang w:eastAsia="lt-LT"/>
                    </w:rPr>
                    <w:t xml:space="preserve">Sprendimui įgyvendinti pripažįstamas negaliojančiu Šiaulių miesto savivaldybės tarybos 2023 m. gegužės 4 d. sprendimas Nr. T-217 „Dėl lėšų, skirtų išlaidoms, susijusioms su mokytojų, dirbančių pagal ikimokyklinio, priešmokyklinio ir bendrojo ugdymo programas, personalo optimizavimu ir atnaujinimu, apmokėti, paskirstymo tvarkos aprašo patvirtinimo“. </w:t>
                  </w:r>
                </w:p>
              </w:sdtContent>
            </w:sdt>
            <w:sdt>
              <w:sdtPr>
                <w:alias w:val="poskyris"/>
                <w:tag w:val="part_298632227b5d4e248edaf891298c2e70"/>
                <w:lock w:val="sdtLocked"/>
                <w:richText/>
              </w:sdtPr>
              <w:sdtContent>
                <w:p w14:paraId="297791A3" w14:textId="3F191C13">
                  <w:pPr>
                    <w:ind w:firstLine="851"/>
                    <w:jc w:val="both"/>
                    <w:rPr>
                      <w:b/>
                      <w:szCs w:val="24"/>
                    </w:rPr>
                  </w:pPr>
                  <w:sdt>
                    <w:sdtPr>
                      <w:alias w:val="Pavadinimas"/>
                      <w:tag w:val="title_298632227b5d4e248edaf891298c2e70"/>
                      <w:lock w:val="sdtLocked"/>
                      <w:richText/>
                    </w:sdtPr>
                    <w:sdtContent>
                      <w:r>
                        <w:rPr>
                          <w:b/>
                          <w:szCs w:val="24"/>
                        </w:rPr>
                        <w:t>Sprendimui įgyvendinti reikalingi priimti papildomi teisės aktai.</w:t>
                      </w:r>
                    </w:sdtContent>
                  </w:sdt>
                </w:p>
                <w:p w14:paraId="297791A4" w14:textId="77777777">
                  <w:pPr>
                    <w:ind w:firstLine="851"/>
                    <w:jc w:val="both"/>
                    <w:rPr>
                      <w:szCs w:val="24"/>
                      <w:lang w:eastAsia="ar-SA"/>
                    </w:rPr>
                  </w:pPr>
                  <w:r>
                    <w:rPr>
                      <w:szCs w:val="24"/>
                    </w:rPr>
                    <w:t>Sprendimui įgyvendinti papildomų teisės aktų nereikės.</w:t>
                  </w:r>
                </w:p>
                <w:p w14:paraId="297791A5" w14:textId="77777777">
                  <w:pPr>
                    <w:spacing w:line="100" w:lineRule="atLeast"/>
                    <w:ind w:firstLine="851"/>
                    <w:jc w:val="both"/>
                    <w:rPr>
                      <w:szCs w:val="24"/>
                    </w:rPr>
                  </w:pPr>
                  <w:r>
                    <w:rPr>
                      <w:b/>
                      <w:szCs w:val="24"/>
                    </w:rPr>
                    <w:t>Sprendimui įgyvendinti reikalingos lėšos</w:t>
                  </w:r>
                  <w:r>
                    <w:rPr>
                      <w:szCs w:val="24"/>
                    </w:rPr>
                    <w:t>.</w:t>
                  </w:r>
                </w:p>
                <w:p w14:paraId="297791A6" w14:textId="40E58343">
                  <w:pPr>
                    <w:widowControl w:val="0"/>
                    <w:suppressLineNumbers/>
                    <w:overflowPunct w:val="0"/>
                    <w:spacing w:line="100" w:lineRule="atLeast"/>
                    <w:ind w:firstLine="851"/>
                    <w:jc w:val="both"/>
                    <w:textAlignment w:val="baseline"/>
                    <w:rPr>
                      <w:szCs w:val="24"/>
                      <w:lang w:eastAsia="lt-LT"/>
                    </w:rPr>
                  </w:pPr>
                  <w:r>
                    <w:rPr>
                      <w:szCs w:val="24"/>
                      <w:lang w:eastAsia="lt-LT"/>
                    </w:rPr>
                    <w:t xml:space="preserve">Lietuvos Respublikos švietimo, mokslo ir sporto ministerijos 2025 m. balandžio 18 d. raštu           Nr. SR-1321 „Dėl mokytojų personalo optimizavimo ir atnaujinimo lėšų apskaičiavimo“ Savivaldybei skiriama 39026 eurai valstybės biudžeto lėšų, skirtų išlaidoms, susijusioms su valstybinių ir savivaldybių mokyklų mokytojų, dirbančių pagal ikimokyklinio, priešmokyklinio, bendrojo ugdymo ir profesinio mokymo programas, personalo optimizavimu ir atnaujinimu, padengti</w:t>
                  </w:r>
                  <w:r>
                    <w:rPr>
                      <w:color w:val="000000"/>
                      <w:szCs w:val="24"/>
                      <w:lang w:eastAsia="lt-LT"/>
                    </w:rPr>
                    <w:t>.</w:t>
                  </w:r>
                  <w:r>
                    <w:rPr>
                      <w:bCs/>
                      <w:color w:val="000000"/>
                      <w:lang w:eastAsia="lt-LT"/>
                    </w:rPr>
                    <w:t xml:space="preserve"> </w:t>
                  </w:r>
                </w:p>
                <w:p w14:paraId="297791A7" w14:textId="77777777">
                  <w:pPr>
                    <w:ind w:firstLine="851"/>
                    <w:jc w:val="both"/>
                    <w:rPr>
                      <w:szCs w:val="24"/>
                      <w:shd w:val="clear" w:color="auto" w:fill="FFFFFF"/>
                    </w:rPr>
                  </w:pPr>
                  <w:r>
                    <w:rPr>
                      <w:b/>
                      <w:szCs w:val="24"/>
                      <w:shd w:val="clear" w:color="auto" w:fill="FFFFFF"/>
                    </w:rPr>
                    <w:t>Sprendimo projekto antikorupcinis vertinimas</w:t>
                  </w:r>
                  <w:r>
                    <w:rPr>
                      <w:szCs w:val="24"/>
                      <w:shd w:val="clear" w:color="auto" w:fill="FFFFFF"/>
                    </w:rPr>
                    <w:t>.</w:t>
                  </w:r>
                </w:p>
                <w:p w14:paraId="297791A8" w14:textId="74CCA390">
                  <w:pPr>
                    <w:ind w:firstLine="868"/>
                    <w:jc w:val="both"/>
                    <w:rPr>
                      <w:szCs w:val="24"/>
                    </w:rPr>
                  </w:pPr>
                  <w:r>
                    <w:rPr>
                      <w:szCs w:val="24"/>
                      <w:shd w:val="clear" w:color="auto" w:fill="FFFFFF"/>
                    </w:rPr>
                    <w:t xml:space="preserve">Vadovaujantis </w:t>
                  </w:r>
                  <w:r>
                    <w:rPr>
                      <w:szCs w:val="24"/>
                    </w:rPr>
                    <w:t>Teisės aktų ar jų projektų antikorupcinio vertinimo metodika, parengta sprendimo projekto antikorupcinio vertinimo pažyma.</w:t>
                  </w:r>
                </w:p>
                <w:p w14:paraId="297791A9" w14:textId="2F72B06D">
                  <w:pPr>
                    <w:ind w:firstLine="851"/>
                    <w:jc w:val="both"/>
                    <w:rPr>
                      <w:szCs w:val="24"/>
                    </w:rPr>
                  </w:pPr>
                  <w:r>
                    <w:rPr>
                      <w:b/>
                      <w:szCs w:val="24"/>
                      <w:shd w:val="clear" w:color="auto" w:fill="FFFFFF"/>
                    </w:rPr>
                    <w:t xml:space="preserve">Sprendimo projektą parengė </w:t>
                  </w:r>
                  <w:r>
                    <w:rPr>
                      <w:szCs w:val="24"/>
                      <w:shd w:val="clear" w:color="auto" w:fill="FFFFFF"/>
                    </w:rPr>
                    <w:t xml:space="preserve">Šiaulių miesto savivaldybės administracijos Švietimo skyrius. Tiesioginis rengėjas – </w:t>
                  </w:r>
                  <w:r>
                    <w:rPr>
                      <w:szCs w:val="24"/>
                    </w:rPr>
                    <w:t xml:space="preserve">Švietimo skyriaus vyr. specialistė R. Šeškienė, tel. (+370 41)  386 479. </w:t>
                  </w:r>
                  <w:r>
                    <w:rPr>
                      <w:szCs w:val="24"/>
                      <w:shd w:val="clear" w:color="auto" w:fill="FFFFFF"/>
                    </w:rPr>
                    <w:t xml:space="preserve">Projekto iniciatorius –  Švietimo skyrius.</w:t>
                  </w:r>
                </w:p>
                <w:p w14:paraId="297791AA" w14:textId="28F4D863"/>
                <w:p w14:paraId="541E0C14" w14:textId="77777777"/>
              </w:sdtContent>
            </w:sdt>
          </w:sdtContent>
        </w:sdt>
        <w:sdt>
          <w:sdtPr>
            <w:alias w:val="signatura"/>
            <w:tag w:val="part_d3c0d874f83946978e84fd085700ea4d"/>
            <w:lock w:val="sdtLocked"/>
            <w:richText/>
          </w:sdtPr>
          <w:sdtContent>
            <w:p w14:paraId="297791AB" w14:textId="7545BB31">
              <w:pPr>
                <w:ind w:firstLine="62"/>
                <w:rPr>
                  <w:bCs/>
                  <w:szCs w:val="24"/>
                </w:rPr>
              </w:pPr>
              <w:r>
                <w:rPr>
                  <w:szCs w:val="24"/>
                </w:rPr>
                <w:t xml:space="preserve">Skyriaus vedėja                                                                                                       Edita Minkuvienė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CDBE13" w14:textId="77777777">
      <w:pPr>
        <w:rPr>
          <w:szCs w:val="24"/>
        </w:rPr>
      </w:pPr>
      <w:r>
        <w:rPr>
          <w:szCs w:val="24"/>
        </w:rPr>
        <w:separator/>
      </w:r>
    </w:p>
  </w:endnote>
  <w:endnote w:type="continuationSeparator" w:id="0">
    <w:p w14:paraId="4F18CBAD"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A9260E" w14:textId="77777777">
    <w:pPr>
      <w:tabs>
        <w:tab w:val="center" w:pos="4819"/>
        <w:tab w:val="right" w:pos="9638"/>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7791B2" w14:textId="77777777">
    <w:pPr>
      <w:tabs>
        <w:tab w:val="center" w:pos="4819"/>
        <w:tab w:val="right" w:pos="9638"/>
      </w:tabs>
      <w:jc w:val="center"/>
      <w:rPr>
        <w:szCs w:val="24"/>
      </w:rPr>
    </w:pPr>
  </w:p>
  <w:p w14:paraId="297791B3" w14:textId="77777777">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FCE1C2" w14:textId="77777777">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02441C" w14:textId="77777777">
      <w:pPr>
        <w:rPr>
          <w:szCs w:val="24"/>
        </w:rPr>
      </w:pPr>
      <w:r>
        <w:rPr>
          <w:szCs w:val="24"/>
        </w:rPr>
        <w:separator/>
      </w:r>
    </w:p>
  </w:footnote>
  <w:footnote w:type="continuationSeparator" w:id="0">
    <w:p w14:paraId="6B42C982" w14:textId="77777777">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EC6E09" w14:textId="77777777">
    <w:pPr>
      <w:tabs>
        <w:tab w:val="center" w:pos="4153"/>
        <w:tab w:val="right" w:pos="8306"/>
      </w:tabs>
      <w:rPr>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7791B0" w14:textId="28933171">
    <w:pPr>
      <w:tabs>
        <w:tab w:val="center" w:pos="4153"/>
        <w:tab w:val="right" w:pos="8306"/>
      </w:tabs>
      <w:jc w:val="center"/>
      <w:rPr>
        <w:sz w:val="20"/>
      </w:rPr>
    </w:pPr>
    <w:r>
      <w:rPr>
        <w:sz w:val="20"/>
      </w:rPr>
      <w:fldChar w:fldCharType="begin"/>
    </w:r>
    <w:r>
      <w:rPr>
        <w:sz w:val="20"/>
      </w:rPr>
      <w:instrText>PAGE   \* MERGEFORMAT</w:instrText>
    </w:r>
    <w:r>
      <w:rPr>
        <w:sz w:val="20"/>
      </w:rPr>
      <w:fldChar w:fldCharType="separate"/>
    </w:r>
    <w:r>
      <w:rPr>
        <w:sz w:val="20"/>
      </w:rPr>
      <w:t>2</w:t>
    </w:r>
    <w:r>
      <w:rPr>
        <w:sz w:val="20"/>
      </w:rPr>
      <w:fldChar w:fldCharType="end"/>
    </w:r>
  </w:p>
  <w:p w14:paraId="297791B1" w14:textId="77777777">
    <w:pPr>
      <w:tabs>
        <w:tab w:val="center" w:pos="4153"/>
        <w:tab w:val="right" w:pos="8306"/>
      </w:tabs>
      <w:rPr>
        <w:sz w:val="20"/>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EE2FB2" w14:textId="77777777">
    <w:pPr>
      <w:tabs>
        <w:tab w:val="center" w:pos="4153"/>
        <w:tab w:val="right" w:pos="8306"/>
      </w:tabs>
      <w:rPr>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drawingGridHorizontalSpacing w:val="120"/>
  <w:displayHorizontalDrawingGridEvery w:val="2"/>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25E2"/>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977918B"/>
  <w15:docId w15:val="{7CA17A53-46EE-4514-8E85-9FA66A23147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92447949">
      <w:bodyDiv w:val="1"/>
      <w:marLeft w:val="0"/>
      <w:marRight w:val="0"/>
      <w:marTop w:val="0"/>
      <w:marBottom w:val="0"/>
      <w:divBdr>
        <w:top w:val="none" w:sz="0" w:space="0" w:color="auto"/>
        <w:left w:val="none" w:sz="0" w:space="0" w:color="auto"/>
        <w:bottom w:val="none" w:sz="0" w:space="0" w:color="auto"/>
        <w:right w:val="none" w:sz="0" w:space="0" w:color="auto"/>
      </w:divBdr>
    </w:div>
    <w:div w:id="562712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5340065963045c19eedc16674781c01" PartId="f27370e6e2a0463fa6b9aa272f0142a6">
    <Part Type="skyrius" Nr="999" Title="SPRENDIMO „DĖL LĖŠŲ, SKIRTŲ IŠLAIDOMS, SUSIJUSIOMS SU ŠIAULIŲ MIESTO SAVIVALDYBĖS MOKYKLŲ MOKYTOJŲ, DIRBANČIŲ PAGAL IKIMOKYKLINIO, PRIEŠMOKYKLINIO, BENDROJO UGDYMO PROGRAMAS, PERSONALO OPTIMIZAVIMU IR ATNAUJINIMU, APMOKĖTI, PASKIRSTYMO TVARKOS APRAŠO PATVIRTINIMO“ PROJEKTO AIŠKINAMASIS RAŠTAS" DocPartId="ebaef301511e4800833324377e5aad20" PartId="4ead0c1302574044aec49e08c89f6e8d">
      <Part Type="poskyris" Title="Parengto sprendimo projekto tikslai ir uždaviniai." DocPartId="0393aa667463434d8f3c54e900eca1fc" PartId="2f8f192efeed442db899f79d5da4ff71"/>
      <Part Type="poskyris" Title="Dabartinis sprendimo projekte aptariamų klausimų reguliavimas." DocPartId="1298d7f9dd35400b99aa381422796430" PartId="8f77781d636a4587810ccb029594ad41"/>
      <Part Type="poskyris" Title="Sprendimo projekte numatytos naujos teisinio reglamentavimo nuostatos." DocPartId="22adfb9468c64338a3a353f96f486564" PartId="9dfc6bd26abf469eadf5b5936432420c"/>
      <Part Type="poskyris" Title="Priėmus sprendimą, galimos pasekmės." DocPartId="26dbc79e09934d238780fb7f20d72024" PartId="83d65fe87c83435280a0ac70d37dcf66"/>
      <Part Type="poskyris" Title="Priėmus sprendimą, keičiami ar pripažįstami negaliojančiais teisės aktai." DocPartId="af5ffc992f2a4be0a44c167b17b91085" PartId="ff1c388298264658a456857c2a002809"/>
      <Part Type="poskyris" Title="Sprendimui įgyvendinti reikalingi priimti papildomi teisės aktai." DocPartId="d5eb11ddf9d04cbc9a175e123ab47f6f" PartId="298632227b5d4e248edaf891298c2e70"/>
    </Part>
    <Part Type="signatura" DocPartId="45a1617da78048869c3b6467bf4d6375" PartId="d3c0d874f83946978e84fd085700ea4d"/>
  </Part>
</Parts>
</file>

<file path=customXml/itemProps1.xml><?xml version="1.0" encoding="utf-8"?>
<ds:datastoreItem xmlns:ds="http://schemas.openxmlformats.org/officeDocument/2006/customXml" ds:itemID="{A8A48574-1117-487E-8207-F58C20EB3976}">
  <ds:schemaRefs>
    <ds:schemaRef ds:uri="http://schemas.openxmlformats.org/officeDocument/2006/bibliography"/>
  </ds:schemaRefs>
</ds:datastoreItem>
</file>

<file path=customXml/itemProps2.xml><?xml version="1.0" encoding="utf-8"?>
<ds:datastoreItem xmlns:ds="http://schemas.openxmlformats.org/officeDocument/2006/customXml" ds:itemID="{0828B2F8-9A83-4D22-B65A-92A365F2B89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612</Words>
  <Characters>4793</Characters>
  <Application>Microsoft Office Word</Application>
  <DocSecurity>4</DocSecurity>
  <Lines>82</Lines>
  <Paragraphs>32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ADMINISTRACIJOS</vt:lpstr>
      <vt:lpstr>ŠIAULIŲ MIESTO SAVIVALDYBĖS ADMINISTRACIJOS</vt:lpstr>
    </vt:vector>
  </TitlesOfParts>
  <Company/>
  <LinksUpToDate>false</LinksUpToDate>
  <CharactersWithSpaces>5373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2025-05-06T13:34:00Z</dcterms:created>
  <dc:creator>Svietimo skyrius</dc:creator>
  <lastModifiedBy>adlibuser</lastModifiedBy>
  <lastPrinted>2017-08-16T09:52:00Z</lastPrinted>
  <dcterms:modified xsi:type="dcterms:W3CDTF">2025-05-06T13:34:00Z</dcterms:modified>
  <revision>2</revision>
  <dc:title>ŠIAULIŲ MIESTO SAVIVALDYBĖS ADMINISTRACIJOS</dc:title>
</coreProperties>
</file>