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76805c3f2084cc980ddfb32e7d8453a"/>
        <w:lock w:val="sdtLocked"/>
        <w:richText/>
      </w:sdtPr>
      <w:sdtContent>
        <w:p w14:paraId="63DC17FA" w14:textId="77777777">
          <w:pPr>
            <w:tabs>
              <w:tab w:val="center" w:pos="4513"/>
              <w:tab w:val="right" w:pos="9026"/>
            </w:tabs>
            <w:rPr>
              <w:sz w:val="22"/>
              <w:szCs w:val="22"/>
            </w:rPr>
          </w:pPr>
        </w:p>
        <w:p w14:paraId="5EC5B02B" w14:textId="77777777">
          <w:pPr>
            <w:rPr>
              <w:color w:val="000000"/>
              <w:szCs w:val="24"/>
              <w:lang w:eastAsia="lt-LT"/>
            </w:rPr>
          </w:pPr>
        </w:p>
        <w:p w14:paraId="1A439168" w14:textId="18C52914">
          <w:pPr>
            <w:ind w:firstLine="5580"/>
            <w:rPr>
              <w:color w:val="000000"/>
              <w:szCs w:val="24"/>
              <w:lang w:eastAsia="lt-LT"/>
            </w:rPr>
          </w:pPr>
        </w:p>
      </w:sdtContent>
    </w:sdt>
    <w:sdt>
      <w:sdtPr>
        <w:alias w:val="patvirtinta"/>
        <w:tag w:val="part_716d4ed05e3445059694bab5163c1af7"/>
        <w:lock w:val="sdtLocked"/>
        <w:richText/>
      </w:sdtPr>
      <w:sdtContent>
        <w:p w14:paraId="3937E9D3" w14:textId="2F85C1D8">
          <w:pPr>
            <w:ind w:left="5245"/>
            <w:jc w:val="both"/>
            <w:rPr>
              <w:color w:val="000000"/>
              <w:szCs w:val="24"/>
              <w:lang w:eastAsia="lt-LT"/>
            </w:rPr>
          </w:pPr>
          <w:r>
            <w:rPr>
              <w:color w:val="000000"/>
              <w:szCs w:val="24"/>
              <w:lang w:eastAsia="lt-LT"/>
            </w:rPr>
            <w:t>PATVIRTINTA</w:t>
          </w:r>
        </w:p>
        <w:p w14:paraId="31120571" w14:textId="42401581">
          <w:pPr>
            <w:ind w:left="5245"/>
            <w:jc w:val="both"/>
            <w:rPr>
              <w:szCs w:val="24"/>
              <w:lang w:eastAsia="lt-LT"/>
            </w:rPr>
          </w:pPr>
          <w:r>
            <w:rPr>
              <w:szCs w:val="24"/>
              <w:lang w:eastAsia="lt-LT"/>
            </w:rPr>
            <w:t>Šiaulių miesto savivaldybės tarybos</w:t>
          </w:r>
        </w:p>
        <w:p w14:paraId="1B6785F6" w14:textId="7B09E08C">
          <w:pPr>
            <w:ind w:left="5245"/>
            <w:jc w:val="both"/>
            <w:rPr>
              <w:szCs w:val="24"/>
              <w:lang w:eastAsia="lt-LT"/>
            </w:rPr>
          </w:pPr>
          <w:r>
            <w:rPr>
              <w:szCs w:val="24"/>
              <w:lang w:eastAsia="lt-LT"/>
            </w:rPr>
            <w:t xml:space="preserve">2025 m.                 sprendimu Nr. T-</w:t>
          </w:r>
        </w:p>
        <w:p w14:paraId="06BBADFA" w14:textId="799B2907">
          <w:pPr>
            <w:jc w:val="center"/>
            <w:rPr>
              <w:b/>
              <w:bCs/>
              <w:caps/>
              <w:color w:val="000000"/>
              <w:szCs w:val="24"/>
              <w:lang w:eastAsia="lt-LT"/>
            </w:rPr>
          </w:pPr>
        </w:p>
        <w:p w14:paraId="5081F15F" w14:textId="77777777">
          <w:pPr>
            <w:jc w:val="center"/>
            <w:rPr>
              <w:b/>
              <w:bCs/>
              <w:caps/>
              <w:color w:val="000000"/>
              <w:szCs w:val="24"/>
              <w:lang w:eastAsia="lt-LT"/>
            </w:rPr>
          </w:pPr>
        </w:p>
        <w:p w14:paraId="750FFC05" w14:textId="7223EE66">
          <w:pPr>
            <w:jc w:val="center"/>
            <w:rPr>
              <w:b/>
              <w:bCs/>
              <w:szCs w:val="24"/>
              <w:lang w:eastAsia="lt-LT"/>
            </w:rPr>
          </w:pPr>
          <w:sdt>
            <w:sdtPr>
              <w:alias w:val="Pavadinimas"/>
              <w:tag w:val="title_716d4ed05e3445059694bab5163c1af7"/>
              <w:lock w:val="sdtLocked"/>
              <w:richText/>
            </w:sdtPr>
            <w:sdtContent>
              <w:r>
                <w:rPr>
                  <w:b/>
                  <w:bCs/>
                  <w:szCs w:val="24"/>
                  <w:lang w:eastAsia="lt-LT"/>
                </w:rPr>
                <w:t>LĖŠŲ, SKIRTŲ IŠLAIDOMS, SUSIJUSIOMS SU ŠIAULIŲ MIESTO SAVIVALDYBĖS MOKYKLŲ MOKYTOJŲ, DIRBANČIŲ PAGAL IKIMOKYKLINIO, PRIEŠMOKYKLINIO, BENDROJO UGDYMO PROGRAMAS, PERSONALO OPTIMIZAVIMU IR ATNAUJINIMU, APMOKĖTI, PASKIRSTYMO TVARKOS APRAŠAS</w:t>
              </w:r>
            </w:sdtContent>
          </w:sdt>
        </w:p>
        <w:p w14:paraId="0245C1DD" w14:textId="24159EDB">
          <w:pPr>
            <w:tabs>
              <w:tab w:val="left" w:pos="2835"/>
              <w:tab w:val="left" w:pos="3261"/>
            </w:tabs>
            <w:jc w:val="center"/>
            <w:rPr>
              <w:b/>
              <w:bCs/>
              <w:szCs w:val="24"/>
              <w:lang w:eastAsia="lt-LT"/>
            </w:rPr>
          </w:pPr>
        </w:p>
        <w:p w14:paraId="6C7C0D20" w14:textId="77777777">
          <w:pPr>
            <w:tabs>
              <w:tab w:val="left" w:pos="2835"/>
              <w:tab w:val="left" w:pos="3261"/>
            </w:tabs>
            <w:jc w:val="center"/>
            <w:rPr>
              <w:b/>
              <w:bCs/>
              <w:color w:val="000000"/>
              <w:szCs w:val="24"/>
              <w:lang w:eastAsia="lt-LT"/>
            </w:rPr>
          </w:pPr>
        </w:p>
        <w:sdt>
          <w:sdtPr>
            <w:alias w:val="skyrius"/>
            <w:tag w:val="part_3fc8fc28599b4cf6b59bea5286ada4d7"/>
            <w:lock w:val="sdtLocked"/>
            <w:richText/>
          </w:sdtPr>
          <w:sdtContent>
            <w:p w14:paraId="50E7535E" w14:textId="77777777">
              <w:pPr>
                <w:tabs>
                  <w:tab w:val="left" w:pos="2835"/>
                  <w:tab w:val="left" w:pos="3261"/>
                </w:tabs>
                <w:ind w:left="1080" w:hanging="720"/>
                <w:jc w:val="center"/>
                <w:rPr>
                  <w:b/>
                  <w:bCs/>
                  <w:color w:val="000000"/>
                  <w:szCs w:val="24"/>
                  <w:lang w:eastAsia="lt-LT"/>
                </w:rPr>
              </w:pPr>
              <w:sdt>
                <w:sdtPr>
                  <w:alias w:val="Numeris"/>
                  <w:tag w:val="nr_3fc8fc28599b4cf6b59bea5286ada4d7"/>
                  <w:lock w:val="sdtLocked"/>
                  <w:richText/>
                </w:sdtPr>
                <w:sdtContent>
                  <w:r>
                    <w:rPr>
                      <w:b/>
                      <w:bCs/>
                      <w:color w:val="000000"/>
                      <w:szCs w:val="24"/>
                      <w:lang w:eastAsia="lt-LT"/>
                    </w:rPr>
                    <w:t>I</w:t>
                  </w:r>
                </w:sdtContent>
              </w:sdt>
              <w:r>
                <w:rPr>
                  <w:b/>
                  <w:bCs/>
                  <w:color w:val="000000"/>
                  <w:szCs w:val="24"/>
                  <w:lang w:eastAsia="lt-LT"/>
                </w:rPr>
                <w:t xml:space="preserve"> SKYRIUS</w:t>
              </w:r>
            </w:p>
            <w:p w14:paraId="492AF6A1" w14:textId="55762AFE">
              <w:pPr>
                <w:tabs>
                  <w:tab w:val="left" w:pos="2835"/>
                  <w:tab w:val="left" w:pos="3261"/>
                </w:tabs>
                <w:ind w:left="1080" w:hanging="720"/>
                <w:jc w:val="center"/>
                <w:rPr>
                  <w:b/>
                  <w:bCs/>
                  <w:color w:val="000000"/>
                  <w:szCs w:val="24"/>
                  <w:lang w:eastAsia="lt-LT"/>
                </w:rPr>
              </w:pPr>
              <w:sdt>
                <w:sdtPr>
                  <w:alias w:val="Pavadinimas"/>
                  <w:tag w:val="title_3fc8fc28599b4cf6b59bea5286ada4d7"/>
                  <w:lock w:val="sdtLocked"/>
                  <w:richText/>
                </w:sdtPr>
                <w:sdtContent>
                  <w:r>
                    <w:rPr>
                      <w:b/>
                      <w:bCs/>
                      <w:color w:val="000000"/>
                      <w:szCs w:val="24"/>
                      <w:lang w:eastAsia="lt-LT"/>
                    </w:rPr>
                    <w:t>BENDROSIOS NUOSTATOS</w:t>
                  </w:r>
                </w:sdtContent>
              </w:sdt>
            </w:p>
            <w:p w14:paraId="104452F0" w14:textId="77777777">
              <w:pPr>
                <w:tabs>
                  <w:tab w:val="left" w:pos="2835"/>
                  <w:tab w:val="left" w:pos="3261"/>
                </w:tabs>
                <w:jc w:val="center"/>
                <w:rPr>
                  <w:color w:val="000000"/>
                  <w:szCs w:val="24"/>
                  <w:lang w:eastAsia="lt-LT"/>
                </w:rPr>
              </w:pPr>
            </w:p>
            <w:sdt>
              <w:sdtPr>
                <w:alias w:val="1 p."/>
                <w:tag w:val="part_4f299ce7ba554144af7c6d31b8227cd7"/>
                <w:lock w:val="sdtLocked"/>
                <w:richText/>
              </w:sdtPr>
              <w:sdtContent>
                <w:p w14:paraId="282E8081" w14:textId="219092CF">
                  <w:pPr>
                    <w:tabs>
                      <w:tab w:val="left" w:pos="1134"/>
                      <w:tab w:val="left" w:pos="1276"/>
                      <w:tab w:val="left" w:pos="1560"/>
                    </w:tabs>
                    <w:ind w:firstLine="851"/>
                    <w:jc w:val="both"/>
                    <w:rPr>
                      <w:color w:val="000000"/>
                      <w:szCs w:val="24"/>
                      <w:lang w:eastAsia="lt-LT"/>
                    </w:rPr>
                  </w:pPr>
                  <w:sdt>
                    <w:sdtPr>
                      <w:alias w:val="Numeris"/>
                      <w:tag w:val="nr_4f299ce7ba554144af7c6d31b8227cd7"/>
                      <w:lock w:val="sdtLocked"/>
                      <w:richText/>
                    </w:sdtPr>
                    <w:sdtContent>
                      <w:r>
                        <w:rPr>
                          <w:color w:val="000000"/>
                          <w:szCs w:val="24"/>
                          <w:lang w:eastAsia="lt-LT"/>
                        </w:rPr>
                        <w:t>1</w:t>
                      </w:r>
                    </w:sdtContent>
                  </w:sdt>
                  <w:r>
                    <w:rPr>
                      <w:color w:val="000000"/>
                      <w:szCs w:val="24"/>
                      <w:lang w:eastAsia="lt-LT"/>
                    </w:rPr>
                    <w:t>.</w:t>
                    <w:tab/>
                    <w:t xml:space="preserve">Lėšų, skirtų išlaidoms, susijusioms su  Šiaulių miesto savivaldybės </w:t>
                  </w:r>
                  <w:r>
                    <w:rPr>
                      <w:szCs w:val="24"/>
                      <w:lang w:eastAsia="lt-LT"/>
                    </w:rPr>
                    <w:t>mokyklų mokytojų</w:t>
                  </w:r>
                  <w:r>
                    <w:rPr>
                      <w:color w:val="000000"/>
                      <w:szCs w:val="24"/>
                      <w:lang w:eastAsia="lt-LT"/>
                    </w:rPr>
                    <w:t xml:space="preserve">, dirbančių pagal ikimokyklinio, priešmokyklinio ir bendrojo ugdymo programas, personalo optimizavimu ir atnaujinimu, apmokėti, paskirstymo tvarkos aprašo (toliau – Aprašas) paskirtis – nustatyti valstybės biudžeto lėšų, skirtų išlaidoms, susijusioms su  Šiaulių miesto s</w:t>
                  </w:r>
                  <w:r>
                    <w:rPr>
                      <w:szCs w:val="24"/>
                      <w:lang w:eastAsia="lt-LT"/>
                    </w:rPr>
                    <w:t xml:space="preserve">avivaldybės  </w:t>
                  </w:r>
                  <w:r>
                    <w:rPr>
                      <w:color w:val="000000"/>
                      <w:szCs w:val="24"/>
                      <w:lang w:eastAsia="lt-LT"/>
                    </w:rPr>
                    <w:t xml:space="preserve">mokyklų (toliau – savivaldybės mokyklos) mokytojų, dirbančių pagal ikimokyklinio, priešmokyklinio ir bendrojo ugdymo programas, personalo optimizavimu ir atnaujinimu, apmokėti, paskirstymo, panaudojimo ir atsiskaitymo tvarką. </w:t>
                  </w:r>
                </w:p>
              </w:sdtContent>
            </w:sdt>
            <w:sdt>
              <w:sdtPr>
                <w:alias w:val="2 p."/>
                <w:tag w:val="part_9c2185f2f346466c833a617bbb43c360"/>
                <w:lock w:val="sdtLocked"/>
                <w:richText/>
              </w:sdtPr>
              <w:sdtContent>
                <w:p w14:paraId="6CF3FC99" w14:textId="239E351F">
                  <w:pPr>
                    <w:tabs>
                      <w:tab w:val="left" w:pos="1134"/>
                      <w:tab w:val="left" w:pos="1276"/>
                      <w:tab w:val="left" w:pos="1560"/>
                    </w:tabs>
                    <w:ind w:firstLine="851"/>
                    <w:jc w:val="both"/>
                    <w:rPr>
                      <w:color w:val="000000"/>
                      <w:szCs w:val="24"/>
                      <w:lang w:eastAsia="lt-LT"/>
                    </w:rPr>
                  </w:pPr>
                  <w:sdt>
                    <w:sdtPr>
                      <w:alias w:val="Numeris"/>
                      <w:tag w:val="nr_9c2185f2f346466c833a617bbb43c360"/>
                      <w:lock w:val="sdtLocked"/>
                      <w:richText/>
                    </w:sdtPr>
                    <w:sdtContent>
                      <w:r>
                        <w:rPr>
                          <w:color w:val="000000"/>
                          <w:szCs w:val="24"/>
                          <w:lang w:eastAsia="lt-LT"/>
                        </w:rPr>
                        <w:t>2</w:t>
                      </w:r>
                    </w:sdtContent>
                  </w:sdt>
                  <w:r>
                    <w:rPr>
                      <w:color w:val="000000"/>
                      <w:szCs w:val="24"/>
                      <w:lang w:eastAsia="lt-LT"/>
                    </w:rPr>
                    <w:t xml:space="preserve">. Valstybės biudžeto lėšos Šiaulių miesto savivaldybei </w:t>
                  </w:r>
                  <w:r>
                    <w:rPr>
                      <w:szCs w:val="24"/>
                    </w:rPr>
                    <w:t>(toliau – Savivaldybė)</w:t>
                  </w:r>
                  <w:r>
                    <w:rPr>
                      <w:color w:val="000000"/>
                      <w:szCs w:val="24"/>
                      <w:lang w:eastAsia="lt-LT"/>
                    </w:rPr>
                    <w:t xml:space="preserve"> skiriamos iš Lietuvos Respublikos švietimo, mokslo ir sporto ministerijai patvirtintų asignavimų, numatytų mokytojams pasitraukti ir pritraukti vadovaujantis švietimo, mokslo ir sporto ministro įsakymu.</w:t>
                  </w:r>
                </w:p>
              </w:sdtContent>
            </w:sdt>
            <w:sdt>
              <w:sdtPr>
                <w:alias w:val="3 p."/>
                <w:tag w:val="part_03200d8f552248579f3027b6da249ae0"/>
                <w:lock w:val="sdtLocked"/>
                <w:richText/>
              </w:sdtPr>
              <w:sdtContent>
                <w:p w14:paraId="6452B308" w14:textId="64BBCCC5">
                  <w:pPr>
                    <w:overflowPunct w:val="0"/>
                    <w:ind w:firstLine="851"/>
                    <w:jc w:val="both"/>
                    <w:textAlignment w:val="baseline"/>
                    <w:rPr>
                      <w:szCs w:val="24"/>
                    </w:rPr>
                  </w:pPr>
                  <w:sdt>
                    <w:sdtPr>
                      <w:alias w:val="Numeris"/>
                      <w:tag w:val="nr_03200d8f552248579f3027b6da249ae0"/>
                      <w:lock w:val="sdtLocked"/>
                      <w:richText/>
                    </w:sdtPr>
                    <w:sdtContent>
                      <w:r>
                        <w:rPr>
                          <w:szCs w:val="24"/>
                          <w:lang w:eastAsia="lt-LT"/>
                        </w:rPr>
                        <w:t>3</w:t>
                      </w:r>
                    </w:sdtContent>
                  </w:sdt>
                  <w:r>
                    <w:rPr>
                      <w:szCs w:val="24"/>
                      <w:lang w:eastAsia="lt-LT"/>
                    </w:rPr>
                    <w:t>.</w:t>
                  </w:r>
                  <w:r>
                    <w:rPr>
                      <w:szCs w:val="24"/>
                    </w:rPr>
                    <w:t xml:space="preserve"> Lėšos paskirstomos švietimo įstaigoms (toliau – mokykla), kurių savininkė yra Savivaldybė.</w:t>
                  </w:r>
                </w:p>
              </w:sdtContent>
            </w:sdt>
            <w:sdt>
              <w:sdtPr>
                <w:alias w:val="4 p."/>
                <w:tag w:val="part_123f4276b83248f19f3e2c8623e8fd4b"/>
                <w:lock w:val="sdtLocked"/>
                <w:richText/>
              </w:sdtPr>
              <w:sdtContent>
                <w:p w14:paraId="1ABB0314" w14:textId="34B2B611">
                  <w:pPr>
                    <w:tabs>
                      <w:tab w:val="left" w:pos="1134"/>
                      <w:tab w:val="left" w:pos="1276"/>
                      <w:tab w:val="left" w:pos="1560"/>
                    </w:tabs>
                    <w:ind w:firstLine="851"/>
                    <w:jc w:val="both"/>
                    <w:rPr>
                      <w:color w:val="000000"/>
                      <w:szCs w:val="24"/>
                      <w:lang w:eastAsia="lt-LT"/>
                    </w:rPr>
                  </w:pPr>
                  <w:sdt>
                    <w:sdtPr>
                      <w:alias w:val="Numeris"/>
                      <w:tag w:val="nr_123f4276b83248f19f3e2c8623e8fd4b"/>
                      <w:lock w:val="sdtLocked"/>
                      <w:richText/>
                    </w:sdtPr>
                    <w:sdtContent>
                      <w:r>
                        <w:rPr>
                          <w:color w:val="000000"/>
                          <w:szCs w:val="24"/>
                          <w:lang w:eastAsia="lt-LT"/>
                        </w:rPr>
                        <w:t>4</w:t>
                      </w:r>
                    </w:sdtContent>
                  </w:sdt>
                  <w:r>
                    <w:rPr>
                      <w:color w:val="000000"/>
                      <w:szCs w:val="24"/>
                      <w:lang w:eastAsia="lt-LT"/>
                    </w:rPr>
                    <w:t xml:space="preserve">. Apraše vartojamos sąvokos suprantamos taip, kaip jos apibrėžtos Lietuvos Respublikos švietimo įstatyme, Lietuvos Respublikos biudžeto sandaros įstatyme ir kituose teisės aktuose. </w:t>
                  </w:r>
                </w:p>
                <w:p w14:paraId="1371D2F6" w14:textId="77777777">
                  <w:pPr>
                    <w:tabs>
                      <w:tab w:val="left" w:pos="1418"/>
                      <w:tab w:val="left" w:pos="1560"/>
                    </w:tabs>
                    <w:jc w:val="both"/>
                    <w:rPr>
                      <w:color w:val="000000"/>
                      <w:szCs w:val="24"/>
                      <w:lang w:eastAsia="lt-LT"/>
                    </w:rPr>
                  </w:pPr>
                </w:p>
              </w:sdtContent>
            </w:sdt>
          </w:sdtContent>
        </w:sdt>
        <w:sdt>
          <w:sdtPr>
            <w:alias w:val="skyrius"/>
            <w:tag w:val="part_d812a2d806bb455c8d201d248eeefe38"/>
            <w:lock w:val="sdtLocked"/>
            <w:richText/>
          </w:sdtPr>
          <w:sdtContent>
            <w:p w14:paraId="631E5732" w14:textId="7AB05509">
              <w:pPr>
                <w:tabs>
                  <w:tab w:val="left" w:pos="2835"/>
                  <w:tab w:val="left" w:pos="3261"/>
                </w:tabs>
                <w:ind w:hanging="720"/>
                <w:jc w:val="center"/>
                <w:rPr>
                  <w:b/>
                  <w:bCs/>
                  <w:color w:val="000000"/>
                  <w:szCs w:val="24"/>
                  <w:lang w:eastAsia="lt-LT"/>
                </w:rPr>
              </w:pPr>
              <w:sdt>
                <w:sdtPr>
                  <w:alias w:val="Numeris"/>
                  <w:tag w:val="nr_d812a2d806bb455c8d201d248eeefe38"/>
                  <w:lock w:val="sdtLocked"/>
                  <w:richText/>
                </w:sdtPr>
                <w:sdtContent>
                  <w:r>
                    <w:rPr>
                      <w:b/>
                      <w:bCs/>
                      <w:color w:val="000000"/>
                      <w:szCs w:val="24"/>
                      <w:lang w:eastAsia="lt-LT"/>
                    </w:rPr>
                    <w:t>II</w:t>
                  </w:r>
                </w:sdtContent>
              </w:sdt>
              <w:r>
                <w:rPr>
                  <w:b/>
                  <w:bCs/>
                  <w:color w:val="000000"/>
                  <w:szCs w:val="24"/>
                  <w:lang w:eastAsia="lt-LT"/>
                </w:rPr>
                <w:t xml:space="preserve"> SKYRIUS</w:t>
              </w:r>
            </w:p>
            <w:p w14:paraId="7B560D94" w14:textId="25AD357E">
              <w:pPr>
                <w:tabs>
                  <w:tab w:val="left" w:pos="2835"/>
                  <w:tab w:val="left" w:pos="3261"/>
                </w:tabs>
                <w:ind w:hanging="720"/>
                <w:jc w:val="center"/>
                <w:rPr>
                  <w:b/>
                  <w:bCs/>
                  <w:color w:val="000000"/>
                  <w:szCs w:val="24"/>
                  <w:lang w:eastAsia="lt-LT"/>
                </w:rPr>
              </w:pPr>
              <w:sdt>
                <w:sdtPr>
                  <w:alias w:val="Pavadinimas"/>
                  <w:tag w:val="title_d812a2d806bb455c8d201d248eeefe38"/>
                  <w:lock w:val="sdtLocked"/>
                  <w:richText/>
                </w:sdtPr>
                <w:sdtContent>
                  <w:r>
                    <w:rPr>
                      <w:b/>
                      <w:bCs/>
                      <w:color w:val="000000"/>
                      <w:szCs w:val="24"/>
                      <w:lang w:eastAsia="lt-LT"/>
                    </w:rPr>
                    <w:t>LĖŠŲ MOKYTOJAMS PASITRAUKTI SKYRIMO TVARKA</w:t>
                  </w:r>
                </w:sdtContent>
              </w:sdt>
            </w:p>
            <w:p w14:paraId="52B4199B" w14:textId="4658BD0E">
              <w:pPr>
                <w:tabs>
                  <w:tab w:val="left" w:pos="2835"/>
                  <w:tab w:val="left" w:pos="3261"/>
                </w:tabs>
                <w:ind w:firstLine="806"/>
                <w:jc w:val="both"/>
                <w:rPr>
                  <w:b/>
                  <w:color w:val="000000"/>
                  <w:szCs w:val="24"/>
                  <w:lang w:eastAsia="lt-LT"/>
                </w:rPr>
              </w:pPr>
            </w:p>
            <w:sdt>
              <w:sdtPr>
                <w:alias w:val="5 p."/>
                <w:tag w:val="part_28b65c836eb349c78dbf1c72410a4539"/>
                <w:lock w:val="sdtLocked"/>
                <w:richText/>
              </w:sdtPr>
              <w:sdtContent>
                <w:p w14:paraId="320FFE93" w14:textId="518CD53D">
                  <w:pPr>
                    <w:ind w:firstLine="851"/>
                    <w:jc w:val="both"/>
                    <w:rPr>
                      <w:rFonts w:eastAsia="Calibri"/>
                      <w:szCs w:val="24"/>
                    </w:rPr>
                  </w:pPr>
                  <w:sdt>
                    <w:sdtPr>
                      <w:alias w:val="Numeris"/>
                      <w:tag w:val="nr_28b65c836eb349c78dbf1c72410a4539"/>
                      <w:lock w:val="sdtLocked"/>
                      <w:richText/>
                    </w:sdtPr>
                    <w:sdtContent>
                      <w:r>
                        <w:rPr>
                          <w:rFonts w:eastAsia="Calibri"/>
                          <w:szCs w:val="24"/>
                        </w:rPr>
                        <w:t>5</w:t>
                      </w:r>
                    </w:sdtContent>
                  </w:sdt>
                  <w:r>
                    <w:rPr>
                      <w:rFonts w:eastAsia="Calibri"/>
                      <w:szCs w:val="24"/>
                    </w:rPr>
                    <w:t>. Valstybės biudžeto lėšos mokytojams pasitraukti skiriamos išeitinių išmokų išlaidoms visiškai arba iš dalies padengti, kai išeitinės išmokos mokamos mokytojams, su jais šalių susitarimu nutraukiant darbo sutartis šiais atvejais:</w:t>
                  </w:r>
                </w:p>
                <w:sdt>
                  <w:sdtPr>
                    <w:alias w:val="5.1 pp."/>
                    <w:tag w:val="part_1cf858cae5624b5e94233b953225a3a7"/>
                    <w:lock w:val="sdtLocked"/>
                    <w:richText/>
                  </w:sdtPr>
                  <w:sdtContent>
                    <w:p w14:paraId="2AA62AFD" w14:textId="23A05D02">
                      <w:pPr>
                        <w:ind w:firstLine="851"/>
                        <w:jc w:val="both"/>
                        <w:rPr>
                          <w:rFonts w:eastAsia="Calibri"/>
                          <w:szCs w:val="24"/>
                        </w:rPr>
                      </w:pPr>
                      <w:sdt>
                        <w:sdtPr>
                          <w:alias w:val="Numeris"/>
                          <w:tag w:val="nr_1cf858cae5624b5e94233b953225a3a7"/>
                          <w:lock w:val="sdtLocked"/>
                          <w:richText/>
                        </w:sdtPr>
                        <w:sdtContent>
                          <w:r>
                            <w:rPr>
                              <w:rFonts w:eastAsia="Calibri"/>
                              <w:szCs w:val="24"/>
                            </w:rPr>
                            <w:t>5.1</w:t>
                          </w:r>
                        </w:sdtContent>
                      </w:sdt>
                      <w:r>
                        <w:rPr>
                          <w:rFonts w:eastAsia="Calibri"/>
                          <w:szCs w:val="24"/>
                        </w:rPr>
                        <w:t>. dėl mokyklų tinklo pertvarkos – lėšos šiam tikslui skiriamos prioriteto tvarka;</w:t>
                      </w:r>
                    </w:p>
                  </w:sdtContent>
                </w:sdt>
                <w:sdt>
                  <w:sdtPr>
                    <w:alias w:val="5.2 pp."/>
                    <w:tag w:val="part_06be8f6091b846f5aa6c010ed5810ea2"/>
                    <w:lock w:val="sdtLocked"/>
                    <w:richText/>
                  </w:sdtPr>
                  <w:sdtContent>
                    <w:p w14:paraId="68CB34D3" w14:textId="5D2854D4">
                      <w:pPr>
                        <w:ind w:firstLine="851"/>
                        <w:jc w:val="both"/>
                        <w:rPr>
                          <w:rFonts w:eastAsia="Calibri"/>
                          <w:szCs w:val="24"/>
                        </w:rPr>
                      </w:pPr>
                      <w:sdt>
                        <w:sdtPr>
                          <w:alias w:val="Numeris"/>
                          <w:tag w:val="nr_06be8f6091b846f5aa6c010ed5810ea2"/>
                          <w:lock w:val="sdtLocked"/>
                          <w:richText/>
                        </w:sdtPr>
                        <w:sdtContent>
                          <w:r>
                            <w:rPr>
                              <w:rFonts w:eastAsia="Calibri"/>
                              <w:szCs w:val="24"/>
                            </w:rPr>
                            <w:t>5.2</w:t>
                          </w:r>
                        </w:sdtContent>
                      </w:sdt>
                      <w:r>
                        <w:rPr>
                          <w:rFonts w:eastAsia="Calibri"/>
                          <w:szCs w:val="24"/>
                        </w:rPr>
                        <w:t xml:space="preserve">  visiškai patenkinus Aprašo 5.1 papunktyje nurodytų išeitinių išmokų poreikį, valstybės biudžeto lėšos gali būti skiriamos:</w:t>
                      </w:r>
                    </w:p>
                    <w:sdt>
                      <w:sdtPr>
                        <w:alias w:val="5.2.1 pp."/>
                        <w:tag w:val="part_f2c246283f9b4e65883546d05ee56dc3"/>
                        <w:lock w:val="sdtLocked"/>
                        <w:richText/>
                      </w:sdtPr>
                      <w:sdtContent>
                        <w:p w14:paraId="196FB721" w14:textId="324848ED">
                          <w:pPr>
                            <w:ind w:firstLine="851"/>
                            <w:jc w:val="both"/>
                            <w:rPr>
                              <w:rFonts w:eastAsia="Calibri"/>
                              <w:szCs w:val="24"/>
                            </w:rPr>
                          </w:pPr>
                          <w:sdt>
                            <w:sdtPr>
                              <w:alias w:val="Numeris"/>
                              <w:tag w:val="nr_f2c246283f9b4e65883546d05ee56dc3"/>
                              <w:lock w:val="sdtLocked"/>
                              <w:richText/>
                            </w:sdtPr>
                            <w:sdtContent>
                              <w:r>
                                <w:rPr>
                                  <w:rFonts w:eastAsia="Calibri"/>
                                  <w:szCs w:val="24"/>
                                </w:rPr>
                                <w:t>5.2.1</w:t>
                              </w:r>
                            </w:sdtContent>
                          </w:sdt>
                          <w:r>
                            <w:rPr>
                              <w:rFonts w:eastAsia="Calibri"/>
                              <w:szCs w:val="24"/>
                            </w:rPr>
                            <w:t>. dėl savininko teises ir pareigas įgyvendinančios institucijos priimto sprendimo mokykloje mažinti klasių (grupių) skaičių, išskyrus Aprašo 5.1 papunktyje nurodytą atvejį;</w:t>
                          </w:r>
                        </w:p>
                      </w:sdtContent>
                    </w:sdt>
                    <w:sdt>
                      <w:sdtPr>
                        <w:alias w:val="5.2.2 pp."/>
                        <w:tag w:val="part_7e076475b9c14b8aa149e82e87847652"/>
                        <w:lock w:val="sdtLocked"/>
                        <w:richText/>
                      </w:sdtPr>
                      <w:sdtContent>
                        <w:p w14:paraId="43CC00BB" w14:textId="2E9E9556">
                          <w:pPr>
                            <w:ind w:firstLine="851"/>
                            <w:jc w:val="both"/>
                            <w:rPr>
                              <w:rFonts w:eastAsia="Calibri"/>
                              <w:strike/>
                              <w:szCs w:val="24"/>
                            </w:rPr>
                          </w:pPr>
                          <w:sdt>
                            <w:sdtPr>
                              <w:alias w:val="Numeris"/>
                              <w:tag w:val="nr_7e076475b9c14b8aa149e82e87847652"/>
                              <w:lock w:val="sdtLocked"/>
                              <w:richText/>
                            </w:sdtPr>
                            <w:sdtContent>
                              <w:r>
                                <w:rPr>
                                  <w:rFonts w:eastAsia="Calibri"/>
                                  <w:szCs w:val="24"/>
                                </w:rPr>
                                <w:t>5.2.2</w:t>
                              </w:r>
                            </w:sdtContent>
                          </w:sdt>
                          <w:r>
                            <w:rPr>
                              <w:rFonts w:eastAsia="Calibri"/>
                              <w:szCs w:val="24"/>
                            </w:rPr>
                            <w:t>. mokytojui įgijus teisę į visą socialinio draudimo senatvės pensiją.</w:t>
                          </w:r>
                        </w:p>
                      </w:sdtContent>
                    </w:sdt>
                  </w:sdtContent>
                </w:sdt>
              </w:sdtContent>
            </w:sdt>
            <w:sdt>
              <w:sdtPr>
                <w:alias w:val="6 p."/>
                <w:tag w:val="part_e74d2e08251d4deb9c989179c314eddd"/>
                <w:lock w:val="sdtLocked"/>
                <w:richText/>
              </w:sdtPr>
              <w:sdtContent>
                <w:p w14:paraId="0444D117" w14:textId="1BBCE2AE">
                  <w:pPr>
                    <w:ind w:firstLine="851"/>
                    <w:jc w:val="both"/>
                    <w:rPr>
                      <w:rFonts w:eastAsia="Calibri"/>
                      <w:szCs w:val="24"/>
                    </w:rPr>
                  </w:pPr>
                  <w:sdt>
                    <w:sdtPr>
                      <w:alias w:val="Numeris"/>
                      <w:tag w:val="nr_e74d2e08251d4deb9c989179c314eddd"/>
                      <w:lock w:val="sdtLocked"/>
                      <w:richText/>
                    </w:sdtPr>
                    <w:sdtContent>
                      <w:r>
                        <w:rPr>
                          <w:rFonts w:eastAsia="Calibri"/>
                          <w:szCs w:val="24"/>
                        </w:rPr>
                        <w:t>6</w:t>
                      </w:r>
                    </w:sdtContent>
                  </w:sdt>
                  <w:r>
                    <w:rPr>
                      <w:rFonts w:eastAsia="Calibri"/>
                      <w:szCs w:val="24"/>
                    </w:rPr>
                    <w:t>. Išeitinės išmokos, kuriai mokėti skiriamos valstybės biudžeto lėšos, dydis vienam asmeniui negali viršyti:</w:t>
                  </w:r>
                </w:p>
                <w:sdt>
                  <w:sdtPr>
                    <w:alias w:val="6.1 pp."/>
                    <w:tag w:val="part_f3c29365bfea4810b3ec48fee9bc6bad"/>
                    <w:lock w:val="sdtLocked"/>
                    <w:richText/>
                  </w:sdtPr>
                  <w:sdtContent>
                    <w:p w14:paraId="5F1619F3" w14:textId="11F96F6A">
                      <w:pPr>
                        <w:ind w:firstLine="851"/>
                        <w:jc w:val="both"/>
                        <w:rPr>
                          <w:rFonts w:eastAsia="Calibri"/>
                          <w:szCs w:val="24"/>
                        </w:rPr>
                      </w:pPr>
                      <w:sdt>
                        <w:sdtPr>
                          <w:alias w:val="Numeris"/>
                          <w:tag w:val="nr_f3c29365bfea4810b3ec48fee9bc6bad"/>
                          <w:lock w:val="sdtLocked"/>
                          <w:richText/>
                        </w:sdtPr>
                        <w:sdtContent>
                          <w:r>
                            <w:rPr>
                              <w:rFonts w:eastAsia="Calibri"/>
                              <w:szCs w:val="24"/>
                            </w:rPr>
                            <w:t>6.1</w:t>
                          </w:r>
                        </w:sdtContent>
                      </w:sdt>
                      <w:r>
                        <w:rPr>
                          <w:rFonts w:eastAsia="Calibri"/>
                          <w:szCs w:val="24"/>
                        </w:rPr>
                        <w:t>. dviejų mokytojo vidutinių mėnesinių darbo užmokesčių dydžio, kai darbo santykiai su darbdaviu atleidimo iš darbo dieną tęsėsi iki penkerių metų;</w:t>
                      </w:r>
                    </w:p>
                  </w:sdtContent>
                </w:sdt>
                <w:sdt>
                  <w:sdtPr>
                    <w:alias w:val="6.2 pp."/>
                    <w:tag w:val="part_33dc06622d944d2fa6bc9ed5931423ec"/>
                    <w:lock w:val="sdtLocked"/>
                    <w:richText/>
                  </w:sdtPr>
                  <w:sdtContent>
                    <w:p w14:paraId="6DEE5AC3" w14:textId="486C727C">
                      <w:pPr>
                        <w:ind w:firstLine="851"/>
                        <w:jc w:val="both"/>
                        <w:rPr>
                          <w:rFonts w:eastAsia="Calibri"/>
                          <w:szCs w:val="24"/>
                        </w:rPr>
                      </w:pPr>
                      <w:sdt>
                        <w:sdtPr>
                          <w:alias w:val="Numeris"/>
                          <w:tag w:val="nr_33dc06622d944d2fa6bc9ed5931423ec"/>
                          <w:lock w:val="sdtLocked"/>
                          <w:richText/>
                        </w:sdtPr>
                        <w:sdtContent>
                          <w:r>
                            <w:rPr>
                              <w:rFonts w:eastAsia="Calibri"/>
                              <w:szCs w:val="24"/>
                            </w:rPr>
                            <w:t>6.2</w:t>
                          </w:r>
                        </w:sdtContent>
                      </w:sdt>
                      <w:r>
                        <w:rPr>
                          <w:rFonts w:eastAsia="Calibri"/>
                          <w:szCs w:val="24"/>
                        </w:rPr>
                        <w:t>. trijų mokytojo vidutinių mėnesinių darbo užmokesčių dydžio, kai darbo santykiai su darbdaviu atleidimo iš darbo dieną tęsėsi nuo penkerių iki dešimt metų;</w:t>
                      </w:r>
                    </w:p>
                  </w:sdtContent>
                </w:sdt>
                <w:sdt>
                  <w:sdtPr>
                    <w:alias w:val="6.3 pp."/>
                    <w:tag w:val="part_44129e059fe049849b1dc347039a91b9"/>
                    <w:lock w:val="sdtLocked"/>
                    <w:richText/>
                  </w:sdtPr>
                  <w:sdtContent>
                    <w:p w14:paraId="6C1CE2B9" w14:textId="1BA7A95B">
                      <w:pPr>
                        <w:ind w:firstLine="851"/>
                        <w:jc w:val="both"/>
                        <w:rPr>
                          <w:rFonts w:eastAsia="Calibri"/>
                          <w:szCs w:val="24"/>
                        </w:rPr>
                      </w:pPr>
                      <w:sdt>
                        <w:sdtPr>
                          <w:alias w:val="Numeris"/>
                          <w:tag w:val="nr_44129e059fe049849b1dc347039a91b9"/>
                          <w:lock w:val="sdtLocked"/>
                          <w:richText/>
                        </w:sdtPr>
                        <w:sdtContent>
                          <w:r>
                            <w:rPr>
                              <w:rFonts w:eastAsia="Calibri"/>
                              <w:szCs w:val="24"/>
                            </w:rPr>
                            <w:t>6.3</w:t>
                          </w:r>
                        </w:sdtContent>
                      </w:sdt>
                      <w:r>
                        <w:rPr>
                          <w:rFonts w:eastAsia="Calibri"/>
                          <w:szCs w:val="24"/>
                        </w:rPr>
                        <w:t>. keturių mokytojo vidutinių mėnesinių darbo užmokesčių dydžio, kai darbo santykiai su darbdaviu atleidimo iš darbo dieną tęsėsi nuo dešimt iki dvidešimt metų;</w:t>
                      </w:r>
                    </w:p>
                  </w:sdtContent>
                </w:sdt>
                <w:sdt>
                  <w:sdtPr>
                    <w:alias w:val="6.4 pp."/>
                    <w:tag w:val="part_21d23cd94d084c79bf6445532820ea91"/>
                    <w:lock w:val="sdtLocked"/>
                    <w:richText/>
                  </w:sdtPr>
                  <w:sdtContent>
                    <w:p w14:paraId="2B32C506" w14:textId="71F36789">
                      <w:pPr>
                        <w:ind w:firstLine="851"/>
                        <w:jc w:val="both"/>
                        <w:rPr>
                          <w:rFonts w:eastAsia="Calibri"/>
                          <w:szCs w:val="24"/>
                        </w:rPr>
                      </w:pPr>
                      <w:sdt>
                        <w:sdtPr>
                          <w:alias w:val="Numeris"/>
                          <w:tag w:val="nr_21d23cd94d084c79bf6445532820ea91"/>
                          <w:lock w:val="sdtLocked"/>
                          <w:richText/>
                        </w:sdtPr>
                        <w:sdtContent>
                          <w:r>
                            <w:rPr>
                              <w:rFonts w:eastAsia="Calibri"/>
                              <w:szCs w:val="24"/>
                            </w:rPr>
                            <w:t>6.4</w:t>
                          </w:r>
                        </w:sdtContent>
                      </w:sdt>
                      <w:r>
                        <w:rPr>
                          <w:rFonts w:eastAsia="Calibri"/>
                          <w:szCs w:val="24"/>
                        </w:rPr>
                        <w:t>. penkių mokytojo vidutinių mėnesinių darbo užmokesčių dydžio, kai darbo santykiai su darbdaviu atleidimo iš darbo dieną tęsėsi nuo dvidešimt iki dvidešimt penkerių metų;</w:t>
                      </w:r>
                    </w:p>
                  </w:sdtContent>
                </w:sdt>
                <w:sdt>
                  <w:sdtPr>
                    <w:alias w:val="6.5 pp."/>
                    <w:tag w:val="part_e354c676f6954b95ade2171a0d32f439"/>
                    <w:lock w:val="sdtLocked"/>
                    <w:richText/>
                  </w:sdtPr>
                  <w:sdtContent>
                    <w:p w14:paraId="55BD4DB9" w14:textId="702D1EB1">
                      <w:pPr>
                        <w:ind w:firstLine="851"/>
                        <w:jc w:val="both"/>
                        <w:rPr>
                          <w:rFonts w:eastAsia="Calibri"/>
                          <w:szCs w:val="24"/>
                        </w:rPr>
                      </w:pPr>
                      <w:sdt>
                        <w:sdtPr>
                          <w:alias w:val="Numeris"/>
                          <w:tag w:val="nr_e354c676f6954b95ade2171a0d32f439"/>
                          <w:lock w:val="sdtLocked"/>
                          <w:richText/>
                        </w:sdtPr>
                        <w:sdtContent>
                          <w:r>
                            <w:rPr>
                              <w:rFonts w:eastAsia="Calibri"/>
                              <w:szCs w:val="24"/>
                            </w:rPr>
                            <w:t>6.5</w:t>
                          </w:r>
                        </w:sdtContent>
                      </w:sdt>
                      <w:r>
                        <w:rPr>
                          <w:rFonts w:eastAsia="Calibri"/>
                          <w:szCs w:val="24"/>
                        </w:rPr>
                        <w:t xml:space="preserve">.  šešių mokytojo vidutinių mėnesinių darbo užmokesčių dydžio,  kai darbo santykiai su darbdaviu atleidimo iš darbo dieną tęsėsi dvidešimt penkerius ir daugiau metų.</w:t>
                      </w:r>
                    </w:p>
                  </w:sdtContent>
                </w:sdt>
              </w:sdtContent>
            </w:sdt>
            <w:sdt>
              <w:sdtPr>
                <w:alias w:val="7 p."/>
                <w:tag w:val="part_fdebba1030504ab3973045dbc6f6a4f8"/>
                <w:lock w:val="sdtLocked"/>
                <w:richText/>
              </w:sdtPr>
              <w:sdtContent>
                <w:p w14:paraId="5A5B842D" w14:textId="3D30E644">
                  <w:pPr>
                    <w:ind w:firstLine="851"/>
                    <w:jc w:val="both"/>
                    <w:rPr>
                      <w:rFonts w:eastAsia="Calibri"/>
                      <w:szCs w:val="24"/>
                    </w:rPr>
                  </w:pPr>
                  <w:sdt>
                    <w:sdtPr>
                      <w:alias w:val="Numeris"/>
                      <w:tag w:val="nr_fdebba1030504ab3973045dbc6f6a4f8"/>
                      <w:lock w:val="sdtLocked"/>
                      <w:richText/>
                    </w:sdtPr>
                    <w:sdtContent>
                      <w:r>
                        <w:rPr>
                          <w:rFonts w:eastAsia="Calibri"/>
                          <w:szCs w:val="24"/>
                        </w:rPr>
                        <w:t>7</w:t>
                      </w:r>
                    </w:sdtContent>
                  </w:sdt>
                  <w:r>
                    <w:rPr>
                      <w:rFonts w:eastAsia="Calibri"/>
                      <w:szCs w:val="24"/>
                    </w:rPr>
                    <w:t>. Savivaldybės mokyklose mokytojų išeitinių išmokų, mokamų vadovaujantis Aprašu, išlaidos iš valstybės biudžeto lėšų dengiamos iš dalies: valstybės biudžeto lėšų dalis negali būti didesnė kaip 2/3 nuo faktiškai išmokėtos išeitinių išmokų sumos, o Šiaulių miesto savivaldybės biudžeto (toliau – savivaldybės biudžetas) lėšų dalis negali būti mažesnė kaip 1/3 nuo faktiškai išmokėtos išeitinių išmokų sumos.</w:t>
                  </w:r>
                </w:p>
                <w:p w14:paraId="48C004AC" w14:textId="77777777">
                  <w:pPr>
                    <w:ind w:firstLine="851"/>
                    <w:jc w:val="both"/>
                    <w:rPr>
                      <w:rFonts w:eastAsia="Calibri"/>
                      <w:color w:val="FF0000"/>
                      <w:szCs w:val="24"/>
                    </w:rPr>
                  </w:pPr>
                </w:p>
              </w:sdtContent>
            </w:sdt>
          </w:sdtContent>
        </w:sdt>
        <w:sdt>
          <w:sdtPr>
            <w:alias w:val="skyrius"/>
            <w:tag w:val="part_38522b3a0dca49619ed3a1637b9d8f32"/>
            <w:lock w:val="sdtLocked"/>
            <w:richText/>
          </w:sdtPr>
          <w:sdtContent>
            <w:p w14:paraId="4BF135D0" w14:textId="77777777">
              <w:pPr>
                <w:ind w:firstLine="851"/>
                <w:jc w:val="center"/>
                <w:rPr>
                  <w:rFonts w:eastAsia="Calibri"/>
                  <w:b/>
                  <w:bCs/>
                  <w:szCs w:val="24"/>
                </w:rPr>
              </w:pPr>
              <w:sdt>
                <w:sdtPr>
                  <w:alias w:val="Numeris"/>
                  <w:tag w:val="nr_38522b3a0dca49619ed3a1637b9d8f32"/>
                  <w:lock w:val="sdtLocked"/>
                  <w:richText/>
                </w:sdtPr>
                <w:sdtContent>
                  <w:r>
                    <w:rPr>
                      <w:rFonts w:eastAsia="Calibri"/>
                      <w:b/>
                      <w:bCs/>
                      <w:szCs w:val="24"/>
                    </w:rPr>
                    <w:t>III</w:t>
                  </w:r>
                </w:sdtContent>
              </w:sdt>
              <w:r>
                <w:rPr>
                  <w:rFonts w:eastAsia="Calibri"/>
                  <w:b/>
                  <w:bCs/>
                  <w:szCs w:val="24"/>
                </w:rPr>
                <w:t xml:space="preserve"> SKYRIUS</w:t>
              </w:r>
            </w:p>
            <w:p w14:paraId="7FAA3D2F" w14:textId="3D7690D9">
              <w:pPr>
                <w:ind w:firstLine="851"/>
                <w:jc w:val="center"/>
                <w:rPr>
                  <w:rFonts w:eastAsia="Calibri"/>
                  <w:b/>
                  <w:bCs/>
                  <w:szCs w:val="24"/>
                </w:rPr>
              </w:pPr>
              <w:sdt>
                <w:sdtPr>
                  <w:alias w:val="Pavadinimas"/>
                  <w:tag w:val="title_38522b3a0dca49619ed3a1637b9d8f32"/>
                  <w:lock w:val="sdtLocked"/>
                  <w:richText/>
                </w:sdtPr>
                <w:sdtContent>
                  <w:r>
                    <w:rPr>
                      <w:rFonts w:eastAsia="Calibri"/>
                      <w:b/>
                      <w:bCs/>
                      <w:szCs w:val="24"/>
                    </w:rPr>
                    <w:t>LĖŠŲ MOKYTOJAMS PRITRAUKTI SKYRIMO TVARKA</w:t>
                  </w:r>
                </w:sdtContent>
              </w:sdt>
            </w:p>
            <w:p w14:paraId="40FA1EFF" w14:textId="77777777">
              <w:pPr>
                <w:ind w:firstLine="851"/>
                <w:jc w:val="both"/>
                <w:rPr>
                  <w:rFonts w:eastAsia="Calibri"/>
                  <w:szCs w:val="24"/>
                </w:rPr>
              </w:pPr>
            </w:p>
            <w:sdt>
              <w:sdtPr>
                <w:alias w:val="8 p."/>
                <w:tag w:val="part_9d52b2fe30f648418eeac68d59d918a3"/>
                <w:lock w:val="sdtLocked"/>
                <w:richText/>
              </w:sdtPr>
              <w:sdtContent>
                <w:p w14:paraId="35215B28" w14:textId="6F5164E2">
                  <w:pPr>
                    <w:ind w:firstLine="851"/>
                    <w:jc w:val="both"/>
                    <w:rPr>
                      <w:rFonts w:eastAsia="Calibri"/>
                      <w:szCs w:val="24"/>
                    </w:rPr>
                  </w:pPr>
                  <w:sdt>
                    <w:sdtPr>
                      <w:alias w:val="Numeris"/>
                      <w:tag w:val="nr_9d52b2fe30f648418eeac68d59d918a3"/>
                      <w:lock w:val="sdtLocked"/>
                      <w:richText/>
                    </w:sdtPr>
                    <w:sdtContent>
                      <w:r>
                        <w:rPr>
                          <w:rFonts w:eastAsia="Calibri"/>
                          <w:szCs w:val="24"/>
                        </w:rPr>
                        <w:t>8</w:t>
                      </w:r>
                    </w:sdtContent>
                  </w:sdt>
                  <w:r>
                    <w:rPr>
                      <w:rFonts w:eastAsia="Calibri"/>
                      <w:szCs w:val="24"/>
                    </w:rPr>
                    <w:t>. Valstybės biudžeto lėšos mokytojams pritraukti skiriamos savivaldybės mokyklose taikomoms priemonėms, kurios paskatintų asmenį užimti laisvą mokytojo darbo vietą ir dirbti joje (toliau – mokytojų pritraukimo priemonės), finansuoti.</w:t>
                  </w:r>
                </w:p>
              </w:sdtContent>
            </w:sdt>
            <w:sdt>
              <w:sdtPr>
                <w:alias w:val="9 p."/>
                <w:tag w:val="part_b91db8c2a70a48ec96347d917bb1e80c"/>
                <w:lock w:val="sdtLocked"/>
                <w:richText/>
              </w:sdtPr>
              <w:sdtContent>
                <w:p w14:paraId="20BE6A8B" w14:textId="665735E2">
                  <w:pPr>
                    <w:ind w:firstLine="851"/>
                    <w:jc w:val="both"/>
                    <w:rPr>
                      <w:rFonts w:eastAsia="Calibri"/>
                      <w:szCs w:val="24"/>
                    </w:rPr>
                  </w:pPr>
                  <w:sdt>
                    <w:sdtPr>
                      <w:alias w:val="Numeris"/>
                      <w:tag w:val="nr_b91db8c2a70a48ec96347d917bb1e80c"/>
                      <w:lock w:val="sdtLocked"/>
                      <w:richText/>
                    </w:sdtPr>
                    <w:sdtContent>
                      <w:r>
                        <w:rPr>
                          <w:rFonts w:eastAsia="Calibri"/>
                          <w:szCs w:val="24"/>
                        </w:rPr>
                        <w:t>9</w:t>
                      </w:r>
                    </w:sdtContent>
                  </w:sdt>
                  <w:r>
                    <w:rPr>
                      <w:rFonts w:eastAsia="Calibri"/>
                      <w:szCs w:val="24"/>
                    </w:rPr>
                    <w:t>. Mokytojų pritraukimo priemonės, finansuojamos iš valstybės biudžeto lėšų, gali būti pradėtos taikyti asmeniui, einamaisiais kalendoriniais metais priimtam į laisvą mokytojo pareigybę mokykloje (visai mokytojo pareigybės darbo laiko normai arba jos daliai):</w:t>
                  </w:r>
                </w:p>
                <w:sdt>
                  <w:sdtPr>
                    <w:alias w:val="9.1 pp."/>
                    <w:tag w:val="part_1b16e0ab72d14317bda8510a4efee65e"/>
                    <w:lock w:val="sdtLocked"/>
                    <w:richText/>
                  </w:sdtPr>
                  <w:sdtContent>
                    <w:p w14:paraId="440A294B" w14:textId="6CFCB4E1">
                      <w:pPr>
                        <w:ind w:firstLine="851"/>
                        <w:jc w:val="both"/>
                        <w:rPr>
                          <w:rFonts w:eastAsia="Calibri"/>
                          <w:szCs w:val="24"/>
                        </w:rPr>
                      </w:pPr>
                      <w:sdt>
                        <w:sdtPr>
                          <w:alias w:val="Numeris"/>
                          <w:tag w:val="nr_1b16e0ab72d14317bda8510a4efee65e"/>
                          <w:lock w:val="sdtLocked"/>
                          <w:richText/>
                        </w:sdtPr>
                        <w:sdtContent>
                          <w:r>
                            <w:rPr>
                              <w:rFonts w:eastAsia="Calibri"/>
                              <w:szCs w:val="24"/>
                            </w:rPr>
                            <w:t>9.1</w:t>
                          </w:r>
                        </w:sdtContent>
                      </w:sdt>
                      <w:r>
                        <w:rPr>
                          <w:rFonts w:eastAsia="Calibri"/>
                          <w:szCs w:val="24"/>
                        </w:rPr>
                        <w:t>. jei asmuo nėra dirbęs mokytoju valstybinėje arba savivaldybės mokykloje pagal ikimokyklinio, priešmokyklinio, bendrojo ugdymo ar profesinio mokymo programas;</w:t>
                      </w:r>
                    </w:p>
                  </w:sdtContent>
                </w:sdt>
                <w:sdt>
                  <w:sdtPr>
                    <w:alias w:val="9.2 pp."/>
                    <w:tag w:val="part_7be8e3b5345c407dae43908c6bf9efea"/>
                    <w:lock w:val="sdtLocked"/>
                    <w:richText/>
                  </w:sdtPr>
                  <w:sdtContent>
                    <w:p w14:paraId="54DEF112" w14:textId="340721B3">
                      <w:pPr>
                        <w:ind w:firstLine="851"/>
                        <w:jc w:val="both"/>
                        <w:rPr>
                          <w:rFonts w:eastAsia="Calibri"/>
                          <w:szCs w:val="24"/>
                        </w:rPr>
                      </w:pPr>
                      <w:sdt>
                        <w:sdtPr>
                          <w:alias w:val="Numeris"/>
                          <w:tag w:val="nr_7be8e3b5345c407dae43908c6bf9efea"/>
                          <w:lock w:val="sdtLocked"/>
                          <w:richText/>
                        </w:sdtPr>
                        <w:sdtContent>
                          <w:r>
                            <w:rPr>
                              <w:rFonts w:eastAsia="Calibri"/>
                              <w:szCs w:val="24"/>
                            </w:rPr>
                            <w:t>9.2</w:t>
                          </w:r>
                        </w:sdtContent>
                      </w:sdt>
                      <w:r>
                        <w:rPr>
                          <w:rFonts w:eastAsia="Calibri"/>
                          <w:szCs w:val="24"/>
                        </w:rPr>
                        <w:t>. jei asmuo yra dirbęs mokytoju valstybinėje arba savivaldybės mokykloje pagal ikimokyklinio, priešmokyklinio, bendrojo ugdymo ar profesinio mokymo programas, išskyrus šiuos atvejus:</w:t>
                      </w:r>
                    </w:p>
                    <w:sdt>
                      <w:sdtPr>
                        <w:alias w:val="9.2.1 pp."/>
                        <w:tag w:val="part_9d694ed6dae04849984a4e2a975d2631"/>
                        <w:lock w:val="sdtLocked"/>
                        <w:richText/>
                      </w:sdtPr>
                      <w:sdtContent>
                        <w:p w14:paraId="07D31CAE" w14:textId="46E40C72">
                          <w:pPr>
                            <w:ind w:firstLine="851"/>
                            <w:jc w:val="both"/>
                            <w:rPr>
                              <w:rFonts w:eastAsia="Calibri"/>
                              <w:szCs w:val="24"/>
                            </w:rPr>
                          </w:pPr>
                          <w:sdt>
                            <w:sdtPr>
                              <w:alias w:val="Numeris"/>
                              <w:tag w:val="nr_9d694ed6dae04849984a4e2a975d2631"/>
                              <w:lock w:val="sdtLocked"/>
                              <w:richText/>
                            </w:sdtPr>
                            <w:sdtContent>
                              <w:r>
                                <w:rPr>
                                  <w:rFonts w:eastAsia="Calibri"/>
                                  <w:szCs w:val="24"/>
                                </w:rPr>
                                <w:t>9.2.1</w:t>
                              </w:r>
                            </w:sdtContent>
                          </w:sdt>
                          <w:r>
                            <w:rPr>
                              <w:rFonts w:eastAsia="Calibri"/>
                              <w:szCs w:val="24"/>
                            </w:rPr>
                            <w:t>. kai mokytojas, priimtas į mokyklą, joje yra dirbęs neterminuotai per pastaruosius 12 mėnesių;</w:t>
                          </w:r>
                        </w:p>
                      </w:sdtContent>
                    </w:sdt>
                    <w:sdt>
                      <w:sdtPr>
                        <w:alias w:val="9.2.2 pp."/>
                        <w:tag w:val="part_04ec506da9c54345b8175c116af3b54c"/>
                        <w:lock w:val="sdtLocked"/>
                        <w:richText/>
                      </w:sdtPr>
                      <w:sdtContent>
                        <w:p w14:paraId="48FFEA38" w14:textId="09A0C647">
                          <w:pPr>
                            <w:ind w:firstLine="851"/>
                            <w:jc w:val="both"/>
                            <w:rPr>
                              <w:rFonts w:eastAsia="Calibri"/>
                              <w:szCs w:val="24"/>
                            </w:rPr>
                          </w:pPr>
                          <w:sdt>
                            <w:sdtPr>
                              <w:alias w:val="Numeris"/>
                              <w:tag w:val="nr_04ec506da9c54345b8175c116af3b54c"/>
                              <w:lock w:val="sdtLocked"/>
                              <w:richText/>
                            </w:sdtPr>
                            <w:sdtContent>
                              <w:r>
                                <w:rPr>
                                  <w:rFonts w:eastAsia="Calibri"/>
                                  <w:szCs w:val="24"/>
                                </w:rPr>
                                <w:t>9.2.2</w:t>
                              </w:r>
                            </w:sdtContent>
                          </w:sdt>
                          <w:r>
                            <w:rPr>
                              <w:rFonts w:eastAsia="Calibri"/>
                              <w:szCs w:val="24"/>
                            </w:rPr>
                            <w:t>. kai mokytojas yra dirbęs neterminuotai per pastaruosius 12 mėnesių mokykloje, kuri yra toje pačioje gyvenamojoje vietovėje (tame pačiame mieste, miestelyje ar kaime) kaip mokykla, į kurią yra priimtas.</w:t>
                          </w:r>
                        </w:p>
                      </w:sdtContent>
                    </w:sdt>
                  </w:sdtContent>
                </w:sdt>
              </w:sdtContent>
            </w:sdt>
            <w:sdt>
              <w:sdtPr>
                <w:alias w:val="10 p."/>
                <w:tag w:val="part_523460e4065143158dfbc5a96b230a2e"/>
                <w:lock w:val="sdtLocked"/>
                <w:richText/>
              </w:sdtPr>
              <w:sdtContent>
                <w:p w14:paraId="1CC94A3A" w14:textId="656F3387">
                  <w:pPr>
                    <w:ind w:firstLine="851"/>
                    <w:jc w:val="both"/>
                    <w:rPr>
                      <w:rFonts w:eastAsia="Calibri"/>
                      <w:szCs w:val="24"/>
                    </w:rPr>
                  </w:pPr>
                  <w:sdt>
                    <w:sdtPr>
                      <w:alias w:val="Numeris"/>
                      <w:tag w:val="nr_523460e4065143158dfbc5a96b230a2e"/>
                      <w:lock w:val="sdtLocked"/>
                      <w:richText/>
                    </w:sdtPr>
                    <w:sdtContent>
                      <w:r>
                        <w:rPr>
                          <w:rFonts w:eastAsia="Calibri"/>
                          <w:szCs w:val="24"/>
                        </w:rPr>
                        <w:t>10</w:t>
                      </w:r>
                    </w:sdtContent>
                  </w:sdt>
                  <w:r>
                    <w:rPr>
                      <w:rFonts w:eastAsia="Calibri"/>
                      <w:szCs w:val="24"/>
                    </w:rPr>
                    <w:t xml:space="preserve">. Asmeniui taikomos mokytojų pritraukimo priemonės yra individualiai su juo derinamos ir nustatomos mokyklos vadovo sprendimu apibrėžtam laikotarpiui, bet ne ilgiau kaip iki einamųjų kalendorinių metų pabaigos. </w:t>
                  </w:r>
                </w:p>
              </w:sdtContent>
            </w:sdt>
            <w:sdt>
              <w:sdtPr>
                <w:alias w:val="11 p."/>
                <w:tag w:val="part_ad50d325cf5143f687786db6e2a7df9e"/>
                <w:lock w:val="sdtLocked"/>
                <w:richText/>
              </w:sdtPr>
              <w:sdtContent>
                <w:p w14:paraId="68C49420" w14:textId="2DEF476C">
                  <w:pPr>
                    <w:ind w:firstLine="851"/>
                    <w:jc w:val="both"/>
                    <w:rPr>
                      <w:rFonts w:eastAsia="Calibri"/>
                      <w:szCs w:val="24"/>
                    </w:rPr>
                  </w:pPr>
                  <w:sdt>
                    <w:sdtPr>
                      <w:alias w:val="Numeris"/>
                      <w:tag w:val="nr_ad50d325cf5143f687786db6e2a7df9e"/>
                      <w:lock w:val="sdtLocked"/>
                      <w:richText/>
                    </w:sdtPr>
                    <w:sdtContent>
                      <w:r>
                        <w:rPr>
                          <w:rFonts w:eastAsia="Calibri"/>
                          <w:szCs w:val="24"/>
                        </w:rPr>
                        <w:t>11</w:t>
                      </w:r>
                    </w:sdtContent>
                  </w:sdt>
                  <w:r>
                    <w:rPr>
                      <w:rFonts w:eastAsia="Calibri"/>
                      <w:szCs w:val="24"/>
                    </w:rPr>
                    <w:t xml:space="preserve">. Valstybės biudžeto lėšos gali būti  skiriamos šioms mokytojų pritraukimo priemonėms finansuoti:</w:t>
                  </w:r>
                </w:p>
                <w:sdt>
                  <w:sdtPr>
                    <w:alias w:val="11.1 pp."/>
                    <w:tag w:val="part_92f066e7f3834d2b9082828112d3df68"/>
                    <w:lock w:val="sdtLocked"/>
                    <w:richText/>
                  </w:sdtPr>
                  <w:sdtContent>
                    <w:p w14:paraId="0B271221" w14:textId="7552AD89">
                      <w:pPr>
                        <w:ind w:firstLine="851"/>
                        <w:jc w:val="both"/>
                        <w:rPr>
                          <w:rFonts w:eastAsia="Calibri"/>
                          <w:szCs w:val="24"/>
                        </w:rPr>
                      </w:pPr>
                      <w:sdt>
                        <w:sdtPr>
                          <w:alias w:val="Numeris"/>
                          <w:tag w:val="nr_92f066e7f3834d2b9082828112d3df68"/>
                          <w:lock w:val="sdtLocked"/>
                          <w:richText/>
                        </w:sdtPr>
                        <w:sdtContent>
                          <w:r>
                            <w:rPr>
                              <w:rFonts w:eastAsia="Calibri"/>
                              <w:szCs w:val="24"/>
                            </w:rPr>
                            <w:t>11.1</w:t>
                          </w:r>
                        </w:sdtContent>
                      </w:sdt>
                      <w:r>
                        <w:rPr>
                          <w:rFonts w:eastAsia="Calibri"/>
                          <w:szCs w:val="24"/>
                        </w:rPr>
                        <w:t xml:space="preserve">. materialinei paramai; </w:t>
                      </w:r>
                    </w:p>
                  </w:sdtContent>
                </w:sdt>
                <w:sdt>
                  <w:sdtPr>
                    <w:alias w:val="11.2 pp."/>
                    <w:tag w:val="part_9483f4a38cca447f85e2fe4af443fe9a"/>
                    <w:lock w:val="sdtLocked"/>
                    <w:richText/>
                  </w:sdtPr>
                  <w:sdtContent>
                    <w:p w14:paraId="74EF2FC3" w14:textId="2BCAB9AB">
                      <w:pPr>
                        <w:ind w:firstLine="851"/>
                        <w:jc w:val="both"/>
                        <w:rPr>
                          <w:rFonts w:eastAsia="Calibri"/>
                          <w:szCs w:val="24"/>
                        </w:rPr>
                      </w:pPr>
                      <w:sdt>
                        <w:sdtPr>
                          <w:alias w:val="Numeris"/>
                          <w:tag w:val="nr_9483f4a38cca447f85e2fe4af443fe9a"/>
                          <w:lock w:val="sdtLocked"/>
                          <w:richText/>
                        </w:sdtPr>
                        <w:sdtContent>
                          <w:r>
                            <w:rPr>
                              <w:rFonts w:eastAsia="Calibri"/>
                              <w:szCs w:val="24"/>
                            </w:rPr>
                            <w:t>11.2</w:t>
                          </w:r>
                        </w:sdtContent>
                      </w:sdt>
                      <w:r>
                        <w:rPr>
                          <w:rFonts w:eastAsia="Calibri"/>
                          <w:szCs w:val="24"/>
                        </w:rPr>
                        <w:t>. važiavimo į darbą ir atgal visuomeniniu transportu, taip pat nuosava, išsinuomota ar pagal panaudos sutartį perduota transporto priemone išlaidoms kompensuoti;</w:t>
                      </w:r>
                    </w:p>
                  </w:sdtContent>
                </w:sdt>
                <w:sdt>
                  <w:sdtPr>
                    <w:alias w:val="11.3 pp."/>
                    <w:tag w:val="part_02ded9a152754a8fb8f165a35047c62b"/>
                    <w:lock w:val="sdtLocked"/>
                    <w:richText/>
                  </w:sdtPr>
                  <w:sdtContent>
                    <w:p w14:paraId="17083963" w14:textId="425A9F9C">
                      <w:pPr>
                        <w:ind w:firstLine="851"/>
                        <w:jc w:val="both"/>
                        <w:rPr>
                          <w:rFonts w:eastAsia="Calibri"/>
                          <w:szCs w:val="24"/>
                        </w:rPr>
                      </w:pPr>
                      <w:sdt>
                        <w:sdtPr>
                          <w:alias w:val="Numeris"/>
                          <w:tag w:val="nr_02ded9a152754a8fb8f165a35047c62b"/>
                          <w:lock w:val="sdtLocked"/>
                          <w:richText/>
                        </w:sdtPr>
                        <w:sdtContent>
                          <w:r>
                            <w:rPr>
                              <w:rFonts w:eastAsia="Calibri"/>
                              <w:szCs w:val="24"/>
                            </w:rPr>
                            <w:t>11.3</w:t>
                          </w:r>
                        </w:sdtContent>
                      </w:sdt>
                      <w:r>
                        <w:rPr>
                          <w:rFonts w:eastAsia="Calibri"/>
                          <w:szCs w:val="24"/>
                        </w:rPr>
                        <w:t>. gyvenamojo ploto nuomos išlaidoms kompensuoti;</w:t>
                      </w:r>
                    </w:p>
                  </w:sdtContent>
                </w:sdt>
                <w:sdt>
                  <w:sdtPr>
                    <w:alias w:val="11.4 pp."/>
                    <w:tag w:val="part_b054dbd4b3554cd082168c33b862f466"/>
                    <w:lock w:val="sdtLocked"/>
                    <w:richText/>
                  </w:sdtPr>
                  <w:sdtContent>
                    <w:p w14:paraId="318E5405" w14:textId="766CFEEB">
                      <w:pPr>
                        <w:ind w:firstLine="851"/>
                        <w:jc w:val="both"/>
                        <w:rPr>
                          <w:rFonts w:eastAsia="Calibri"/>
                          <w:szCs w:val="24"/>
                        </w:rPr>
                      </w:pPr>
                      <w:sdt>
                        <w:sdtPr>
                          <w:alias w:val="Numeris"/>
                          <w:tag w:val="nr_b054dbd4b3554cd082168c33b862f466"/>
                          <w:lock w:val="sdtLocked"/>
                          <w:richText/>
                        </w:sdtPr>
                        <w:sdtContent>
                          <w:r>
                            <w:rPr>
                              <w:rFonts w:eastAsia="Calibri"/>
                              <w:szCs w:val="24"/>
                            </w:rPr>
                            <w:t>11.4</w:t>
                          </w:r>
                        </w:sdtContent>
                      </w:sdt>
                      <w:r>
                        <w:rPr>
                          <w:rFonts w:eastAsia="Calibri"/>
                          <w:szCs w:val="24"/>
                        </w:rPr>
                        <w:t>. kvalifikacijos įgijimo ir tobulinimo išlaidoms kompensuoti (pedagogo kvalifikacijos, kito mokomojo dalyko ar pedagoginės specializacijos kompetencijų įgijimo, kvalifikacijos tobulinimo ir su juo susijusioms išlaidoms kompensuoti);</w:t>
                      </w:r>
                    </w:p>
                  </w:sdtContent>
                </w:sdt>
                <w:sdt>
                  <w:sdtPr>
                    <w:alias w:val="11.5 pp."/>
                    <w:tag w:val="part_1b3dd734b0524aca8fa59ee12b1eb347"/>
                    <w:lock w:val="sdtLocked"/>
                    <w:richText/>
                  </w:sdtPr>
                  <w:sdtContent>
                    <w:p w14:paraId="7723B510" w14:textId="17A290E5">
                      <w:pPr>
                        <w:ind w:firstLine="851"/>
                        <w:jc w:val="both"/>
                        <w:rPr>
                          <w:rFonts w:eastAsia="Calibri"/>
                          <w:szCs w:val="24"/>
                        </w:rPr>
                      </w:pPr>
                      <w:sdt>
                        <w:sdtPr>
                          <w:alias w:val="Numeris"/>
                          <w:tag w:val="nr_1b3dd734b0524aca8fa59ee12b1eb347"/>
                          <w:lock w:val="sdtLocked"/>
                          <w:richText/>
                        </w:sdtPr>
                        <w:sdtContent>
                          <w:r>
                            <w:rPr>
                              <w:rFonts w:eastAsia="Calibri"/>
                              <w:szCs w:val="24"/>
                            </w:rPr>
                            <w:t>11.5</w:t>
                          </w:r>
                        </w:sdtContent>
                      </w:sdt>
                      <w:r>
                        <w:rPr>
                          <w:rFonts w:eastAsia="Calibri"/>
                          <w:szCs w:val="24"/>
                        </w:rPr>
                        <w:t>. persikėlimo iš kitos gyvenamosios vietovės išlaidoms kompensuoti.</w:t>
                      </w:r>
                    </w:p>
                  </w:sdtContent>
                </w:sdt>
              </w:sdtContent>
            </w:sdt>
            <w:sdt>
              <w:sdtPr>
                <w:alias w:val="12 p."/>
                <w:tag w:val="part_defe30c7989f4df4a38c1d6372304cd1"/>
                <w:lock w:val="sdtLocked"/>
                <w:richText/>
              </w:sdtPr>
              <w:sdtContent>
                <w:p w14:paraId="4C92BFC9" w14:textId="7B2A3A3E">
                  <w:pPr>
                    <w:ind w:firstLine="851"/>
                    <w:jc w:val="both"/>
                    <w:rPr>
                      <w:rFonts w:eastAsia="Calibri"/>
                      <w:szCs w:val="24"/>
                    </w:rPr>
                  </w:pPr>
                  <w:sdt>
                    <w:sdtPr>
                      <w:alias w:val="Numeris"/>
                      <w:tag w:val="nr_defe30c7989f4df4a38c1d6372304cd1"/>
                      <w:lock w:val="sdtLocked"/>
                      <w:richText/>
                    </w:sdtPr>
                    <w:sdtContent>
                      <w:r>
                        <w:rPr>
                          <w:rFonts w:eastAsia="Calibri"/>
                          <w:szCs w:val="24"/>
                        </w:rPr>
                        <w:t>12</w:t>
                      </w:r>
                    </w:sdtContent>
                  </w:sdt>
                  <w:r>
                    <w:rPr>
                      <w:rFonts w:eastAsia="Calibri"/>
                      <w:szCs w:val="24"/>
                    </w:rPr>
                    <w:t>. Mokytojų pritraukimo priemonių finansavimo lėšų suma asmeniui negali viršyti 3 bazinių socialinių išmokų dydžio sumos kiekvieną mėnesį.</w:t>
                  </w:r>
                </w:p>
                <w:p w14:paraId="2869E8DD" w14:textId="77777777">
                  <w:pPr>
                    <w:ind w:firstLine="851"/>
                    <w:jc w:val="both"/>
                    <w:rPr>
                      <w:rFonts w:eastAsia="Calibri"/>
                      <w:szCs w:val="24"/>
                    </w:rPr>
                  </w:pPr>
                </w:p>
              </w:sdtContent>
            </w:sdt>
          </w:sdtContent>
        </w:sdt>
        <w:sdt>
          <w:sdtPr>
            <w:alias w:val="skyrius"/>
            <w:tag w:val="part_1de97e38cae74a8688dd27a1b64f2ce5"/>
            <w:lock w:val="sdtLocked"/>
            <w:richText/>
          </w:sdtPr>
          <w:sdtContent>
            <w:p w14:paraId="59BB39C2" w14:textId="56902CA4">
              <w:pPr>
                <w:tabs>
                  <w:tab w:val="left" w:pos="2835"/>
                  <w:tab w:val="left" w:pos="3261"/>
                </w:tabs>
                <w:ind w:hanging="720"/>
                <w:jc w:val="center"/>
                <w:rPr>
                  <w:b/>
                  <w:bCs/>
                  <w:color w:val="000000"/>
                  <w:szCs w:val="24"/>
                  <w:lang w:eastAsia="lt-LT"/>
                </w:rPr>
              </w:pPr>
              <w:sdt>
                <w:sdtPr>
                  <w:alias w:val="Numeris"/>
                  <w:tag w:val="nr_1de97e38cae74a8688dd27a1b64f2ce5"/>
                  <w:lock w:val="sdtLocked"/>
                  <w:richText/>
                </w:sdtPr>
                <w:sdtContent>
                  <w:r>
                    <w:rPr>
                      <w:b/>
                      <w:bCs/>
                      <w:color w:val="000000"/>
                      <w:szCs w:val="24"/>
                      <w:lang w:eastAsia="lt-LT"/>
                    </w:rPr>
                    <w:t>IV</w:t>
                  </w:r>
                </w:sdtContent>
              </w:sdt>
              <w:r>
                <w:rPr>
                  <w:b/>
                  <w:bCs/>
                  <w:color w:val="000000"/>
                  <w:szCs w:val="24"/>
                  <w:lang w:eastAsia="lt-LT"/>
                </w:rPr>
                <w:t xml:space="preserve"> SKYRIUS</w:t>
              </w:r>
            </w:p>
            <w:p w14:paraId="3B7B9C82" w14:textId="32E0D2B5">
              <w:pPr>
                <w:tabs>
                  <w:tab w:val="left" w:pos="2835"/>
                  <w:tab w:val="left" w:pos="3261"/>
                </w:tabs>
                <w:jc w:val="center"/>
                <w:rPr>
                  <w:b/>
                  <w:bCs/>
                  <w:szCs w:val="24"/>
                  <w:lang w:eastAsia="lt-LT"/>
                </w:rPr>
              </w:pPr>
              <w:sdt>
                <w:sdtPr>
                  <w:alias w:val="Pavadinimas"/>
                  <w:tag w:val="title_1de97e38cae74a8688dd27a1b64f2ce5"/>
                  <w:lock w:val="sdtLocked"/>
                  <w:richText/>
                </w:sdtPr>
                <w:sdtContent>
                  <w:r>
                    <w:rPr>
                      <w:b/>
                      <w:bCs/>
                      <w:szCs w:val="24"/>
                      <w:lang w:eastAsia="lt-LT"/>
                    </w:rPr>
                    <w:t xml:space="preserve">PARAIŠKŲ GAUTI LĖŠŲ TEIKIMO  IR ATSISKAITYMO UŽ LĖŠAS TVARKA</w:t>
                  </w:r>
                </w:sdtContent>
              </w:sdt>
            </w:p>
            <w:p w14:paraId="0B763752" w14:textId="51350514">
              <w:pPr>
                <w:tabs>
                  <w:tab w:val="left" w:pos="2835"/>
                  <w:tab w:val="left" w:pos="3261"/>
                </w:tabs>
                <w:jc w:val="center"/>
                <w:rPr>
                  <w:b/>
                  <w:bCs/>
                  <w:color w:val="FF0000"/>
                  <w:szCs w:val="24"/>
                  <w:lang w:eastAsia="lt-LT"/>
                </w:rPr>
              </w:pPr>
            </w:p>
            <w:sdt>
              <w:sdtPr>
                <w:alias w:val="13 p."/>
                <w:tag w:val="part_5d6d8dec82fc43bdb8dbf84702c2361c"/>
                <w:lock w:val="sdtLocked"/>
                <w:richText/>
              </w:sdtPr>
              <w:sdtContent>
                <w:p w14:paraId="79AEE3C1" w14:textId="4B71C745">
                  <w:pPr>
                    <w:overflowPunct w:val="0"/>
                    <w:ind w:firstLine="851"/>
                    <w:jc w:val="both"/>
                    <w:textAlignment w:val="baseline"/>
                    <w:rPr>
                      <w:szCs w:val="24"/>
                      <w:lang w:eastAsia="lt-LT"/>
                    </w:rPr>
                  </w:pPr>
                  <w:sdt>
                    <w:sdtPr>
                      <w:alias w:val="Numeris"/>
                      <w:tag w:val="nr_5d6d8dec82fc43bdb8dbf84702c2361c"/>
                      <w:lock w:val="sdtLocked"/>
                      <w:richText/>
                    </w:sdtPr>
                    <w:sdtContent>
                      <w:r>
                        <w:rPr>
                          <w:szCs w:val="24"/>
                          <w:lang w:eastAsia="lt-LT"/>
                        </w:rPr>
                        <w:t>13</w:t>
                      </w:r>
                    </w:sdtContent>
                  </w:sdt>
                  <w:r>
                    <w:rPr>
                      <w:szCs w:val="24"/>
                      <w:lang w:eastAsia="lt-LT"/>
                    </w:rPr>
                    <w:t>. Norėdama gauti valstybės biudžeto lėšų</w:t>
                  </w:r>
                  <w:r>
                    <w:rPr>
                      <w:sz w:val="22"/>
                      <w:szCs w:val="22"/>
                    </w:rPr>
                    <w:t xml:space="preserve"> </w:t>
                  </w:r>
                  <w:r>
                    <w:rPr>
                      <w:szCs w:val="24"/>
                      <w:lang w:eastAsia="lt-LT"/>
                    </w:rPr>
                    <w:t xml:space="preserve">išlaidoms, susijusioms su savivaldybės mokyklų mokytojų personalo optimizavimu ir atnaujinimu, finansuoti, mokykla turi pateikti Savivaldybės administracijos Švietimo skyriui (toliau – Švietimo skyrius) paraišką gauti valstybės biudžeto lėšų (toliau – paraiška), parengtą pagal Aprašo priede pateiktą formą, iki Švietimo skyriaus atskirame rašte nurodytos datos. </w:t>
                  </w:r>
                </w:p>
              </w:sdtContent>
            </w:sdt>
            <w:sdt>
              <w:sdtPr>
                <w:alias w:val="14 p."/>
                <w:tag w:val="part_befacc707d9f43578bfd321b36e1ffd5"/>
                <w:lock w:val="sdtLocked"/>
                <w:richText/>
              </w:sdtPr>
              <w:sdtContent>
                <w:p w14:paraId="3803E974" w14:textId="70A3DE37">
                  <w:pPr>
                    <w:overflowPunct w:val="0"/>
                    <w:ind w:firstLine="851"/>
                    <w:jc w:val="both"/>
                    <w:textAlignment w:val="baseline"/>
                    <w:rPr>
                      <w:szCs w:val="24"/>
                      <w:lang w:eastAsia="lt-LT"/>
                    </w:rPr>
                  </w:pPr>
                  <w:sdt>
                    <w:sdtPr>
                      <w:alias w:val="Numeris"/>
                      <w:tag w:val="nr_befacc707d9f43578bfd321b36e1ffd5"/>
                      <w:lock w:val="sdtLocked"/>
                      <w:richText/>
                    </w:sdtPr>
                    <w:sdtContent>
                      <w:r>
                        <w:rPr>
                          <w:szCs w:val="24"/>
                          <w:lang w:eastAsia="lt-LT"/>
                        </w:rPr>
                        <w:t>14</w:t>
                      </w:r>
                    </w:sdtContent>
                  </w:sdt>
                  <w:r>
                    <w:rPr>
                      <w:szCs w:val="24"/>
                      <w:lang w:eastAsia="lt-LT"/>
                    </w:rPr>
                    <w:t>. Valstybės biudžeto lėšos, skirtos savivaldybės mokyklų mokytojams pasitraukti, paskirstomos šia tvarka:</w:t>
                  </w:r>
                </w:p>
                <w:sdt>
                  <w:sdtPr>
                    <w:alias w:val="14.1 pp."/>
                    <w:tag w:val="part_fcf6b5cd3bbe4180aaaf8afc22b7d3a7"/>
                    <w:lock w:val="sdtLocked"/>
                    <w:richText/>
                  </w:sdtPr>
                  <w:sdtContent>
                    <w:p w14:paraId="091FE136" w14:textId="26D3ADB8">
                      <w:pPr>
                        <w:overflowPunct w:val="0"/>
                        <w:ind w:firstLine="851"/>
                        <w:jc w:val="both"/>
                        <w:textAlignment w:val="baseline"/>
                        <w:rPr>
                          <w:szCs w:val="24"/>
                          <w:lang w:eastAsia="lt-LT"/>
                        </w:rPr>
                      </w:pPr>
                      <w:sdt>
                        <w:sdtPr>
                          <w:alias w:val="Numeris"/>
                          <w:tag w:val="nr_fcf6b5cd3bbe4180aaaf8afc22b7d3a7"/>
                          <w:lock w:val="sdtLocked"/>
                          <w:richText/>
                        </w:sdtPr>
                        <w:sdtContent>
                          <w:r>
                            <w:rPr>
                              <w:szCs w:val="24"/>
                              <w:lang w:eastAsia="lt-LT"/>
                            </w:rPr>
                            <w:t>14.1</w:t>
                          </w:r>
                        </w:sdtContent>
                      </w:sdt>
                      <w:r>
                        <w:rPr>
                          <w:szCs w:val="24"/>
                          <w:lang w:eastAsia="lt-LT"/>
                        </w:rPr>
                        <w:t>. jei mokyklų poreikis neviršija šiam tikslui skirtos lėšų sumos, lėšos paskirstomos pagal poreikį;</w:t>
                      </w:r>
                    </w:p>
                  </w:sdtContent>
                </w:sdt>
                <w:sdt>
                  <w:sdtPr>
                    <w:alias w:val="14.2 pp."/>
                    <w:tag w:val="part_a52842e6e353412397bf512324fc157e"/>
                    <w:lock w:val="sdtLocked"/>
                    <w:richText/>
                  </w:sdtPr>
                  <w:sdtContent>
                    <w:p w14:paraId="0EA51B07" w14:textId="319DE5F7">
                      <w:pPr>
                        <w:overflowPunct w:val="0"/>
                        <w:ind w:firstLine="851"/>
                        <w:jc w:val="both"/>
                        <w:textAlignment w:val="baseline"/>
                        <w:rPr>
                          <w:szCs w:val="24"/>
                          <w:lang w:eastAsia="lt-LT"/>
                        </w:rPr>
                      </w:pPr>
                      <w:sdt>
                        <w:sdtPr>
                          <w:alias w:val="Numeris"/>
                          <w:tag w:val="nr_a52842e6e353412397bf512324fc157e"/>
                          <w:lock w:val="sdtLocked"/>
                          <w:richText/>
                        </w:sdtPr>
                        <w:sdtContent>
                          <w:r>
                            <w:rPr>
                              <w:szCs w:val="24"/>
                              <w:lang w:eastAsia="lt-LT"/>
                            </w:rPr>
                            <w:t>14.2</w:t>
                          </w:r>
                        </w:sdtContent>
                      </w:sdt>
                      <w:r>
                        <w:rPr>
                          <w:szCs w:val="24"/>
                          <w:lang w:eastAsia="lt-LT"/>
                        </w:rPr>
                        <w:t xml:space="preserve">. jei mokyklų poreikis viršija skirtą lėšų sumą, lėšos mokykloms paskirstomos proporcingai, pirmiausia patenkinant poreikį, nurodytą Aprašo 5.1 ir 5.2  papunkčiuose. </w:t>
                      </w:r>
                    </w:p>
                  </w:sdtContent>
                </w:sdt>
              </w:sdtContent>
            </w:sdt>
            <w:sdt>
              <w:sdtPr>
                <w:alias w:val="15 p."/>
                <w:tag w:val="part_bbabe2bad6cb458bad8f1234d32d558c"/>
                <w:lock w:val="sdtLocked"/>
                <w:richText/>
              </w:sdtPr>
              <w:sdtContent>
                <w:p w14:paraId="2A59E34E" w14:textId="073AD5A5">
                  <w:pPr>
                    <w:overflowPunct w:val="0"/>
                    <w:ind w:firstLine="851"/>
                    <w:jc w:val="both"/>
                    <w:textAlignment w:val="baseline"/>
                    <w:rPr>
                      <w:szCs w:val="24"/>
                      <w:lang w:eastAsia="lt-LT"/>
                    </w:rPr>
                  </w:pPr>
                  <w:sdt>
                    <w:sdtPr>
                      <w:alias w:val="Numeris"/>
                      <w:tag w:val="nr_bbabe2bad6cb458bad8f1234d32d558c"/>
                      <w:lock w:val="sdtLocked"/>
                      <w:richText/>
                    </w:sdtPr>
                    <w:sdtContent>
                      <w:r>
                        <w:rPr>
                          <w:szCs w:val="24"/>
                          <w:lang w:eastAsia="lt-LT"/>
                        </w:rPr>
                        <w:t>15</w:t>
                      </w:r>
                    </w:sdtContent>
                  </w:sdt>
                  <w:r>
                    <w:rPr>
                      <w:szCs w:val="24"/>
                      <w:lang w:eastAsia="lt-LT"/>
                    </w:rPr>
                    <w:t>. Jeigu paskirsčius valstybės biudžeto lėšas, skirtas mokytojų pasitraukimo išlaidoms padengti, lieka nepanaudotų Savivaldybei tam tikslui skirtų valstybės biudžeto lėšų, jos skiriamos finansuoti savivaldybės mokyklose taikomas priemones mokytojams pritraukti pagal mokyklų teikiamas paraiškas.</w:t>
                  </w:r>
                  <w:r>
                    <w:rPr>
                      <w:color w:val="FF0000"/>
                      <w:szCs w:val="24"/>
                      <w:lang w:eastAsia="lt-LT"/>
                    </w:rPr>
                    <w:t xml:space="preserve"> </w:t>
                  </w:r>
                </w:p>
              </w:sdtContent>
            </w:sdt>
            <w:sdt>
              <w:sdtPr>
                <w:alias w:val="16 p."/>
                <w:tag w:val="part_b25d67d3d20a4b76a1036b5f02d164ca"/>
                <w:lock w:val="sdtLocked"/>
                <w:richText/>
              </w:sdtPr>
              <w:sdtContent>
                <w:p w14:paraId="1EE4AA52" w14:textId="577946F8">
                  <w:pPr>
                    <w:overflowPunct w:val="0"/>
                    <w:ind w:firstLine="851"/>
                    <w:jc w:val="both"/>
                    <w:textAlignment w:val="baseline"/>
                    <w:rPr>
                      <w:szCs w:val="24"/>
                      <w:lang w:eastAsia="lt-LT"/>
                    </w:rPr>
                  </w:pPr>
                  <w:sdt>
                    <w:sdtPr>
                      <w:alias w:val="Numeris"/>
                      <w:tag w:val="nr_b25d67d3d20a4b76a1036b5f02d164ca"/>
                      <w:lock w:val="sdtLocked"/>
                      <w:richText/>
                    </w:sdtPr>
                    <w:sdtContent>
                      <w:r>
                        <w:rPr>
                          <w:szCs w:val="24"/>
                          <w:lang w:eastAsia="lt-LT"/>
                        </w:rPr>
                        <w:t>16</w:t>
                      </w:r>
                    </w:sdtContent>
                  </w:sdt>
                  <w:r>
                    <w:rPr>
                      <w:szCs w:val="24"/>
                      <w:lang w:eastAsia="lt-LT"/>
                    </w:rPr>
                    <w:t>. Esant didesniam lėšų poreikiui mokytojų pritraukimo priemonėms finansuoti, negu Savivaldybei skirta lėšų suma, valstybės biudžeto lėšos paskirstomos mokykloms proporcingai poreikiui.</w:t>
                  </w:r>
                </w:p>
              </w:sdtContent>
            </w:sdt>
            <w:sdt>
              <w:sdtPr>
                <w:alias w:val="17 p."/>
                <w:tag w:val="part_a5af8a9b6d4f48f9b8e099f01ea7ae02"/>
                <w:lock w:val="sdtLocked"/>
                <w:richText/>
              </w:sdtPr>
              <w:sdtContent>
                <w:p w14:paraId="102FED23" w14:textId="43D4D4B7">
                  <w:pPr>
                    <w:overflowPunct w:val="0"/>
                    <w:ind w:firstLine="851"/>
                    <w:jc w:val="both"/>
                    <w:textAlignment w:val="baseline"/>
                    <w:rPr>
                      <w:szCs w:val="24"/>
                      <w:lang w:eastAsia="lt-LT"/>
                    </w:rPr>
                  </w:pPr>
                  <w:sdt>
                    <w:sdtPr>
                      <w:alias w:val="Numeris"/>
                      <w:tag w:val="nr_a5af8a9b6d4f48f9b8e099f01ea7ae02"/>
                      <w:lock w:val="sdtLocked"/>
                      <w:richText/>
                    </w:sdtPr>
                    <w:sdtContent>
                      <w:r>
                        <w:rPr>
                          <w:szCs w:val="24"/>
                          <w:lang w:eastAsia="lt-LT"/>
                        </w:rPr>
                        <w:t>17</w:t>
                      </w:r>
                    </w:sdtContent>
                  </w:sdt>
                  <w:r>
                    <w:rPr>
                      <w:szCs w:val="24"/>
                      <w:lang w:eastAsia="lt-LT"/>
                    </w:rPr>
                    <w:t xml:space="preserve">. Jeigu iki Švietimo skyriaus nurodyto termino pagal mokyklų pateiktas paraiškas yra paskirstomos ne visos valstybės biudžeto lėšos, </w:t>
                  </w:r>
                  <w:r>
                    <w:rPr>
                      <w:color w:val="000000"/>
                      <w:szCs w:val="24"/>
                      <w:lang w:eastAsia="lt-LT"/>
                    </w:rPr>
                    <w:t xml:space="preserve">skirtos išlaidoms, susijusioms su  </w:t>
                  </w:r>
                  <w:r>
                    <w:rPr>
                      <w:szCs w:val="24"/>
                      <w:lang w:eastAsia="lt-LT"/>
                    </w:rPr>
                    <w:t xml:space="preserve">savivaldybės </w:t>
                  </w:r>
                  <w:r>
                    <w:rPr>
                      <w:color w:val="000000"/>
                      <w:szCs w:val="24"/>
                      <w:lang w:eastAsia="lt-LT"/>
                    </w:rPr>
                    <w:t>mokyklų mokytojų, dirbančių pagal ikimokyklinio, priešmokyklinio ir bendrojo ugdymo programas, personalo optimizavimu ir atnaujinimu, finansuoti,</w:t>
                  </w:r>
                  <w:r>
                    <w:rPr>
                      <w:szCs w:val="24"/>
                      <w:lang w:eastAsia="lt-LT"/>
                    </w:rPr>
                    <w:t xml:space="preserve"> Švietimo skyrius informuoja mokyklas apie galimybę papildomai teikti paraiškas Švietimo skyriui iki einamųjų metų rugsėjo 30 d. </w:t>
                  </w:r>
                </w:p>
              </w:sdtContent>
            </w:sdt>
            <w:sdt>
              <w:sdtPr>
                <w:alias w:val="18 p."/>
                <w:tag w:val="part_3c1e7e3d09574a098fa9a658f13e28cf"/>
                <w:lock w:val="sdtLocked"/>
                <w:richText/>
              </w:sdtPr>
              <w:sdtContent>
                <w:p w14:paraId="54E38C19" w14:textId="660BA3F7">
                  <w:pPr>
                    <w:overflowPunct w:val="0"/>
                    <w:ind w:firstLine="851"/>
                    <w:jc w:val="both"/>
                    <w:textAlignment w:val="baseline"/>
                    <w:rPr>
                      <w:szCs w:val="24"/>
                      <w:lang w:eastAsia="lt-LT"/>
                    </w:rPr>
                  </w:pPr>
                  <w:sdt>
                    <w:sdtPr>
                      <w:alias w:val="Numeris"/>
                      <w:tag w:val="nr_3c1e7e3d09574a098fa9a658f13e28cf"/>
                      <w:lock w:val="sdtLocked"/>
                      <w:richText/>
                    </w:sdtPr>
                    <w:sdtContent>
                      <w:r>
                        <w:rPr>
                          <w:szCs w:val="24"/>
                          <w:lang w:eastAsia="lt-LT"/>
                        </w:rPr>
                        <w:t>18</w:t>
                      </w:r>
                    </w:sdtContent>
                  </w:sdt>
                  <w:r>
                    <w:rPr>
                      <w:szCs w:val="24"/>
                      <w:lang w:eastAsia="lt-LT"/>
                    </w:rPr>
                    <w:t>.</w:t>
                  </w:r>
                  <w:r>
                    <w:rPr>
                      <w:sz w:val="22"/>
                      <w:szCs w:val="22"/>
                    </w:rPr>
                    <w:t xml:space="preserve"> </w:t>
                  </w:r>
                  <w:r>
                    <w:rPr>
                      <w:szCs w:val="24"/>
                      <w:lang w:eastAsia="lt-LT"/>
                    </w:rPr>
                    <w:t xml:space="preserve">Valstybės biudžeto lėšos išlaidoms, susijusioms su savivaldybės mokyklų mokytojų personalo optimizavimu ir atnaujinimu, finansuoti mokykloms yra skiriamos Savivaldybės tarybos sprendimu.  </w:t>
                  </w:r>
                </w:p>
              </w:sdtContent>
            </w:sdt>
            <w:sdt>
              <w:sdtPr>
                <w:alias w:val="19 p."/>
                <w:tag w:val="part_df8cd91da32147bcbcd50afee038002e"/>
                <w:lock w:val="sdtLocked"/>
                <w:richText/>
              </w:sdtPr>
              <w:sdtContent>
                <w:p w14:paraId="74AC107F" w14:textId="01FC3A9F">
                  <w:pPr>
                    <w:overflowPunct w:val="0"/>
                    <w:ind w:firstLine="851"/>
                    <w:jc w:val="both"/>
                    <w:textAlignment w:val="baseline"/>
                    <w:rPr>
                      <w:szCs w:val="24"/>
                      <w:lang w:eastAsia="lt-LT"/>
                    </w:rPr>
                  </w:pPr>
                  <w:sdt>
                    <w:sdtPr>
                      <w:alias w:val="Numeris"/>
                      <w:tag w:val="nr_df8cd91da32147bcbcd50afee038002e"/>
                      <w:lock w:val="sdtLocked"/>
                      <w:richText/>
                    </w:sdtPr>
                    <w:sdtContent>
                      <w:r>
                        <w:rPr>
                          <w:szCs w:val="24"/>
                          <w:lang w:eastAsia="lt-LT"/>
                        </w:rPr>
                        <w:t>19</w:t>
                      </w:r>
                    </w:sdtContent>
                  </w:sdt>
                  <w:r>
                    <w:rPr>
                      <w:szCs w:val="24"/>
                      <w:lang w:eastAsia="lt-LT"/>
                    </w:rPr>
                    <w:t>. Jei darbdavys šalių sutarimu nutraukia su darbuotoju darbo sutartį, pagal Aprašą išmoka jam išeitinę išmoką ir su tuo pačiu darbuotoju einamaisiais metais sudaro naują darbo sutartį, darbuotojo išeitinių išmokų išlaidoms visiškai ar iš dalies padengti panaudotos valstybės biudžeto lėšos laikomos panaudotomis ne pagal paskirtį ir turi būti grąžintos laikantis Aprašo 20 punkto nuostatų.</w:t>
                  </w:r>
                </w:p>
              </w:sdtContent>
            </w:sdt>
            <w:sdt>
              <w:sdtPr>
                <w:alias w:val="20 p."/>
                <w:tag w:val="part_8745378e254f499c90c35e9725d72297"/>
                <w:lock w:val="sdtLocked"/>
                <w:richText/>
              </w:sdtPr>
              <w:sdtContent>
                <w:p w14:paraId="2A280B40" w14:textId="44618ADA">
                  <w:pPr>
                    <w:overflowPunct w:val="0"/>
                    <w:ind w:firstLine="851"/>
                    <w:jc w:val="both"/>
                    <w:textAlignment w:val="baseline"/>
                    <w:rPr>
                      <w:szCs w:val="24"/>
                      <w:lang w:eastAsia="lt-LT"/>
                    </w:rPr>
                  </w:pPr>
                  <w:sdt>
                    <w:sdtPr>
                      <w:alias w:val="Numeris"/>
                      <w:tag w:val="nr_8745378e254f499c90c35e9725d72297"/>
                      <w:lock w:val="sdtLocked"/>
                      <w:richText/>
                    </w:sdtPr>
                    <w:sdtContent>
                      <w:r>
                        <w:rPr>
                          <w:szCs w:val="24"/>
                          <w:lang w:eastAsia="lt-LT"/>
                        </w:rPr>
                        <w:t>20</w:t>
                      </w:r>
                    </w:sdtContent>
                  </w:sdt>
                  <w:r>
                    <w:rPr>
                      <w:szCs w:val="24"/>
                      <w:lang w:eastAsia="lt-LT"/>
                    </w:rPr>
                    <w:t>. Skirtas, bet nepanaudotas, numatomas tais metais nepanaudoti ar ne pagal paskirtį panaudotas valstybės biudžeto lėšas mokyklos iki einamųjų metų gruodžio 25 d. grąžina į savivaldybės biudžetą.</w:t>
                  </w:r>
                </w:p>
              </w:sdtContent>
            </w:sdt>
            <w:sdt>
              <w:sdtPr>
                <w:alias w:val="21 p."/>
                <w:tag w:val="part_172edde5f30d4d1699220faefaed940b"/>
                <w:lock w:val="sdtLocked"/>
                <w:richText/>
              </w:sdtPr>
              <w:sdtContent>
                <w:p w14:paraId="36CC2779" w14:textId="12A4C18C">
                  <w:pPr>
                    <w:overflowPunct w:val="0"/>
                    <w:ind w:firstLine="851"/>
                    <w:jc w:val="both"/>
                    <w:textAlignment w:val="baseline"/>
                    <w:rPr>
                      <w:szCs w:val="24"/>
                      <w:lang w:eastAsia="lt-LT"/>
                    </w:rPr>
                  </w:pPr>
                  <w:sdt>
                    <w:sdtPr>
                      <w:alias w:val="Numeris"/>
                      <w:tag w:val="nr_172edde5f30d4d1699220faefaed940b"/>
                      <w:lock w:val="sdtLocked"/>
                      <w:richText/>
                    </w:sdtPr>
                    <w:sdtContent>
                      <w:r>
                        <w:rPr>
                          <w:szCs w:val="24"/>
                          <w:lang w:eastAsia="lt-LT"/>
                        </w:rPr>
                        <w:t>21</w:t>
                      </w:r>
                    </w:sdtContent>
                  </w:sdt>
                  <w:r>
                    <w:rPr>
                      <w:szCs w:val="24"/>
                      <w:lang w:eastAsia="lt-LT"/>
                    </w:rPr>
                    <w:t>. Savivaldybė už valstybės biudžeto lėšų panaudojimą atsiskaito Lietuvos Respublikos švietimo, mokslo ir sporto ministro nustatyta tvarka.</w:t>
                  </w:r>
                </w:p>
                <w:p w14:paraId="433341B5" w14:textId="39C833E5">
                  <w:pPr>
                    <w:ind w:firstLine="3038"/>
                    <w:rPr>
                      <w:sz w:val="22"/>
                      <w:szCs w:val="22"/>
                    </w:rPr>
                  </w:pPr>
                  <w:r>
                    <w:rPr>
                      <w:sz w:val="22"/>
                      <w:szCs w:val="22"/>
                    </w:rPr>
                    <w:t>______________________________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2900D9" w14:textId="77777777">
      <w:pPr>
        <w:rPr>
          <w:sz w:val="22"/>
          <w:szCs w:val="22"/>
        </w:rPr>
      </w:pPr>
      <w:r>
        <w:rPr>
          <w:sz w:val="22"/>
          <w:szCs w:val="22"/>
        </w:rPr>
        <w:separator/>
      </w:r>
    </w:p>
  </w:endnote>
  <w:endnote w:type="continuationSeparator" w:id="0">
    <w:p w14:paraId="6F09E03D"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9105E" w14:textId="77777777">
    <w:pPr>
      <w:tabs>
        <w:tab w:val="center" w:pos="4513"/>
        <w:tab w:val="right" w:pos="9026"/>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B14806" w14:textId="77777777">
    <w:pPr>
      <w:tabs>
        <w:tab w:val="center" w:pos="4513"/>
        <w:tab w:val="right" w:pos="9026"/>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5C49EE" w14:textId="77777777">
    <w:pPr>
      <w:tabs>
        <w:tab w:val="center" w:pos="4513"/>
        <w:tab w:val="right" w:pos="9026"/>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E10293" w14:textId="77777777">
      <w:pPr>
        <w:rPr>
          <w:sz w:val="22"/>
          <w:szCs w:val="22"/>
        </w:rPr>
      </w:pPr>
      <w:r>
        <w:rPr>
          <w:sz w:val="22"/>
          <w:szCs w:val="22"/>
        </w:rPr>
        <w:separator/>
      </w:r>
    </w:p>
  </w:footnote>
  <w:footnote w:type="continuationSeparator" w:id="0">
    <w:p w14:paraId="51ADA444"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D99E6D" w14:textId="77777777">
    <w:pPr>
      <w:tabs>
        <w:tab w:val="center" w:pos="4513"/>
        <w:tab w:val="right" w:pos="9026"/>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A77D97" w14:textId="2FCABD8B">
    <w:pPr>
      <w:tabs>
        <w:tab w:val="center" w:pos="4513"/>
        <w:tab w:val="right" w:pos="9026"/>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14:paraId="7F0F53E6" w14:textId="77777777">
    <w:pPr>
      <w:tabs>
        <w:tab w:val="center" w:pos="4513"/>
        <w:tab w:val="right" w:pos="9026"/>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EBC4BE" w14:textId="77777777">
    <w:pPr>
      <w:tabs>
        <w:tab w:val="center" w:pos="4513"/>
        <w:tab w:val="right" w:pos="9026"/>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56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8119A1"/>
  <w15:chartTrackingRefBased/>
  <w15:docId w15:val="{DC86116D-3149-42DC-A909-F4F6676E19B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eecf2e5d5584d86a6db03a86469381f" PartId="b76805c3f2084cc980ddfb32e7d8453a"/>
  <Part Type="patvirtinta" Title="LĖŠŲ, SKIRTŲ IŠLAIDOMS, SUSIJUSIOMS SU ŠIAULIŲ MIESTO SAVIVALDYBĖS MOKYKLŲ MOKYTOJŲ, DIRBANČIŲ PAGAL IKIMOKYKLINIO, PRIEŠMOKYKLINIO, BENDROJO UGDYMO PROGRAMAS, PERSONALO OPTIMIZAVIMU IR ATNAUJINIMU, APMOKĖTI, PASKIRSTYMO TVARKOS APRAŠAS" DocPartId="787e3fb0b7384d3ea29dbd6ecb5b85d8" PartId="716d4ed05e3445059694bab5163c1af7">
    <Part Type="skyrius" Nr="1" Title="BENDROSIOS NUOSTATOS" DocPartId="e8b50e8fe3c84d16be27058da58fa8f4" PartId="3fc8fc28599b4cf6b59bea5286ada4d7">
      <Part Type="punktas" Nr="1" Abbr="1 p." DocPartId="17c6ff63a0754a5e89b6b850f9b14b59" PartId="4f299ce7ba554144af7c6d31b8227cd7"/>
      <Part Type="punktas" Nr="2" Abbr="2 p." DocPartId="255c089e40924eba9039f3724e4df33a" PartId="9c2185f2f346466c833a617bbb43c360"/>
      <Part Type="punktas" Nr="3" Abbr="3 p." DocPartId="9c16b40635734d949a0c6b98fbb64d69" PartId="03200d8f552248579f3027b6da249ae0"/>
      <Part Type="punktas" Nr="4" Abbr="4 p." DocPartId="0c85117f835341ff93fdc881e7c33638" PartId="123f4276b83248f19f3e2c8623e8fd4b"/>
    </Part>
    <Part Type="skyrius" Nr="2" Title="LĖŠŲ MOKYTOJAMS PASITRAUKTI SKYRIMO TVARKA" DocPartId="9046f9053fd9421bac2cbc0faa902dfa" PartId="d812a2d806bb455c8d201d248eeefe38">
      <Part Type="punktas" Nr="5" Abbr="5 p." DocPartId="06a4f7104c84463b8b4931afc2882bcd" PartId="28b65c836eb349c78dbf1c72410a4539">
        <Part Type="papunktis" Nr="5.1" Abbr="5.1 pp." DocPartId="889ec84d0c6d4fac8e175edacfe7bd8c" PartId="1cf858cae5624b5e94233b953225a3a7"/>
        <Part Type="papunktis" Nr="5.2" Abbr="5.2 pp." DocPartId="5cb9d0b573bc44849a58e8a5935cf02e" PartId="06be8f6091b846f5aa6c010ed5810ea2">
          <Part Type="papunktis" Nr="5.2.1" Abbr="5.2.1 pp." DocPartId="5f65ab3180b242419d77c479de1463dd" PartId="f2c246283f9b4e65883546d05ee56dc3"/>
          <Part Type="papunktis" Nr="5.2.2" Abbr="5.2.2 pp." DocPartId="f40438825d9a4fff9d3831d931dd070a" PartId="7e076475b9c14b8aa149e82e87847652"/>
        </Part>
      </Part>
      <Part Type="punktas" Nr="6" Abbr="6 p." DocPartId="e7e1aa69cec34203bcf2368b62d95845" PartId="e74d2e08251d4deb9c989179c314eddd">
        <Part Type="papunktis" Nr="6.1" Abbr="6.1 pp." DocPartId="41cc04df61424021ac7c9253ddcfe570" PartId="f3c29365bfea4810b3ec48fee9bc6bad"/>
        <Part Type="papunktis" Nr="6.2" Abbr="6.2 pp." DocPartId="e62fe60b054a4f9f94d31aff518c07f8" PartId="33dc06622d944d2fa6bc9ed5931423ec"/>
        <Part Type="papunktis" Nr="6.3" Abbr="6.3 pp." DocPartId="8eafe25cb26a49b599316abb6ceeda7a" PartId="44129e059fe049849b1dc347039a91b9"/>
        <Part Type="papunktis" Nr="6.4" Abbr="6.4 pp." DocPartId="52cf554e8eb945f2aa51fc5eaf787255" PartId="21d23cd94d084c79bf6445532820ea91"/>
        <Part Type="papunktis" Nr="6.5" Abbr="6.5 pp." DocPartId="04b323d3179040138672535564149899" PartId="e354c676f6954b95ade2171a0d32f439"/>
      </Part>
      <Part Type="punktas" Nr="7" Abbr="7 p." DocPartId="a82298784a95493d9d89a1c70f1ad2be" PartId="fdebba1030504ab3973045dbc6f6a4f8"/>
    </Part>
    <Part Type="skyrius" Nr="3" Title="LĖŠŲ MOKYTOJAMS PRITRAUKTI SKYRIMO TVARKA" DocPartId="1e238a1edd3e4f3db288e707790153f7" PartId="38522b3a0dca49619ed3a1637b9d8f32">
      <Part Type="punktas" Nr="8" Abbr="8 p." DocPartId="703becb815524b5e846c7c4a72ad6738" PartId="9d52b2fe30f648418eeac68d59d918a3"/>
      <Part Type="punktas" Nr="9" Abbr="9 p." DocPartId="71607a2727304f7490f1aee991a1067a" PartId="b91db8c2a70a48ec96347d917bb1e80c">
        <Part Type="papunktis" Nr="9.1" Abbr="9.1 pp." DocPartId="105071bb08e14a1a905f71e7c2f39161" PartId="1b16e0ab72d14317bda8510a4efee65e"/>
        <Part Type="papunktis" Nr="9.2" Abbr="9.2 pp." DocPartId="a8697e88682b42f9ae039d90f98cdb72" PartId="7be8e3b5345c407dae43908c6bf9efea">
          <Part Type="papunktis" Nr="9.2.1" Abbr="9.2.1 pp." DocPartId="bc1e73ea91ec4e0fbed4ebff7e2a6a7d" PartId="9d694ed6dae04849984a4e2a975d2631"/>
          <Part Type="papunktis" Nr="9.2.2" Abbr="9.2.2 pp." DocPartId="a4c55f1be2e54b41aa24881bdb7c9f4f" PartId="04ec506da9c54345b8175c116af3b54c"/>
        </Part>
      </Part>
      <Part Type="punktas" Nr="10" Abbr="10 p." DocPartId="1e8cb87d9eb54ef79e7e5faebc03c574" PartId="523460e4065143158dfbc5a96b230a2e"/>
      <Part Type="punktas" Nr="11" Abbr="11 p." DocPartId="f2bef17ff9ca4568aae03a0926659dd0" PartId="ad50d325cf5143f687786db6e2a7df9e">
        <Part Type="papunktis" Nr="11.1" Abbr="11.1 pp." DocPartId="1e527a0df4d146f28420fbb448b6c947" PartId="92f066e7f3834d2b9082828112d3df68"/>
        <Part Type="papunktis" Nr="11.2" Abbr="11.2 pp." DocPartId="f0bc082799e44141b133aa5e2cfed902" PartId="9483f4a38cca447f85e2fe4af443fe9a"/>
        <Part Type="papunktis" Nr="11.3" Abbr="11.3 pp." DocPartId="ee5c93f2094a4685aa2d1cb602062a33" PartId="02ded9a152754a8fb8f165a35047c62b"/>
        <Part Type="papunktis" Nr="11.4" Abbr="11.4 pp." DocPartId="484337d6849d4ec396081661997a4f29" PartId="b054dbd4b3554cd082168c33b862f466"/>
        <Part Type="papunktis" Nr="11.5" Abbr="11.5 pp." DocPartId="03615b72e72c4b01be0fb9604dad98af" PartId="1b3dd734b0524aca8fa59ee12b1eb347"/>
      </Part>
      <Part Type="punktas" Nr="12" Abbr="12 p." DocPartId="f85d93afb7e64eabb0164c2ea7416680" PartId="defe30c7989f4df4a38c1d6372304cd1"/>
    </Part>
    <Part Type="skyrius" Nr="4" Title="PARAIŠKŲ GAUTI LĖŠŲ TEIKIMO IR ATSISKAITYMO UŽ LĖŠAS TVARKA" DocPartId="8f0d5fec949e4eb0a3f7bf79368d452e" PartId="1de97e38cae74a8688dd27a1b64f2ce5">
      <Part Type="punktas" Nr="13" Abbr="13 p." DocPartId="476a22576fe940bb884ee21efe939a2c" PartId="5d6d8dec82fc43bdb8dbf84702c2361c"/>
      <Part Type="punktas" Nr="14" Abbr="14 p." DocPartId="6aed676b5e8a450d89da981098c9085d" PartId="befacc707d9f43578bfd321b36e1ffd5">
        <Part Type="papunktis" Nr="14.1" Abbr="14.1 pp." DocPartId="4363742965a64751b57e31f63a7dc050" PartId="fcf6b5cd3bbe4180aaaf8afc22b7d3a7"/>
        <Part Type="papunktis" Nr="14.2" Abbr="14.2 pp." DocPartId="587745c16ab947d897be7663c2eee11d" PartId="a52842e6e353412397bf512324fc157e"/>
      </Part>
      <Part Type="punktas" Nr="15" Abbr="15 p." DocPartId="7f6dc597d8e0473fa6c8304796d46fb2" PartId="bbabe2bad6cb458bad8f1234d32d558c"/>
      <Part Type="punktas" Nr="16" Abbr="16 p." DocPartId="721c0072d2d94ba5a6921b1bc0df9224" PartId="b25d67d3d20a4b76a1036b5f02d164ca"/>
      <Part Type="punktas" Nr="17" Abbr="17 p." DocPartId="5690da42217047f4bf67c57f410366c8" PartId="a5af8a9b6d4f48f9b8e099f01ea7ae02"/>
      <Part Type="punktas" Nr="18" Abbr="18 p." DocPartId="6c3818ce711a4a61820413d4def5a4bc" PartId="3c1e7e3d09574a098fa9a658f13e28cf"/>
      <Part Type="punktas" Nr="19" Abbr="19 p." DocPartId="d28a9690158d43f1abe02b9360b3f084" PartId="df8cd91da32147bcbcd50afee038002e"/>
      <Part Type="punktas" Nr="20" Abbr="20 p." DocPartId="11ed7af275834b78b3904f8f5e2400be" PartId="8745378e254f499c90c35e9725d72297"/>
      <Part Type="punktas" Nr="21" Abbr="21 p." DocPartId="112413aed864428895039e3e03c19c51" PartId="172edde5f30d4d1699220faefaed940b"/>
    </Part>
  </Part>
</Parts>
</file>

<file path=customXml/itemProps1.xml><?xml version="1.0" encoding="utf-8"?>
<ds:datastoreItem xmlns:ds="http://schemas.openxmlformats.org/officeDocument/2006/customXml" ds:itemID="{5F3E3F3C-7D1E-49BF-BB8D-0BC21095A1B7}">
  <ds:schemaRefs>
    <ds:schemaRef ds:uri="http://schemas.openxmlformats.org/officeDocument/2006/bibliography"/>
  </ds:schemaRefs>
</ds:datastoreItem>
</file>

<file path=customXml/itemProps2.xml><?xml version="1.0" encoding="utf-8"?>
<ds:datastoreItem xmlns:ds="http://schemas.openxmlformats.org/officeDocument/2006/customXml" ds:itemID="{2F67E8B1-2D67-440D-A802-49DB93B95E1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1055</Words>
  <Characters>7536</Characters>
  <Application>Microsoft Office Word</Application>
  <DocSecurity>4</DocSecurity>
  <Lines>139</Lines>
  <Paragraphs>61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8530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2025-05-06T13:34:00Z</dcterms:created>
  <dc:creator>Sandra Bubliauskienė</dc:creator>
  <lastModifiedBy>adlibuser</lastModifiedBy>
  <dcterms:modified xsi:type="dcterms:W3CDTF">2025-05-06T13:34:00Z</dcterms:modified>
  <revision>2</revision>
</coreProperties>
</file>