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65a2d711fa43e7a3baa11d8dc30efb"/>
        <w:lock w:val="sdtLocked"/>
        <w:richText/>
      </w:sdtPr>
      <w:sdtContent>
        <w:p w14:paraId="32475424" w14:textId="6AB85EC7">
          <w:pPr>
            <w:widowControl w:val="0"/>
            <w:suppressAutoHyphens/>
            <w:rPr>
              <w:rFonts w:eastAsia="Lucida Sans Unicode"/>
              <w:szCs w:val="24"/>
              <w:lang w:eastAsia="ar-SA"/>
            </w:rPr>
          </w:pPr>
        </w:p>
        <w:p w14:paraId="32475425" w14:textId="77777777">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991f7ea1b98d4d80867777a88bddd7f3"/>
            <w:lock w:val="sdtLocked"/>
            <w:richText/>
          </w:sdtPr>
          <w:sdtContent>
            <w:p w14:paraId="32475428" w14:textId="301A2EB2">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9" w14:textId="77777777">
              <w:pPr>
                <w:widowControl w:val="0"/>
                <w:tabs>
                  <w:tab w:val="left" w:pos="2612"/>
                </w:tabs>
                <w:suppressAutoHyphens/>
                <w:jc w:val="center"/>
                <w:rPr>
                  <w:rFonts w:eastAsia="Lucida Sans Unicode"/>
                  <w:szCs w:val="24"/>
                  <w:lang w:eastAsia="ar-SA"/>
                </w:rPr>
              </w:pPr>
            </w:p>
            <w:p w14:paraId="3247542A" w14:textId="3E1591B9">
              <w:pPr>
                <w:widowControl w:val="0"/>
                <w:tabs>
                  <w:tab w:val="left" w:pos="2612"/>
                </w:tabs>
                <w:suppressAutoHyphens/>
                <w:jc w:val="center"/>
                <w:rPr>
                  <w:rFonts w:eastAsia="Lucida Sans Unicode"/>
                  <w:b/>
                  <w:bCs/>
                  <w:szCs w:val="24"/>
                  <w:lang w:eastAsia="ar-SA"/>
                </w:rPr>
              </w:pPr>
              <w:sdt>
                <w:sdtPr>
                  <w:alias w:val="Pavadinimas"/>
                  <w:tag w:val="title_991f7ea1b98d4d80867777a88bddd7f3"/>
                  <w:lock w:val="sdtLocked"/>
                  <w:richText/>
                </w:sdtPr>
                <w:sdtContent>
                  <w:r>
                    <w:rPr>
                      <w:rFonts w:eastAsia="Lucida Sans Unicode"/>
                      <w:b/>
                      <w:bCs/>
                      <w:szCs w:val="24"/>
                      <w:lang w:eastAsia="ar-SA"/>
                    </w:rPr>
                    <w:t>SPRENDIMO „DĖL SAVIVALDYBĖS TURTO PRIPAŽINIMO NETINKAMU (NEGALIMU) NAUDOTI IR JO NURAŠYMO“ PROJEKTO</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30b9711e824c4715b34599a2eebe021f"/>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30b9711e824c4715b34599a2eebe021f"/>
                      <w:lock w:val="sdtLocked"/>
                      <w:richText/>
                    </w:sdtPr>
                    <w:sdtContent>
                      <w:r>
                        <w:rPr>
                          <w:rFonts w:eastAsia="Lucida Sans Unicode"/>
                          <w:b/>
                          <w:bCs/>
                          <w:szCs w:val="24"/>
                          <w:lang w:eastAsia="ar-SA"/>
                        </w:rPr>
                        <w:t>AIŠKINAMASIS RAŠTAS</w:t>
                      </w:r>
                    </w:sdtContent>
                  </w:sdt>
                </w:p>
                <w:p w14:paraId="6AA21E80" w14:textId="77777777">
                  <w:pPr>
                    <w:widowControl w:val="0"/>
                    <w:suppressAutoHyphens/>
                    <w:jc w:val="center"/>
                    <w:rPr>
                      <w:rFonts w:eastAsia="Lucida Sans Unicode"/>
                      <w:szCs w:val="24"/>
                      <w:lang w:eastAsia="ar-SA"/>
                    </w:rPr>
                  </w:pPr>
                </w:p>
                <w:p w14:paraId="3247542D" w14:textId="03099994">
                  <w:pPr>
                    <w:widowControl w:val="0"/>
                    <w:suppressAutoHyphens/>
                    <w:jc w:val="center"/>
                    <w:rPr>
                      <w:rFonts w:eastAsia="Lucida Sans Unicode"/>
                      <w:szCs w:val="24"/>
                      <w:lang w:eastAsia="ar-SA"/>
                    </w:rPr>
                  </w:pPr>
                  <w:r>
                    <w:rPr>
                      <w:rFonts w:eastAsia="Lucida Sans Unicode"/>
                      <w:szCs w:val="24"/>
                      <w:lang w:eastAsia="ar-SA"/>
                    </w:rPr>
                    <w:t xml:space="preserve">2024 m. lapkričio   d.</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sdtContent>
            </w:sdt>
            <w:sdt>
              <w:sdtPr>
                <w:alias w:val="poskyris"/>
                <w:tag w:val="part_ebf7a71972a8408cb46f7f4ef842e352"/>
                <w:lock w:val="sdtLocked"/>
                <w:richText/>
              </w:sdtPr>
              <w:sdtContent>
                <w:p w14:paraId="2878FFBF" w14:textId="77777777">
                  <w:pPr>
                    <w:widowControl w:val="0"/>
                    <w:suppressAutoHyphens/>
                    <w:ind w:firstLine="709"/>
                    <w:rPr>
                      <w:rFonts w:eastAsia="Lucida Sans Unicode"/>
                      <w:b/>
                      <w:bCs/>
                      <w:szCs w:val="24"/>
                      <w:lang w:eastAsia="ar-SA"/>
                    </w:rPr>
                  </w:pPr>
                  <w:sdt>
                    <w:sdtPr>
                      <w:alias w:val="Pavadinimas"/>
                      <w:tag w:val="title_ebf7a71972a8408cb46f7f4ef842e352"/>
                      <w:lock w:val="sdtLocked"/>
                      <w:richText/>
                    </w:sdtPr>
                    <w:sdtContent>
                      <w:r>
                        <w:rPr>
                          <w:rFonts w:eastAsia="Lucida Sans Unicode"/>
                          <w:b/>
                          <w:bCs/>
                          <w:szCs w:val="24"/>
                          <w:lang w:eastAsia="ar-SA"/>
                        </w:rPr>
                        <w:t>Parengto sprendimo projekto tikslai ir uždaviniai:</w:t>
                      </w:r>
                    </w:sdtContent>
                  </w:sdt>
                </w:p>
                <w:p w14:paraId="7B92AB9F" w14:textId="0696F75D">
                  <w:pPr>
                    <w:widowControl w:val="0"/>
                    <w:suppressAutoHyphens/>
                    <w:ind w:firstLine="709"/>
                    <w:jc w:val="both"/>
                    <w:rPr>
                      <w:rFonts w:eastAsia="Lucida Sans Unicode"/>
                      <w:szCs w:val="24"/>
                      <w:lang w:eastAsia="ar-SA"/>
                    </w:rPr>
                  </w:pPr>
                  <w:r>
                    <w:rPr>
                      <w:rFonts w:eastAsia="Lucida Sans Unicode"/>
                      <w:szCs w:val="24"/>
                      <w:lang w:eastAsia="ar-SA"/>
                    </w:rPr>
                    <w:t>Pripažinti netinkamu (negalimu) naudoti dėl fizinio nusidėvėjimo Šiaulių miesto savivaldybei nuosavybės teise priklausantį nekilnojamąjį turtą:</w:t>
                  </w:r>
                </w:p>
                <w:sdt>
                  <w:sdtPr>
                    <w:alias w:val="1 p."/>
                    <w:tag w:val="part_f570aef08e3942bebdb0ad345963210e"/>
                    <w:lock w:val="sdtLocked"/>
                    <w:richText/>
                  </w:sdtPr>
                  <w:sdtContent>
                    <w:p w14:paraId="1D1720D9" w14:textId="71664CC6">
                      <w:pPr>
                        <w:widowControl w:val="0"/>
                        <w:suppressAutoHyphens/>
                        <w:ind w:left="1069" w:hanging="360"/>
                        <w:jc w:val="both"/>
                        <w:rPr>
                          <w:rFonts w:eastAsia="Lucida Sans Unicode"/>
                          <w:szCs w:val="24"/>
                          <w:lang w:eastAsia="ar-SA"/>
                        </w:rPr>
                      </w:pPr>
                      <w:sdt>
                        <w:sdtPr>
                          <w:alias w:val="Numeris"/>
                          <w:tag w:val="nr_f570aef08e3942bebdb0ad345963210e"/>
                          <w:lock w:val="sdtLocked"/>
                          <w:richText/>
                        </w:sdtPr>
                        <w:sdtContent>
                          <w:r>
                            <w:rPr>
                              <w:rFonts w:eastAsia="Lucida Sans Unicode"/>
                              <w:szCs w:val="24"/>
                              <w:lang w:eastAsia="ar-SA"/>
                            </w:rPr>
                            <w:t>1</w:t>
                          </w:r>
                        </w:sdtContent>
                      </w:sdt>
                      <w:r>
                        <w:rPr>
                          <w:rFonts w:eastAsia="Lucida Sans Unicode"/>
                          <w:szCs w:val="24"/>
                          <w:lang w:eastAsia="ar-SA"/>
                        </w:rPr>
                        <w:t>.</w:t>
                        <w:tab/>
                        <w:t>pagalbinio ūkio paskirties pastatą (bendras tūris 516 kub. m, likutinė vertė 17 425,32 Eur) neturintis adreso, esantis tarp sklypų Dukto g. 20 ir Lingailių g. 27A, Šiauliuose;</w:t>
                      </w:r>
                    </w:p>
                  </w:sdtContent>
                </w:sdt>
                <w:sdt>
                  <w:sdtPr>
                    <w:alias w:val="2 p."/>
                    <w:tag w:val="part_5451f4204098430baf02df2ed6c71126"/>
                    <w:lock w:val="sdtLocked"/>
                    <w:richText/>
                  </w:sdtPr>
                  <w:sdtContent>
                    <w:p w14:paraId="54AEE4A8" w14:textId="5E7CE4DF">
                      <w:pPr>
                        <w:widowControl w:val="0"/>
                        <w:suppressAutoHyphens/>
                        <w:ind w:left="1069" w:hanging="360"/>
                        <w:jc w:val="both"/>
                        <w:rPr>
                          <w:rFonts w:eastAsia="Lucida Sans Unicode"/>
                          <w:szCs w:val="24"/>
                          <w:lang w:eastAsia="ar-SA"/>
                        </w:rPr>
                      </w:pPr>
                      <w:sdt>
                        <w:sdtPr>
                          <w:alias w:val="Numeris"/>
                          <w:tag w:val="nr_5451f4204098430baf02df2ed6c71126"/>
                          <w:lock w:val="sdtLocked"/>
                          <w:richText/>
                        </w:sdtPr>
                        <w:sdtContent>
                          <w:r>
                            <w:rPr>
                              <w:rFonts w:eastAsia="Lucida Sans Unicode"/>
                              <w:szCs w:val="24"/>
                              <w:lang w:eastAsia="ar-SA"/>
                            </w:rPr>
                            <w:t>2</w:t>
                          </w:r>
                        </w:sdtContent>
                      </w:sdt>
                      <w:r>
                        <w:rPr>
                          <w:rFonts w:eastAsia="Lucida Sans Unicode"/>
                          <w:szCs w:val="24"/>
                          <w:lang w:eastAsia="ar-SA"/>
                        </w:rPr>
                        <w:t>.</w:t>
                        <w:tab/>
                        <w:t>pagalbinio ūkio paskirties pastatą (bendras tūris 900 kub. m, likutinė vertė 5 957,03 Eur), pagalbinio ūkio paskirties pastatą (bendras tūris 1200 kub. m, likutinė vertė 7 942,70 Eur), pagalbinio ūkio paskirties pastatą (bendras tūris 28 kub. m, likutinė vertė 264,76 Eur), pagalbinio ūkio paskirties pastatą (bendras tūris 15 kub. m, likutinė vertė 113,47 Eur), neturintys adreso, esantys tarp sklypo Lingailių g. 33 ir geležinkelio vėžės Šiauliuose.</w:t>
                      </w:r>
                    </w:p>
                  </w:sdtContent>
                </w:sdt>
              </w:sdtContent>
            </w:sdt>
            <w:sdt>
              <w:sdtPr>
                <w:alias w:val="poskyris"/>
                <w:tag w:val="part_1f2bdd886c2b4c4c8bf51c9f3f96b066"/>
                <w:lock w:val="sdtLocked"/>
                <w:richText/>
              </w:sdtPr>
              <w:sdtContent>
                <w:p w14:paraId="33D3755B" w14:textId="01352D6F">
                  <w:pPr>
                    <w:widowControl w:val="0"/>
                    <w:suppressAutoHyphens/>
                    <w:ind w:firstLine="709"/>
                    <w:jc w:val="both"/>
                    <w:rPr>
                      <w:rFonts w:eastAsia="Lucida Sans Unicode" w:cs="Tahoma"/>
                      <w:b/>
                      <w:bCs/>
                      <w:szCs w:val="24"/>
                      <w:lang w:eastAsia="ar-SA"/>
                    </w:rPr>
                  </w:pPr>
                  <w:sdt>
                    <w:sdtPr>
                      <w:alias w:val="Pavadinimas"/>
                      <w:tag w:val="title_1f2bdd886c2b4c4c8bf51c9f3f96b066"/>
                      <w:lock w:val="sdtLocked"/>
                      <w:richText/>
                    </w:sdtPr>
                    <w:sdtContent>
                      <w:r>
                        <w:rPr>
                          <w:rFonts w:eastAsia="Lucida Sans Unicode" w:cs="Tahoma"/>
                          <w:b/>
                          <w:bCs/>
                          <w:szCs w:val="24"/>
                          <w:lang w:eastAsia="ar-SA"/>
                        </w:rPr>
                        <w:t>Dabartinis sprendimo projekte aptariamų klausimų reguliavimas.</w:t>
                      </w:r>
                    </w:sdtContent>
                  </w:sdt>
                </w:p>
                <w:p w14:paraId="38E9DFFE" w14:textId="3AEA2071">
                  <w:pPr>
                    <w:widowControl w:val="0"/>
                    <w:suppressAutoHyphens/>
                    <w:ind w:firstLine="709"/>
                    <w:jc w:val="both"/>
                    <w:rPr>
                      <w:rFonts w:eastAsia="Lucida Sans Unicode"/>
                      <w:szCs w:val="24"/>
                      <w:shd w:val="clear" w:color="auto" w:fill="FFFFFF"/>
                      <w:lang w:eastAsia="de-DE" w:bidi="de-DE"/>
                    </w:rPr>
                  </w:pPr>
                  <w:r>
                    <w:rPr>
                      <w:rFonts w:eastAsia="Lucida Sans Unicode"/>
                      <w:szCs w:val="24"/>
                      <w:lang w:eastAsia="ar-SA"/>
                    </w:rPr>
                    <w:t>Pripažinto netinkamo (negalimo) naudoti t</w:t>
                  </w:r>
                  <w:r>
                    <w:rPr>
                      <w:rFonts w:eastAsia="Lucida Sans Unicode" w:cs="Tahoma"/>
                      <w:szCs w:val="24"/>
                      <w:lang w:eastAsia="ar-SA"/>
                    </w:rPr>
                    <w:t xml:space="preserve">urto nurašymą apsprendžia Lietuvos </w:t>
                  </w:r>
                  <w:r>
                    <w:rPr>
                      <w:rFonts w:eastAsia="Lucida Sans Unicode"/>
                      <w:szCs w:val="24"/>
                      <w:lang w:eastAsia="ar-SA"/>
                    </w:rPr>
                    <w:t xml:space="preserve">Respublikos valstybės ir savivaldybių turto valdymo, naudojimo ir disponavimo juo įstatymas, Pripažinto nereikalingu arba netinkamu (negalimu) naudoti valstybės ir savivaldybių turto nurašymo, išardymo ir likvidavimo tvarkos aprašas, patvirtintas Lietuvos Respublikos Vyriausybės 2001 m. spalio 19 d. nutarimu Nr. 1250 „Dėl pripažinto nereikalingu arba netinkamu (negalimu) naudoti valstybės ir savivaldybių turto nurašymo, išardymo ir likvidavimo tvarkos aprašo patvirtinimo“, </w:t>
                  </w:r>
                  <w:r>
                    <w:rPr>
                      <w:rFonts w:eastAsia="Lucida Sans Unicode"/>
                      <w:szCs w:val="24"/>
                      <w:shd w:val="clear" w:color="auto" w:fill="FFFFFF"/>
                      <w:lang w:eastAsia="de-DE" w:bidi="de-DE"/>
                    </w:rPr>
                    <w:t>Turto pripažinimo nereikalingu arba netinkamu (negalimu) naudoti ir jo nurašymo, išardymo ir likvidavimo tvarkos aprašas, patvirtintas Šiaulių miesto savivaldybės tarybos 2023 m. kovo 30 d. sprendimu Nr. T-169 „Dėl turto pripažinimo nereikalingu arba netinkamu (negalimu) naudoti ir jo nurašymo, išardymo ir likvidavimo tvarkos aprašo patvirtinimo“.</w:t>
                  </w:r>
                </w:p>
                <w:p w14:paraId="647B6A53" w14:textId="116B0A2C">
                  <w:pPr>
                    <w:widowControl w:val="0"/>
                    <w:suppressAutoHyphens/>
                    <w:ind w:firstLine="709"/>
                    <w:jc w:val="both"/>
                    <w:rPr>
                      <w:rFonts w:eastAsia="Lucida Sans Unicode"/>
                      <w:szCs w:val="24"/>
                      <w:lang w:eastAsia="ar-SA"/>
                    </w:rPr>
                  </w:pPr>
                  <w:r>
                    <w:rPr>
                      <w:rFonts w:eastAsia="Lucida Sans Unicode"/>
                      <w:szCs w:val="24"/>
                      <w:lang w:eastAsia="ar-SA"/>
                    </w:rPr>
                    <w:t xml:space="preserve">Lietuvos Respublikos valstybės ir savivaldybių turto valdymo, naudojimo ir disponavimo juo įstatymo (toliau – Įstatymas) 26 straipsnio 1 dalies 1 punkte numatyta, kad ilgalaikis materialusis turtas pripažįstamas netinkamu (negalimu) naudoti, kai jis fiziškai nusidėvi. Įstatymo 27 straipsnio 2 dalyje nustatyta, kad </w:t>
                  </w:r>
                  <w:r>
                    <w:rPr>
                      <w:rFonts w:eastAsia="Lucida Sans Unicode"/>
                      <w:color w:val="000000"/>
                      <w:szCs w:val="24"/>
                      <w:lang w:eastAsia="ar-SA"/>
                    </w:rPr>
                    <w:t>netinkamas (negalimas) naudoti savivaldybės ilgalaikis</w:t>
                  </w:r>
                  <w:r>
                    <w:rPr>
                      <w:rFonts w:eastAsia="Lucida Sans Unicode"/>
                      <w:szCs w:val="24"/>
                      <w:lang w:eastAsia="ar-SA"/>
                    </w:rPr>
                    <w:t xml:space="preserve"> turtas, nelikus kur jį pritaikyti,</w:t>
                  </w:r>
                  <w:r>
                    <w:rPr>
                      <w:rFonts w:eastAsia="Lucida Sans Unicode"/>
                      <w:color w:val="000000"/>
                      <w:szCs w:val="24"/>
                      <w:lang w:eastAsia="ar-SA"/>
                    </w:rPr>
                    <w:t xml:space="preserve"> turi būti nurašomas ir išardomas. </w:t>
                  </w:r>
                </w:p>
                <w:p w14:paraId="6DAAE7A3" w14:textId="23C3E8D0">
                  <w:pPr>
                    <w:widowControl w:val="0"/>
                    <w:tabs>
                      <w:tab w:val="left" w:pos="709"/>
                    </w:tabs>
                    <w:suppressAutoHyphens/>
                    <w:ind w:firstLine="709"/>
                    <w:jc w:val="both"/>
                    <w:rPr>
                      <w:bCs/>
                      <w:szCs w:val="24"/>
                      <w:lang w:eastAsia="ar-SA"/>
                    </w:rPr>
                  </w:pPr>
                  <w:r>
                    <w:rPr>
                      <w:bCs/>
                      <w:szCs w:val="24"/>
                      <w:lang w:eastAsia="ar-SA"/>
                    </w:rPr>
                    <w:t xml:space="preserve">Vadovaujantis </w:t>
                  </w:r>
                  <w:r>
                    <w:rPr>
                      <w:rFonts w:eastAsia="Lucida Sans Unicode"/>
                      <w:szCs w:val="24"/>
                      <w:shd w:val="clear" w:color="auto" w:fill="FFFFFF"/>
                      <w:lang w:eastAsia="de-DE" w:bidi="de-DE"/>
                    </w:rPr>
                    <w:t>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nuostatomis, s</w:t>
                  </w:r>
                  <w:r>
                    <w:rPr>
                      <w:bCs/>
                      <w:szCs w:val="24"/>
                      <w:lang w:eastAsia="ar-SA"/>
                    </w:rPr>
                    <w:t>prendimą dėl Savivaldybės nekilnojamojo turto pripažinimo netinkamo (negalimo) naudoti, turto nurašymo ir likvidavimo priima Savivaldybės taryba.</w:t>
                  </w:r>
                </w:p>
              </w:sdtContent>
            </w:sdt>
            <w:sdt>
              <w:sdtPr>
                <w:alias w:val="poskyris"/>
                <w:tag w:val="part_4ff5894ab0234eb2ae26f437ad6be9c7"/>
                <w:lock w:val="sdtLocked"/>
                <w:richText/>
              </w:sdtPr>
              <w:sdtContent>
                <w:p w14:paraId="695B41E3" w14:textId="77777777">
                  <w:pPr>
                    <w:widowControl w:val="0"/>
                    <w:suppressAutoHyphens/>
                    <w:ind w:firstLine="709"/>
                    <w:jc w:val="both"/>
                    <w:rPr>
                      <w:rFonts w:eastAsia="Lucida Sans Unicode"/>
                      <w:b/>
                      <w:bCs/>
                      <w:szCs w:val="24"/>
                      <w:lang w:eastAsia="ar-SA"/>
                    </w:rPr>
                  </w:pPr>
                  <w:sdt>
                    <w:sdtPr>
                      <w:alias w:val="Pavadinimas"/>
                      <w:tag w:val="title_4ff5894ab0234eb2ae26f437ad6be9c7"/>
                      <w:lock w:val="sdtLocked"/>
                      <w:richText/>
                    </w:sdtPr>
                    <w:sdtContent>
                      <w:r>
                        <w:rPr>
                          <w:rFonts w:eastAsia="Lucida Sans Unicode"/>
                          <w:b/>
                          <w:bCs/>
                          <w:szCs w:val="24"/>
                          <w:lang w:eastAsia="ar-SA"/>
                        </w:rPr>
                        <w:t>Teikiamu Tarybos sprendimo projektu siūloma:</w:t>
                      </w:r>
                    </w:sdtContent>
                  </w:sdt>
                </w:p>
                <w:sdt>
                  <w:sdtPr>
                    <w:alias w:val="1 p."/>
                    <w:tag w:val="part_f33115f9072742678176f2d94acc6391"/>
                    <w:lock w:val="sdtLocked"/>
                    <w:richText/>
                  </w:sdtPr>
                  <w:sdtContent>
                    <w:p w14:paraId="0300FC2E" w14:textId="36AD0547">
                      <w:pPr>
                        <w:widowControl w:val="0"/>
                        <w:suppressAutoHyphens/>
                        <w:ind w:firstLine="737"/>
                        <w:jc w:val="both"/>
                        <w:rPr>
                          <w:rFonts w:eastAsia="Lucida Sans Unicode"/>
                          <w:szCs w:val="24"/>
                          <w:lang w:eastAsia="ar-SA"/>
                        </w:rPr>
                      </w:pPr>
                      <w:sdt>
                        <w:sdtPr>
                          <w:alias w:val="Numeris"/>
                          <w:tag w:val="nr_f33115f9072742678176f2d94acc6391"/>
                          <w:lock w:val="sdtLocked"/>
                          <w:richText/>
                        </w:sdtPr>
                        <w:sdtContent>
                          <w:r>
                            <w:rPr>
                              <w:rFonts w:eastAsia="Lucida Sans Unicode"/>
                              <w:szCs w:val="24"/>
                              <w:lang w:eastAsia="ar-SA"/>
                            </w:rPr>
                            <w:t>1</w:t>
                          </w:r>
                        </w:sdtContent>
                      </w:sdt>
                      <w:r>
                        <w:rPr>
                          <w:rFonts w:eastAsia="Lucida Sans Unicode"/>
                          <w:szCs w:val="24"/>
                          <w:lang w:eastAsia="ar-SA"/>
                        </w:rPr>
                        <w:t>.</w:t>
                        <w:tab/>
                        <w:t>Savivaldybei nuosavybės teise priklausantį pagalbinio ūkio paskirties pastatą (bendras tūris 516 kub. m, likutinė vertė 17 425,32 Eur) neturintį adreso, esantį tarp sklypų Dukto g. 20 ir Lingailių g. 27A, Šiauliuose, pripažinti netinkamu (negalimu) naudoti.</w:t>
                      </w:r>
                    </w:p>
                    <w:p w14:paraId="7FC7467C" w14:textId="77777777">
                      <w:pPr>
                        <w:widowControl w:val="0"/>
                        <w:suppressAutoHyphens/>
                        <w:ind w:firstLine="709"/>
                        <w:jc w:val="both"/>
                        <w:rPr>
                          <w:rFonts w:eastAsia="Lucida Sans Unicode"/>
                          <w:szCs w:val="24"/>
                          <w:lang w:eastAsia="ar-SA"/>
                        </w:rPr>
                      </w:pPr>
                      <w:r>
                        <w:rPr>
                          <w:rFonts w:eastAsia="Lucida Sans Unicode"/>
                          <w:szCs w:val="24"/>
                          <w:lang w:eastAsia="ar-SA"/>
                        </w:rPr>
                        <w:t>Pastatas yra neregistruotas Nekilnojamojo turto registre. Pastatas yra avarinės būklės, stogo danga yra pagaminta iš medžiagos, turinčios asbesto, aplink jį yra kaupiamos asbesto turinčios atliekos, medinės nuolaužos, pastato karkasas nestabilus, griūvantis, sukrypęs, stogas įgriuvęs. Pastatas yra priskirtas nerealizuotino turto kategorijai. Pastatas kelia grėsmę aplinkinių sveikatai ir gyvybei, todėl siūloma jį nugriauti.</w:t>
                      </w:r>
                    </w:p>
                  </w:sdtContent>
                </w:sdt>
                <w:sdt>
                  <w:sdtPr>
                    <w:alias w:val="2 p."/>
                    <w:tag w:val="part_8835b268ef5d43fa80bab79ef7f2a613"/>
                    <w:lock w:val="sdtLocked"/>
                    <w:richText/>
                  </w:sdtPr>
                  <w:sdtContent>
                    <w:p w14:paraId="25AACE3D" w14:textId="13F12FB7">
                      <w:pPr>
                        <w:widowControl w:val="0"/>
                        <w:suppressAutoHyphens/>
                        <w:ind w:firstLine="737"/>
                        <w:jc w:val="both"/>
                        <w:rPr>
                          <w:rFonts w:eastAsia="Lucida Sans Unicode"/>
                          <w:szCs w:val="24"/>
                          <w:lang w:eastAsia="ar-SA"/>
                        </w:rPr>
                      </w:pPr>
                      <w:sdt>
                        <w:sdtPr>
                          <w:alias w:val="Numeris"/>
                          <w:tag w:val="nr_8835b268ef5d43fa80bab79ef7f2a613"/>
                          <w:lock w:val="sdtLocked"/>
                          <w:richText/>
                        </w:sdtPr>
                        <w:sdtContent>
                          <w:r>
                            <w:rPr>
                              <w:rFonts w:eastAsia="Lucida Sans Unicode"/>
                              <w:szCs w:val="24"/>
                              <w:lang w:eastAsia="ar-SA"/>
                            </w:rPr>
                            <w:t>2</w:t>
                          </w:r>
                        </w:sdtContent>
                      </w:sdt>
                      <w:r>
                        <w:rPr>
                          <w:rFonts w:eastAsia="Lucida Sans Unicode"/>
                          <w:szCs w:val="24"/>
                          <w:lang w:eastAsia="ar-SA"/>
                        </w:rPr>
                        <w:t>.</w:t>
                        <w:tab/>
                        <w:t>Savivaldybei nuosavybės teise priklausančius pagalbinio ūkio paskirties pastatą (bendras tūris 900 kub. m, likutinė vertė 5 957,03 Eur), pagalbinio ūkio paskirties pastatą (bendras tūris 1200 kub. m, likutinė vertė 7 942,70 Eur), pagalbinio ūkio paskirties pastatą (bendras tūris 28 kub. m, likutinė vertė 264,76 Eur), pagalbinio ūkio paskirties pastatą (bendras tūris 15 kub. m, likutinė vertė 113,47 Eur), neturintys adreso, esantys tarp sklypo Lingailių g. 33 ir geležinkelio vėžės Šiauliuose, pripažinti netinkamais (negalimais) naudoti.</w:t>
                      </w:r>
                    </w:p>
                    <w:p w14:paraId="1A747E17" w14:textId="69DCBF80">
                      <w:pPr>
                        <w:widowControl w:val="0"/>
                        <w:suppressAutoHyphens/>
                        <w:ind w:firstLine="737"/>
                        <w:jc w:val="both"/>
                        <w:rPr>
                          <w:rFonts w:eastAsia="Lucida Sans Unicode"/>
                          <w:szCs w:val="24"/>
                          <w:lang w:eastAsia="ar-SA"/>
                        </w:rPr>
                      </w:pPr>
                      <w:r>
                        <w:rPr>
                          <w:rFonts w:eastAsia="Lucida Sans Unicode"/>
                          <w:szCs w:val="24"/>
                          <w:lang w:eastAsia="ar-SA"/>
                        </w:rPr>
                        <w:t xml:space="preserve">Pastatai yra neregistruoti Nekilnojamojo turto registre. Pastatai yra avarinės būklės, stogų danga yra pagaminta iš medžiagos, turinčios asbesto, aplink juos yra kaupiamos asbesto turinčios atliekos, medinės nuolaužos, karkasai nestabilūs, griūvantys, sukrypę. Pastatai priskirti nerealizuotino turto kategorijai. Pastatai kelia grėsmę aplinkinių sveikatai ir gyvybei, todėl siūloma juos nugriauti. </w:t>
                      </w:r>
                    </w:p>
                    <w:p w14:paraId="784B1854" w14:textId="47CFF8E1">
                      <w:pPr>
                        <w:suppressAutoHyphens/>
                        <w:ind w:firstLine="709"/>
                        <w:jc w:val="both"/>
                        <w:rPr>
                          <w:szCs w:val="24"/>
                          <w:lang w:eastAsia="ar-SA"/>
                        </w:rPr>
                      </w:pPr>
                      <w:r>
                        <w:rPr>
                          <w:b/>
                          <w:szCs w:val="24"/>
                          <w:lang w:eastAsia="ar-SA"/>
                        </w:rPr>
                        <w:t>Numatomos naujos teisinio reglamentavimo nuostatos</w:t>
                      </w:r>
                      <w:r>
                        <w:rPr>
                          <w:szCs w:val="24"/>
                          <w:lang w:eastAsia="ar-SA"/>
                        </w:rPr>
                        <w:t xml:space="preserve">. </w:t>
                      </w:r>
                    </w:p>
                    <w:p w14:paraId="73F154B6" w14:textId="77777777">
                      <w:pPr>
                        <w:suppressAutoHyphens/>
                        <w:ind w:firstLine="709"/>
                        <w:jc w:val="both"/>
                        <w:rPr>
                          <w:rFonts w:cs="Tahoma"/>
                          <w:kern w:val="2"/>
                          <w:szCs w:val="24"/>
                          <w:lang w:eastAsia="ar-SA" w:bidi="hi-IN"/>
                        </w:rPr>
                      </w:pPr>
                      <w:r>
                        <w:rPr>
                          <w:rFonts w:cs="Tahoma"/>
                          <w:kern w:val="2"/>
                          <w:szCs w:val="24"/>
                          <w:lang w:eastAsia="ar-SA" w:bidi="hi-IN"/>
                        </w:rPr>
                        <w:t>Naujos teisinio reguliavimo nuostatos nenumatomos.</w:t>
                      </w:r>
                    </w:p>
                  </w:sdtContent>
                </w:sdt>
              </w:sdtContent>
            </w:sdt>
            <w:sdt>
              <w:sdtPr>
                <w:alias w:val="poskyris"/>
                <w:tag w:val="part_150e295a5a2445f49b3a968173f1afc7"/>
                <w:lock w:val="sdtLocked"/>
                <w:richText/>
              </w:sdtPr>
              <w:sdtContent>
                <w:p w14:paraId="0CD9F67E" w14:textId="77777777">
                  <w:pPr>
                    <w:suppressAutoHyphens/>
                    <w:ind w:firstLine="709"/>
                    <w:jc w:val="both"/>
                    <w:rPr>
                      <w:szCs w:val="24"/>
                      <w:lang w:eastAsia="ar-SA"/>
                    </w:rPr>
                  </w:pPr>
                  <w:sdt>
                    <w:sdtPr>
                      <w:alias w:val="Pavadinimas"/>
                      <w:tag w:val="title_150e295a5a2445f49b3a968173f1afc7"/>
                      <w:lock w:val="sdtLocked"/>
                      <w:richText/>
                    </w:sdtPr>
                    <w:sdtContent>
                      <w:r>
                        <w:rPr>
                          <w:b/>
                          <w:bCs/>
                          <w:szCs w:val="24"/>
                          <w:lang w:eastAsia="ar-SA"/>
                        </w:rPr>
                        <w:t>Priėmus sprendimą, galimos pasekmės (tiek teigiamos, tiek neigiamos).</w:t>
                      </w:r>
                    </w:sdtContent>
                  </w:sdt>
                </w:p>
                <w:p w14:paraId="54D2A1FC" w14:textId="0CCDD5A3">
                  <w:pPr>
                    <w:suppressAutoHyphens/>
                    <w:ind w:firstLine="709"/>
                    <w:jc w:val="both"/>
                    <w:rPr>
                      <w:szCs w:val="24"/>
                      <w:lang w:eastAsia="ar-SA"/>
                    </w:rPr>
                  </w:pPr>
                  <w:r>
                    <w:rPr>
                      <w:rFonts w:eastAsia="Lucida Sans Unicode"/>
                      <w:szCs w:val="24"/>
                      <w:lang w:eastAsia="ar-SA"/>
                    </w:rPr>
                    <w:t xml:space="preserve">Priėmus sprendimą neigiamų pasekmių nenumatoma. Teigiamos pasekmės − išardžius ir likvidavus fiziškai nusidėvėjusius pastatus bus pašalintas pavojus aplinkinių žmonių saugumui. </w:t>
                  </w:r>
                </w:p>
              </w:sdtContent>
            </w:sdt>
            <w:sdt>
              <w:sdtPr>
                <w:alias w:val="poskyris"/>
                <w:tag w:val="part_992a14b08a32483fb0cc77008fb0e0c1"/>
                <w:lock w:val="sdtLocked"/>
                <w:richText/>
              </w:sdtPr>
              <w:sdtContent>
                <w:p w14:paraId="172DDF2E" w14:textId="616402F7">
                  <w:pPr>
                    <w:suppressAutoHyphens/>
                    <w:ind w:firstLine="709"/>
                    <w:jc w:val="both"/>
                    <w:rPr>
                      <w:szCs w:val="24"/>
                      <w:lang w:eastAsia="ar-SA"/>
                    </w:rPr>
                  </w:pPr>
                  <w:sdt>
                    <w:sdtPr>
                      <w:alias w:val="Pavadinimas"/>
                      <w:tag w:val="title_992a14b08a32483fb0cc77008fb0e0c1"/>
                      <w:lock w:val="sdtLocked"/>
                      <w:richText/>
                    </w:sdtPr>
                    <w:sdtContent>
                      <w:r>
                        <w:rPr>
                          <w:b/>
                          <w:szCs w:val="24"/>
                          <w:lang w:eastAsia="ar-SA"/>
                        </w:rPr>
                        <w:t>Priėmus sprendimą, keičiami ar pripažįstami negaliojančiais teisės aktai.</w:t>
                      </w:r>
                    </w:sdtContent>
                  </w:sdt>
                </w:p>
                <w:p w14:paraId="55D7A287" w14:textId="37C5010A">
                  <w:pPr>
                    <w:suppressAutoHyphens/>
                    <w:ind w:firstLine="709"/>
                    <w:jc w:val="both"/>
                    <w:rPr>
                      <w:szCs w:val="24"/>
                      <w:lang w:eastAsia="ar-SA"/>
                    </w:rPr>
                  </w:pPr>
                  <w:r>
                    <w:rPr>
                      <w:szCs w:val="24"/>
                      <w:lang w:eastAsia="ar-SA"/>
                    </w:rPr>
                    <w:t>Priėmus sprendimą, teisės aktai nekeičiami ir nepripažįstami negaliojančiais.</w:t>
                  </w:r>
                </w:p>
              </w:sdtContent>
            </w:sdt>
            <w:sdt>
              <w:sdtPr>
                <w:alias w:val="poskyris"/>
                <w:tag w:val="part_c707c68f96a44c02a400e63a6b3e025a"/>
                <w:lock w:val="sdtLocked"/>
                <w:richText/>
              </w:sdtPr>
              <w:sdtContent>
                <w:p w14:paraId="1BC5ABA6" w14:textId="618C1351">
                  <w:pPr>
                    <w:suppressAutoHyphens/>
                    <w:ind w:firstLine="709"/>
                    <w:jc w:val="both"/>
                    <w:rPr>
                      <w:b/>
                      <w:bCs/>
                      <w:szCs w:val="24"/>
                      <w:lang w:eastAsia="ar-SA"/>
                    </w:rPr>
                  </w:pPr>
                  <w:sdt>
                    <w:sdtPr>
                      <w:alias w:val="Pavadinimas"/>
                      <w:tag w:val="title_c707c68f96a44c02a400e63a6b3e025a"/>
                      <w:lock w:val="sdtLocked"/>
                      <w:richText/>
                    </w:sdtPr>
                    <w:sdtContent>
                      <w:r>
                        <w:rPr>
                          <w:b/>
                          <w:bCs/>
                          <w:szCs w:val="24"/>
                          <w:lang w:eastAsia="ar-SA"/>
                        </w:rPr>
                        <w:t>Sprendimui įgyvendinti reikalingi priimti papildomi teisės aktai.</w:t>
                      </w:r>
                    </w:sdtContent>
                  </w:sdt>
                </w:p>
                <w:p w14:paraId="0412894C" w14:textId="77777777">
                  <w:pPr>
                    <w:suppressAutoHyphens/>
                    <w:ind w:firstLine="709"/>
                    <w:jc w:val="both"/>
                    <w:rPr>
                      <w:szCs w:val="24"/>
                      <w:lang w:eastAsia="ar-SA"/>
                    </w:rPr>
                  </w:pPr>
                  <w:r>
                    <w:rPr>
                      <w:szCs w:val="24"/>
                      <w:lang w:eastAsia="ar-SA"/>
                    </w:rPr>
                    <w:t>Sprendimo įgyvendinimui reikalingų priimti papildomų teisės aktų nenumatoma.</w:t>
                  </w:r>
                </w:p>
              </w:sdtContent>
            </w:sdt>
            <w:sdt>
              <w:sdtPr>
                <w:alias w:val="poskyris"/>
                <w:tag w:val="part_f5fb1af31adc4a75a6df52b7832c1323"/>
                <w:lock w:val="sdtLocked"/>
                <w:richText/>
              </w:sdtPr>
              <w:sdtContent>
                <w:p w14:paraId="10E832F2" w14:textId="5629D305">
                  <w:pPr>
                    <w:suppressAutoHyphens/>
                    <w:ind w:firstLine="709"/>
                    <w:jc w:val="both"/>
                    <w:rPr>
                      <w:szCs w:val="24"/>
                      <w:lang w:eastAsia="ar-SA"/>
                    </w:rPr>
                  </w:pPr>
                  <w:sdt>
                    <w:sdtPr>
                      <w:alias w:val="Pavadinimas"/>
                      <w:tag w:val="title_f5fb1af31adc4a75a6df52b7832c1323"/>
                      <w:lock w:val="sdtLocked"/>
                      <w:richText/>
                    </w:sdtPr>
                    <w:sdtContent>
                      <w:r>
                        <w:rPr>
                          <w:rFonts w:eastAsia="Lucida Sans Unicode"/>
                          <w:b/>
                          <w:kern w:val="1"/>
                          <w:szCs w:val="24"/>
                          <w:lang w:eastAsia="lt-LT"/>
                        </w:rPr>
                        <w:t>Savivaldybės biudžeto lėšų poreikis ir šaltiniai.</w:t>
                      </w:r>
                    </w:sdtContent>
                  </w:sdt>
                </w:p>
                <w:p w14:paraId="031E1C4B" w14:textId="6FA788E5">
                  <w:pPr>
                    <w:widowControl w:val="0"/>
                    <w:suppressAutoHyphens/>
                    <w:ind w:firstLine="709"/>
                    <w:jc w:val="both"/>
                    <w:rPr>
                      <w:rFonts w:eastAsia="Lucida Sans Unicode"/>
                      <w:szCs w:val="24"/>
                      <w:lang w:eastAsia="ar-SA"/>
                    </w:rPr>
                  </w:pPr>
                  <w:r>
                    <w:rPr>
                      <w:rFonts w:eastAsia="Lucida Sans Unicode"/>
                      <w:szCs w:val="24"/>
                      <w:lang w:eastAsia="ar-SA"/>
                    </w:rPr>
                    <w:t>Nurašyto turto nugriovimui bus reikalingos savivaldybės biudžeto lėšos. Turto nugriovimas bus finansuojamas iš įstaigai skirtų asignavimų.</w:t>
                  </w:r>
                </w:p>
              </w:sdtContent>
            </w:sdt>
            <w:sdt>
              <w:sdtPr>
                <w:alias w:val="poskyris"/>
                <w:tag w:val="part_f008fee5621047c9934599ba143b93cd"/>
                <w:lock w:val="sdtLocked"/>
                <w:richText/>
              </w:sdtPr>
              <w:sdtContent>
                <w:p w14:paraId="0BBA1651" w14:textId="77777777">
                  <w:pPr>
                    <w:widowControl w:val="0"/>
                    <w:suppressAutoHyphens/>
                    <w:ind w:firstLine="709"/>
                    <w:jc w:val="both"/>
                    <w:rPr>
                      <w:rFonts w:eastAsia="Lucida Sans Unicode"/>
                      <w:b/>
                      <w:bCs/>
                      <w:szCs w:val="24"/>
                      <w:lang w:eastAsia="ar-SA"/>
                    </w:rPr>
                  </w:pPr>
                  <w:sdt>
                    <w:sdtPr>
                      <w:alias w:val="Pavadinimas"/>
                      <w:tag w:val="title_f008fee5621047c9934599ba143b93cd"/>
                      <w:lock w:val="sdtLocked"/>
                      <w:richText/>
                    </w:sdtPr>
                    <w:sdtContent>
                      <w:r>
                        <w:rPr>
                          <w:rFonts w:eastAsia="Lucida Sans Unicode"/>
                          <w:b/>
                          <w:bCs/>
                          <w:szCs w:val="24"/>
                          <w:lang w:eastAsia="ar-SA"/>
                        </w:rPr>
                        <w:t>Sprendimo projekto antikorupcinis vertinimas.</w:t>
                      </w:r>
                    </w:sdtContent>
                  </w:sdt>
                </w:p>
                <w:p w14:paraId="4BC80B03" w14:textId="7CF6E6E2">
                  <w:pPr>
                    <w:widowControl w:val="0"/>
                    <w:suppressAutoHyphens/>
                    <w:ind w:firstLine="709"/>
                    <w:jc w:val="both"/>
                    <w:rPr>
                      <w:rFonts w:eastAsia="Lucida Sans Unicode"/>
                      <w:szCs w:val="24"/>
                      <w:lang w:eastAsia="ar-SA"/>
                    </w:rPr>
                  </w:pPr>
                  <w:r>
                    <w:rPr>
                      <w:rFonts w:eastAsia="Lucida Sans Unicode"/>
                      <w:szCs w:val="24"/>
                      <w:lang w:eastAsia="ar-SA"/>
                    </w:rPr>
                    <w:t>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w:t>
                  </w:r>
                </w:p>
              </w:sdtContent>
            </w:sdt>
            <w:sdt>
              <w:sdtPr>
                <w:alias w:val="poskyris"/>
                <w:tag w:val="part_de0b69612e4348f092829f09b638cfa9"/>
                <w:lock w:val="sdtLocked"/>
                <w:richText/>
              </w:sdtPr>
              <w:sdtContent>
                <w:p w14:paraId="65D235C6" w14:textId="3C6BB459">
                  <w:pPr>
                    <w:widowControl w:val="0"/>
                    <w:suppressAutoHyphens/>
                    <w:ind w:firstLine="709"/>
                    <w:jc w:val="both"/>
                    <w:rPr>
                      <w:rFonts w:eastAsia="HG Mincho Light J"/>
                      <w:b/>
                      <w:bCs/>
                      <w:szCs w:val="24"/>
                      <w:lang w:eastAsia="ar-SA"/>
                    </w:rPr>
                  </w:pPr>
                  <w:sdt>
                    <w:sdtPr>
                      <w:alias w:val="Pavadinimas"/>
                      <w:tag w:val="title_de0b69612e4348f092829f09b638cfa9"/>
                      <w:lock w:val="sdtLocked"/>
                      <w:richText/>
                    </w:sdtPr>
                    <w:sdtContent>
                      <w:r>
                        <w:rPr>
                          <w:rFonts w:eastAsia="HG Mincho Light J"/>
                          <w:b/>
                          <w:bCs/>
                          <w:szCs w:val="24"/>
                          <w:lang w:eastAsia="ar-SA"/>
                        </w:rPr>
                        <w:t>Sprendimo projekto rengėjas ar rengėjų grupė, sprendimo projekto iniciatoriai.</w:t>
                      </w:r>
                    </w:sdtContent>
                  </w:sdt>
                </w:p>
                <w:p w14:paraId="44819A7D" w14:textId="69B432E9">
                  <w:pPr>
                    <w:ind w:firstLine="709"/>
                    <w:jc w:val="both"/>
                    <w:rPr>
                      <w:bCs/>
                      <w:iCs/>
                      <w:szCs w:val="24"/>
                      <w:lang w:eastAsia="lt-LT"/>
                    </w:rPr>
                  </w:pPr>
                  <w:r>
                    <w:rPr>
                      <w:bCs/>
                      <w:iCs/>
                      <w:szCs w:val="24"/>
                      <w:lang w:eastAsia="lt-LT"/>
                    </w:rPr>
                    <w:t>Sprendimą inicijuoja Šiaulių miesto savivaldybės administracija. Sprendimo projektą parengė Šiaulių miesto savivaldybės administracijos Turto valdymo skyrius. Rengėjas − skyriaus patarėja Ernesta Baltutienė, tel. +370 41 509 594.</w:t>
                  </w:r>
                </w:p>
              </w:sdtContent>
            </w:sdt>
            <w:sdt>
              <w:sdtPr>
                <w:alias w:val="poskyris"/>
                <w:tag w:val="part_416b5be7d7a449aa81e5622e12e7d995"/>
                <w:lock w:val="sdtLocked"/>
                <w:richText/>
              </w:sdtPr>
              <w:sdtContent>
                <w:p w14:paraId="39D9BF12" w14:textId="4EEBBB69">
                  <w:pPr>
                    <w:ind w:firstLine="709"/>
                    <w:jc w:val="both"/>
                    <w:rPr>
                      <w:b/>
                      <w:iCs/>
                      <w:szCs w:val="24"/>
                      <w:lang w:eastAsia="lt-LT"/>
                    </w:rPr>
                  </w:pPr>
                  <w:sdt>
                    <w:sdtPr>
                      <w:alias w:val="Pavadinimas"/>
                      <w:tag w:val="title_416b5be7d7a449aa81e5622e12e7d995"/>
                      <w:lock w:val="sdtLocked"/>
                      <w:richText/>
                    </w:sdtPr>
                    <w:sdtContent>
                      <w:r>
                        <w:rPr>
                          <w:b/>
                          <w:iCs/>
                          <w:szCs w:val="24"/>
                          <w:lang w:eastAsia="lt-LT"/>
                        </w:rPr>
                        <w:t>Numatomo teisinio reguliavimo poveikio vertinimo rezultatai.</w:t>
                      </w:r>
                    </w:sdtContent>
                  </w:sdt>
                </w:p>
                <w:p w14:paraId="7183EACE" w14:textId="6E6AD776">
                  <w:pPr>
                    <w:widowControl w:val="0"/>
                    <w:suppressAutoHyphens/>
                    <w:ind w:firstLine="709"/>
                    <w:jc w:val="both"/>
                    <w:rPr>
                      <w:rFonts w:eastAsia="Lucida Sans Unicode"/>
                      <w:szCs w:val="24"/>
                      <w:lang w:eastAsia="ar-SA"/>
                    </w:rPr>
                  </w:pPr>
                  <w:r>
                    <w:rPr>
                      <w:rFonts w:eastAsia="Lucida Sans Unicode"/>
                      <w:bCs/>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 xml:space="preserve">. </w:t>
                  </w:r>
                </w:p>
                <w:p w14:paraId="6C2C8727" w14:textId="77777777">
                  <w:pPr>
                    <w:widowControl w:val="0"/>
                    <w:suppressAutoHyphens/>
                    <w:ind w:firstLine="709"/>
                    <w:jc w:val="both"/>
                    <w:rPr>
                      <w:rFonts w:eastAsia="Lucida Sans Unicode"/>
                      <w:szCs w:val="24"/>
                      <w:lang w:eastAsia="ar-SA"/>
                    </w:rPr>
                  </w:pPr>
                </w:p>
                <w:p w14:paraId="17A29BA1" w14:textId="77777777">
                  <w:pPr>
                    <w:widowControl w:val="0"/>
                    <w:suppressAutoHyphens/>
                    <w:ind w:firstLine="709"/>
                    <w:jc w:val="both"/>
                    <w:rPr>
                      <w:rFonts w:eastAsia="Lucida Sans Unicode"/>
                      <w:szCs w:val="24"/>
                      <w:lang w:eastAsia="ar-SA"/>
                    </w:rPr>
                  </w:pPr>
                </w:p>
              </w:sdtContent>
            </w:sdt>
          </w:sdtContent>
        </w:sdt>
        <w:sdt>
          <w:sdtPr>
            <w:alias w:val="signatura"/>
            <w:tag w:val="part_99aeef6dbb2f4b5a9cbbd4c678e7de90"/>
            <w:lock w:val="sdtLocked"/>
            <w:richText/>
          </w:sdtPr>
          <w:sdtContent>
            <w:p w14:paraId="196FCDC9" w14:textId="784749B7">
              <w:pPr>
                <w:widowControl w:val="0"/>
                <w:suppressAutoHyphens/>
                <w:rPr>
                  <w:rFonts w:eastAsia="Lucida Sans Unicode"/>
                  <w:szCs w:val="24"/>
                  <w:lang w:eastAsia="ar-SA"/>
                </w:rPr>
              </w:pPr>
              <w:r>
                <w:rPr>
                  <w:rFonts w:eastAsia="Lucida Sans Unicode"/>
                  <w:szCs w:val="24"/>
                  <w:lang w:eastAsia="ar-SA"/>
                </w:rPr>
                <w:t>Turto valdymo skyriaus vedėja</w:t>
                <w:tab/>
                <w:tab/>
                <w:tab/>
                <w:tab/>
                <w:tab/>
                <w:t xml:space="preserve">                       Violeta Tylenienė</w:t>
              </w: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80437a9954440228dcdd4c49dc6c160" PartId="7b65a2d711fa43e7a3baa11d8dc30efb">
    <Part Type="skyrius" Nr="999" Title="SPRENDIMO „DĖL SAVIVALDYBĖS TURTO PRIPAŽINIMO NETINKAMU (NEGALIMU) NAUDOTI IR JO NURAŠYMO“ PROJEKTO" DocPartId="4bccd60da7484d00944df770fcc4ea7b" PartId="991f7ea1b98d4d80867777a88bddd7f3">
      <Part Type="poskyris" Title="AIŠKINAMASIS RAŠTAS" DocPartId="592c9fa517484054a7fd14fc6a29a100" PartId="30b9711e824c4715b34599a2eebe021f"/>
      <Part Type="poskyris" Title="Parengto sprendimo projekto tikslai ir uždaviniai:" DocPartId="6ebedb07ad514e93bd59763ec626987f" PartId="ebf7a71972a8408cb46f7f4ef842e352">
        <Part Type="punktas" Nr="1" Abbr="1 p." DocPartId="d8d1e63676ed42729411cd334cf45ba8" PartId="f570aef08e3942bebdb0ad345963210e"/>
        <Part Type="punktas" Nr="2" Abbr="2 p." DocPartId="249a0885f2054f91bbb9f791d0a363ad" PartId="5451f4204098430baf02df2ed6c71126"/>
      </Part>
      <Part Type="poskyris" Title="Dabartinis sprendimo projekte aptariamų klausimų reguliavimas." DocPartId="54d19fd083504a338417790911d3c66a" PartId="1f2bdd886c2b4c4c8bf51c9f3f96b066"/>
      <Part Type="poskyris" Title="Teikiamu Tarybos sprendimo projektu siūloma:" DocPartId="294acc509c604dcda0c70efdedd219d2" PartId="4ff5894ab0234eb2ae26f437ad6be9c7">
        <Part Type="punktas" Nr="1" Abbr="1 p." DocPartId="d74dc13afcf14959ab239d2d134cc7ab" PartId="f33115f9072742678176f2d94acc6391"/>
        <Part Type="punktas" Nr="2" Abbr="2 p." DocPartId="68b00f5a9cb54d69b569678e2a364823" PartId="8835b268ef5d43fa80bab79ef7f2a613"/>
      </Part>
      <Part Type="poskyris" Title="Priėmus sprendimą, galimos pasekmės (tiek teigiamos, tiek neigiamos)." DocPartId="4314e4be151d48d09553f0d443252561" PartId="150e295a5a2445f49b3a968173f1afc7"/>
      <Part Type="poskyris" Title="Priėmus sprendimą, keičiami ar pripažįstami negaliojančiais teisės aktai." DocPartId="d249ad5dc5944627af711e9d89ac1e96" PartId="992a14b08a32483fb0cc77008fb0e0c1"/>
      <Part Type="poskyris" Title="Sprendimui įgyvendinti reikalingi priimti papildomi teisės aktai." DocPartId="ecf58c6b25b2499b869babf4b0508fd1" PartId="c707c68f96a44c02a400e63a6b3e025a"/>
      <Part Type="poskyris" Title="Savivaldybės biudžeto lėšų poreikis ir šaltiniai." DocPartId="69a35dc27a944b7097a3b87a8a5a0624" PartId="f5fb1af31adc4a75a6df52b7832c1323"/>
      <Part Type="poskyris" Title="Sprendimo projekto antikorupcinis vertinimas." DocPartId="232b8230efc944b8b08414aa90db0a93" PartId="f008fee5621047c9934599ba143b93cd"/>
      <Part Type="poskyris" Title="Sprendimo projekto rengėjas ar rengėjų grupė, sprendimo projekto iniciatoriai." DocPartId="406761d30d7344c5a667b12a664fda22" PartId="de0b69612e4348f092829f09b638cfa9"/>
      <Part Type="poskyris" Title="Numatomo teisinio reguliavimo poveikio vertinimo rezultatai." DocPartId="2e30f29c5f5345e98062811b9bea8b85" PartId="416b5be7d7a449aa81e5622e12e7d995"/>
    </Part>
    <Part Type="signatura" DocPartId="3b8e30ffe5e3471fa96360e5669c0dc4" PartId="99aeef6dbb2f4b5a9cbbd4c678e7de90"/>
  </Part>
</Parts>
</file>

<file path=customXml/itemProps1.xml><?xml version="1.0" encoding="utf-8"?>
<ds:datastoreItem xmlns:ds="http://schemas.openxmlformats.org/officeDocument/2006/customXml" ds:itemID="{12243287-ADFE-4B1A-802D-E50716C83E3B}">
  <ds:schemaRefs>
    <ds:schemaRef ds:uri="http://schemas.openxmlformats.org/officeDocument/2006/bibliography"/>
  </ds:schemaRefs>
</ds:datastoreItem>
</file>

<file path=customXml/itemProps2.xml><?xml version="1.0" encoding="utf-8"?>
<ds:datastoreItem xmlns:ds="http://schemas.openxmlformats.org/officeDocument/2006/customXml" ds:itemID="{D60050C0-D2A5-4369-921B-63DB9B684C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810</Words>
  <Characters>5792</Characters>
  <Application>Microsoft Office Word</Application>
  <DocSecurity>4</DocSecurity>
  <Lines>93</Lines>
  <Paragraphs>41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2024-12-10T11:56:00Z</dcterms:created>
  <dc:creator>a.rinkeviciene</dc:creator>
  <lastModifiedBy>adlibuser</lastModifiedBy>
  <lastPrinted>2022-05-24T13:25:00Z</lastPrinted>
  <dcterms:modified xsi:type="dcterms:W3CDTF">2024-12-10T11:56:00Z</dcterms:modified>
  <revision>2</revision>
</coreProperties>
</file>