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8d3490f63147f585bb2e7740f7c432"/>
        <w:lock w:val="sdtLocked"/>
        <w:richText/>
      </w:sdtPr>
      <w:sdtContent>
        <w:p w14:paraId="2B61E164" w14:textId="77777777">
          <w:pPr>
            <w:spacing w:line="259" w:lineRule="auto"/>
            <w:rPr>
              <w:szCs w:val="24"/>
              <w:shd w:val="clear" w:color="auto" w:fill="FFFFFF"/>
            </w:rPr>
          </w:pPr>
        </w:p>
        <w:p w14:paraId="44C244A8" w14:textId="77777777">
          <w:pPr>
            <w:jc w:val="center"/>
            <w:rPr>
              <w:b/>
              <w:szCs w:val="24"/>
              <w:lang w:eastAsia="lt-LT"/>
            </w:rPr>
          </w:pPr>
        </w:p>
        <w:p w14:paraId="7F86A480" w14:textId="77777777">
          <w:pPr>
            <w:jc w:val="center"/>
            <w:rPr>
              <w:b/>
              <w:szCs w:val="24"/>
              <w:lang w:eastAsia="lt-LT"/>
            </w:rPr>
          </w:pPr>
        </w:p>
        <w:p w14:paraId="65108959" w14:textId="117EB3BE">
          <w:pPr>
            <w:jc w:val="center"/>
            <w:rPr>
              <w:szCs w:val="24"/>
              <w:lang w:eastAsia="lt-LT"/>
            </w:rPr>
          </w:pPr>
          <w:r>
            <w:rPr>
              <w:b/>
              <w:szCs w:val="24"/>
              <w:lang w:eastAsia="lt-LT"/>
            </w:rPr>
            <w:t>JONAVOS RAJONO SAVIVALDYBĖS TARYBAI</w:t>
          </w:r>
        </w:p>
        <w:p w14:paraId="779629CD" w14:textId="77777777">
          <w:pPr>
            <w:jc w:val="center"/>
            <w:rPr>
              <w:b/>
              <w:szCs w:val="24"/>
              <w:lang w:val="en-GB" w:eastAsia="lt-LT"/>
            </w:rPr>
          </w:pPr>
          <w:r>
            <w:rPr>
              <w:b/>
              <w:szCs w:val="24"/>
              <w:lang w:val="en-GB" w:eastAsia="lt-LT"/>
            </w:rPr>
            <w:t>AIŠKINAMASIS RAŠTAS PRIE PATIKSLINTO SPRENDIMO PROJEKTO</w:t>
          </w:r>
        </w:p>
        <w:tbl>
          <w:tblPr>
            <w:tblW w:w="0" w:type="auto"/>
            <w:tblLook w:val="0000" w:firstRow="0" w:lastRow="0" w:firstColumn="0" w:lastColumn="0" w:noHBand="0" w:noVBand="0"/>
          </w:tblPr>
          <w:tblGrid>
            <w:gridCol w:w="9638"/>
          </w:tblGrid>
          <w:tr w14:paraId="7FAD8B11" w14:textId="77777777">
            <w:tc>
              <w:tcPr>
                <w:tcW w:w="9638" w:type="dxa"/>
                <w:vAlign w:val="bottom"/>
              </w:tcPr>
              <w:p w14:paraId="62DDA8E0" w14:textId="77777777">
                <w:pPr>
                  <w:jc w:val="center"/>
                  <w:rPr>
                    <w:b/>
                    <w:bCs/>
                    <w:caps/>
                    <w:szCs w:val="24"/>
                  </w:rPr>
                </w:pPr>
              </w:p>
              <w:p w14:paraId="6CA48C76" w14:textId="77777777">
                <w:pPr>
                  <w:jc w:val="center"/>
                  <w:rPr>
                    <w:b/>
                    <w:bCs/>
                    <w:caps/>
                    <w:szCs w:val="24"/>
                    <w:lang w:eastAsia="lt-LT"/>
                  </w:rPr>
                </w:pPr>
                <w:r>
                  <w:rPr>
                    <w:b/>
                    <w:bCs/>
                    <w:color w:val="000000"/>
                    <w:szCs w:val="24"/>
                    <w:lang w:val="en-GB" w:eastAsia="lt-LT"/>
                  </w:rPr>
                  <w:t>DĖL JONAVOS RAJONO SAVIVALDYBĖS TURTO PERDAVIMO PANAUDOS PAGRINDAIS LAIKINAI NEATLYGINTINAI VALDYTI IR NAUDOTIS TVARKOS APRAŠO PATVIRTINIMO</w:t>
                </w:r>
                <w:r>
                  <w:rPr>
                    <w:b/>
                    <w:bCs/>
                    <w:caps/>
                    <w:szCs w:val="24"/>
                    <w:lang w:eastAsia="lt-LT"/>
                  </w:rPr>
                  <w:t xml:space="preserve"> </w:t>
                </w:r>
              </w:p>
            </w:tc>
          </w:tr>
          <w:tr w14:paraId="5133E7F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9638" w:type="dxa"/>
                <w:tcBorders>
                  <w:top w:val="nil"/>
                  <w:left w:val="nil"/>
                  <w:bottom w:val="nil"/>
                  <w:right w:val="nil"/>
                </w:tcBorders>
                <w:hideMark/>
              </w:tcPr>
              <w:p w14:paraId="3FBD0349" w14:textId="77777777">
                <w:pPr>
                  <w:jc w:val="center"/>
                  <w:rPr>
                    <w:b/>
                    <w:bCs/>
                    <w:caps/>
                    <w:szCs w:val="24"/>
                    <w:lang w:eastAsia="lt-LT"/>
                  </w:rPr>
                </w:pPr>
              </w:p>
            </w:tc>
          </w:tr>
        </w:tbl>
        <w:p w14:paraId="4F564CB6" w14:textId="77777777">
          <w:pPr>
            <w:ind w:left="360"/>
            <w:jc w:val="center"/>
            <w:rPr>
              <w:szCs w:val="24"/>
              <w:lang w:eastAsia="lt-LT"/>
            </w:rPr>
          </w:pPr>
        </w:p>
        <w:p w14:paraId="3CC9D07D" w14:textId="62B5C3CC">
          <w:pPr>
            <w:ind w:left="360"/>
            <w:jc w:val="center"/>
            <w:rPr>
              <w:szCs w:val="24"/>
              <w:lang w:eastAsia="lt-LT"/>
            </w:rPr>
          </w:pPr>
          <w:r>
            <w:rPr>
              <w:szCs w:val="24"/>
              <w:lang w:eastAsia="lt-LT"/>
            </w:rPr>
            <w:t>2026 m. birželio 16 d.</w:t>
          </w:r>
        </w:p>
        <w:p w14:paraId="2550143E" w14:textId="77777777">
          <w:pPr>
            <w:ind w:left="360"/>
            <w:jc w:val="center"/>
            <w:rPr>
              <w:szCs w:val="24"/>
              <w:lang w:eastAsia="lt-LT"/>
            </w:rPr>
          </w:pPr>
        </w:p>
        <w:p w14:paraId="273F67AA" w14:textId="77777777">
          <w:pPr>
            <w:ind w:firstLine="720"/>
            <w:jc w:val="both"/>
            <w:rPr>
              <w:rFonts w:eastAsia="Calibri"/>
              <w:szCs w:val="24"/>
              <w:lang w:eastAsia="lt-LT"/>
            </w:rPr>
          </w:pPr>
        </w:p>
        <w:p w14:paraId="12A2692F" w14:textId="77777777">
          <w:pPr>
            <w:ind w:firstLine="709"/>
            <w:jc w:val="both"/>
            <w:rPr>
              <w:szCs w:val="24"/>
            </w:rPr>
          </w:pPr>
          <w:r>
            <w:rPr>
              <w:szCs w:val="24"/>
            </w:rPr>
            <w:t xml:space="preserve">Po sprendimo projekto pateikimo 2026 m. birželio 16 d. elektroniniu paštu gavus Vyriausybės atstovų įstaigos pastabas, tikslinamas projektas: </w:t>
          </w:r>
        </w:p>
        <w:p w14:paraId="6491EA75" w14:textId="17CC47A6">
          <w:pPr>
            <w:ind w:firstLine="709"/>
            <w:jc w:val="both"/>
            <w:rPr>
              <w:szCs w:val="24"/>
            </w:rPr>
          </w:pPr>
          <w:r>
            <w:rPr>
              <w:szCs w:val="24"/>
            </w:rPr>
            <w:t xml:space="preserve">koreguojami sprendimo projekto 2-3 punktai, kuriuose buvo numatyta, kad Taryba įgalioja savivaldybės administracijos direktorių priimti sprendimus dėl visų biudžetinių įstaigų patikėjimo teise valdomo savivaldybės turto perdavimo panaudos pagrindais bei įgalioja visų biudžetinių įstaigų direktorius sudaryti panaudos sutartis. </w:t>
          </w:r>
        </w:p>
        <w:p w14:paraId="17A13728" w14:textId="67BB7BF4">
          <w:pPr>
            <w:ind w:firstLine="709"/>
            <w:jc w:val="both"/>
            <w:rPr>
              <w:iCs/>
              <w:szCs w:val="24"/>
            </w:rPr>
          </w:pPr>
          <w:r>
            <w:rPr>
              <w:rFonts w:eastAsia="Calibri"/>
              <w:szCs w:val="24"/>
              <w:lang w:eastAsia="lt-LT"/>
            </w:rPr>
            <w:t xml:space="preserve">Lietuvos Respublikos </w:t>
          </w:r>
          <w:r>
            <w:rPr>
              <w:iCs/>
              <w:szCs w:val="24"/>
              <w:lang w:eastAsia="lt-LT"/>
            </w:rPr>
            <w:t xml:space="preserve">valstybės ir savivaldybių turto valdymo, naudojimo ir disponavimo  juo  įstatymo 14 straipsnio 4 dalis numato, kad sprendimą dėl savivaldybės turto perdavimo panaudos pagrindais priima savivaldybės taryba arba jos įgalioti savivaldybės turto valdytojai savivaldybės tarybos nustatyta tvarka ir atvejais bei savivaldybės turto panaudos sutartį su panaudos subjektais sudaro savivaldybės tarybos įgaliotas savivaldybės turto valdytojas. </w:t>
          </w:r>
        </w:p>
        <w:p w14:paraId="6D14C62A" w14:textId="19B6AD1D">
          <w:pPr>
            <w:ind w:firstLine="709"/>
            <w:jc w:val="both"/>
            <w:rPr>
              <w:iCs/>
              <w:szCs w:val="24"/>
              <w:lang w:eastAsia="lt-LT"/>
            </w:rPr>
          </w:pPr>
          <w:r>
            <w:rPr>
              <w:szCs w:val="24"/>
            </w:rPr>
            <w:t>Kadangi</w:t>
          </w:r>
          <w:r>
            <w:rPr>
              <w:rFonts w:eastAsia="Calibri"/>
              <w:szCs w:val="24"/>
              <w:lang w:eastAsia="lt-LT"/>
            </w:rPr>
            <w:t xml:space="preserve"> </w:t>
          </w:r>
          <w:r>
            <w:rPr>
              <w:iCs/>
              <w:szCs w:val="24"/>
              <w:lang w:eastAsia="lt-LT"/>
            </w:rPr>
            <w:t>turto valdytojai yra savivaldybės biudžetinės įstaigos (patikėjimo teise valdančios savivaldybės turtą)</w:t>
          </w:r>
          <w:r>
            <w:rPr>
              <w:iCs/>
              <w:szCs w:val="24"/>
            </w:rPr>
            <w:t>, sprendimo projekto 2 punkte numatoma</w:t>
          </w:r>
          <w:r>
            <w:rPr>
              <w:szCs w:val="24"/>
            </w:rPr>
            <w:t>, kad Taryba įgalioja visų savivaldybės biudžetinių įstaigų (ir savivaldybės administracijos, ir kitų biudžetinių įstaigų) vadovus priimti sprendimus dėl šių įstaigų patikėjimo teise valdomo turto perdavimo panaudos pagrindais ir sudaryti panaudos sutartis. Atitinkamai koreguojamas sprendimo projekto punktų eiliškumas (buvęs 4 punktas į 3 punktą).</w:t>
          </w:r>
        </w:p>
        <w:p w14:paraId="43ED4FDF" w14:textId="546FF45D">
          <w:pPr>
            <w:ind w:firstLine="709"/>
            <w:jc w:val="both"/>
            <w:rPr>
              <w:szCs w:val="24"/>
            </w:rPr>
          </w:pPr>
          <w:r>
            <w:rPr>
              <w:szCs w:val="24"/>
            </w:rPr>
            <w:t>Atsižvelgiant į Sprendimo projekto 2-3 punktų korekcijas, patikslinami ir Aprašo 6, 7, 11, 12 ir 15 punktai.</w:t>
          </w:r>
        </w:p>
        <w:p w14:paraId="53D6CB10" w14:textId="77777777">
          <w:pPr>
            <w:ind w:firstLine="709"/>
            <w:jc w:val="both"/>
            <w:rPr>
              <w:szCs w:val="24"/>
            </w:rPr>
          </w:pPr>
        </w:p>
        <w:p w14:paraId="6AEB19DD" w14:textId="77777777">
          <w:pPr>
            <w:rPr>
              <w:szCs w:val="24"/>
            </w:rPr>
          </w:pPr>
        </w:p>
        <w:p w14:paraId="584C2C85" w14:textId="77777777">
          <w:pPr>
            <w:rPr>
              <w:szCs w:val="24"/>
            </w:rPr>
          </w:pPr>
        </w:p>
        <w:sdt>
          <w:sdtPr>
            <w:alias w:val="signatura"/>
            <w:tag w:val="part_ef9590f8aeda484ab21178366831db69"/>
            <w:lock w:val="sdtLocked"/>
            <w:richText/>
          </w:sdtPr>
          <w:sdtContent>
            <w:p w14:paraId="7D54C041" w14:textId="77777777">
              <w:pPr>
                <w:rPr>
                  <w:szCs w:val="24"/>
                </w:rPr>
              </w:pPr>
              <w:r>
                <w:rPr>
                  <w:szCs w:val="24"/>
                </w:rPr>
                <w:t xml:space="preserve">Turto ir aplinkos apsaugos skyriaus </w:t>
              </w:r>
            </w:p>
            <w:p w14:paraId="37608AEE" w14:textId="77777777">
              <w:pPr>
                <w:rPr>
                  <w:sz w:val="20"/>
                  <w:lang w:val="en-GB"/>
                </w:rPr>
              </w:pPr>
              <w:r>
                <w:rPr>
                  <w:szCs w:val="24"/>
                </w:rPr>
                <w:t xml:space="preserve">vyriausioji specialistė </w:t>
                <w:tab/>
                <w:t xml:space="preserve">                                                                              Rosita Saladinskienė</w:t>
              </w:r>
            </w:p>
            <w:p w14:paraId="0DBE961E" w14:textId="77777777"/>
            <w:p w14:paraId="6391C594" w14:textId="77777777">
              <w:pPr>
                <w:rPr>
                  <w:sz w:val="20"/>
                  <w:lang w:val="en-GB"/>
                </w:rPr>
              </w:pPr>
            </w:p>
            <w:p w14:paraId="3FE6641B" w14:textId="77777777">
              <w:pPr>
                <w:rPr>
                  <w:sz w:val="20"/>
                  <w:lang w:val="en-GB"/>
                </w:rPr>
              </w:pPr>
            </w:p>
          </w:sdtContent>
        </w:sdt>
      </w:sdtContent>
    </w:sdt>
    <w:sectPr>
      <w:headerReference w:type="default" r:id="rId6"/>
      <w:pgSz w:w="11906" w:h="16838"/>
      <w:pgMar w:top="993"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3C452" w14:textId="77777777">
      <w:pPr>
        <w:rPr>
          <w:sz w:val="20"/>
          <w:lang w:val="en-GB"/>
        </w:rPr>
      </w:pPr>
      <w:r>
        <w:rPr>
          <w:sz w:val="20"/>
          <w:lang w:val="en-GB"/>
        </w:rPr>
        <w:separator/>
      </w:r>
    </w:p>
  </w:endnote>
  <w:endnote w:type="continuationSeparator" w:id="0">
    <w:p w14:paraId="62A30CD9" w14:textId="77777777">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8681EF" w14:textId="77777777">
      <w:pPr>
        <w:rPr>
          <w:sz w:val="20"/>
          <w:lang w:val="en-GB"/>
        </w:rPr>
      </w:pPr>
      <w:r>
        <w:rPr>
          <w:sz w:val="20"/>
          <w:lang w:val="en-GB"/>
        </w:rPr>
        <w:separator/>
      </w:r>
    </w:p>
  </w:footnote>
  <w:footnote w:type="continuationSeparator" w:id="0">
    <w:p w14:paraId="7A40C487" w14:textId="77777777">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59FF2" w14:textId="219A68CC">
    <w:pPr>
      <w:tabs>
        <w:tab w:val="center" w:pos="4819"/>
        <w:tab w:val="right" w:pos="9638"/>
      </w:tabs>
      <w:rPr>
        <w:sz w:val="20"/>
        <w:lang w:val="en-GB"/>
      </w:rPr>
    </w:pPr>
    <w:r>
      <w:rPr>
        <w:sz w:val="20"/>
        <w:lang w:val="en-GB"/>
      </w:rPr>
      <w:ptab w:relativeTo="margin" w:alignment="center" w:leader="none"/>
      <w:ptab w:relativeTo="margin" w:alignment="right" w:leader="none"/>
    </w:r>
    <w:r>
      <w:rPr>
        <w:b/>
        <w:bCs/>
        <w:sz w:val="28"/>
        <w:szCs w:val="28"/>
      </w:rPr>
      <w:t xml:space="preserve"> Patikslintas projektas</w:t>
    </w:r>
    <w:r>
      <w:rPr>
        <w:b/>
        <w:bCs/>
        <w:sz w:val="28"/>
        <w:szCs w:val="28"/>
        <w:lang w:val="en-GB"/>
      </w:rPr>
      <w:t xml:space="preserve"> Nr. 12 TS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B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0CFEF"/>
  <w15:chartTrackingRefBased/>
  <w15:docId w15:val="{82091F5F-8684-418F-9C34-D1C735997D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d0a203e71b4fb188c9d6be87cc44ba" PartId="538d3490f63147f585bb2e7740f7c432">
    <Part Type="signatura" DocPartId="7de2cdadf09c46c9b80baa8ff3cf5fe4" PartId="ef9590f8aeda484ab21178366831db69"/>
  </Part>
</Parts>
</file>

<file path=customXml/itemProps1.xml><?xml version="1.0" encoding="utf-8"?>
<ds:datastoreItem xmlns:ds="http://schemas.openxmlformats.org/officeDocument/2006/customXml" ds:itemID="{4A3DF5DC-FBAD-4B8B-9B84-6791A48BE2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239</Words>
  <Characters>1731</Characters>
  <Application>Microsoft Office Word</Application>
  <DocSecurity>4</DocSecurity>
  <Lines>42</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2026-06-18T06:01:00Z</dcterms:created>
  <dc:creator>Rosita Saladinskienė</dc:creator>
  <lastModifiedBy>adlibuser</lastModifiedBy>
  <dcterms:modified xsi:type="dcterms:W3CDTF">2026-06-18T06:01:00Z</dcterms:modified>
  <revision>2</revision>
</coreProperties>
</file>