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70cba929744636a964a0343138087f"/>
        <w:lock w:val="sdtLocked"/>
        <w:richText/>
      </w:sdtPr>
      <w:sdtContent>
        <w:p>
          <w:pPr>
            <w:widowControl w:val="0"/>
            <w:tabs>
              <w:tab w:val="center" w:pos="4819"/>
              <w:tab w:val="right" w:pos="9638"/>
            </w:tabs>
            <w:suppressAutoHyphens/>
            <w:rPr>
              <w:rFonts w:eastAsia="Lucida Sans Unicode"/>
              <w:szCs w:val="24"/>
              <w:lang w:eastAsia="ar-SA"/>
            </w:rPr>
          </w:pPr>
        </w:p>
        <w:p>
          <w:pPr>
            <w:widowControl w:val="0"/>
            <w:suppressAutoHyphens/>
            <w:jc w:val="center"/>
            <w:rPr>
              <w:rFonts w:eastAsia="Lucida Sans Unicode"/>
              <w:b/>
              <w:iCs/>
              <w:szCs w:val="24"/>
              <w:lang w:eastAsia="ar-SA"/>
            </w:rPr>
          </w:pPr>
          <w:r>
            <w:rPr>
              <w:rFonts w:eastAsia="Lucida Sans Unicode"/>
              <w:b/>
              <w:iCs/>
              <w:szCs w:val="24"/>
              <w:lang w:eastAsia="ar-SA"/>
            </w:rPr>
            <w:t>ŠIAULIŲ MIESTO SAVIVALDYBĖS ADMINISTRACIJOS</w:t>
          </w:r>
        </w:p>
        <w:sdt>
          <w:sdtPr>
            <w:alias w:val="skyrius"/>
            <w:tag w:val="part_95b15a79d32143c79f12ab1f8921a084"/>
            <w:lock w:val="sdtLocked"/>
            <w:richText/>
          </w:sdtPr>
          <w:sdtContent>
            <w:p>
              <w:pPr>
                <w:widowControl w:val="0"/>
                <w:suppressAutoHyphens/>
                <w:jc w:val="center"/>
                <w:rPr>
                  <w:rFonts w:eastAsia="Lucida Sans Unicode"/>
                  <w:b/>
                  <w:bCs/>
                  <w:szCs w:val="24"/>
                  <w:lang w:eastAsia="ar-SA"/>
                </w:rPr>
              </w:pPr>
              <w:r>
                <w:rPr>
                  <w:rFonts w:eastAsia="Lucida Sans Unicode"/>
                  <w:b/>
                  <w:bCs/>
                  <w:szCs w:val="24"/>
                  <w:lang w:eastAsia="ar-SA"/>
                </w:rPr>
                <w:t>TURTO VALDYMO SKYRIUS</w:t>
              </w:r>
            </w:p>
            <w:p>
              <w:pPr>
                <w:widowControl w:val="0"/>
                <w:suppressAutoHyphens/>
                <w:jc w:val="both"/>
                <w:rPr>
                  <w:rFonts w:eastAsia="Lucida Sans Unicode"/>
                  <w:color w:val="C45911"/>
                  <w:szCs w:val="24"/>
                  <w:lang w:eastAsia="ar-SA"/>
                </w:rPr>
              </w:pPr>
            </w:p>
            <w:sdt>
              <w:sdtPr>
                <w:alias w:val="Pavadinimas"/>
                <w:tag w:val="title_95b15a79d32143c79f12ab1f8921a084"/>
                <w:lock w:val="sdtLocked"/>
                <w:richText/>
              </w:sdtPr>
              <w:sdtContent>
                <w:p>
                  <w:pPr>
                    <w:widowControl w:val="0"/>
                    <w:suppressAutoHyphens/>
                    <w:jc w:val="center"/>
                    <w:rPr>
                      <w:rFonts w:eastAsia="Lucida Sans Unicode"/>
                      <w:b/>
                      <w:bCs/>
                      <w:szCs w:val="24"/>
                      <w:lang w:eastAsia="ar-SA"/>
                    </w:rPr>
                  </w:pPr>
                  <w:r>
                    <w:rPr>
                      <w:rFonts w:eastAsia="Lucida Sans Unicode"/>
                      <w:b/>
                      <w:bCs/>
                      <w:szCs w:val="24"/>
                      <w:lang w:eastAsia="ar-SA"/>
                    </w:rPr>
                    <w:t>SPRENDIMO „DĖL GYVENAMOSIOS PATALPOS AUŠROS AL. 13-16, ŠIAULIUOSE, PERDAVIMO PANAUDOS PAGRINDAIS BĮ VALSTYBINIAM ŠIAULIŲ DRAMOS TEATRUI“ PROJEKTO</w:t>
                  </w:r>
                </w:p>
                <w:p>
                  <w:pPr>
                    <w:widowControl w:val="0"/>
                    <w:tabs>
                      <w:tab w:val="left" w:pos="2504"/>
                    </w:tabs>
                    <w:suppressAutoHyphens/>
                    <w:ind w:firstLine="62"/>
                    <w:jc w:val="center"/>
                    <w:rPr>
                      <w:rFonts w:eastAsia="Lucida Sans Unicode"/>
                      <w:b/>
                      <w:bCs/>
                      <w:szCs w:val="24"/>
                      <w:lang w:eastAsia="ar-SA"/>
                    </w:rPr>
                  </w:pPr>
                  <w:r>
                    <w:rPr>
                      <w:rFonts w:eastAsia="Lucida Sans Unicode"/>
                      <w:b/>
                      <w:bCs/>
                      <w:szCs w:val="24"/>
                      <w:lang w:eastAsia="ar-SA"/>
                    </w:rPr>
                    <w:t>AIŠKINAMASIS RAŠTAS</w:t>
                  </w:r>
                </w:p>
              </w:sdtContent>
            </w:sdt>
            <w:p>
              <w:pPr>
                <w:widowControl w:val="0"/>
                <w:suppressAutoHyphens/>
                <w:jc w:val="center"/>
                <w:rPr>
                  <w:rFonts w:eastAsia="Lucida Sans Unicode"/>
                  <w:szCs w:val="24"/>
                  <w:lang w:eastAsia="ar-SA"/>
                </w:rPr>
              </w:pPr>
            </w:p>
            <w:p>
              <w:pPr>
                <w:widowControl w:val="0"/>
                <w:suppressAutoHyphens/>
                <w:jc w:val="center"/>
                <w:rPr>
                  <w:rFonts w:eastAsia="Lucida Sans Unicode"/>
                  <w:szCs w:val="24"/>
                  <w:lang w:eastAsia="ar-SA"/>
                </w:rPr>
              </w:pPr>
              <w:r>
                <w:rPr>
                  <w:rFonts w:eastAsia="Lucida Sans Unicode"/>
                  <w:szCs w:val="24"/>
                  <w:lang w:eastAsia="ar-SA"/>
                </w:rPr>
                <w:t>2023 m. rugpjūčio 7 d.</w:t>
              </w:r>
            </w:p>
            <w:p>
              <w:pPr>
                <w:widowControl w:val="0"/>
                <w:suppressAutoHyphens/>
                <w:jc w:val="center"/>
                <w:rPr>
                  <w:rFonts w:eastAsia="Lucida Sans Unicode"/>
                  <w:szCs w:val="24"/>
                  <w:lang w:eastAsia="ar-SA"/>
                </w:rPr>
              </w:pPr>
              <w:r>
                <w:rPr>
                  <w:rFonts w:eastAsia="Lucida Sans Unicode"/>
                  <w:szCs w:val="24"/>
                  <w:lang w:eastAsia="ar-SA"/>
                </w:rPr>
                <w:t>Šiauliai</w:t>
              </w:r>
            </w:p>
            <w:p>
              <w:pPr>
                <w:widowControl w:val="0"/>
                <w:suppressAutoHyphens/>
                <w:ind w:firstLine="62"/>
                <w:jc w:val="center"/>
                <w:rPr>
                  <w:rFonts w:eastAsia="Lucida Sans Unicode"/>
                  <w:szCs w:val="24"/>
                  <w:lang w:eastAsia="ar-SA"/>
                </w:rPr>
              </w:pPr>
            </w:p>
            <w:sdt>
              <w:sdtPr>
                <w:alias w:val="poskyris"/>
                <w:tag w:val="part_a72a6675f4fd40f193dc650015663185"/>
                <w:lock w:val="sdtLocked"/>
                <w:richText/>
              </w:sdtPr>
              <w:sdtContent>
                <w:p>
                  <w:pPr>
                    <w:widowControl w:val="0"/>
                    <w:suppressAutoHyphens/>
                    <w:ind w:firstLine="709"/>
                    <w:jc w:val="both"/>
                    <w:rPr>
                      <w:rFonts w:eastAsia="Lucida Sans Unicode"/>
                      <w:b/>
                      <w:bCs/>
                      <w:szCs w:val="24"/>
                      <w:lang w:eastAsia="ar-SA"/>
                    </w:rPr>
                  </w:pPr>
                  <w:sdt>
                    <w:sdtPr>
                      <w:alias w:val="Pavadinimas"/>
                      <w:tag w:val="title_a72a6675f4fd40f193dc650015663185"/>
                      <w:lock w:val="sdtLocked"/>
                      <w:richText/>
                    </w:sdtPr>
                    <w:sdtContent>
                      <w:r>
                        <w:rPr>
                          <w:rFonts w:eastAsia="Lucida Sans Unicode"/>
                          <w:b/>
                          <w:bCs/>
                          <w:szCs w:val="24"/>
                          <w:lang w:eastAsia="ar-SA"/>
                        </w:rPr>
                        <w:t>Parengto sprendimo projekto tikslai ir uždaviniai:</w:t>
                      </w:r>
                    </w:sdtContent>
                  </w:sdt>
                </w:p>
                <w:p>
                  <w:pPr>
                    <w:widowControl w:val="0"/>
                    <w:suppressAutoHyphens/>
                    <w:ind w:firstLine="709"/>
                    <w:jc w:val="both"/>
                    <w:rPr>
                      <w:rFonts w:eastAsia="Lucida Sans Unicode"/>
                      <w:szCs w:val="24"/>
                      <w:lang w:eastAsia="ar-SA"/>
                    </w:rPr>
                  </w:pPr>
                  <w:r>
                    <w:rPr>
                      <w:rFonts w:eastAsia="Lucida Sans Unicode"/>
                      <w:szCs w:val="24"/>
                      <w:lang w:eastAsia="ar-SA"/>
                    </w:rPr>
                    <w:t xml:space="preserve">Perduoti BĮ Valstybiniam Šiaulių dramos teatrui panaudos pagrindais laikinai neatlygintinai valdyti ir naudotis šios įstaigos nuostatuose numatytai veiklai penkeriems metams Šiaulių miesto savivaldybei nuosavybės teise priklausančią dviejų kambarių 66,57 kv. m bendrojo ploto gyvenamąją patalpą Aušros al. 13-16, Šiauliuose (unikalus Nr. 4400-0663-7696:5688). </w:t>
                  </w:r>
                </w:p>
              </w:sdtContent>
            </w:sdt>
            <w:sdt>
              <w:sdtPr>
                <w:alias w:val="poskyris"/>
                <w:tag w:val="part_f0bfa1aaf01c4d46a82cfa9e2e84d197"/>
                <w:lock w:val="sdtLocked"/>
                <w:richText/>
              </w:sdtPr>
              <w:sdtContent>
                <w:p>
                  <w:pPr>
                    <w:widowControl w:val="0"/>
                    <w:suppressAutoHyphens/>
                    <w:ind w:firstLine="709"/>
                    <w:jc w:val="both"/>
                    <w:rPr>
                      <w:rFonts w:eastAsia="Lucida Sans Unicode"/>
                      <w:szCs w:val="24"/>
                      <w:lang w:eastAsia="ar-SA"/>
                    </w:rPr>
                  </w:pPr>
                  <w:sdt>
                    <w:sdtPr>
                      <w:alias w:val="Pavadinimas"/>
                      <w:tag w:val="title_f0bfa1aaf01c4d46a82cfa9e2e84d197"/>
                      <w:lock w:val="sdtLocked"/>
                      <w:richText/>
                    </w:sdtPr>
                    <w:sdtContent>
                      <w:r>
                        <w:rPr>
                          <w:rFonts w:eastAsia="Lucida Sans Unicode"/>
                          <w:b/>
                          <w:bCs/>
                          <w:szCs w:val="24"/>
                          <w:lang w:eastAsia="ar-SA"/>
                        </w:rPr>
                        <w:t>Dabartinis sprendimo projekte aptariamų klausimų reguliavimas.</w:t>
                      </w:r>
                      <w:r>
                        <w:rPr>
                          <w:rFonts w:eastAsia="Lucida Sans Unicode"/>
                          <w:szCs w:val="24"/>
                          <w:lang w:eastAsia="ar-SA"/>
                        </w:rPr>
                        <w:t xml:space="preserve"> </w:t>
                      </w:r>
                    </w:sdtContent>
                  </w:sdt>
                </w:p>
                <w:p>
                  <w:pPr>
                    <w:suppressAutoHyphens/>
                    <w:ind w:firstLine="720"/>
                    <w:jc w:val="both"/>
                    <w:rPr>
                      <w:rFonts w:eastAsia="HG Mincho Light J"/>
                      <w:szCs w:val="24"/>
                      <w:shd w:val="clear" w:color="auto" w:fill="FFFFFF"/>
                      <w:lang w:eastAsia="lt-LT"/>
                    </w:rPr>
                  </w:pPr>
                  <w:r>
                    <w:rPr>
                      <w:szCs w:val="24"/>
                      <w:lang w:eastAsia="lt-LT"/>
                    </w:rPr>
                    <w:t xml:space="preserve">Lietuvos Respublikos valstybės ir savivaldybių turto valdymo, naudojimo ir disponavimo juo įstatymo 14 straipsnio 1 dalies 1 punkte nustatyta, kad savivaldybės turtas gali būti perduodamas panaudos pagrindais biudžetinėms įstaigoms. </w:t>
                  </w:r>
                  <w:r>
                    <w:rPr>
                      <w:rFonts w:eastAsia="HG Mincho Light J"/>
                      <w:szCs w:val="24"/>
                      <w:lang w:eastAsia="lt-LT"/>
                    </w:rPr>
                    <w:t xml:space="preserve">Šiaulių miesto savivaldybei nuosavybės teise priklausančio ir patikėjimo teise valdomo turto perdavimo panaudos pagrindais laikinai neatlygintinai valdyti ir naudotis tvarkos aprašo, patvirtinto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w:t>
                  </w:r>
                  <w:r>
                    <w:rPr>
                      <w:szCs w:val="24"/>
                      <w:lang w:eastAsia="lt-LT"/>
                    </w:rPr>
                    <w:t>3.1 papunktyje numatyta, kad savivaldybei nuosavybės teise priklausantis turtas panaudos pagrindais gali būti perduodamas biudžetinėms įstaigoms. Vadovaujantis šio aprašo</w:t>
                  </w:r>
                  <w:r>
                    <w:rPr>
                      <w:rFonts w:eastAsia="HG Mincho Light J"/>
                      <w:szCs w:val="24"/>
                      <w:lang w:eastAsia="lt-LT"/>
                    </w:rPr>
                    <w:t xml:space="preserve"> 6 punktu, prašymus dėl Savivaldybės turto (gyvenamosios patalpos) perdavimo panaudos pagrindais nagrinėja Gyvenamųjų patalpų naudojimo komisija. </w:t>
                  </w:r>
                  <w:r>
                    <w:rPr>
                      <w:rFonts w:eastAsia="HG Mincho Light J"/>
                      <w:szCs w:val="24"/>
                      <w:shd w:val="clear" w:color="auto" w:fill="FFFFFF"/>
                      <w:lang w:eastAsia="lt-LT"/>
                    </w:rPr>
                    <w:t xml:space="preserve">Aprašo 19 punkte nustatyta, kad jei panaudos gavėjas pageidauja sudaryti naują panaudos sutartį, pateikia Savivaldybės administracijai prašymą suteikti patalpas naujam terminui. </w:t>
                  </w:r>
                </w:p>
                <w:p>
                  <w:pPr>
                    <w:suppressAutoHyphens/>
                    <w:ind w:firstLine="720"/>
                    <w:jc w:val="both"/>
                    <w:rPr>
                      <w:rFonts w:eastAsia="HG Mincho Light J"/>
                      <w:szCs w:val="24"/>
                      <w:shd w:val="clear" w:color="auto" w:fill="FFFFFF"/>
                      <w:lang w:eastAsia="lt-LT"/>
                    </w:rPr>
                  </w:pPr>
                  <w:r>
                    <w:rPr>
                      <w:szCs w:val="24"/>
                      <w:lang w:eastAsia="lt-LT"/>
                    </w:rPr>
                    <w:t>Vadovaujantis šio aprašo</w:t>
                  </w:r>
                  <w:r>
                    <w:rPr>
                      <w:rFonts w:eastAsia="HG Mincho Light J"/>
                      <w:szCs w:val="24"/>
                      <w:lang w:eastAsia="lt-LT"/>
                    </w:rPr>
                    <w:t xml:space="preserve"> 6 punktu, prašymus dėl Savivaldybės turto (gyvenamosios patalpos) perdavimo panaudos pagrindais nagrinėja Gyvenamųjų patalpų naudojimo komisija. </w:t>
                  </w:r>
                  <w:r>
                    <w:rPr>
                      <w:rFonts w:eastAsia="HG Mincho Light J"/>
                      <w:szCs w:val="24"/>
                      <w:shd w:val="clear" w:color="auto" w:fill="FFFFFF"/>
                      <w:lang w:eastAsia="lt-LT"/>
                    </w:rPr>
                    <w:t xml:space="preserve">Aprašo 19 punkte nustatyta, kad jei panaudos gavėjas pageidauja sudaryti naują panaudos sutartį, pateikia Savivaldybės administracijai prašymą suteikti patalpas naujam terminui. </w:t>
                  </w:r>
                </w:p>
              </w:sdtContent>
            </w:sdt>
            <w:sdt>
              <w:sdtPr>
                <w:alias w:val="poskyris"/>
                <w:tag w:val="part_be52497b23a342fa81d51f178ab9f606"/>
                <w:lock w:val="sdtLocked"/>
                <w:richText/>
              </w:sdtPr>
              <w:sdtContent>
                <w:p>
                  <w:pPr>
                    <w:suppressAutoHyphens/>
                    <w:ind w:firstLine="720"/>
                    <w:jc w:val="both"/>
                    <w:rPr>
                      <w:rFonts w:eastAsia="Lucida Sans Unicode"/>
                      <w:b/>
                      <w:szCs w:val="24"/>
                      <w:lang w:eastAsia="ar-SA"/>
                    </w:rPr>
                  </w:pPr>
                  <w:sdt>
                    <w:sdtPr>
                      <w:alias w:val="Pavadinimas"/>
                      <w:tag w:val="title_be52497b23a342fa81d51f178ab9f606"/>
                      <w:lock w:val="sdtLocked"/>
                      <w:richText/>
                    </w:sdtPr>
                    <w:sdtContent>
                      <w:r>
                        <w:rPr>
                          <w:rFonts w:eastAsia="Lucida Sans Unicode" w:cs="Tahoma"/>
                          <w:b/>
                          <w:bCs/>
                          <w:szCs w:val="24"/>
                          <w:lang w:eastAsia="ar-SA"/>
                        </w:rPr>
                        <w:t xml:space="preserve">Sprendimo projekte </w:t>
                      </w:r>
                      <w:r>
                        <w:rPr>
                          <w:rFonts w:eastAsia="Lucida Sans Unicode"/>
                          <w:b/>
                          <w:szCs w:val="24"/>
                          <w:lang w:eastAsia="ar-SA"/>
                        </w:rPr>
                        <w:t>numatytos naujos teisinio reglamentavimo nuostatos:</w:t>
                      </w:r>
                    </w:sdtContent>
                  </w:sdt>
                </w:p>
                <w:p>
                  <w:pPr>
                    <w:suppressAutoHyphens/>
                    <w:ind w:firstLine="720"/>
                    <w:jc w:val="both"/>
                    <w:rPr>
                      <w:szCs w:val="24"/>
                      <w:lang w:eastAsia="lt-LT"/>
                    </w:rPr>
                  </w:pPr>
                  <w:r>
                    <w:rPr>
                      <w:rFonts w:eastAsia="Lucida Sans Unicode"/>
                      <w:szCs w:val="24"/>
                      <w:lang w:eastAsia="ar-SA"/>
                    </w:rPr>
                    <w:t>Biudžetinei įstaigai Valstybiniam Šiaulių dramos teatrui pagal 2016-11-25 Savivaldybės ilgalaikio materialiojo nekilnojamojo turto panaudos sutartį Nr. SŽ-1490 perduota Šiaulių miesto savivaldybei nuosavybės teise priklausanti dviejų kambarių 66,57 kv. m bendrojo ploto gyvenamoji patalpa Aušros al. 13-16, Šiauliuose. Minėtos sutarties terminas 2018-06-18 papildomu susitarimu Nr. SŽ-701 buvo pratęstas ir baigsis 2023-12-20. BĮ Valstybinis Šiaulių dramos teatras 2023-06-21 raštu Nr. S-2408 kreipėsi į Šiaulių miesto savivaldybės administraciją dėl gyvenamosios patalpos Aušros al. 13-16, Šiauliuose, panaudos.</w:t>
                  </w:r>
                  <w:r>
                    <w:rPr>
                      <w:szCs w:val="24"/>
                      <w:lang w:eastAsia="lt-LT"/>
                    </w:rPr>
                    <w:t xml:space="preserve"> Rašte nurodoma, kad pagal panaudos sutartį perduota gyvenamoji patalpa yra reikalinga </w:t>
                  </w:r>
                  <w:r>
                    <w:rPr>
                      <w:rFonts w:eastAsia="Lucida Sans Unicode"/>
                      <w:szCs w:val="24"/>
                      <w:lang w:eastAsia="ar-SA"/>
                    </w:rPr>
                    <w:t xml:space="preserve">įstaigai jos veiklai vykdyti. </w:t>
                  </w:r>
                </w:p>
                <w:p>
                  <w:pPr>
                    <w:widowControl w:val="0"/>
                    <w:suppressAutoHyphens/>
                    <w:ind w:firstLine="709"/>
                    <w:jc w:val="both"/>
                    <w:rPr>
                      <w:rFonts w:eastAsia="Lucida Sans Unicode"/>
                      <w:szCs w:val="24"/>
                      <w:lang w:eastAsia="ar-SA"/>
                    </w:rPr>
                  </w:pPr>
                  <w:r>
                    <w:rPr>
                      <w:rFonts w:eastAsia="Lucida Sans Unicode"/>
                      <w:szCs w:val="24"/>
                      <w:lang w:eastAsia="ar-SA"/>
                    </w:rPr>
                    <w:t>Prašymas svarstytas 2023-08-04 Gyvenamųjų patalpų naudojimo komisijos posėdyje. Komisija nusprendė ir siūlo perduoti biudžetinei įstaigai Valstybiniam Šiaulių dramos teatrui panaudos pagrindais laikinai neatlygintinai valdyti ir naudotis šios įstaigos nuostatuose numatytai veiklai penkeriems metams Šiaulių miesto savivaldybei nuosavybės teise priklausančią dviejų kambarių 66,57 kv. m bendrojo ploto gyvenamąją patalpą Aušros al. 13-16, Šiauliuose (unikalus Nr. 4400-0663-7696:5688).</w:t>
                  </w:r>
                </w:p>
              </w:sdtContent>
            </w:sdt>
            <w:sdt>
              <w:sdtPr>
                <w:alias w:val="poskyris"/>
                <w:tag w:val="part_3f688eab93d543b9a5526fa34b25c7cc"/>
                <w:lock w:val="sdtLocked"/>
                <w:richText/>
              </w:sdtPr>
              <w:sdtContent>
                <w:p>
                  <w:pPr>
                    <w:widowControl w:val="0"/>
                    <w:suppressAutoHyphens/>
                    <w:ind w:firstLine="709"/>
                    <w:jc w:val="both"/>
                    <w:rPr>
                      <w:b/>
                      <w:bCs/>
                      <w:szCs w:val="24"/>
                      <w:lang w:eastAsia="ar-SA"/>
                    </w:rPr>
                  </w:pPr>
                  <w:sdt>
                    <w:sdtPr>
                      <w:alias w:val="Pavadinimas"/>
                      <w:tag w:val="title_3f688eab93d543b9a5526fa34b25c7cc"/>
                      <w:lock w:val="sdtLocked"/>
                      <w:richText/>
                    </w:sdtPr>
                    <w:sdtContent>
                      <w:r>
                        <w:rPr>
                          <w:b/>
                          <w:bCs/>
                          <w:szCs w:val="24"/>
                          <w:lang w:eastAsia="ar-SA"/>
                        </w:rPr>
                        <w:t xml:space="preserve">Priėmus sprendimą, </w:t>
                      </w:r>
                      <w:r>
                        <w:rPr>
                          <w:b/>
                          <w:szCs w:val="24"/>
                          <w:lang w:eastAsia="ar-SA"/>
                        </w:rPr>
                        <w:t>laukiami rezultatai ir galimos pasekmės (tiek teigiamos, tiek neigiamos).</w:t>
                      </w:r>
                      <w:r>
                        <w:rPr>
                          <w:b/>
                          <w:bCs/>
                          <w:szCs w:val="24"/>
                          <w:lang w:eastAsia="ar-SA"/>
                        </w:rPr>
                        <w:t xml:space="preserve"> </w:t>
                      </w:r>
                    </w:sdtContent>
                  </w:sdt>
                </w:p>
                <w:p>
                  <w:pPr>
                    <w:widowControl w:val="0"/>
                    <w:suppressAutoHyphens/>
                    <w:ind w:firstLine="709"/>
                    <w:jc w:val="both"/>
                    <w:rPr>
                      <w:rFonts w:eastAsia="Lucida Sans Unicode"/>
                      <w:szCs w:val="24"/>
                      <w:lang w:eastAsia="ar-SA"/>
                    </w:rPr>
                  </w:pPr>
                  <w:r>
                    <w:rPr>
                      <w:rFonts w:eastAsia="Lucida Sans Unicode"/>
                      <w:szCs w:val="24"/>
                      <w:lang w:eastAsia="ar-SA"/>
                    </w:rPr>
                    <w:t xml:space="preserve">Numatomos teigiamos pasekmės – bus priimtas sprendimas perduoti panaudos pagrindais Šiaulių miesto savivaldybei nuosavybės teise priklausančią dviejų kambarių gyvenamąją patalpą  Aušros al. 13-16, Šiauliuose. </w:t>
                  </w:r>
                </w:p>
              </w:sdtContent>
            </w:sdt>
            <w:sdt>
              <w:sdtPr>
                <w:alias w:val="poskyris"/>
                <w:tag w:val="part_642ec24daeb24decb2986a0221ea0e42"/>
                <w:lock w:val="sdtLocked"/>
                <w:richText/>
              </w:sdtPr>
              <w:sdtContent>
                <w:p>
                  <w:pPr>
                    <w:suppressAutoHyphens/>
                    <w:ind w:firstLine="709"/>
                    <w:jc w:val="both"/>
                    <w:rPr>
                      <w:b/>
                      <w:szCs w:val="24"/>
                      <w:lang w:eastAsia="ar-SA"/>
                    </w:rPr>
                  </w:pPr>
                  <w:sdt>
                    <w:sdtPr>
                      <w:alias w:val="Pavadinimas"/>
                      <w:tag w:val="title_642ec24daeb24decb2986a0221ea0e42"/>
                      <w:lock w:val="sdtLocked"/>
                      <w:richText/>
                    </w:sdtPr>
                    <w:sdtContent>
                      <w:r>
                        <w:rPr>
                          <w:b/>
                          <w:szCs w:val="24"/>
                          <w:lang w:eastAsia="ar-SA"/>
                        </w:rPr>
                        <w:t>Priėmus sprendimą, keičiami ar pripažįstami negaliojančiais teisės aktai.</w:t>
                      </w:r>
                      <w:r>
                        <w:rPr>
                          <w:rFonts w:eastAsia="Lucida Sans Unicode"/>
                          <w:b/>
                          <w:szCs w:val="24"/>
                          <w:lang w:eastAsia="ar-SA"/>
                        </w:rPr>
                        <w:t xml:space="preserve"> </w:t>
                      </w:r>
                    </w:sdtContent>
                  </w:sdt>
                </w:p>
                <w:p>
                  <w:pPr>
                    <w:widowControl w:val="0"/>
                    <w:suppressAutoHyphens/>
                    <w:ind w:firstLine="709"/>
                    <w:jc w:val="both"/>
                    <w:rPr>
                      <w:szCs w:val="24"/>
                      <w:lang w:eastAsia="ar-SA"/>
                    </w:rPr>
                  </w:pPr>
                  <w:r>
                    <w:rPr>
                      <w:rFonts w:eastAsia="Lucida Sans Unicode"/>
                      <w:szCs w:val="24"/>
                      <w:lang w:eastAsia="ar-SA"/>
                    </w:rPr>
                    <w:t xml:space="preserve">Galiojančių savivaldybės teisės aktų keisti ar panaikinti nereikės.   </w:t>
                  </w:r>
                </w:p>
              </w:sdtContent>
            </w:sdt>
            <w:sdt>
              <w:sdtPr>
                <w:alias w:val="poskyris"/>
                <w:tag w:val="part_9f25ba417d5b41f0abcf70d6b1610a6d"/>
                <w:lock w:val="sdtLocked"/>
                <w:richText/>
              </w:sdtPr>
              <w:sdtContent>
                <w:p>
                  <w:pPr>
                    <w:suppressAutoHyphens/>
                    <w:ind w:firstLine="709"/>
                    <w:jc w:val="both"/>
                    <w:rPr>
                      <w:b/>
                      <w:bCs/>
                      <w:szCs w:val="24"/>
                      <w:lang w:eastAsia="ar-SA"/>
                    </w:rPr>
                  </w:pPr>
                  <w:sdt>
                    <w:sdtPr>
                      <w:alias w:val="Pavadinimas"/>
                      <w:tag w:val="title_9f25ba417d5b41f0abcf70d6b1610a6d"/>
                      <w:lock w:val="sdtLocked"/>
                      <w:richText/>
                    </w:sdtPr>
                    <w:sdtContent>
                      <w:r>
                        <w:rPr>
                          <w:b/>
                          <w:bCs/>
                          <w:szCs w:val="24"/>
                          <w:lang w:eastAsia="ar-SA"/>
                        </w:rPr>
                        <w:t>Sprendimui įgyvendinti reikalingi priimti papildomi teisės aktai.</w:t>
                      </w:r>
                    </w:sdtContent>
                  </w:sdt>
                </w:p>
                <w:p>
                  <w:pPr>
                    <w:widowControl w:val="0"/>
                    <w:suppressAutoHyphens/>
                    <w:ind w:firstLine="709"/>
                    <w:jc w:val="both"/>
                    <w:rPr>
                      <w:rFonts w:eastAsia="Lucida Sans Unicode"/>
                      <w:b/>
                      <w:bCs/>
                      <w:szCs w:val="24"/>
                      <w:lang w:eastAsia="ar-SA"/>
                    </w:rPr>
                  </w:pPr>
                  <w:r>
                    <w:rPr>
                      <w:szCs w:val="24"/>
                      <w:lang w:eastAsia="ar-SA"/>
                    </w:rPr>
                    <w:t>Sprendimo įgyvendinimui reikalingų priimti papildomų teisės aktų nenumatoma.</w:t>
                  </w:r>
                  <w:r>
                    <w:rPr>
                      <w:rFonts w:eastAsia="Lucida Sans Unicode"/>
                      <w:b/>
                      <w:bCs/>
                      <w:szCs w:val="24"/>
                      <w:lang w:eastAsia="ar-SA"/>
                    </w:rPr>
                    <w:t xml:space="preserve"> </w:t>
                  </w:r>
                </w:p>
              </w:sdtContent>
            </w:sdt>
            <w:sdt>
              <w:sdtPr>
                <w:alias w:val="poskyris"/>
                <w:tag w:val="part_b559cdaecfb0492eaf7b4c81b87fb114"/>
                <w:lock w:val="sdtLocked"/>
                <w:richText/>
              </w:sdtPr>
              <w:sdtContent>
                <w:p>
                  <w:pPr>
                    <w:widowControl w:val="0"/>
                    <w:suppressAutoHyphens/>
                    <w:ind w:firstLine="709"/>
                    <w:jc w:val="both"/>
                    <w:rPr>
                      <w:rFonts w:eastAsia="HG Mincho Light J"/>
                      <w:szCs w:val="24"/>
                      <w:lang w:eastAsia="ar-SA"/>
                    </w:rPr>
                  </w:pPr>
                  <w:sdt>
                    <w:sdtPr>
                      <w:alias w:val="Pavadinimas"/>
                      <w:tag w:val="title_b559cdaecfb0492eaf7b4c81b87fb114"/>
                      <w:lock w:val="sdtLocked"/>
                      <w:richText/>
                    </w:sdtPr>
                    <w:sdtContent>
                      <w:r>
                        <w:rPr>
                          <w:b/>
                          <w:bCs/>
                          <w:szCs w:val="24"/>
                          <w:lang w:eastAsia="ar-SA"/>
                        </w:rPr>
                        <w:t>Savivaldybės biudžeto lėšų poreikis ir šaltiniai.</w:t>
                      </w:r>
                      <w:r>
                        <w:rPr>
                          <w:rFonts w:eastAsia="HG Mincho Light J"/>
                          <w:szCs w:val="24"/>
                          <w:lang w:eastAsia="ar-SA"/>
                        </w:rPr>
                        <w:t xml:space="preserve"> </w:t>
                      </w:r>
                    </w:sdtContent>
                  </w:sdt>
                </w:p>
                <w:p>
                  <w:pPr>
                    <w:widowControl w:val="0"/>
                    <w:suppressAutoHyphens/>
                    <w:ind w:firstLine="709"/>
                    <w:jc w:val="both"/>
                    <w:rPr>
                      <w:rFonts w:eastAsia="HG Mincho Light J"/>
                      <w:szCs w:val="24"/>
                      <w:lang w:eastAsia="ar-SA"/>
                    </w:rPr>
                  </w:pPr>
                  <w:r>
                    <w:rPr>
                      <w:rFonts w:eastAsia="HG Mincho Light J"/>
                      <w:szCs w:val="24"/>
                      <w:lang w:eastAsia="ar-SA"/>
                    </w:rPr>
                    <w:t>Biudžeto papildomų lėšų nereikės.</w:t>
                  </w:r>
                </w:p>
              </w:sdtContent>
            </w:sdt>
            <w:sdt>
              <w:sdtPr>
                <w:alias w:val="poskyris"/>
                <w:tag w:val="part_b0c36022f2504bd39eafa0b238cc68ed"/>
                <w:lock w:val="sdtLocked"/>
                <w:richText/>
              </w:sdtPr>
              <w:sdtContent>
                <w:p>
                  <w:pPr>
                    <w:widowControl w:val="0"/>
                    <w:suppressAutoHyphens/>
                    <w:ind w:firstLine="709"/>
                    <w:jc w:val="both"/>
                    <w:rPr>
                      <w:rFonts w:eastAsia="HG Mincho Light J"/>
                      <w:b/>
                      <w:bCs/>
                      <w:szCs w:val="24"/>
                      <w:lang w:eastAsia="ar-SA"/>
                    </w:rPr>
                  </w:pPr>
                  <w:sdt>
                    <w:sdtPr>
                      <w:alias w:val="Pavadinimas"/>
                      <w:tag w:val="title_b0c36022f2504bd39eafa0b238cc68ed"/>
                      <w:lock w:val="sdtLocked"/>
                      <w:richText/>
                    </w:sdtPr>
                    <w:sdtContent>
                      <w:r>
                        <w:rPr>
                          <w:rFonts w:eastAsia="HG Mincho Light J"/>
                          <w:b/>
                          <w:bCs/>
                          <w:szCs w:val="24"/>
                          <w:lang w:eastAsia="ar-SA"/>
                        </w:rPr>
                        <w:t>Sprendimo projekto rengėjas ar rengėjų grupė, sprendimo projekto iniciatoriai.</w:t>
                      </w:r>
                    </w:sdtContent>
                  </w:sdt>
                </w:p>
                <w:p>
                  <w:pPr>
                    <w:widowControl w:val="0"/>
                    <w:suppressAutoHyphens/>
                    <w:ind w:firstLine="709"/>
                    <w:jc w:val="both"/>
                    <w:rPr>
                      <w:rFonts w:eastAsia="Lucida Sans Unicode"/>
                      <w:szCs w:val="24"/>
                      <w:lang w:eastAsia="ar-SA"/>
                    </w:rPr>
                  </w:pPr>
                  <w:r>
                    <w:rPr>
                      <w:rFonts w:eastAsia="HG Mincho Light J"/>
                      <w:szCs w:val="24"/>
                      <w:lang w:eastAsia="ar-SA"/>
                    </w:rPr>
                    <w:t xml:space="preserve">Sprendimą inicijuoja Šiaulių miesto savivaldybės administracija. </w:t>
                  </w:r>
                  <w:r>
                    <w:rPr>
                      <w:rFonts w:eastAsia="Lucida Sans Unicode"/>
                      <w:szCs w:val="24"/>
                      <w:lang w:eastAsia="ar-SA"/>
                    </w:rPr>
                    <w:t>Tiesioginis rengėjas –</w:t>
                  </w:r>
                  <w:r>
                    <w:rPr>
                      <w:rFonts w:eastAsia="Lucida Sans Unicode"/>
                      <w:bCs/>
                      <w:szCs w:val="24"/>
                      <w:lang w:eastAsia="ar-SA"/>
                    </w:rPr>
                    <w:t xml:space="preserve">Šiaulių miesto savivaldybės administracijos </w:t>
                  </w:r>
                  <w:r>
                    <w:rPr>
                      <w:rFonts w:eastAsia="Lucida Sans Unicode"/>
                      <w:szCs w:val="24"/>
                      <w:lang w:eastAsia="ar-SA"/>
                    </w:rPr>
                    <w:t>Turto valdymo skyriaus vyr. specialistė Živilė Jagutienė, tel. (8 41) 596 288.</w:t>
                  </w:r>
                  <w:r>
                    <w:rPr>
                      <w:rFonts w:eastAsia="Lucida Sans Unicode"/>
                      <w:bCs/>
                      <w:szCs w:val="24"/>
                      <w:lang w:eastAsia="ar-SA"/>
                    </w:rPr>
                    <w:t xml:space="preserve"> </w:t>
                  </w:r>
                </w:p>
              </w:sdtContent>
            </w:sdt>
            <w:sdt>
              <w:sdtPr>
                <w:alias w:val="poskyris"/>
                <w:tag w:val="part_1bbfddb6aea94cd6abdb65566a6dd288"/>
                <w:lock w:val="sdtLocked"/>
                <w:richText/>
              </w:sdtPr>
              <w:sdtContent>
                <w:p>
                  <w:pPr>
                    <w:ind w:firstLine="709"/>
                    <w:jc w:val="both"/>
                    <w:rPr>
                      <w:b/>
                      <w:iCs/>
                      <w:szCs w:val="24"/>
                      <w:lang w:eastAsia="ar-SA"/>
                    </w:rPr>
                  </w:pPr>
                  <w:sdt>
                    <w:sdtPr>
                      <w:alias w:val="Pavadinimas"/>
                      <w:tag w:val="title_1bbfddb6aea94cd6abdb65566a6dd288"/>
                      <w:lock w:val="sdtLocked"/>
                      <w:richText/>
                    </w:sdtPr>
                    <w:sdtContent>
                      <w:r>
                        <w:rPr>
                          <w:b/>
                          <w:iCs/>
                          <w:szCs w:val="24"/>
                          <w:lang w:eastAsia="ar-SA"/>
                        </w:rPr>
                        <w:t>Numatomo teisinio reguliavimo poveikio vertinimo rezultatai (jei tokį vertinimą reikia atlikti).</w:t>
                      </w:r>
                    </w:sdtContent>
                  </w:sdt>
                </w:p>
                <w:p>
                  <w:pPr>
                    <w:widowControl w:val="0"/>
                    <w:suppressAutoHyphens/>
                    <w:ind w:firstLine="709"/>
                    <w:jc w:val="both"/>
                    <w:rPr>
                      <w:rFonts w:eastAsia="Lucida Sans Unicode"/>
                      <w:szCs w:val="24"/>
                      <w:lang w:eastAsia="ar-SA"/>
                    </w:rPr>
                  </w:pPr>
                  <w:r>
                    <w:rPr>
                      <w:rFonts w:eastAsia="Lucida Sans Unicode"/>
                      <w:bCs/>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szCs w:val="24"/>
                      <w:lang w:eastAsia="ar-SA"/>
                    </w:rPr>
                    <w:t xml:space="preserve">. </w:t>
                  </w:r>
                </w:p>
              </w:sdtContent>
            </w:sdt>
            <w:sdt>
              <w:sdtPr>
                <w:alias w:val="poskyris"/>
                <w:tag w:val="part_5786243b8e654156ab431776c2cf669a"/>
                <w:lock w:val="sdtLocked"/>
                <w:richText/>
              </w:sdtPr>
              <w:sdtContent>
                <w:p>
                  <w:pPr>
                    <w:suppressAutoHyphens/>
                    <w:ind w:firstLine="709"/>
                    <w:jc w:val="both"/>
                    <w:rPr>
                      <w:rFonts w:eastAsia="HG Mincho Light J"/>
                      <w:b/>
                      <w:szCs w:val="24"/>
                      <w:lang w:eastAsia="ar-SA"/>
                    </w:rPr>
                  </w:pPr>
                  <w:sdt>
                    <w:sdtPr>
                      <w:alias w:val="Pavadinimas"/>
                      <w:tag w:val="title_5786243b8e654156ab431776c2cf669a"/>
                      <w:lock w:val="sdtLocked"/>
                      <w:richText/>
                    </w:sdtPr>
                    <w:sdtContent>
                      <w:r>
                        <w:rPr>
                          <w:rFonts w:eastAsia="HG Mincho Light J"/>
                          <w:b/>
                          <w:szCs w:val="24"/>
                          <w:lang w:eastAsia="ar-SA"/>
                        </w:rPr>
                        <w:t>Poreikis sprendimo projektą įvertinti antikorupciniu požiūriu ir pagrindimas.</w:t>
                      </w:r>
                    </w:sdtContent>
                  </w:sdt>
                </w:p>
                <w:p>
                  <w:pPr>
                    <w:widowControl w:val="0"/>
                    <w:suppressAutoHyphens/>
                    <w:ind w:firstLine="709"/>
                    <w:jc w:val="both"/>
                    <w:rPr>
                      <w:rFonts w:eastAsia="Lucida Sans Unicode"/>
                      <w:szCs w:val="24"/>
                      <w:lang w:eastAsia="ar-SA"/>
                    </w:rPr>
                  </w:pPr>
                  <w:r>
                    <w:rPr>
                      <w:rFonts w:eastAsia="Lucida Sans Unicode"/>
                      <w:szCs w:val="24"/>
                      <w:shd w:val="clear" w:color="auto" w:fill="FFFFFF"/>
                      <w:lang w:eastAsia="ar-SA"/>
                    </w:rPr>
                    <w:t xml:space="preserve">Sprendimo projekto antikorupcinis vertinimas nebuvo atliekamas, nes šis projektas nėra susijęs su atvejais, nurodytais </w:t>
                  </w:r>
                  <w:r>
                    <w:rPr>
                      <w:rFonts w:eastAsia="Lucida Sans Unicode"/>
                      <w:szCs w:val="24"/>
                      <w:lang w:eastAsia="ar-SA"/>
                    </w:rPr>
                    <w:t>Teisės aktų projektų antikorupcinio vertinimo taisyklėse.</w:t>
                  </w:r>
                </w:p>
                <w:p>
                  <w:pPr>
                    <w:widowControl w:val="0"/>
                    <w:suppressAutoHyphens/>
                    <w:ind w:firstLine="709"/>
                    <w:jc w:val="both"/>
                    <w:rPr>
                      <w:rFonts w:eastAsia="Lucida Sans Unicode"/>
                      <w:szCs w:val="24"/>
                      <w:lang w:eastAsia="ar-SA"/>
                    </w:rPr>
                  </w:pPr>
                </w:p>
                <w:p>
                  <w:pPr>
                    <w:widowControl w:val="0"/>
                    <w:suppressAutoHyphens/>
                    <w:ind w:firstLine="709"/>
                    <w:jc w:val="both"/>
                    <w:rPr>
                      <w:rFonts w:eastAsia="HG Mincho Light J"/>
                      <w:b/>
                      <w:bCs/>
                      <w:szCs w:val="24"/>
                      <w:lang w:eastAsia="ar-SA"/>
                    </w:rPr>
                  </w:pPr>
                </w:p>
              </w:sdtContent>
            </w:sdt>
          </w:sdtContent>
        </w:sdt>
        <w:sdt>
          <w:sdtPr>
            <w:alias w:val="signatura"/>
            <w:tag w:val="part_0bda4fa39c184c9081bbd29e2ed4e24d"/>
            <w:lock w:val="sdtLocked"/>
            <w:richText/>
          </w:sdtPr>
          <w:sdtContent>
            <w:p>
              <w:pPr>
                <w:widowControl w:val="0"/>
                <w:suppressAutoHyphens/>
                <w:ind w:left="630" w:hanging="630"/>
                <w:rPr>
                  <w:rFonts w:eastAsia="Lucida Sans Unicode"/>
                  <w:szCs w:val="24"/>
                  <w:lang w:eastAsia="ar-SA"/>
                </w:rPr>
              </w:pPr>
              <w:r>
                <w:rPr>
                  <w:rFonts w:eastAsia="Lucida Sans Unicode"/>
                  <w:szCs w:val="24"/>
                  <w:lang w:eastAsia="ar-SA"/>
                </w:rPr>
                <w:t xml:space="preserve">Turto valdymo skyriaus vyriausioji specialistė, </w:t>
                <w:tab/>
                <w:tab/>
                <w:t xml:space="preserve">                                     </w:t>
              </w:r>
            </w:p>
            <w:p>
              <w:pPr>
                <w:widowControl w:val="0"/>
                <w:suppressAutoHyphens/>
                <w:ind w:left="630" w:hanging="630"/>
                <w:rPr>
                  <w:rFonts w:eastAsia="Lucida Sans Unicode"/>
                  <w:szCs w:val="24"/>
                  <w:lang w:eastAsia="ar-SA"/>
                </w:rPr>
              </w:pPr>
              <w:r>
                <w:rPr>
                  <w:rFonts w:eastAsia="Lucida Sans Unicode"/>
                  <w:szCs w:val="24"/>
                  <w:lang w:eastAsia="ar-SA"/>
                </w:rPr>
                <w:t xml:space="preserve">l. e. Turto valdymo skyriaus vedėjo pareigas                                                            Daiva Zeninienė</w:t>
              </w:r>
            </w:p>
            <w:p>
              <w:pPr>
                <w:widowControl w:val="0"/>
                <w:suppressAutoHyphens/>
                <w:jc w:val="both"/>
                <w:rPr>
                  <w:rFonts w:eastAsia="Lucida Sans Unicode"/>
                  <w:szCs w:val="24"/>
                  <w:lang w:eastAsia="ar-SA"/>
                </w:rPr>
              </w:pPr>
            </w:p>
            <w:p>
              <w:pPr>
                <w:widowControl w:val="0"/>
                <w:suppressAutoHyphens/>
                <w:jc w:val="both"/>
                <w:rPr>
                  <w:rFonts w:eastAsia="Lucida Sans Unicode"/>
                  <w:szCs w:val="24"/>
                  <w:lang w:eastAsia="ar-SA"/>
                </w:rPr>
              </w:pPr>
            </w:p>
            <w:p>
              <w:pPr>
                <w:widowControl w:val="0"/>
                <w:suppressAutoHyphens/>
                <w:jc w:val="both"/>
                <w:rPr>
                  <w:rFonts w:eastAsia="Lucida Sans Unicode"/>
                  <w:szCs w:val="24"/>
                  <w:lang w:eastAsia="ar-SA"/>
                </w:rPr>
              </w:pPr>
            </w:p>
            <w:p>
              <w:pPr>
                <w:widowControl w:val="0"/>
                <w:suppressAutoHyphens/>
                <w:jc w:val="both"/>
                <w:rPr>
                  <w:rFonts w:eastAsia="Lucida Sans Unicode"/>
                  <w:szCs w:val="24"/>
                  <w:lang w:eastAsia="ar-SA"/>
                </w:rPr>
              </w:pPr>
            </w:p>
            <w:p>
              <w:pPr>
                <w:widowControl w:val="0"/>
                <w:suppressAutoHyphens/>
                <w:jc w:val="both"/>
                <w:rPr>
                  <w:rFonts w:eastAsia="Lucida Sans Unicode"/>
                  <w:szCs w:val="24"/>
                  <w:lang w:eastAsia="ar-SA"/>
                </w:rPr>
              </w:pPr>
            </w:p>
            <w:p>
              <w:pPr>
                <w:widowControl w:val="0"/>
                <w:suppressAutoHyphens/>
                <w:jc w:val="both"/>
                <w:rPr>
                  <w:rFonts w:eastAsia="Lucida Sans Unicode"/>
                  <w:szCs w:val="24"/>
                  <w:lang w:eastAsia="ar-SA"/>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68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Lucida Sans Unicode"/>
        <w:szCs w:val="24"/>
        <w:lang w:eastAsia="ar-SA"/>
      </w:rPr>
    </w:pPr>
    <w:r>
      <w:rPr>
        <w:rFonts w:eastAsia="Lucida Sans Unicode"/>
        <w:szCs w:val="24"/>
        <w:lang w:eastAsia="ar-SA"/>
      </w:rPr>
      <w:fldChar w:fldCharType="begin"/>
    </w:r>
    <w:r>
      <w:rPr>
        <w:rFonts w:eastAsia="Lucida Sans Unicode"/>
        <w:szCs w:val="24"/>
        <w:lang w:eastAsia="ar-SA"/>
      </w:rPr>
      <w:instrText>PAGE   \* MERGEFORMAT</w:instrText>
    </w:r>
    <w:r>
      <w:rPr>
        <w:rFonts w:eastAsia="Lucida Sans Unicode"/>
        <w:szCs w:val="24"/>
        <w:lang w:eastAsia="ar-SA"/>
      </w:rPr>
      <w:fldChar w:fldCharType="separate"/>
    </w:r>
    <w:r>
      <w:rPr>
        <w:rFonts w:eastAsia="Lucida Sans Unicode"/>
        <w:szCs w:val="24"/>
        <w:lang w:eastAsia="ar-SA"/>
      </w:rPr>
      <w:t>2</w:t>
    </w:r>
    <w:r>
      <w:rPr>
        <w:rFonts w:eastAsia="Lucida Sans Unicode"/>
        <w:szCs w:val="24"/>
        <w:lang w:eastAsia="ar-SA"/>
      </w:rPr>
      <w:fldChar w:fldCharType="end"/>
    </w:r>
  </w:p>
  <w:p>
    <w:pPr>
      <w:widowControl w:val="0"/>
      <w:tabs>
        <w:tab w:val="center" w:pos="4819"/>
        <w:tab w:val="right" w:pos="9638"/>
      </w:tabs>
      <w:suppressAutoHyphens/>
      <w:rPr>
        <w:rFonts w:eastAsia="Lucida Sans Unicode"/>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0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8BBDBD53-913E-4A11-8EC6-3A5BF139F44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308467">
      <w:bodyDiv w:val="1"/>
      <w:marLeft w:val="0"/>
      <w:marRight w:val="0"/>
      <w:marTop w:val="0"/>
      <w:marBottom w:val="0"/>
      <w:divBdr>
        <w:top w:val="none" w:sz="0" w:space="0" w:color="auto"/>
        <w:left w:val="none" w:sz="0" w:space="0" w:color="auto"/>
        <w:bottom w:val="none" w:sz="0" w:space="0" w:color="auto"/>
        <w:right w:val="none" w:sz="0" w:space="0" w:color="auto"/>
      </w:divBdr>
    </w:div>
    <w:div w:id="30344155">
      <w:bodyDiv w:val="1"/>
      <w:marLeft w:val="0"/>
      <w:marRight w:val="0"/>
      <w:marTop w:val="0"/>
      <w:marBottom w:val="0"/>
      <w:divBdr>
        <w:top w:val="none" w:sz="0" w:space="0" w:color="auto"/>
        <w:left w:val="none" w:sz="0" w:space="0" w:color="auto"/>
        <w:bottom w:val="none" w:sz="0" w:space="0" w:color="auto"/>
        <w:right w:val="none" w:sz="0" w:space="0" w:color="auto"/>
      </w:divBdr>
    </w:div>
    <w:div w:id="150602148">
      <w:bodyDiv w:val="1"/>
      <w:marLeft w:val="0"/>
      <w:marRight w:val="0"/>
      <w:marTop w:val="0"/>
      <w:marBottom w:val="0"/>
      <w:divBdr>
        <w:top w:val="none" w:sz="0" w:space="0" w:color="auto"/>
        <w:left w:val="none" w:sz="0" w:space="0" w:color="auto"/>
        <w:bottom w:val="none" w:sz="0" w:space="0" w:color="auto"/>
        <w:right w:val="none" w:sz="0" w:space="0" w:color="auto"/>
      </w:divBdr>
    </w:div>
    <w:div w:id="809245771">
      <w:bodyDiv w:val="1"/>
      <w:marLeft w:val="0"/>
      <w:marRight w:val="0"/>
      <w:marTop w:val="0"/>
      <w:marBottom w:val="0"/>
      <w:divBdr>
        <w:top w:val="none" w:sz="0" w:space="0" w:color="auto"/>
        <w:left w:val="none" w:sz="0" w:space="0" w:color="auto"/>
        <w:bottom w:val="none" w:sz="0" w:space="0" w:color="auto"/>
        <w:right w:val="none" w:sz="0" w:space="0" w:color="auto"/>
      </w:divBdr>
    </w:div>
    <w:div w:id="915669849">
      <w:bodyDiv w:val="1"/>
      <w:marLeft w:val="0"/>
      <w:marRight w:val="0"/>
      <w:marTop w:val="0"/>
      <w:marBottom w:val="0"/>
      <w:divBdr>
        <w:top w:val="none" w:sz="0" w:space="0" w:color="auto"/>
        <w:left w:val="none" w:sz="0" w:space="0" w:color="auto"/>
        <w:bottom w:val="none" w:sz="0" w:space="0" w:color="auto"/>
        <w:right w:val="none" w:sz="0" w:space="0" w:color="auto"/>
      </w:divBdr>
    </w:div>
    <w:div w:id="972441276">
      <w:bodyDiv w:val="1"/>
      <w:marLeft w:val="0"/>
      <w:marRight w:val="0"/>
      <w:marTop w:val="0"/>
      <w:marBottom w:val="0"/>
      <w:divBdr>
        <w:top w:val="none" w:sz="0" w:space="0" w:color="auto"/>
        <w:left w:val="none" w:sz="0" w:space="0" w:color="auto"/>
        <w:bottom w:val="none" w:sz="0" w:space="0" w:color="auto"/>
        <w:right w:val="none" w:sz="0" w:space="0" w:color="auto"/>
      </w:divBdr>
    </w:div>
    <w:div w:id="1068647942">
      <w:bodyDiv w:val="1"/>
      <w:marLeft w:val="0"/>
      <w:marRight w:val="0"/>
      <w:marTop w:val="0"/>
      <w:marBottom w:val="0"/>
      <w:divBdr>
        <w:top w:val="none" w:sz="0" w:space="0" w:color="auto"/>
        <w:left w:val="none" w:sz="0" w:space="0" w:color="auto"/>
        <w:bottom w:val="none" w:sz="0" w:space="0" w:color="auto"/>
        <w:right w:val="none" w:sz="0" w:space="0" w:color="auto"/>
      </w:divBdr>
    </w:div>
    <w:div w:id="1094282777">
      <w:bodyDiv w:val="1"/>
      <w:marLeft w:val="0"/>
      <w:marRight w:val="0"/>
      <w:marTop w:val="0"/>
      <w:marBottom w:val="0"/>
      <w:divBdr>
        <w:top w:val="none" w:sz="0" w:space="0" w:color="auto"/>
        <w:left w:val="none" w:sz="0" w:space="0" w:color="auto"/>
        <w:bottom w:val="none" w:sz="0" w:space="0" w:color="auto"/>
        <w:right w:val="none" w:sz="0" w:space="0" w:color="auto"/>
      </w:divBdr>
    </w:div>
    <w:div w:id="1211578559">
      <w:bodyDiv w:val="1"/>
      <w:marLeft w:val="0"/>
      <w:marRight w:val="0"/>
      <w:marTop w:val="0"/>
      <w:marBottom w:val="0"/>
      <w:divBdr>
        <w:top w:val="none" w:sz="0" w:space="0" w:color="auto"/>
        <w:left w:val="none" w:sz="0" w:space="0" w:color="auto"/>
        <w:bottom w:val="none" w:sz="0" w:space="0" w:color="auto"/>
        <w:right w:val="none" w:sz="0" w:space="0" w:color="auto"/>
      </w:divBdr>
    </w:div>
    <w:div w:id="1252196882">
      <w:bodyDiv w:val="1"/>
      <w:marLeft w:val="0"/>
      <w:marRight w:val="0"/>
      <w:marTop w:val="0"/>
      <w:marBottom w:val="0"/>
      <w:divBdr>
        <w:top w:val="none" w:sz="0" w:space="0" w:color="auto"/>
        <w:left w:val="none" w:sz="0" w:space="0" w:color="auto"/>
        <w:bottom w:val="none" w:sz="0" w:space="0" w:color="auto"/>
        <w:right w:val="none" w:sz="0" w:space="0" w:color="auto"/>
      </w:divBdr>
    </w:div>
    <w:div w:id="1704086556">
      <w:bodyDiv w:val="1"/>
      <w:marLeft w:val="0"/>
      <w:marRight w:val="0"/>
      <w:marTop w:val="0"/>
      <w:marBottom w:val="0"/>
      <w:divBdr>
        <w:top w:val="none" w:sz="0" w:space="0" w:color="auto"/>
        <w:left w:val="none" w:sz="0" w:space="0" w:color="auto"/>
        <w:bottom w:val="none" w:sz="0" w:space="0" w:color="auto"/>
        <w:right w:val="none" w:sz="0" w:space="0" w:color="auto"/>
      </w:divBdr>
      <w:divsChild>
        <w:div w:id="1381591984">
          <w:marLeft w:val="0"/>
          <w:marRight w:val="0"/>
          <w:marTop w:val="0"/>
          <w:marBottom w:val="0"/>
          <w:divBdr>
            <w:top w:val="none" w:sz="0" w:space="0" w:color="auto"/>
            <w:left w:val="none" w:sz="0" w:space="0" w:color="auto"/>
            <w:bottom w:val="none" w:sz="0" w:space="0" w:color="auto"/>
            <w:right w:val="none" w:sz="0" w:space="0" w:color="auto"/>
          </w:divBdr>
          <w:divsChild>
            <w:div w:id="1799759169">
              <w:marLeft w:val="120"/>
              <w:marRight w:val="0"/>
              <w:marTop w:val="0"/>
              <w:marBottom w:val="75"/>
              <w:divBdr>
                <w:top w:val="none" w:sz="0" w:space="0" w:color="auto"/>
                <w:left w:val="none" w:sz="0" w:space="0" w:color="auto"/>
                <w:bottom w:val="none" w:sz="0" w:space="0" w:color="auto"/>
                <w:right w:val="none" w:sz="0" w:space="0" w:color="auto"/>
              </w:divBdr>
              <w:divsChild>
                <w:div w:id="680090486">
                  <w:marLeft w:val="0"/>
                  <w:marRight w:val="0"/>
                  <w:marTop w:val="0"/>
                  <w:marBottom w:val="225"/>
                  <w:divBdr>
                    <w:top w:val="single" w:sz="2" w:space="4" w:color="CACACA"/>
                    <w:left w:val="single" w:sz="2" w:space="0" w:color="CACACA"/>
                    <w:bottom w:val="single" w:sz="2" w:space="4" w:color="CACACA"/>
                    <w:right w:val="single" w:sz="2" w:space="0" w:color="CACACA"/>
                  </w:divBdr>
                  <w:divsChild>
                    <w:div w:id="65107267">
                      <w:marLeft w:val="0"/>
                      <w:marRight w:val="0"/>
                      <w:marTop w:val="0"/>
                      <w:marBottom w:val="0"/>
                      <w:divBdr>
                        <w:top w:val="none" w:sz="0" w:space="0" w:color="auto"/>
                        <w:left w:val="none" w:sz="0" w:space="0" w:color="auto"/>
                        <w:bottom w:val="none" w:sz="0" w:space="0" w:color="auto"/>
                        <w:right w:val="none" w:sz="0" w:space="0" w:color="auto"/>
                      </w:divBdr>
                      <w:divsChild>
                        <w:div w:id="1722364925">
                          <w:marLeft w:val="0"/>
                          <w:marRight w:val="0"/>
                          <w:marTop w:val="0"/>
                          <w:marBottom w:val="0"/>
                          <w:divBdr>
                            <w:top w:val="none" w:sz="0" w:space="0" w:color="auto"/>
                            <w:left w:val="none" w:sz="0" w:space="0" w:color="auto"/>
                            <w:bottom w:val="none" w:sz="0" w:space="0" w:color="auto"/>
                            <w:right w:val="none" w:sz="0" w:space="0" w:color="auto"/>
                          </w:divBdr>
                          <w:divsChild>
                            <w:div w:id="63545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414345">
      <w:bodyDiv w:val="1"/>
      <w:marLeft w:val="0"/>
      <w:marRight w:val="0"/>
      <w:marTop w:val="0"/>
      <w:marBottom w:val="0"/>
      <w:divBdr>
        <w:top w:val="none" w:sz="0" w:space="0" w:color="auto"/>
        <w:left w:val="none" w:sz="0" w:space="0" w:color="auto"/>
        <w:bottom w:val="none" w:sz="0" w:space="0" w:color="auto"/>
        <w:right w:val="none" w:sz="0" w:space="0" w:color="auto"/>
      </w:divBdr>
    </w:div>
    <w:div w:id="2056391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208b23361bd4d939288f77997c4b8a3" PartId="ca70cba929744636a964a0343138087f">
    <Part Type="skyrius" Nr="999" Title="SPRENDIMO „DĖL GYVENAMOSIOS PATALPOS AUŠROS AL. 13-16, ŠIAULIUOSE, PERDAVIMO PANAUDOS PAGRINDAIS BĮ VALSTYBINIAM ŠIAULIŲ DRAMOS TEATRUI“ PROJEKTO AIŠKINAMASIS RAŠTAS" DocPartId="67377222abda472e92d18bb481137d1d" PartId="95b15a79d32143c79f12ab1f8921a084">
      <Part Type="poskyris" Title="Parengto sprendimo projekto tikslai ir uždaviniai:" DocPartId="53a1d67f688643eba46461b85377ac90" PartId="a72a6675f4fd40f193dc650015663185"/>
      <Part Type="poskyris" Title="Dabartinis sprendimo projekte aptariamų klausimų reguliavimas." DocPartId="75f57f714aa44bdfb1cf5e5c14f2ad91" PartId="f0bfa1aaf01c4d46a82cfa9e2e84d197"/>
      <Part Type="poskyris" Title="Sprendimo projekte numatytos naujos teisinio reglamentavimo nuostatos:" DocPartId="418029b4eaba41f3bb647cbb1cfffb40" PartId="be52497b23a342fa81d51f178ab9f606"/>
      <Part Type="poskyris" Title="Priėmus sprendimą, laukiami rezultatai ir galimos pasekmės (tiek teigiamos, tiek neigiamos)." DocPartId="1456641af83848c09e1c4466671a1a9a" PartId="3f688eab93d543b9a5526fa34b25c7cc"/>
      <Part Type="poskyris" Title="Priėmus sprendimą, keičiami ar pripažįstami negaliojančiais teisės aktai." DocPartId="ea991fd3743e4488b2403aff87945ac7" PartId="642ec24daeb24decb2986a0221ea0e42"/>
      <Part Type="poskyris" Title="Sprendimui įgyvendinti reikalingi priimti papildomi teisės aktai." DocPartId="17f0a24433574edf89f9a4ca9116a05d" PartId="9f25ba417d5b41f0abcf70d6b1610a6d"/>
      <Part Type="poskyris" Title="Savivaldybės biudžeto lėšų poreikis ir šaltiniai." DocPartId="4dd83b19740e48a39feacd05c1ed71d7" PartId="b559cdaecfb0492eaf7b4c81b87fb114"/>
      <Part Type="poskyris" Title="Sprendimo projekto rengėjas ar rengėjų grupė, sprendimo projekto iniciatoriai." DocPartId="192c2df5c43e47b5a7393ba2f6ab72cf" PartId="b0c36022f2504bd39eafa0b238cc68ed"/>
      <Part Type="poskyris" Title="Numatomo teisinio reguliavimo poveikio vertinimo rezultatai (jei tokį vertinimą reikia atlikti)." DocPartId="ce12247a043f484d8f8e2832e285a78d" PartId="1bbfddb6aea94cd6abdb65566a6dd288"/>
      <Part Type="poskyris" Title="Poreikis sprendimo projektą įvertinti antikorupciniu požiūriu ir pagrindimas." DocPartId="1b82e84430184257ad0fb221ca8cc218" PartId="5786243b8e654156ab431776c2cf669a"/>
    </Part>
    <Part Type="signatura" DocPartId="0bab13a6cbb7461089d291835c32a6a4" PartId="0bda4fa39c184c9081bbd29e2ed4e24d"/>
  </Part>
</Parts>
</file>

<file path=customXml/itemProps1.xml><?xml version="1.0" encoding="utf-8"?>
<ds:datastoreItem xmlns:ds="http://schemas.openxmlformats.org/officeDocument/2006/customXml" ds:itemID="{124E3050-18C5-443A-9EFC-927F0DBE5E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616</Words>
  <Characters>4694</Characters>
  <Application>Microsoft Office Word</Application>
  <DocSecurity>4</DocSecurity>
  <Lines>83</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2023-08-10T07:44:00Z</dcterms:created>
  <dc:creator>a.rinkeviciene</dc:creator>
  <lastModifiedBy>adlibuser</lastModifiedBy>
  <lastPrinted>2019-08-08T11:33:00Z</lastPrinted>
  <dcterms:modified xsi:type="dcterms:W3CDTF">2023-08-10T07:44:00Z</dcterms:modified>
  <revision>2</revision>
</coreProperties>
</file>