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a4deda321474ee4b44354b5698a604b"/>
        <w:lock w:val="sdtLocked"/>
        <w:richText/>
      </w:sdtPr>
      <w:sdtContent>
        <w:p w14:paraId="140F4FCD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ascii="Thorndale" w:eastAsia="HG Mincho Light J" w:hAnsi="Thorndale" w:cs="Calibri"/>
              <w:color w:val="000000"/>
              <w:kern w:val="1"/>
              <w:lang w:eastAsia="ar-SA"/>
            </w:rPr>
          </w:pPr>
        </w:p>
        <w:p w14:paraId="62471B14" w14:textId="77777777">
          <w:pPr>
            <w:widowControl w:val="0"/>
            <w:tabs>
              <w:tab w:val="left" w:pos="960"/>
            </w:tabs>
            <w:suppressAutoHyphens/>
            <w:jc w:val="center"/>
            <w:rPr>
              <w:rFonts w:eastAsia="HG Mincho Light J"/>
              <w:b/>
              <w:bCs/>
              <w:color w:val="000000"/>
              <w:kern w:val="1"/>
              <w:szCs w:val="24"/>
              <w:lang w:eastAsia="ar-SA"/>
            </w:rPr>
          </w:pPr>
          <w:r>
            <w:rPr>
              <w:rFonts w:eastAsia="HG Mincho Light J"/>
              <w:b/>
              <w:bCs/>
              <w:color w:val="000000"/>
              <w:kern w:val="1"/>
              <w:szCs w:val="24"/>
              <w:lang w:eastAsia="ar-SA"/>
            </w:rPr>
            <w:t>ŠIAULIŲ MIESTO SAVIVALDYBĖS ADMINISTRACIJOS</w:t>
          </w:r>
        </w:p>
        <w:sdt>
          <w:sdtPr>
            <w:alias w:val="skyrius"/>
            <w:tag w:val="part_e68c37dc668441dcbd61be6ec0ea1612"/>
            <w:lock w:val="sdtLocked"/>
            <w:richText/>
          </w:sdtPr>
          <w:sdtContent>
            <w:p w14:paraId="62471B17" w14:textId="4019FD7A">
              <w:pPr>
                <w:widowControl w:val="0"/>
                <w:suppressAutoHyphens/>
                <w:jc w:val="center"/>
                <w:rPr>
                  <w:rFonts w:eastAsia="HG Mincho Light J"/>
                  <w:b/>
                  <w:bCs/>
                  <w:color w:val="000000"/>
                  <w:kern w:val="1"/>
                  <w:szCs w:val="24"/>
                  <w:lang w:eastAsia="ar-SA"/>
                </w:rPr>
              </w:pPr>
              <w:r>
                <w:rPr>
                  <w:rFonts w:eastAsia="HG Mincho Light J"/>
                  <w:b/>
                  <w:bCs/>
                  <w:color w:val="000000"/>
                  <w:kern w:val="1"/>
                  <w:szCs w:val="24"/>
                  <w:lang w:eastAsia="ar-SA"/>
                </w:rPr>
                <w:t>EKONOMIKOS IR INVESTICIJŲ SKYRIUS</w:t>
              </w:r>
            </w:p>
            <w:p w14:paraId="401DFFD8" w14:textId="77777777">
              <w:pPr>
                <w:widowControl w:val="0"/>
                <w:suppressAutoHyphens/>
                <w:jc w:val="center"/>
                <w:rPr>
                  <w:rFonts w:eastAsia="HG Mincho Light J"/>
                  <w:b/>
                  <w:bCs/>
                  <w:color w:val="000000"/>
                  <w:kern w:val="1"/>
                  <w:szCs w:val="24"/>
                  <w:lang w:eastAsia="ar-SA"/>
                </w:rPr>
              </w:pPr>
            </w:p>
            <w:sdt>
              <w:sdtPr>
                <w:alias w:val="Pavadinimas"/>
                <w:tag w:val="title_e68c37dc668441dcbd61be6ec0ea1612"/>
                <w:lock w:val="sdtLocked"/>
                <w:richText/>
              </w:sdtPr>
              <w:sdtContent>
                <w:p w14:paraId="3C432CC9" w14:textId="77777777">
                  <w:pPr>
                    <w:widowControl w:val="0"/>
                    <w:suppressAutoHyphens/>
                    <w:jc w:val="center"/>
                    <w:rPr>
                      <w:rFonts w:eastAsia="HG Mincho Light J"/>
                      <w:b/>
                      <w:color w:val="000000"/>
                      <w:kern w:val="1"/>
                      <w:szCs w:val="24"/>
                      <w:lang w:eastAsia="ar-SA"/>
                    </w:rPr>
                  </w:pPr>
                  <w:r>
                    <w:rPr>
                      <w:rFonts w:eastAsia="HG Mincho Light J"/>
                      <w:b/>
                      <w:color w:val="000000"/>
                      <w:kern w:val="1"/>
                      <w:szCs w:val="24"/>
                      <w:lang w:eastAsia="ar-SA"/>
                    </w:rPr>
                    <w:t>SPRENDIMO</w:t>
                  </w:r>
                </w:p>
                <w:p w14:paraId="17083DCF" w14:textId="48ED347A">
                  <w:pPr>
                    <w:widowControl w:val="0"/>
                    <w:suppressAutoHyphens/>
                    <w:jc w:val="center"/>
                    <w:rPr>
                      <w:rFonts w:ascii="Thorndale" w:eastAsia="HG Mincho Light J" w:hAnsi="Thorndale" w:cs="Calibri"/>
                      <w:color w:val="000000"/>
                      <w:kern w:val="1"/>
                      <w:lang w:eastAsia="ar-SA"/>
                    </w:rPr>
                  </w:pPr>
                  <w:r>
                    <w:rPr>
                      <w:rFonts w:eastAsia="HG Mincho Light J"/>
                      <w:b/>
                      <w:color w:val="000000"/>
                      <w:kern w:val="1"/>
                      <w:szCs w:val="24"/>
                      <w:lang w:eastAsia="ar-SA"/>
                    </w:rPr>
                    <w:t>„</w:t>
                  </w:r>
                  <w:r>
                    <w:rPr>
                      <w:rFonts w:ascii="Thorndale" w:eastAsia="HG Mincho Light J" w:hAnsi="Thorndale" w:cs="Calibri"/>
                      <w:b/>
                      <w:color w:val="000000"/>
                      <w:kern w:val="1"/>
                      <w:lang w:eastAsia="ar-SA"/>
                    </w:rPr>
                    <w:t>DĖL ŠIAULIŲ MIESTO SAVIVALDYBĖS TARYBOS 2021 M. LIEPOS 1 D. SPRENDIMO NR. T-323 „DĖL BIUDŽETINĖS ĮSTAIGOS ŠIAULIŲ APSKAITOS CENTRO STEIGIMO IR NUOSTATŲ PATVIRTINIMO</w:t>
                  </w:r>
                  <w:r>
                    <w:rPr>
                      <w:rFonts w:eastAsia="HG Mincho Light J"/>
                      <w:b/>
                      <w:color w:val="000000"/>
                      <w:kern w:val="1"/>
                      <w:lang w:eastAsia="ar-SA"/>
                    </w:rPr>
                    <w:t>“ PAKEITIMO PROJEKTO</w:t>
                  </w:r>
                </w:p>
                <w:p w14:paraId="62471B18" w14:textId="39D0B6F9">
                  <w:pPr>
                    <w:widowControl w:val="0"/>
                    <w:suppressAutoHyphens/>
                    <w:jc w:val="center"/>
                    <w:rPr>
                      <w:rFonts w:eastAsia="HG Mincho Light J"/>
                      <w:b/>
                      <w:color w:val="000000"/>
                      <w:kern w:val="1"/>
                      <w:lang w:eastAsia="ar-SA"/>
                    </w:rPr>
                  </w:pPr>
                  <w:r>
                    <w:rPr>
                      <w:rFonts w:eastAsia="HG Mincho Light J"/>
                      <w:b/>
                      <w:color w:val="000000"/>
                      <w:kern w:val="1"/>
                      <w:szCs w:val="24"/>
                      <w:lang w:eastAsia="ar-SA"/>
                    </w:rPr>
                    <w:t>AIŠKINAMASIS RAŠTAS</w:t>
                  </w:r>
                </w:p>
              </w:sdtContent>
            </w:sdt>
            <w:p w14:paraId="62471B19" w14:textId="77777777">
              <w:pPr>
                <w:widowControl w:val="0"/>
                <w:rPr>
                  <w:rFonts w:eastAsia="Lucida Sans Unicode"/>
                  <w:bCs/>
                  <w:color w:val="00000A"/>
                  <w:kern w:val="1"/>
                  <w:szCs w:val="24"/>
                  <w:lang w:eastAsia="ar-SA"/>
                </w:rPr>
              </w:pPr>
            </w:p>
            <w:p w14:paraId="62471B1A" w14:textId="03E5673C">
              <w:pPr>
                <w:widowControl w:val="0"/>
                <w:jc w:val="center"/>
                <w:rPr>
                  <w:rFonts w:eastAsia="Lucida Sans Unicode"/>
                  <w:color w:val="000000"/>
                  <w:kern w:val="1"/>
                  <w:szCs w:val="24"/>
                  <w:lang w:eastAsia="ar-SA"/>
                </w:rPr>
              </w:pPr>
              <w:r>
                <w:rPr>
                  <w:rFonts w:eastAsia="Lucida Sans Unicode"/>
                  <w:color w:val="000000"/>
                  <w:kern w:val="1"/>
                  <w:szCs w:val="24"/>
                  <w:lang w:eastAsia="ar-SA"/>
                </w:rPr>
                <w:t>2023 m. birželio 16 d.</w:t>
              </w:r>
            </w:p>
            <w:p w14:paraId="62471B1B" w14:textId="77777777">
              <w:pPr>
                <w:widowControl w:val="0"/>
                <w:jc w:val="center"/>
                <w:rPr>
                  <w:rFonts w:eastAsia="Lucida Sans Unicode"/>
                  <w:color w:val="00000A"/>
                  <w:kern w:val="1"/>
                  <w:szCs w:val="24"/>
                  <w:lang w:eastAsia="ar-SA"/>
                </w:rPr>
              </w:pPr>
              <w:r>
                <w:rPr>
                  <w:rFonts w:eastAsia="Lucida Sans Unicode"/>
                  <w:color w:val="00000A"/>
                  <w:kern w:val="1"/>
                  <w:szCs w:val="24"/>
                  <w:lang w:eastAsia="ar-SA"/>
                </w:rPr>
                <w:t>Šiauliai</w:t>
              </w:r>
            </w:p>
            <w:p w14:paraId="62471B1C" w14:textId="77777777">
              <w:pPr>
                <w:widowControl w:val="0"/>
                <w:jc w:val="center"/>
                <w:rPr>
                  <w:rFonts w:eastAsia="Lucida Sans Unicode"/>
                  <w:color w:val="00000A"/>
                  <w:kern w:val="1"/>
                  <w:szCs w:val="24"/>
                  <w:lang w:eastAsia="ar-SA"/>
                </w:rPr>
              </w:pPr>
            </w:p>
            <w:sdt>
              <w:sdtPr>
                <w:alias w:val="poskyris"/>
                <w:tag w:val="part_9deee3b1e9f2432ba15e2f4817703853"/>
                <w:lock w:val="sdtLocked"/>
                <w:richText/>
              </w:sdtPr>
              <w:sdtContent>
                <w:p w14:paraId="62471B1D" w14:textId="77777777">
                  <w:pPr>
                    <w:widowControl w:val="0"/>
                    <w:ind w:firstLine="680"/>
                    <w:jc w:val="both"/>
                    <w:rPr>
                      <w:rFonts w:eastAsia="Lucida Sans Unicode"/>
                      <w:color w:val="00000A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9deee3b1e9f2432ba15e2f481770385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color w:val="00000A"/>
                          <w:kern w:val="1"/>
                          <w:szCs w:val="24"/>
                          <w:lang w:eastAsia="ar-SA"/>
                        </w:rPr>
                        <w:t>Parengto sprendimo projekto tikslai ir uždaviniai.</w:t>
                      </w:r>
                    </w:sdtContent>
                  </w:sdt>
                </w:p>
                <w:p w14:paraId="07C32668" w14:textId="73A04E9C">
                  <w:pPr>
                    <w:widowControl w:val="0"/>
                    <w:tabs>
                      <w:tab w:val="left" w:pos="851"/>
                      <w:tab w:val="left" w:pos="993"/>
                    </w:tabs>
                    <w:suppressAutoHyphens/>
                    <w:ind w:firstLine="680"/>
                    <w:jc w:val="both"/>
                    <w:rPr>
                      <w:rFonts w:ascii="Thorndale" w:eastAsia="HG Mincho Light J" w:hAnsi="Thorndale" w:cs="Calibri"/>
                      <w:color w:val="000000"/>
                      <w:kern w:val="1"/>
                      <w:szCs w:val="24"/>
                      <w:lang w:eastAsia="ar-SA"/>
                    </w:rPr>
                  </w:pPr>
                  <w:r>
                    <w:rPr>
                      <w:rFonts w:ascii="Thorndale" w:eastAsia="HG Mincho Light J" w:hAnsi="Thorndale" w:cs="Calibri"/>
                      <w:color w:val="000000"/>
                      <w:kern w:val="1"/>
                      <w:szCs w:val="24"/>
                      <w:lang w:eastAsia="ar-SA"/>
                    </w:rPr>
                    <w:t xml:space="preserve">Parengto sprendimo projekto tikslai: </w:t>
                  </w:r>
                </w:p>
                <w:sdt>
                  <w:sdtPr>
                    <w:alias w:val="1 p."/>
                    <w:tag w:val="part_555b7a10ec554b42949d70b715a580c7"/>
                    <w:lock w:val="sdtLocked"/>
                    <w:richText/>
                  </w:sdtPr>
                  <w:sdtContent>
                    <w:p w14:paraId="47E098C9" w14:textId="5B444F54">
                      <w:pPr>
                        <w:tabs>
                          <w:tab w:val="left" w:pos="851"/>
                          <w:tab w:val="left" w:pos="993"/>
                          <w:tab w:val="left" w:pos="1134"/>
                        </w:tabs>
                        <w:ind w:firstLine="680"/>
                        <w:jc w:val="both"/>
                        <w:rPr>
                          <w:rFonts w:eastAsia="HG Mincho Light J" w:cs="Calibri"/>
                          <w:color w:val="000000"/>
                          <w:kern w:val="1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555b7a10ec554b42949d70b715a580c7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HG Mincho Light J" w:cs="Calibri"/>
                              <w:color w:val="000000"/>
                              <w:kern w:val="1"/>
                              <w:lang w:eastAsia="ar-SA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HG Mincho Light J" w:cs="Calibri"/>
                          <w:color w:val="000000"/>
                          <w:kern w:val="1"/>
                          <w:lang w:eastAsia="ar-SA"/>
                        </w:rPr>
                        <w:t>.</w:t>
                        <w:tab/>
                        <w:t xml:space="preserve">pakeisti Biudžetinės įstaigos Šiaulių apskaitos centro nuostatus, patvirtintus Šiaulių miesto savivaldybės tarybos 2021 m. liepos 1 d. sprendimo Nr. T-323 „Dėl biudžetinės įstaigos Šiaulių apskaitos centro steigimo ir nuostatų patvirtinimo“ 3 punktu </w:t>
                      </w:r>
                      <w:r>
                        <w:rPr>
                          <w:rFonts w:ascii="Thorndale" w:eastAsia="HG Mincho Light J" w:hAnsi="Thorndale" w:cs="Calibri"/>
                          <w:color w:val="000000"/>
                          <w:kern w:val="1"/>
                          <w:lang w:eastAsia="ar-SA"/>
                        </w:rPr>
                        <w:t>ir išdėstyti juos nauja redakcija</w:t>
                      </w:r>
                      <w:r>
                        <w:rPr>
                          <w:rFonts w:eastAsia="HG Mincho Light J" w:cs="Calibri"/>
                          <w:color w:val="000000"/>
                          <w:kern w:val="1"/>
                          <w:lang w:eastAsia="ar-SA"/>
                        </w:rPr>
                        <w:t>;</w:t>
                      </w:r>
                    </w:p>
                  </w:sdtContent>
                </w:sdt>
                <w:sdt>
                  <w:sdtPr>
                    <w:alias w:val="2 p."/>
                    <w:tag w:val="part_b87e2a77678d4dc383cdd26e93120330"/>
                    <w:lock w:val="sdtLocked"/>
                    <w:richText/>
                  </w:sdtPr>
                  <w:sdtContent>
                    <w:p w14:paraId="6B9BE7B4" w14:textId="5F505457">
                      <w:pPr>
                        <w:tabs>
                          <w:tab w:val="left" w:pos="851"/>
                          <w:tab w:val="left" w:pos="993"/>
                          <w:tab w:val="left" w:pos="1134"/>
                        </w:tabs>
                        <w:ind w:left="360" w:firstLine="335"/>
                        <w:jc w:val="both"/>
                        <w:rPr>
                          <w:rFonts w:eastAsia="HG Mincho Light J" w:cs="Calibri"/>
                          <w:color w:val="000000"/>
                          <w:kern w:val="1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b87e2a77678d4dc383cdd26e93120330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ascii="Thorndale" w:eastAsia="HG Mincho Light J" w:hAnsi="Thorndale" w:cs="Calibri"/>
                              <w:color w:val="000000"/>
                              <w:kern w:val="1"/>
                              <w:lang w:eastAsia="ar-SA"/>
                            </w:rPr>
                            <w:t>2</w:t>
                          </w:r>
                        </w:sdtContent>
                      </w:sdt>
                      <w:r>
                        <w:rPr>
                          <w:rFonts w:ascii="Thorndale" w:eastAsia="HG Mincho Light J" w:hAnsi="Thorndale" w:cs="Calibri"/>
                          <w:color w:val="000000"/>
                          <w:kern w:val="1"/>
                          <w:lang w:eastAsia="ar-SA"/>
                        </w:rPr>
                        <w:t xml:space="preserve">. </w:t>
                      </w:r>
                      <w:r>
                        <w:rPr>
                          <w:rFonts w:eastAsia="HG Mincho Light J" w:cs="Calibri"/>
                          <w:color w:val="000000"/>
                          <w:kern w:val="1"/>
                          <w:lang w:eastAsia="ar-SA"/>
                        </w:rPr>
                        <w:t>Pavesti BĮ Šiaulių apskaitos centro direktoriui pasirašyti šio sprendimo 1 punktu pakeistus BĮ Šiaulių apskaitos centro nuostatus, teisės aktų nustatyta tvarka įregistruoti juos Juridinių asmenų registre ir atlikti kitus reikalingus veiksmus, susijusius su įstaigos nuostatų pakeitimu.</w:t>
                      </w:r>
                    </w:p>
                  </w:sdtContent>
                </w:sdt>
                <w:sdt>
                  <w:sdtPr>
                    <w:alias w:val="3 p."/>
                    <w:tag w:val="part_4ead109bd1244d2083f0c9301fc10e2c"/>
                    <w:lock w:val="sdtLocked"/>
                    <w:richText/>
                  </w:sdtPr>
                  <w:sdtContent>
                    <w:p w14:paraId="5714D9A7" w14:textId="469BBA8C">
                      <w:pPr>
                        <w:tabs>
                          <w:tab w:val="left" w:pos="851"/>
                          <w:tab w:val="left" w:pos="993"/>
                          <w:tab w:val="left" w:pos="1134"/>
                        </w:tabs>
                        <w:ind w:left="360" w:firstLine="310"/>
                        <w:jc w:val="both"/>
                        <w:rPr>
                          <w:rFonts w:ascii="Thorndale" w:eastAsia="HG Mincho Light J" w:hAnsi="Thorndale" w:cs="Calibri"/>
                          <w:color w:val="000000"/>
                          <w:kern w:val="1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4ead109bd1244d2083f0c9301fc10e2c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HG Mincho Light J" w:cs="Calibri"/>
                              <w:color w:val="000000"/>
                              <w:kern w:val="1"/>
                              <w:lang w:eastAsia="ar-SA"/>
                            </w:rPr>
                            <w:t>3</w:t>
                          </w:r>
                        </w:sdtContent>
                      </w:sdt>
                      <w:r>
                        <w:rPr>
                          <w:rFonts w:eastAsia="HG Mincho Light J" w:cs="Calibri"/>
                          <w:color w:val="000000"/>
                          <w:kern w:val="1"/>
                          <w:lang w:eastAsia="ar-SA"/>
                        </w:rPr>
                        <w:t xml:space="preserve">. Nustatyti, kad šio </w:t>
                      </w:r>
                      <w:r>
                        <w:rPr>
                          <w:rFonts w:ascii="Thorndale" w:eastAsia="HG Mincho Light J" w:hAnsi="Thorndale" w:cs="Calibri"/>
                          <w:color w:val="000000"/>
                          <w:kern w:val="1"/>
                          <w:lang w:eastAsia="ar-SA"/>
                        </w:rPr>
                        <w:t>sprendimo 1 punktu pakeisti Biudžetinės įstaigos Šiaulių apskaitos centro nuostatai įsigalioja nuo jų įregistravimo Juridinių asmenų registre dienos.</w:t>
                        <w:tab/>
                      </w:r>
                    </w:p>
                  </w:sdtContent>
                </w:sdt>
              </w:sdtContent>
            </w:sdt>
            <w:sdt>
              <w:sdtPr>
                <w:alias w:val="poskyris"/>
                <w:tag w:val="part_709dd2f2c5e54458aaba3ff679f6a429"/>
                <w:lock w:val="sdtLocked"/>
                <w:richText/>
              </w:sdtPr>
              <w:sdtContent>
                <w:p w14:paraId="62471B1F" w14:textId="3AD13AA2">
                  <w:pPr>
                    <w:widowControl w:val="0"/>
                    <w:ind w:firstLine="680"/>
                    <w:jc w:val="both"/>
                    <w:rPr>
                      <w:rFonts w:eastAsia="Lucida Sans Unicode"/>
                      <w:color w:val="00000A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709dd2f2c5e54458aaba3ff679f6a42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color w:val="00000A"/>
                          <w:kern w:val="1"/>
                          <w:szCs w:val="24"/>
                          <w:lang w:eastAsia="ar-SA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7D5D8F76" w14:textId="1CF0FF35">
                  <w:pPr>
                    <w:tabs>
                      <w:tab w:val="left" w:pos="0"/>
                      <w:tab w:val="right" w:pos="9360"/>
                    </w:tabs>
                    <w:ind w:firstLine="680"/>
                    <w:jc w:val="both"/>
                    <w:rPr>
                      <w:rFonts w:eastAsia="HG Mincho Light J"/>
                      <w:color w:val="000000"/>
                      <w:kern w:val="1"/>
                      <w:lang w:eastAsia="ar-SA"/>
                    </w:rPr>
                  </w:pPr>
                  <w:r>
                    <w:rPr>
                      <w:color w:val="000000"/>
                      <w:kern w:val="1"/>
                      <w:lang w:eastAsia="ar-SA"/>
                    </w:rPr>
                    <w:t xml:space="preserve">Biudžetinės įstaigos Šiaulių apskaitos centras  (toliau – Įstaiga) nuostatai patvirtinti Šiaulių miesto savivaldybės tarybos </w:t>
                  </w:r>
                  <w:r>
                    <w:rPr>
                      <w:rFonts w:eastAsia="HG Mincho Light J"/>
                      <w:color w:val="000000"/>
                      <w:kern w:val="1"/>
                      <w:lang w:eastAsia="ar-SA"/>
                    </w:rPr>
                    <w:t xml:space="preserve">2021 m. liepos 1 d. sprendimu Nr. T-323 „Dėl biudžetinės įstaigos Šiaulių apskaitos centro steigimo ir nuostatų patvirtinimo“. </w:t>
                  </w:r>
                </w:p>
              </w:sdtContent>
            </w:sdt>
            <w:sdt>
              <w:sdtPr>
                <w:alias w:val="poskyris"/>
                <w:tag w:val="part_4c0c03e5b7f943179cc037fafc91296f"/>
                <w:lock w:val="sdtLocked"/>
                <w:richText/>
              </w:sdtPr>
              <w:sdtContent>
                <w:p w14:paraId="5481E5B6" w14:textId="30F82C17">
                  <w:pPr>
                    <w:tabs>
                      <w:tab w:val="left" w:pos="0"/>
                      <w:tab w:val="right" w:pos="9360"/>
                    </w:tabs>
                    <w:ind w:firstLine="680"/>
                    <w:jc w:val="both"/>
                    <w:rPr>
                      <w:rFonts w:eastAsia="HG Mincho Light J"/>
                      <w:b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4c0c03e5b7f943179cc037fafc91296f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/>
                          <w:color w:val="000000"/>
                          <w:kern w:val="1"/>
                          <w:szCs w:val="24"/>
                          <w:lang w:eastAsia="ar-SA"/>
                        </w:rPr>
                        <w:t>Sprendimo projekte numatytos naujos teisinio reglamentavimo nuostatos.</w:t>
                      </w:r>
                    </w:sdtContent>
                  </w:sdt>
                </w:p>
                <w:p w14:paraId="2AEC4D74" w14:textId="62BC4BFB">
                  <w:pPr>
                    <w:widowControl w:val="0"/>
                    <w:ind w:firstLine="680"/>
                    <w:jc w:val="both"/>
                    <w:rPr>
                      <w:rFonts w:eastAsia="Lucida Sans Unicode"/>
                      <w:color w:val="00000A"/>
                      <w:kern w:val="1"/>
                      <w:szCs w:val="24"/>
                      <w:lang w:eastAsia="ar-SA"/>
                    </w:rPr>
                  </w:pPr>
                  <w:r>
                    <w:rPr>
                      <w:rFonts w:eastAsia="Lucida Sans Unicode"/>
                      <w:color w:val="00000A"/>
                      <w:kern w:val="1"/>
                      <w:szCs w:val="24"/>
                      <w:lang w:eastAsia="ar-SA"/>
                    </w:rPr>
                    <w:t>Sprendimo projektas parengtas, siekiant patikslinti Įstaigos nuostatuose numatytas savininko teises ir pareigas įgyvendinančios institucijos kompetencijas, atsižvelgiant į Lietuvos Respublikos vietos savivaldos įstatymo nuostatas.</w:t>
                  </w:r>
                </w:p>
                <w:p w14:paraId="62471B28" w14:textId="7EA8D36B">
                  <w:pPr>
                    <w:widowControl w:val="0"/>
                    <w:ind w:firstLine="680"/>
                    <w:jc w:val="both"/>
                    <w:rPr>
                      <w:rFonts w:eastAsia="Lucida Sans Unicode"/>
                      <w:color w:val="00000A"/>
                      <w:kern w:val="1"/>
                      <w:szCs w:val="24"/>
                      <w:lang w:eastAsia="ar-SA"/>
                    </w:rPr>
                  </w:pPr>
                  <w:r>
                    <w:rPr>
                      <w:rFonts w:eastAsia="Lucida Sans Unicode"/>
                      <w:b/>
                      <w:color w:val="00000A"/>
                      <w:kern w:val="1"/>
                      <w:szCs w:val="24"/>
                      <w:lang w:eastAsia="ar-SA"/>
                    </w:rPr>
                    <w:t xml:space="preserve">Priėmus sprendimą, galimos pasekmės </w:t>
                  </w:r>
                  <w:r>
                    <w:rPr>
                      <w:rFonts w:eastAsia="Lucida Sans Unicode"/>
                      <w:i/>
                      <w:color w:val="00000A"/>
                      <w:kern w:val="1"/>
                      <w:szCs w:val="24"/>
                      <w:lang w:eastAsia="ar-SA"/>
                    </w:rPr>
                    <w:t>(tiek teigiamos, tiek neigiamos)</w:t>
                  </w:r>
                  <w:r>
                    <w:rPr>
                      <w:rFonts w:eastAsia="Lucida Sans Unicode"/>
                      <w:b/>
                      <w:color w:val="00000A"/>
                      <w:kern w:val="1"/>
                      <w:szCs w:val="24"/>
                      <w:lang w:eastAsia="ar-SA"/>
                    </w:rPr>
                    <w:t>.</w:t>
                  </w:r>
                </w:p>
                <w:p w14:paraId="0F8F7363" w14:textId="21993810">
                  <w:pPr>
                    <w:widowControl w:val="0"/>
                    <w:suppressAutoHyphens/>
                    <w:ind w:firstLine="680"/>
                    <w:jc w:val="both"/>
                    <w:rPr>
                      <w:rFonts w:ascii="Thorndale" w:eastAsia="HG Mincho Light J" w:hAnsi="Thorndale" w:cs="Calibri"/>
                      <w:color w:val="000000"/>
                      <w:kern w:val="1"/>
                      <w:szCs w:val="24"/>
                      <w:lang w:eastAsia="ar-SA"/>
                    </w:rPr>
                  </w:pPr>
                  <w:r>
                    <w:rPr>
                      <w:rFonts w:ascii="Thorndale" w:eastAsia="HG Mincho Light J" w:hAnsi="Thorndale" w:cs="Calibri"/>
                      <w:color w:val="000000"/>
                      <w:kern w:val="1"/>
                      <w:szCs w:val="24"/>
                      <w:shd w:val="clear" w:color="auto" w:fill="FFFFFF"/>
                      <w:lang w:eastAsia="ar-SA"/>
                    </w:rPr>
                    <w:t xml:space="preserve">Teigiamos pasekmės: </w:t>
                  </w:r>
                  <w:r>
                    <w:rPr>
                      <w:rFonts w:ascii="Thorndale" w:eastAsia="HG Mincho Light J" w:hAnsi="Thorndale" w:cs="Calibri"/>
                      <w:bCs/>
                      <w:color w:val="000000"/>
                      <w:kern w:val="1"/>
                      <w:szCs w:val="24"/>
                      <w:lang w:eastAsia="ar-SA"/>
                    </w:rPr>
                    <w:t>priėmus sprendimą bus</w:t>
                  </w:r>
                  <w:r>
                    <w:rPr>
                      <w:rFonts w:ascii="Thorndale" w:eastAsia="HG Mincho Light J" w:hAnsi="Thorndale" w:cs="Calibri"/>
                      <w:caps/>
                      <w:color w:val="000000"/>
                      <w:kern w:val="1"/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rFonts w:ascii="Thorndale" w:eastAsia="HG Mincho Light J" w:hAnsi="Thorndale" w:cs="Calibri"/>
                      <w:color w:val="000000"/>
                      <w:kern w:val="1"/>
                      <w:szCs w:val="24"/>
                      <w:lang w:eastAsia="ar-SA"/>
                    </w:rPr>
                    <w:t>įgyvendintos Lietuvos Respublikos vietos savivaldos įstatymo nuostatos.</w:t>
                  </w:r>
                </w:p>
                <w:p w14:paraId="2373155E" w14:textId="3E3A797C">
                  <w:pPr>
                    <w:suppressAutoHyphens/>
                    <w:ind w:firstLine="680"/>
                    <w:jc w:val="both"/>
                    <w:rPr>
                      <w:color w:val="000000"/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color w:val="000000"/>
                      <w:szCs w:val="24"/>
                      <w:shd w:val="clear" w:color="auto" w:fill="FFFFFF"/>
                      <w:lang w:eastAsia="ar-SA"/>
                    </w:rPr>
                    <w:t>Neigiamų pasekmių nenumatyta.</w:t>
                  </w:r>
                </w:p>
              </w:sdtContent>
            </w:sdt>
            <w:sdt>
              <w:sdtPr>
                <w:alias w:val="poskyris"/>
                <w:tag w:val="part_a332641be9874ceda51d87c3c07a0b5c"/>
                <w:lock w:val="sdtLocked"/>
                <w:richText/>
              </w:sdtPr>
              <w:sdtContent>
                <w:p w14:paraId="3E8DC702" w14:textId="77777777">
                  <w:pPr>
                    <w:widowControl w:val="0"/>
                    <w:suppressAutoHyphens/>
                    <w:ind w:firstLine="680"/>
                    <w:jc w:val="both"/>
                    <w:rPr>
                      <w:rFonts w:eastAsia="HG Mincho Light J"/>
                      <w:color w:val="000000"/>
                      <w:kern w:val="1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Pavadinimas"/>
                      <w:tag w:val="title_a332641be9874ceda51d87c3c07a0b5c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/>
                          <w:color w:val="000000"/>
                          <w:kern w:val="1"/>
                          <w:shd w:val="clear" w:color="auto" w:fill="FFFFFF"/>
                          <w:lang w:eastAsia="ar-SA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HG Mincho Light J"/>
                          <w:b/>
                          <w:color w:val="000000"/>
                          <w:kern w:val="1"/>
                          <w:lang w:eastAsia="ar-SA"/>
                        </w:rPr>
                        <w:t xml:space="preserve">. </w:t>
                      </w:r>
                    </w:sdtContent>
                  </w:sdt>
                </w:p>
                <w:p w14:paraId="79BB362C" w14:textId="2FA3F39C">
                  <w:pPr>
                    <w:suppressAutoHyphens/>
                    <w:ind w:firstLine="680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r>
                    <w:rPr>
                      <w:color w:val="000000"/>
                      <w:szCs w:val="24"/>
                      <w:lang w:eastAsia="ar-SA"/>
                    </w:rPr>
                    <w:t>Priėmus sprendimą, keičiami biudžetinės įstaigos Šiaulių apskaitos centro nuostatai, patvirtinti Šiaulių miesto savivaldybės tarybos 2021 m. liepos 1 d. sprendimo Nr. T-323 „Dėl biudžetinės įstaigos Šiaulių apskaitos centro steigimo ir nuostatų patvirtinimo“ 3 punktu.</w:t>
                  </w:r>
                </w:p>
              </w:sdtContent>
            </w:sdt>
            <w:sdt>
              <w:sdtPr>
                <w:alias w:val="poskyris"/>
                <w:tag w:val="part_b62d2a4461b848a69b3fd29cdf1b40c7"/>
                <w:lock w:val="sdtLocked"/>
                <w:richText/>
              </w:sdtPr>
              <w:sdtContent>
                <w:p w14:paraId="62471B2C" w14:textId="3507E779">
                  <w:pPr>
                    <w:widowControl w:val="0"/>
                    <w:ind w:firstLine="680"/>
                    <w:jc w:val="both"/>
                    <w:rPr>
                      <w:rFonts w:eastAsia="Lucida Sans Unicode"/>
                      <w:b/>
                      <w:color w:val="00000A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b62d2a4461b848a69b3fd29cdf1b40c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color w:val="00000A"/>
                          <w:kern w:val="1"/>
                          <w:szCs w:val="24"/>
                          <w:lang w:eastAsia="ar-SA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0B47E1B4" w14:textId="24C2CFCC">
                  <w:pPr>
                    <w:widowControl w:val="0"/>
                    <w:suppressAutoHyphens/>
                    <w:ind w:firstLine="680"/>
                    <w:jc w:val="both"/>
                    <w:rPr>
                      <w:rFonts w:eastAsia="HG Mincho Light J"/>
                      <w:color w:val="000000"/>
                      <w:kern w:val="1"/>
                      <w:lang w:eastAsia="ar-SA"/>
                    </w:rPr>
                  </w:pPr>
                  <w:r>
                    <w:rPr>
                      <w:rFonts w:eastAsia="HG Mincho Light J"/>
                      <w:color w:val="000000"/>
                      <w:kern w:val="1"/>
                      <w:lang w:eastAsia="ar-SA"/>
                    </w:rPr>
                    <w:t>Papildomų teisės aktų sprendimo įgyvendinimui priimti nereikia.</w:t>
                  </w:r>
                </w:p>
              </w:sdtContent>
            </w:sdt>
            <w:sdt>
              <w:sdtPr>
                <w:alias w:val="poskyris"/>
                <w:tag w:val="part_0de9f64f1aae41928ba7178e584f6c4a"/>
                <w:lock w:val="sdtLocked"/>
                <w:richText/>
              </w:sdtPr>
              <w:sdtContent>
                <w:p w14:paraId="47B75030" w14:textId="77777777">
                  <w:pPr>
                    <w:widowControl w:val="0"/>
                    <w:suppressAutoHyphens/>
                    <w:ind w:firstLine="680"/>
                    <w:jc w:val="both"/>
                    <w:rPr>
                      <w:rFonts w:eastAsia="HG Mincho Light J"/>
                      <w:b/>
                      <w:color w:val="000000"/>
                      <w:kern w:val="1"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0de9f64f1aae41928ba7178e584f6c4a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/>
                          <w:color w:val="000000"/>
                          <w:kern w:val="1"/>
                          <w:szCs w:val="24"/>
                          <w:lang w:eastAsia="ar-SA"/>
                        </w:rPr>
                        <w:t>Sprendimui įgyvendinti reikalingos lėšos.</w:t>
                      </w:r>
                    </w:sdtContent>
                  </w:sdt>
                </w:p>
                <w:p w14:paraId="4D9D1947" w14:textId="7A731924">
                  <w:pPr>
                    <w:widowControl w:val="0"/>
                    <w:suppressAutoHyphens/>
                    <w:ind w:firstLine="680"/>
                    <w:jc w:val="both"/>
                    <w:rPr>
                      <w:rFonts w:eastAsia="HG Mincho Light J" w:cs="Calibri"/>
                      <w:color w:val="000000"/>
                      <w:kern w:val="1"/>
                      <w:szCs w:val="24"/>
                      <w:lang w:eastAsia="ar-SA"/>
                    </w:rPr>
                  </w:pPr>
                  <w:r>
                    <w:rPr>
                      <w:rFonts w:eastAsia="HG Mincho Light J" w:cs="Calibri"/>
                      <w:color w:val="000000"/>
                      <w:kern w:val="1"/>
                      <w:szCs w:val="24"/>
                      <w:lang w:eastAsia="ar-SA"/>
                    </w:rPr>
                    <w:t>Sprendimui įgyvendinti papildomos lėšos nebus reikalingos.</w:t>
                  </w:r>
                </w:p>
                <w:p w14:paraId="6340AAF9" w14:textId="77777777">
                  <w:pPr>
                    <w:widowControl w:val="0"/>
                    <w:suppressAutoHyphens/>
                    <w:ind w:firstLine="680"/>
                    <w:jc w:val="both"/>
                    <w:rPr>
                      <w:rFonts w:eastAsia="HG Mincho Light J"/>
                      <w:color w:val="000000"/>
                      <w:kern w:val="1"/>
                      <w:shd w:val="clear" w:color="auto" w:fill="FFFFFF"/>
                      <w:lang w:eastAsia="ar-SA"/>
                    </w:rPr>
                  </w:pPr>
                  <w:r>
                    <w:rPr>
                      <w:rFonts w:eastAsia="HG Mincho Light J"/>
                      <w:b/>
                      <w:color w:val="000000"/>
                      <w:kern w:val="1"/>
                      <w:shd w:val="clear" w:color="auto" w:fill="FFFFFF"/>
                      <w:lang w:eastAsia="ar-SA"/>
                    </w:rPr>
                    <w:t xml:space="preserve">Sprendimo projekto antikorupcinis vertinimas </w:t>
                  </w:r>
                  <w:r>
                    <w:rPr>
                      <w:rFonts w:eastAsia="HG Mincho Light J"/>
                      <w:i/>
                      <w:color w:val="000000"/>
                      <w:kern w:val="1"/>
                      <w:shd w:val="clear" w:color="auto" w:fill="FFFFFF"/>
                      <w:lang w:eastAsia="ar-SA"/>
                    </w:rPr>
                    <w:t>(jei tokį vertinimą reikia atlikti, nurodoma, kad pridedama Antikorupcinio vertinimo pažyma)</w:t>
                  </w:r>
                  <w:r>
                    <w:rPr>
                      <w:rFonts w:eastAsia="HG Mincho Light J"/>
                      <w:color w:val="000000"/>
                      <w:kern w:val="1"/>
                      <w:shd w:val="clear" w:color="auto" w:fill="FFFFFF"/>
                      <w:lang w:eastAsia="ar-SA"/>
                    </w:rPr>
                    <w:t>.</w:t>
                  </w:r>
                </w:p>
                <w:p w14:paraId="3C08CD52" w14:textId="155723AA">
                  <w:pPr>
                    <w:widowControl w:val="0"/>
                    <w:suppressAutoHyphens/>
                    <w:ind w:firstLine="680"/>
                    <w:jc w:val="both"/>
                    <w:rPr>
                      <w:rFonts w:ascii="Thorndale" w:eastAsia="HG Mincho Light J" w:hAnsi="Thorndale" w:cs="Calibri"/>
                      <w:color w:val="000000"/>
                      <w:kern w:val="2"/>
                      <w:shd w:val="clear" w:color="auto" w:fill="FFFFFF"/>
                      <w:lang w:eastAsia="ar-SA"/>
                    </w:rPr>
                  </w:pPr>
                  <w:r>
                    <w:rPr>
                      <w:rFonts w:ascii="Thorndale" w:eastAsia="HG Mincho Light J" w:hAnsi="Thorndale" w:cs="Calibri"/>
                      <w:color w:val="000000"/>
                      <w:kern w:val="1"/>
                      <w:shd w:val="clear" w:color="auto" w:fill="FFFFFF"/>
                      <w:lang w:eastAsia="ar-SA"/>
                    </w:rPr>
                    <w:t>Sprendimo projekto antikorupcinis vertinimas nebuvo atliekamas, nes šis projektas nėra susiję nė su vienu atveju, nurodytu Lietuvos Respublikos korupcijos prevencijos įstatymo 8 straipsnio 1 dalyje.</w:t>
                  </w:r>
                </w:p>
                <w:p w14:paraId="1626A169" w14:textId="4EA6F23F">
                  <w:pPr>
                    <w:widowControl w:val="0"/>
                    <w:tabs>
                      <w:tab w:val="left" w:pos="855"/>
                    </w:tabs>
                    <w:suppressAutoHyphens/>
                    <w:ind w:firstLine="680"/>
                    <w:jc w:val="both"/>
                    <w:rPr>
                      <w:rFonts w:eastAsia="HG Mincho Light J"/>
                      <w:color w:val="000000"/>
                      <w:kern w:val="1"/>
                      <w:shd w:val="clear" w:color="auto" w:fill="FFFFFF"/>
                      <w:lang w:eastAsia="ar-SA"/>
                    </w:rPr>
                  </w:pPr>
                  <w:r>
                    <w:rPr>
                      <w:rFonts w:eastAsia="HG Mincho Light J"/>
                      <w:b/>
                      <w:color w:val="000000"/>
                      <w:kern w:val="1"/>
                      <w:shd w:val="clear" w:color="auto" w:fill="FFFFFF"/>
                      <w:lang w:eastAsia="ar-SA"/>
                    </w:rPr>
                    <w:t>Sprendimo projektą parengė</w:t>
                  </w:r>
                  <w:r>
                    <w:rPr>
                      <w:rFonts w:eastAsia="HG Mincho Light J"/>
                      <w:color w:val="000000"/>
                      <w:kern w:val="1"/>
                      <w:shd w:val="clear" w:color="auto" w:fill="FFFFFF"/>
                      <w:lang w:eastAsia="ar-SA"/>
                    </w:rPr>
                    <w:t xml:space="preserve"> Šiaulių miesto savivaldybės administracijos Ekonomikos ir investicijų skyrius. Ekonomikos ir investicijų skyriaus vedėja – Aistė Petkuvienė. Tiesioginis rengėjas – vyr. specialistė, Ligita Balsienė, tel. (8 41) 383 434. Projekto iniciatoriai: Ekonomikos ir investicijų skyrius.</w:t>
                  </w:r>
                </w:p>
                <w:p w14:paraId="3F16C307" w14:textId="77777777">
                  <w:pPr>
                    <w:widowControl w:val="0"/>
                    <w:tabs>
                      <w:tab w:val="left" w:pos="855"/>
                    </w:tabs>
                    <w:suppressAutoHyphens/>
                    <w:ind w:firstLine="680"/>
                    <w:jc w:val="both"/>
                    <w:rPr>
                      <w:rFonts w:eastAsia="HG Mincho Light J"/>
                      <w:color w:val="000000"/>
                      <w:kern w:val="1"/>
                      <w:shd w:val="clear" w:color="auto" w:fill="FFFFFF"/>
                      <w:lang w:eastAsia="ar-SA"/>
                    </w:rPr>
                  </w:pPr>
                  <w:r>
                    <w:rPr>
                      <w:rFonts w:eastAsia="HG Mincho Light J"/>
                      <w:b/>
                      <w:color w:val="000000"/>
                      <w:kern w:val="1"/>
                      <w:shd w:val="clear" w:color="auto" w:fill="FFFFFF"/>
                      <w:lang w:eastAsia="ar-SA"/>
                    </w:rPr>
                    <w:t>N</w:t>
                  </w:r>
                  <w:r>
                    <w:rPr>
                      <w:rFonts w:eastAsia="Calibri"/>
                      <w:b/>
                      <w:color w:val="000000"/>
                      <w:kern w:val="1"/>
                      <w:lang w:eastAsia="ar-SA"/>
                    </w:rPr>
                    <w:t>umatomo teisinio reguliavimo poveikio vertinimo rezultatai</w:t>
                  </w:r>
                  <w:r>
                    <w:rPr>
                      <w:rFonts w:eastAsia="HG Mincho Light J"/>
                      <w:b/>
                      <w:color w:val="000000"/>
                      <w:kern w:val="1"/>
                      <w:shd w:val="clear" w:color="auto" w:fill="FFFFFF"/>
                      <w:lang w:eastAsia="ar-SA"/>
                    </w:rPr>
                    <w:t xml:space="preserve"> </w:t>
                  </w:r>
                  <w:r>
                    <w:rPr>
                      <w:rFonts w:eastAsia="HG Mincho Light J"/>
                      <w:i/>
                      <w:color w:val="000000"/>
                      <w:kern w:val="1"/>
                      <w:shd w:val="clear" w:color="auto" w:fill="FFFFFF"/>
                      <w:lang w:eastAsia="ar-SA"/>
                    </w:rPr>
                    <w:t>(jei tokį vertinimą reikia atlikti)</w:t>
                  </w:r>
                  <w:r>
                    <w:rPr>
                      <w:rFonts w:eastAsia="HG Mincho Light J"/>
                      <w:color w:val="000000"/>
                      <w:kern w:val="1"/>
                      <w:shd w:val="clear" w:color="auto" w:fill="FFFFFF"/>
                      <w:lang w:eastAsia="ar-SA"/>
                    </w:rPr>
                    <w:t>.</w:t>
                  </w:r>
                </w:p>
                <w:p w14:paraId="6744B0B8" w14:textId="77777777">
                  <w:pPr>
                    <w:widowControl w:val="0"/>
                    <w:tabs>
                      <w:tab w:val="left" w:pos="855"/>
                    </w:tabs>
                    <w:suppressAutoHyphens/>
                    <w:ind w:firstLine="680"/>
                    <w:jc w:val="both"/>
                    <w:rPr>
                      <w:rFonts w:eastAsia="HG Mincho Light J"/>
                      <w:color w:val="000000"/>
                      <w:kern w:val="1"/>
                      <w:shd w:val="clear" w:color="auto" w:fill="FFFFFF"/>
                      <w:lang w:eastAsia="ar-SA"/>
                    </w:rPr>
                  </w:pPr>
                  <w:r>
                    <w:rPr>
                      <w:rFonts w:eastAsia="HG Mincho Light J"/>
                      <w:color w:val="000000"/>
                      <w:kern w:val="1"/>
                      <w:shd w:val="clear" w:color="auto" w:fill="FFFFFF"/>
                      <w:lang w:eastAsia="ar-SA"/>
                    </w:rPr>
                    <w:t>Neatlikta ir nenumatyta.</w:t>
                  </w:r>
                </w:p>
                <w:p w14:paraId="62471B34" w14:textId="39A268DF">
                  <w:pPr>
                    <w:widowControl w:val="0"/>
                    <w:ind w:firstLine="680"/>
                    <w:jc w:val="both"/>
                    <w:rPr>
                      <w:rFonts w:eastAsia="Lucida Sans Unicode"/>
                      <w:color w:val="00000A"/>
                      <w:kern w:val="1"/>
                      <w:szCs w:val="24"/>
                      <w:lang w:eastAsia="ar-SA"/>
                    </w:rPr>
                  </w:pPr>
                </w:p>
                <w:p w14:paraId="269DF327" w14:textId="77777777">
                  <w:pPr>
                    <w:widowControl w:val="0"/>
                    <w:ind w:firstLine="680"/>
                    <w:jc w:val="both"/>
                    <w:rPr>
                      <w:rFonts w:eastAsia="Lucida Sans Unicode"/>
                      <w:color w:val="00000A"/>
                      <w:kern w:val="1"/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a74c8c16680495fa958e61691725cf9"/>
            <w:lock w:val="sdtLocked"/>
            <w:richText/>
          </w:sdtPr>
          <w:sdtContent>
            <w:p w14:paraId="75BC564E" w14:textId="1FD084C8">
              <w:pPr>
                <w:widowControl w:val="0"/>
                <w:suppressAutoHyphens/>
                <w:rPr>
                  <w:rFonts w:ascii="Thorndale" w:eastAsia="HG Mincho Light J" w:hAnsi="Thorndale" w:cs="Calibri"/>
                  <w:color w:val="000000"/>
                  <w:kern w:val="1"/>
                  <w:lang w:eastAsia="ar-SA"/>
                </w:rPr>
              </w:pPr>
              <w:r>
                <w:rPr>
                  <w:rFonts w:ascii="Thorndale" w:eastAsia="HG Mincho Light J" w:hAnsi="Thorndale" w:cs="Calibri"/>
                  <w:color w:val="000000"/>
                  <w:kern w:val="1"/>
                  <w:lang w:eastAsia="ar-SA"/>
                </w:rPr>
                <w:t>Skyriaus vedėja</w:t>
                <w:tab/>
                <w:tab/>
                <w:tab/>
                <w:tab/>
                <w:tab/>
                <w:t>Aistė Petkuvienė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720" w:footer="720" w:gutter="0"/>
      <w:cols w:space="720"/>
      <w:titlePg/>
      <w:docGrid w:linePitch="400" w:charSpace="32768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1F98590" w16cex:dateUtc="2020-02-20T20:24:00Z"/>
</w16cex:commentsExtensible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8F7E72" w14:textId="77777777">
      <w:pPr>
        <w:widowControl w:val="0"/>
        <w:suppressAutoHyphens/>
        <w:rPr>
          <w:rFonts w:ascii="Thorndale" w:eastAsia="HG Mincho Light J" w:hAnsi="Thorndale" w:cs="Calibri"/>
          <w:color w:val="000000"/>
          <w:kern w:val="1"/>
          <w:lang w:eastAsia="ar-SA"/>
        </w:rPr>
      </w:pPr>
      <w:r>
        <w:rPr>
          <w:rFonts w:ascii="Thorndale" w:eastAsia="HG Mincho Light J" w:hAnsi="Thorndale" w:cs="Calibri"/>
          <w:color w:val="000000"/>
          <w:kern w:val="1"/>
          <w:lang w:eastAsia="ar-SA"/>
        </w:rPr>
        <w:separator/>
      </w:r>
    </w:p>
  </w:endnote>
  <w:endnote w:type="continuationSeparator" w:id="0">
    <w:p w14:paraId="3E58F426" w14:textId="77777777">
      <w:pPr>
        <w:widowControl w:val="0"/>
        <w:suppressAutoHyphens/>
        <w:rPr>
          <w:rFonts w:ascii="Thorndale" w:eastAsia="HG Mincho Light J" w:hAnsi="Thorndale" w:cs="Calibri"/>
          <w:color w:val="000000"/>
          <w:kern w:val="1"/>
          <w:lang w:eastAsia="ar-SA"/>
        </w:rPr>
      </w:pPr>
      <w:r>
        <w:rPr>
          <w:rFonts w:ascii="Thorndale" w:eastAsia="HG Mincho Light J" w:hAnsi="Thorndale" w:cs="Calibri"/>
          <w:color w:val="000000"/>
          <w:kern w:val="1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charset w:val="00"/>
    <w:family w:val="auto"/>
    <w:pitch w:val="variable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05EFAE" w14:textId="77777777"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 w:cs="Calibri"/>
        <w:color w:val="000000"/>
        <w:kern w:val="1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37307B" w14:textId="77777777"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 w:cs="Calibri"/>
        <w:color w:val="000000"/>
        <w:kern w:val="1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998CA2" w14:textId="77777777"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 w:cs="Calibri"/>
        <w:color w:val="000000"/>
        <w:kern w:val="1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A41A49" w14:textId="77777777">
      <w:pPr>
        <w:widowControl w:val="0"/>
        <w:suppressAutoHyphens/>
        <w:rPr>
          <w:rFonts w:ascii="Thorndale" w:eastAsia="HG Mincho Light J" w:hAnsi="Thorndale" w:cs="Calibri"/>
          <w:color w:val="000000"/>
          <w:kern w:val="1"/>
          <w:lang w:eastAsia="ar-SA"/>
        </w:rPr>
      </w:pPr>
      <w:r>
        <w:rPr>
          <w:rFonts w:ascii="Thorndale" w:eastAsia="HG Mincho Light J" w:hAnsi="Thorndale" w:cs="Calibri"/>
          <w:color w:val="000000"/>
          <w:kern w:val="1"/>
          <w:lang w:eastAsia="ar-SA"/>
        </w:rPr>
        <w:separator/>
      </w:r>
    </w:p>
  </w:footnote>
  <w:footnote w:type="continuationSeparator" w:id="0">
    <w:p w14:paraId="6DD36F6D" w14:textId="77777777">
      <w:pPr>
        <w:widowControl w:val="0"/>
        <w:suppressAutoHyphens/>
        <w:rPr>
          <w:rFonts w:ascii="Thorndale" w:eastAsia="HG Mincho Light J" w:hAnsi="Thorndale" w:cs="Calibri"/>
          <w:color w:val="000000"/>
          <w:kern w:val="1"/>
          <w:lang w:eastAsia="ar-SA"/>
        </w:rPr>
      </w:pPr>
      <w:r>
        <w:rPr>
          <w:rFonts w:ascii="Thorndale" w:eastAsia="HG Mincho Light J" w:hAnsi="Thorndale" w:cs="Calibri"/>
          <w:color w:val="000000"/>
          <w:kern w:val="1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835B15" w14:textId="77777777"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 w:cs="Calibri"/>
        <w:color w:val="000000"/>
        <w:kern w:val="1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6A458F" w14:textId="10176B40">
    <w:pPr>
      <w:widowControl w:val="0"/>
      <w:tabs>
        <w:tab w:val="center" w:pos="4819"/>
        <w:tab w:val="right" w:pos="9638"/>
      </w:tabs>
      <w:suppressAutoHyphens/>
      <w:jc w:val="center"/>
      <w:rPr>
        <w:rFonts w:ascii="Thorndale" w:eastAsia="HG Mincho Light J" w:hAnsi="Thorndale" w:cs="Calibri"/>
        <w:color w:val="000000"/>
        <w:kern w:val="1"/>
        <w:lang w:eastAsia="ar-SA"/>
      </w:rPr>
    </w:pPr>
    <w:r>
      <w:rPr>
        <w:rFonts w:ascii="Thorndale" w:eastAsia="HG Mincho Light J" w:hAnsi="Thorndale" w:cs="Calibri"/>
        <w:color w:val="000000"/>
        <w:kern w:val="1"/>
        <w:lang w:eastAsia="ar-SA"/>
      </w:rPr>
      <w:fldChar w:fldCharType="begin"/>
    </w:r>
    <w:r>
      <w:rPr>
        <w:rFonts w:ascii="Thorndale" w:eastAsia="HG Mincho Light J" w:hAnsi="Thorndale" w:cs="Calibri"/>
        <w:color w:val="000000"/>
        <w:kern w:val="1"/>
        <w:lang w:eastAsia="ar-SA"/>
      </w:rPr>
      <w:instrText>PAGE   \* MERGEFORMAT</w:instrText>
    </w:r>
    <w:r>
      <w:rPr>
        <w:rFonts w:ascii="Thorndale" w:eastAsia="HG Mincho Light J" w:hAnsi="Thorndale" w:cs="Calibri"/>
        <w:color w:val="000000"/>
        <w:kern w:val="1"/>
        <w:lang w:eastAsia="ar-SA"/>
      </w:rPr>
      <w:fldChar w:fldCharType="separate"/>
    </w:r>
    <w:r>
      <w:rPr>
        <w:rFonts w:ascii="Thorndale" w:eastAsia="HG Mincho Light J" w:hAnsi="Thorndale" w:cs="Calibri"/>
        <w:color w:val="000000"/>
        <w:kern w:val="1"/>
        <w:lang w:eastAsia="ar-SA"/>
      </w:rPr>
      <w:t>2</w:t>
    </w:r>
    <w:r>
      <w:rPr>
        <w:rFonts w:ascii="Thorndale" w:eastAsia="HG Mincho Light J" w:hAnsi="Thorndale" w:cs="Calibri"/>
        <w:color w:val="000000"/>
        <w:kern w:val="1"/>
        <w:lang w:eastAsia="ar-SA"/>
      </w:rPr>
      <w:fldChar w:fldCharType="end"/>
    </w:r>
  </w:p>
  <w:p w14:paraId="548C9EEE" w14:textId="77777777"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 w:cs="Calibri"/>
        <w:color w:val="000000"/>
        <w:kern w:val="1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C26316" w14:textId="77777777"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 w:cs="Calibri"/>
        <w:color w:val="000000"/>
        <w:kern w:val="1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1296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0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62471B14"/>
  <w15:chartTrackingRefBased/>
  <w15:docId w15:val="{3558C7BA-4AB2-4C29-AA6C-35048A22DDF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343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86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46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6" Type="http://schemas.microsoft.com/office/2018/08/relationships/commentsExtensible" Target="commentsExtensible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1cedfd0bde2a41609b19c92369c001c6" PartId="da4deda321474ee4b44354b5698a604b">
    <Part Type="skyrius" Nr="999" Title="SPRENDIMO „DĖL ŠIAULIŲ MIESTO SAVIVALDYBĖS TARYBOS 2021 M. LIEPOS 1 D. SPRENDIMO NR. T-323 „DĖL BIUDŽETINĖS ĮSTAIGOS ŠIAULIŲ APSKAITOS CENTRO STEIGIMO IR NUOSTATŲ PATVIRTINIMO“ PAKEITIMO PROJEKTO AIŠKINAMASIS RAŠTAS" DocPartId="43c943e2cea74b71bf303c964a06c2a5" PartId="e68c37dc668441dcbd61be6ec0ea1612">
      <Part Type="poskyris" Title="Parengto sprendimo projekto tikslai ir uždaviniai." DocPartId="9267125ae0934ddb89f4f3d93ea6b4b3" PartId="9deee3b1e9f2432ba15e2f4817703853">
        <Part Type="punktas" Nr="1" Abbr="1 p." DocPartId="a7a69dddfc89425d8837d07ad79d9799" PartId="555b7a10ec554b42949d70b715a580c7"/>
        <Part Type="punktas" Nr="2" Abbr="2 p." DocPartId="0691950125b64ba4bcf2a3ee7b91d592" PartId="b87e2a77678d4dc383cdd26e93120330"/>
        <Part Type="punktas" Nr="3" Abbr="3 p." DocPartId="5e75057478e84d8d8d00dcf4cec1fab0" PartId="4ead109bd1244d2083f0c9301fc10e2c"/>
      </Part>
      <Part Type="poskyris" Title="Dabartinis sprendimo projekte aptariamų klausimų reguliavimas." DocPartId="5171115703c947949664eb4a1a1d678b" PartId="709dd2f2c5e54458aaba3ff679f6a429"/>
      <Part Type="poskyris" Title="Sprendimo projekte numatytos naujos teisinio reglamentavimo nuostatos." DocPartId="fec0112a38a7403b90eb136512fbceec" PartId="4c0c03e5b7f943179cc037fafc91296f"/>
      <Part Type="poskyris" Title="Priėmus sprendimą, keičiami ar pripažįstami negaliojančiais teisės aktai." DocPartId="9be03784b79245a8ae59246ca8dafed4" PartId="a332641be9874ceda51d87c3c07a0b5c"/>
      <Part Type="poskyris" Title="Sprendimui įgyvendinti reikalingi priimti papildomi teisės aktai." DocPartId="9d19ad9793d447779ad37513fcb8eae9" PartId="b62d2a4461b848a69b3fd29cdf1b40c7"/>
      <Part Type="poskyris" Title="Sprendimui įgyvendinti reikalingos lėšos." DocPartId="be82b9f8d55f4609ad1ec9f96b70fef2" PartId="0de9f64f1aae41928ba7178e584f6c4a"/>
    </Part>
    <Part Type="signatura" DocPartId="c532de2fce7046e2b35f9e99026c7ebe" PartId="ca74c8c16680495fa958e61691725cf9"/>
  </Part>
</Parts>
</file>

<file path=customXml/itemProps1.xml><?xml version="1.0" encoding="utf-8"?>
<ds:datastoreItem xmlns:ds="http://schemas.openxmlformats.org/officeDocument/2006/customXml" ds:itemID="{FE3C5D15-1822-4DCD-897E-552C0B1EC4B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DC10ABF-EFF9-41BA-AC7B-3999D486326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400</Words>
  <Characters>2980</Characters>
  <Application>Microsoft Office Word</Application>
  <DocSecurity>4</DocSecurity>
  <Lines>57</Lines>
  <Paragraphs>35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3345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2023-06-21T10:46:00Z</dcterms:created>
  <dc:creator>Martynas Šiurkus</dc:creator>
  <lastModifiedBy>adlibuser</lastModifiedBy>
  <lastPrinted>1900-12-31T20:00:00Z</lastPrinted>
  <dcterms:modified xsi:type="dcterms:W3CDTF">2023-06-21T10:46:00Z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