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F5CEB4F" w14:textId="77777777">
      <w:pPr>
        <w:tabs>
          <w:tab w:val="center" w:pos="4986"/>
          <w:tab w:val="right" w:pos="9972"/>
        </w:tabs>
        <w:rPr>
          <w:szCs w:val="24"/>
          <w:lang w:val="en-GB" w:eastAsia="lt-LT"/>
        </w:rPr>
      </w:pPr>
    </w:p>
    <w:p w14:paraId="65F6C678" w14:textId="77777777">
      <w:pPr>
        <w:jc w:val="center"/>
        <w:rPr>
          <w:szCs w:val="24"/>
          <w:lang w:val="en-GB" w:eastAsia="lt-LT"/>
        </w:rPr>
      </w:pPr>
      <w:r>
        <w:rPr>
          <w:szCs w:val="24"/>
          <w:lang w:val="en-US"/>
        </w:rPr>
        <w:drawing>
          <wp:inline distT="0" distB="0" distL="0" distR="0" wp14:anchorId="46659641" wp14:editId="42422796">
            <wp:extent cx="1054735" cy="725170"/>
            <wp:effectExtent l="0" t="0" r="0" b="0"/>
            <wp:docPr id="1"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a:ln>
                      <a:noFill/>
                    </a:ln>
                  </pic:spPr>
                </pic:pic>
              </a:graphicData>
            </a:graphic>
          </wp:inline>
        </w:drawing>
      </w:r>
    </w:p>
    <w:p w14:paraId="4728DBEF" w14:textId="77777777">
      <w:pPr>
        <w:spacing w:line="312" w:lineRule="auto"/>
        <w:jc w:val="center"/>
        <w:rPr>
          <w:b/>
          <w:szCs w:val="24"/>
          <w:lang w:val="en-GB" w:eastAsia="lt-LT"/>
        </w:rPr>
      </w:pPr>
      <w:r>
        <w:rPr>
          <w:b/>
          <w:szCs w:val="24"/>
          <w:lang w:val="en-GB" w:eastAsia="lt-LT"/>
        </w:rPr>
        <w:t>LIETUVOS RESPUBLIKOS ŽEMĖS ŪKIO MINISTERIJOS</w:t>
      </w:r>
    </w:p>
    <w:p w14:paraId="23E13446" w14:textId="7DC57E8C">
      <w:pPr>
        <w:jc w:val="center"/>
        <w:rPr>
          <w:b/>
          <w:szCs w:val="24"/>
          <w:lang w:eastAsia="lt-LT"/>
        </w:rPr>
      </w:pPr>
      <w:r>
        <w:rPr>
          <w:b/>
          <w:szCs w:val="24"/>
          <w:lang w:eastAsia="lt-LT"/>
        </w:rPr>
        <w:t>EUROPOS SĄJUNGOS REIKALŲ IR PARAMOS POLITIKOS DEPARTAMENTAS</w:t>
      </w:r>
    </w:p>
    <w:p w14:paraId="119F3713" w14:textId="77777777">
      <w:pPr>
        <w:jc w:val="center"/>
        <w:rPr>
          <w:b/>
          <w:szCs w:val="24"/>
          <w:lang w:eastAsia="lt-LT"/>
        </w:rPr>
      </w:pPr>
    </w:p>
    <w:p w14:paraId="24109EFC" w14:textId="77777777">
      <w:pPr>
        <w:jc w:val="center"/>
        <w:rPr>
          <w:b/>
          <w:szCs w:val="24"/>
          <w:lang w:eastAsia="lt-LT"/>
        </w:rPr>
      </w:pPr>
      <w:r>
        <w:rPr>
          <w:b/>
          <w:szCs w:val="24"/>
          <w:lang w:eastAsia="lt-LT"/>
        </w:rPr>
        <w:t>AIŠKINAMASIS RAŠTAS</w:t>
      </w:r>
    </w:p>
    <w:p w14:paraId="7333BB9E" w14:textId="4D7D0F15">
      <w:pPr>
        <w:jc w:val="center"/>
        <w:rPr>
          <w:b/>
          <w:szCs w:val="24"/>
          <w:lang w:val="en-GB" w:eastAsia="lt-LT"/>
        </w:rPr>
      </w:pPr>
      <w:r>
        <w:rPr>
          <w:b/>
          <w:color w:val="000000"/>
          <w:szCs w:val="24"/>
          <w:lang w:eastAsia="lt-LT"/>
        </w:rPr>
        <w:t>DĖL ŽEMĖS ŪKIO MINISTRO 2021 M. SPALIO 22 D. ĮSAKYMO NR. 3D-674 „</w:t>
      </w:r>
      <w:r>
        <w:rPr>
          <w:b/>
          <w:szCs w:val="24"/>
          <w:lang w:val="en-GB" w:eastAsia="lt-LT"/>
        </w:rPr>
        <w:t xml:space="preserve">DĖL LIETUVOS KAIMO PLĖTROS 2014–2020 METŲ PROGRAMOS PRIEMONĖS </w:t>
      </w:r>
      <w:r>
        <w:rPr>
          <w:b/>
          <w:bCs/>
          <w:szCs w:val="24"/>
          <w:lang w:eastAsia="lt-LT"/>
        </w:rPr>
        <w:t>„</w:t>
      </w:r>
      <w:r>
        <w:rPr>
          <w:b/>
          <w:smallCaps/>
          <w:color w:val="000000"/>
          <w:szCs w:val="24"/>
          <w:lang w:val="en-GB" w:eastAsia="lt-LT"/>
        </w:rPr>
        <w:t>INVESTICIJOS Į MATERIALŲJĮ TURTĄ“ V</w:t>
      </w:r>
      <w:r>
        <w:rPr>
          <w:b/>
          <w:bCs/>
          <w:szCs w:val="24"/>
          <w:lang w:eastAsia="lt-LT"/>
        </w:rPr>
        <w:t>EIKLOS SRITIES „</w:t>
      </w:r>
      <w:r>
        <w:rPr>
          <w:b/>
          <w:smallCaps/>
          <w:color w:val="000000"/>
          <w:szCs w:val="24"/>
          <w:lang w:val="en-GB" w:eastAsia="lt-LT"/>
        </w:rPr>
        <w:t>PARAMA INVESTICIJOMS Į ŽEMĖS ŪKIO VALDAS</w:t>
      </w:r>
      <w:r>
        <w:rPr>
          <w:b/>
          <w:bCs/>
          <w:szCs w:val="24"/>
          <w:lang w:eastAsia="lt-LT"/>
        </w:rPr>
        <w:t xml:space="preserve">“ </w:t>
      </w:r>
      <w:r>
        <w:rPr>
          <w:b/>
          <w:szCs w:val="24"/>
          <w:lang w:val="en-GB" w:eastAsia="lt-LT"/>
        </w:rPr>
        <w:t>ĮGYVENDINIMO EUROPOS SĄJUNGOS EKONOMIKOS GAIVINIMO PRIEMONĖS (EURI) LĖŠOMIS TAISYKLIŲ PATVIRTINIMO“ PAKEITIMO</w:t>
      </w:r>
    </w:p>
    <w:p w14:paraId="20905352" w14:textId="12872B8E">
      <w:pPr>
        <w:spacing w:line="312" w:lineRule="auto"/>
        <w:jc w:val="center"/>
        <w:rPr>
          <w:sz w:val="22"/>
          <w:szCs w:val="22"/>
          <w:u w:val="single"/>
          <w:lang w:eastAsia="lt-LT"/>
        </w:rPr>
      </w:pPr>
    </w:p>
    <w:p w14:paraId="669E9437" w14:textId="77777777">
      <w:pPr>
        <w:spacing w:line="312" w:lineRule="auto"/>
        <w:jc w:val="center"/>
        <w:rPr>
          <w:sz w:val="22"/>
          <w:szCs w:val="22"/>
          <w:u w:val="single"/>
          <w:lang w:eastAsia="lt-LT"/>
        </w:rPr>
      </w:pPr>
    </w:p>
    <w:p w14:paraId="241D585E" w14:textId="086972E4">
      <w:pPr>
        <w:spacing w:line="312" w:lineRule="auto"/>
        <w:jc w:val="center"/>
        <w:rPr>
          <w:sz w:val="22"/>
          <w:szCs w:val="22"/>
          <w:lang w:eastAsia="lt-LT"/>
        </w:rPr>
      </w:pPr>
      <w:r>
        <w:rPr>
          <w:sz w:val="22"/>
          <w:szCs w:val="22"/>
          <w:u w:val="single"/>
          <w:lang w:eastAsia="lt-LT"/>
        </w:rPr>
        <w:t xml:space="preserve">2022 m.                                    d.      </w:t>
      </w:r>
      <w:r>
        <w:rPr>
          <w:sz w:val="22"/>
          <w:szCs w:val="22"/>
          <w:lang w:eastAsia="lt-LT"/>
        </w:rPr>
        <w:t xml:space="preserve">   Nr.  ____________</w:t>
      </w:r>
    </w:p>
    <w:p w14:paraId="14D3DD33" w14:textId="77777777">
      <w:pPr>
        <w:jc w:val="center"/>
        <w:rPr>
          <w:sz w:val="22"/>
          <w:szCs w:val="22"/>
          <w:lang w:eastAsia="lt-LT"/>
        </w:rPr>
      </w:pPr>
      <w:r>
        <w:rPr>
          <w:sz w:val="22"/>
          <w:szCs w:val="22"/>
          <w:lang w:eastAsia="lt-LT"/>
        </w:rPr>
        <w:t>Vilnius</w:t>
      </w:r>
    </w:p>
    <w:p w14:paraId="02339F9B" w14:textId="31C63A14">
      <w:pPr>
        <w:spacing w:line="360" w:lineRule="auto"/>
        <w:ind w:firstLine="426"/>
        <w:jc w:val="both"/>
        <w:rPr>
          <w:b/>
          <w:sz w:val="22"/>
          <w:szCs w:val="22"/>
          <w:lang w:eastAsia="lt-LT"/>
        </w:rPr>
      </w:pPr>
    </w:p>
    <w:p w14:paraId="1CAEE21E" w14:textId="77777777">
      <w:pPr>
        <w:spacing w:line="360" w:lineRule="auto"/>
        <w:ind w:firstLine="426"/>
        <w:jc w:val="both"/>
        <w:rPr>
          <w:b/>
          <w:sz w:val="22"/>
          <w:szCs w:val="22"/>
          <w:lang w:eastAsia="lt-LT"/>
        </w:rPr>
      </w:pPr>
    </w:p>
    <w:p w14:paraId="6CA27007" w14:textId="6F1DDAB5">
      <w:pPr>
        <w:spacing w:line="360" w:lineRule="auto"/>
        <w:ind w:firstLine="720"/>
        <w:jc w:val="both"/>
        <w:rPr>
          <w:sz w:val="22"/>
          <w:szCs w:val="22"/>
          <w:lang w:eastAsia="lt-LT"/>
        </w:rPr>
      </w:pPr>
      <w:r>
        <w:rPr>
          <w:sz w:val="22"/>
          <w:szCs w:val="22"/>
          <w:lang w:eastAsia="lt-LT"/>
        </w:rPr>
        <w:t>Šis įsakymas parengtas, siekiant tinkamai pasirengti Lietuvos kaimo plėtros 2014–2020 metų programos priemonės „Investicijos į materialųjį turtą“ veiklos srities „Parama investicijoms į žemės ūkio valdas“(EURI lėšos) paramos paraiškų priėmimui, kurį numatyta vykdyti nuo š. m. balandžio 19 d. iki gegužės 18 d., ir atsižvelgiant į Lietuvos kaimo plėtros 2014–2020 metų programos valdymo komiteto 2022-02-24 posėdyje priimtus sprendimus dėl įgyvendinimo taisyklių nuostatų.</w:t>
      </w:r>
    </w:p>
    <w:p w14:paraId="13A6C08D" w14:textId="41712FF9">
      <w:pPr>
        <w:spacing w:line="360" w:lineRule="auto"/>
        <w:ind w:firstLine="426"/>
        <w:jc w:val="both"/>
        <w:rPr>
          <w:sz w:val="22"/>
          <w:szCs w:val="22"/>
          <w:lang w:eastAsia="lt-LT"/>
        </w:rPr>
      </w:pPr>
      <w:r>
        <w:rPr>
          <w:sz w:val="22"/>
          <w:szCs w:val="22"/>
          <w:lang w:eastAsia="lt-LT"/>
        </w:rPr>
        <w:t>Pakeitimu patikslinami taisyklių 10 punkte nurodyti remiami žemės ūkio sektoriai, neremiamam sektoriui priskiriamas mėsinės gyvulininkystės sektorius.</w:t>
      </w:r>
    </w:p>
    <w:p w14:paraId="335CF96B" w14:textId="199AE057">
      <w:pPr>
        <w:spacing w:line="360" w:lineRule="auto"/>
        <w:ind w:firstLine="426"/>
        <w:jc w:val="both"/>
        <w:rPr>
          <w:iCs/>
          <w:sz w:val="22"/>
          <w:szCs w:val="22"/>
          <w:lang w:eastAsia="lt-LT"/>
        </w:rPr>
      </w:pPr>
      <w:r>
        <w:rPr>
          <w:sz w:val="22"/>
          <w:szCs w:val="22"/>
          <w:lang w:eastAsia="lt-LT"/>
        </w:rPr>
        <w:t>Atsižvelgiant į sektoriams skirtas paramos lėšas, p</w:t>
      </w:r>
      <w:r>
        <w:rPr>
          <w:iCs/>
          <w:sz w:val="22"/>
          <w:szCs w:val="22"/>
          <w:lang w:eastAsia="lt-LT"/>
        </w:rPr>
        <w:t>aramos dydis sodininkystės, uogininkystės, daržininkystės sektoriuose (uždaras gruntas (šiltnamiai) ir atviras gruntas (lauko daržovės, uogos, vaisiai) pareiškėjo projektui sumažinamas ir negali viršyti 2 mln. Eur (buvo atitinkamai 8 mln. Eur ir 4 mln. Eur).</w:t>
      </w:r>
    </w:p>
    <w:p w14:paraId="4155698B" w14:textId="4D2D9CCE">
      <w:pPr>
        <w:tabs>
          <w:tab w:val="left" w:pos="993"/>
        </w:tabs>
        <w:spacing w:line="360" w:lineRule="auto"/>
        <w:ind w:firstLine="342"/>
        <w:jc w:val="both"/>
        <w:rPr>
          <w:rFonts w:eastAsia="Calibri"/>
          <w:bCs/>
          <w:sz w:val="22"/>
          <w:szCs w:val="22"/>
          <w:lang w:eastAsia="lt-LT"/>
        </w:rPr>
      </w:pPr>
      <w:r>
        <w:rPr>
          <w:sz w:val="22"/>
          <w:szCs w:val="22"/>
          <w:lang w:eastAsia="lt-LT"/>
        </w:rPr>
        <w:t xml:space="preserve">Pakeitimu atnaujinami taisyklių 31.1 ir 31.2 papunkčiuose nurodyti  fiksuotieji įkainiai, kurie taikomi n</w:t>
      </w:r>
      <w:r>
        <w:rPr>
          <w:bCs/>
          <w:sz w:val="22"/>
          <w:szCs w:val="22"/>
          <w:lang w:eastAsia="lt-LT"/>
        </w:rPr>
        <w:t>aujo p</w:t>
      </w:r>
      <w:r>
        <w:rPr>
          <w:rFonts w:eastAsia="Calibri"/>
          <w:bCs/>
          <w:sz w:val="22"/>
          <w:szCs w:val="22"/>
          <w:lang w:eastAsia="lt-LT"/>
        </w:rPr>
        <w:t xml:space="preserve">lokščiadugnio grūdų saugojimo  bokšto talpos tūrio vieno kubinio metro (1 m³) statybai ir  naujos pieno ūkio fermos ploto vieno kvadratinio metro (1 m²) statybai. Įkainiai atnaujinami kasmet, juos indeksuojant panaudojus Lietuvos statistikos departamento pateiktus vidutinius metinius statybos sąnaudų elementų kainų pokyčius. </w:t>
      </w:r>
    </w:p>
    <w:p w14:paraId="52252C53" w14:textId="5E9B07D3">
      <w:pPr>
        <w:tabs>
          <w:tab w:val="left" w:pos="993"/>
        </w:tabs>
        <w:spacing w:line="360" w:lineRule="auto"/>
        <w:ind w:firstLine="709"/>
        <w:jc w:val="both"/>
        <w:rPr>
          <w:rFonts w:eastAsia="Calibri"/>
          <w:bCs/>
          <w:sz w:val="22"/>
          <w:szCs w:val="22"/>
          <w:lang w:eastAsia="lt-LT"/>
        </w:rPr>
      </w:pPr>
      <w:r>
        <w:rPr>
          <w:rFonts w:eastAsia="Calibri"/>
          <w:bCs/>
          <w:sz w:val="22"/>
          <w:szCs w:val="22"/>
          <w:lang w:eastAsia="lt-LT"/>
        </w:rPr>
        <w:t xml:space="preserve">Taip pat pakeitimu patikslinamas taisyklių 42 punktas, kuriame nustatoma atskiruose žemės ūkio sektoriuose nepanaudotų paramos lėšų panaudojimo tvarka. Siekiant sumažinti neteisėto paramos lėšų pasisavinimo riziką bei užkirsti kelią neteisėtam atrankos balų gavimui ir atsižvelgiant į FNTT 2021-12-31 rašte pateiktus pasiūlymus, patikslinamos taisyklių 43.8, 44.8 ir 45.8 papunkčiuose nurodytų projektų atrankos kriterijų (atrankos balai teikiami pripažintiems žemės ūkio kooperatyvams ir jų nariams) atitikties įvertinimo sąlygos. Pakeičiami pagal veiklos sritį teikiamų paraiškų būdai (taisyklių 39 punktas) nustatant, kad paramos paraiškos teikiamos tik per ŽŪMIS Administravimo taisyklėse nustatyta tvarka. </w:t>
      </w:r>
    </w:p>
    <w:p w14:paraId="44BBF287" w14:textId="77777777">
      <w:pPr>
        <w:tabs>
          <w:tab w:val="left" w:pos="540"/>
        </w:tabs>
        <w:spacing w:line="360" w:lineRule="auto"/>
        <w:ind w:firstLine="540"/>
        <w:jc w:val="both"/>
        <w:rPr>
          <w:spacing w:val="-4"/>
          <w:sz w:val="22"/>
          <w:szCs w:val="22"/>
        </w:rPr>
      </w:pPr>
      <w:r>
        <w:rPr>
          <w:spacing w:val="-4"/>
          <w:sz w:val="22"/>
          <w:szCs w:val="22"/>
        </w:rPr>
        <w:t xml:space="preserve">Įsakymo tikslas – užtikrinti tinkamą paramos lėšų panaudojimą ir administravimą.  </w:t>
      </w:r>
    </w:p>
    <w:p w14:paraId="4534DD75" w14:textId="77777777">
      <w:pPr>
        <w:tabs>
          <w:tab w:val="left" w:pos="540"/>
        </w:tabs>
        <w:spacing w:line="360" w:lineRule="auto"/>
        <w:ind w:firstLine="540"/>
        <w:jc w:val="both"/>
        <w:rPr>
          <w:sz w:val="22"/>
          <w:szCs w:val="22"/>
        </w:rPr>
      </w:pPr>
      <w:r>
        <w:rPr>
          <w:sz w:val="22"/>
          <w:szCs w:val="22"/>
        </w:rPr>
        <w:t xml:space="preserve">Įsakymo projektui įgyvendinti nereikės keisti informacinių sistemų, nebus papildomų lėšų poreikio. </w:t>
      </w:r>
    </w:p>
    <w:p w14:paraId="4D92B589" w14:textId="46F3E634">
      <w:pPr>
        <w:tabs>
          <w:tab w:val="left" w:pos="540"/>
        </w:tabs>
        <w:spacing w:line="360" w:lineRule="auto"/>
        <w:ind w:firstLine="540"/>
        <w:jc w:val="both"/>
        <w:rPr>
          <w:sz w:val="22"/>
          <w:szCs w:val="22"/>
        </w:rPr>
      </w:pPr>
      <w:r>
        <w:rPr>
          <w:sz w:val="22"/>
          <w:szCs w:val="22"/>
        </w:rPr>
        <w:t>Šių taisyklių pakeitimo projektas bus derinamas su Nacionaline mokėjimo agentūra prie Žemės ūkio ministerijos. Projektas bus skelbiamas Seimo Teisės aktų informacinės sistemos Projektų registravimo posistemyje (TAIS) 10 d. d.</w:t>
      </w:r>
    </w:p>
    <w:p w14:paraId="104B386A" w14:textId="77777777">
      <w:pPr>
        <w:tabs>
          <w:tab w:val="left" w:pos="540"/>
        </w:tabs>
        <w:spacing w:line="360" w:lineRule="auto"/>
        <w:ind w:firstLine="540"/>
        <w:jc w:val="both"/>
        <w:rPr>
          <w:sz w:val="22"/>
          <w:szCs w:val="22"/>
        </w:rPr>
      </w:pPr>
      <w:r>
        <w:rPr>
          <w:sz w:val="22"/>
          <w:szCs w:val="22"/>
        </w:rPr>
        <w:t>Atliktas antikorupcinis vertinimas ir parengta antikorupcinio vertinimo pažyma.</w:t>
      </w:r>
    </w:p>
    <w:p w14:paraId="6F75B65E" w14:textId="77777777">
      <w:pPr>
        <w:tabs>
          <w:tab w:val="left" w:pos="1080"/>
        </w:tabs>
        <w:spacing w:line="360" w:lineRule="auto"/>
        <w:ind w:firstLine="709"/>
        <w:rPr>
          <w:sz w:val="22"/>
          <w:szCs w:val="22"/>
          <w:lang w:eastAsia="lt-LT"/>
        </w:rPr>
      </w:pPr>
      <w:r>
        <w:rPr>
          <w:sz w:val="22"/>
          <w:szCs w:val="22"/>
          <w:lang w:eastAsia="lt-LT"/>
        </w:rPr>
        <w:t>PRIDEDAMA:</w:t>
      </w:r>
    </w:p>
    <w:p w14:paraId="11E227C4" w14:textId="3AD365F9">
      <w:pPr>
        <w:tabs>
          <w:tab w:val="left" w:pos="1080"/>
        </w:tabs>
        <w:spacing w:line="360" w:lineRule="auto"/>
        <w:ind w:left="927" w:hanging="360"/>
        <w:rPr>
          <w:sz w:val="22"/>
          <w:szCs w:val="22"/>
          <w:lang w:eastAsia="lt-LT"/>
        </w:rPr>
      </w:pPr>
      <w:r>
        <w:rPr>
          <w:sz w:val="22"/>
          <w:szCs w:val="22"/>
        </w:rPr>
        <w:t>1</w:t>
      </w:r>
      <w:r>
        <w:rPr>
          <w:sz w:val="22"/>
          <w:szCs w:val="22"/>
        </w:rPr>
        <w:t>.</w:t>
        <w:tab/>
      </w:r>
      <w:r>
        <w:rPr>
          <w:sz w:val="22"/>
          <w:szCs w:val="22"/>
          <w:lang w:eastAsia="lt-LT"/>
        </w:rPr>
        <w:t>Projektas, 9 lapai.</w:t>
      </w:r>
    </w:p>
    <w:p w14:paraId="2C1C482C" w14:textId="4176A264">
      <w:pPr>
        <w:tabs>
          <w:tab w:val="left" w:pos="1080"/>
        </w:tabs>
        <w:spacing w:line="360" w:lineRule="auto"/>
        <w:ind w:left="927" w:hanging="360"/>
        <w:rPr>
          <w:sz w:val="22"/>
          <w:szCs w:val="22"/>
          <w:lang w:eastAsia="lt-LT"/>
        </w:rPr>
      </w:pPr>
      <w:r>
        <w:rPr>
          <w:sz w:val="22"/>
          <w:szCs w:val="22"/>
        </w:rPr>
        <w:t>2</w:t>
      </w:r>
      <w:r>
        <w:rPr>
          <w:sz w:val="22"/>
          <w:szCs w:val="22"/>
        </w:rPr>
        <w:t>.</w:t>
        <w:tab/>
      </w:r>
      <w:r>
        <w:rPr>
          <w:sz w:val="22"/>
          <w:szCs w:val="22"/>
          <w:lang w:eastAsia="lt-LT"/>
        </w:rPr>
        <w:t>Projekto lyginamasis variantas, 11 lapų.</w:t>
      </w:r>
    </w:p>
    <w:p w14:paraId="5323DDDD" w14:textId="7EE78278">
      <w:pPr>
        <w:tabs>
          <w:tab w:val="left" w:pos="1080"/>
        </w:tabs>
        <w:spacing w:line="360" w:lineRule="auto"/>
        <w:ind w:left="927" w:hanging="360"/>
        <w:rPr>
          <w:sz w:val="22"/>
          <w:szCs w:val="22"/>
          <w:lang w:eastAsia="lt-LT"/>
        </w:rPr>
      </w:pPr>
      <w:r>
        <w:rPr>
          <w:sz w:val="22"/>
          <w:szCs w:val="22"/>
        </w:rPr>
        <w:t>3</w:t>
      </w:r>
      <w:r>
        <w:rPr>
          <w:sz w:val="22"/>
          <w:szCs w:val="22"/>
        </w:rPr>
        <w:t>.</w:t>
        <w:tab/>
      </w:r>
      <w:r>
        <w:rPr>
          <w:sz w:val="22"/>
          <w:szCs w:val="22"/>
          <w:lang w:eastAsia="lt-LT"/>
        </w:rPr>
        <w:t>Paramos paraiškos lyginamasis variantas, 29 lapai.</w:t>
      </w:r>
    </w:p>
    <w:p w14:paraId="39FBAF47" w14:textId="3F17946B">
      <w:pPr>
        <w:tabs>
          <w:tab w:val="left" w:pos="1080"/>
        </w:tabs>
        <w:spacing w:line="360" w:lineRule="auto"/>
        <w:ind w:left="927" w:hanging="360"/>
        <w:rPr>
          <w:sz w:val="22"/>
          <w:szCs w:val="22"/>
          <w:lang w:eastAsia="lt-LT"/>
        </w:rPr>
      </w:pPr>
      <w:r>
        <w:rPr>
          <w:sz w:val="22"/>
          <w:szCs w:val="22"/>
        </w:rPr>
        <w:t>4</w:t>
      </w:r>
      <w:r>
        <w:rPr>
          <w:sz w:val="22"/>
          <w:szCs w:val="22"/>
        </w:rPr>
        <w:t>.</w:t>
        <w:tab/>
      </w:r>
      <w:r>
        <w:rPr>
          <w:sz w:val="22"/>
          <w:szCs w:val="22"/>
          <w:lang w:eastAsia="lt-LT"/>
        </w:rPr>
        <w:t>Paramos paraiškos nauja redakcija, 28 lapai.</w:t>
      </w:r>
    </w:p>
    <w:p w14:paraId="52E79BD0" w14:textId="2BA3AC4B">
      <w:pPr>
        <w:tabs>
          <w:tab w:val="left" w:pos="540"/>
        </w:tabs>
        <w:spacing w:line="360" w:lineRule="auto"/>
        <w:jc w:val="both"/>
        <w:rPr>
          <w:sz w:val="22"/>
          <w:szCs w:val="22"/>
        </w:rPr>
      </w:pPr>
    </w:p>
    <w:p w14:paraId="411573C4" w14:textId="77777777">
      <w:pPr>
        <w:tabs>
          <w:tab w:val="left" w:pos="540"/>
        </w:tabs>
        <w:spacing w:line="360" w:lineRule="auto"/>
        <w:jc w:val="both"/>
        <w:rPr>
          <w:sz w:val="22"/>
          <w:szCs w:val="22"/>
        </w:rPr>
      </w:pPr>
    </w:p>
    <w:p w14:paraId="3ED4FD00" w14:textId="5BCC97C7">
      <w:pPr>
        <w:tabs>
          <w:tab w:val="left" w:pos="540"/>
        </w:tabs>
        <w:spacing w:line="360" w:lineRule="auto"/>
        <w:jc w:val="both"/>
        <w:rPr>
          <w:rFonts w:ascii="Verdana" w:hAnsi="Verdana"/>
          <w:sz w:val="22"/>
          <w:szCs w:val="22"/>
        </w:rPr>
      </w:pPr>
      <w:r>
        <w:rPr>
          <w:sz w:val="22"/>
          <w:szCs w:val="22"/>
        </w:rPr>
        <w:t xml:space="preserve">Direktorė                              </w:t>
        <w:tab/>
        <w:t xml:space="preserve">                                                                                           Jurgita Stakėnienė</w:t>
      </w:r>
    </w:p>
    <w:p w14:paraId="06301893" w14:textId="77777777">
      <w:pPr>
        <w:spacing w:line="360" w:lineRule="auto"/>
        <w:jc w:val="both"/>
        <w:rPr>
          <w:sz w:val="22"/>
          <w:szCs w:val="22"/>
          <w:lang w:eastAsia="lt-LT"/>
        </w:rPr>
      </w:pPr>
    </w:p>
    <w:p w14:paraId="58013B0B" w14:textId="77777777">
      <w:pPr>
        <w:spacing w:line="360" w:lineRule="auto"/>
        <w:jc w:val="both"/>
        <w:rPr>
          <w:sz w:val="22"/>
          <w:szCs w:val="22"/>
          <w:lang w:eastAsia="lt-LT"/>
        </w:rPr>
      </w:pPr>
    </w:p>
    <w:p w14:paraId="10ABD7E0" w14:textId="77777777">
      <w:pPr>
        <w:spacing w:line="360" w:lineRule="auto"/>
        <w:jc w:val="both"/>
        <w:rPr>
          <w:sz w:val="22"/>
          <w:szCs w:val="22"/>
          <w:lang w:eastAsia="lt-LT"/>
        </w:rPr>
      </w:pPr>
    </w:p>
    <w:p w14:paraId="03D3DBFE" w14:textId="77777777">
      <w:pPr>
        <w:spacing w:line="360" w:lineRule="auto"/>
        <w:jc w:val="both"/>
        <w:rPr>
          <w:sz w:val="22"/>
          <w:szCs w:val="22"/>
          <w:lang w:eastAsia="lt-LT"/>
        </w:rPr>
      </w:pPr>
    </w:p>
    <w:p w14:paraId="42B0B906" w14:textId="77777777">
      <w:pPr>
        <w:spacing w:line="360" w:lineRule="auto"/>
        <w:jc w:val="both"/>
        <w:rPr>
          <w:sz w:val="22"/>
          <w:szCs w:val="22"/>
          <w:lang w:eastAsia="lt-LT"/>
        </w:rPr>
      </w:pPr>
    </w:p>
    <w:p w14:paraId="726751A3" w14:textId="77777777">
      <w:pPr>
        <w:spacing w:line="360" w:lineRule="auto"/>
        <w:jc w:val="both"/>
        <w:rPr>
          <w:sz w:val="22"/>
          <w:szCs w:val="22"/>
          <w:lang w:eastAsia="lt-LT"/>
        </w:rPr>
      </w:pPr>
    </w:p>
    <w:p w14:paraId="331B03E6" w14:textId="77777777">
      <w:pPr>
        <w:spacing w:line="360" w:lineRule="auto"/>
        <w:jc w:val="both"/>
        <w:rPr>
          <w:sz w:val="22"/>
          <w:szCs w:val="22"/>
          <w:lang w:eastAsia="lt-LT"/>
        </w:rPr>
      </w:pPr>
    </w:p>
    <w:p w14:paraId="3C8D2106" w14:textId="77777777">
      <w:pPr>
        <w:spacing w:line="360" w:lineRule="auto"/>
        <w:jc w:val="both"/>
        <w:rPr>
          <w:sz w:val="22"/>
          <w:szCs w:val="22"/>
          <w:lang w:eastAsia="lt-LT"/>
        </w:rPr>
      </w:pPr>
    </w:p>
    <w:p w14:paraId="6E6CB627" w14:textId="77777777">
      <w:pPr>
        <w:spacing w:line="360" w:lineRule="auto"/>
        <w:jc w:val="both"/>
        <w:rPr>
          <w:sz w:val="22"/>
          <w:szCs w:val="22"/>
          <w:lang w:eastAsia="lt-LT"/>
        </w:rPr>
      </w:pPr>
    </w:p>
    <w:p w14:paraId="399E78A6" w14:textId="77777777">
      <w:pPr>
        <w:spacing w:line="360" w:lineRule="auto"/>
        <w:jc w:val="both"/>
        <w:rPr>
          <w:sz w:val="22"/>
          <w:szCs w:val="22"/>
          <w:lang w:eastAsia="lt-LT"/>
        </w:rPr>
      </w:pPr>
    </w:p>
    <w:p w14:paraId="09ADFE36" w14:textId="77777777">
      <w:pPr>
        <w:spacing w:line="360" w:lineRule="auto"/>
        <w:jc w:val="both"/>
        <w:rPr>
          <w:sz w:val="22"/>
          <w:szCs w:val="22"/>
          <w:lang w:eastAsia="lt-LT"/>
        </w:rPr>
      </w:pPr>
    </w:p>
    <w:p w14:paraId="3E1FB32E" w14:textId="77777777">
      <w:pPr>
        <w:spacing w:line="360" w:lineRule="auto"/>
        <w:jc w:val="both"/>
        <w:rPr>
          <w:sz w:val="22"/>
          <w:szCs w:val="22"/>
          <w:lang w:eastAsia="lt-LT"/>
        </w:rPr>
      </w:pPr>
    </w:p>
    <w:p w14:paraId="062200BE" w14:textId="77777777">
      <w:pPr>
        <w:spacing w:line="360" w:lineRule="auto"/>
        <w:jc w:val="both"/>
        <w:rPr>
          <w:sz w:val="22"/>
          <w:szCs w:val="22"/>
          <w:lang w:eastAsia="lt-LT"/>
        </w:rPr>
      </w:pPr>
    </w:p>
    <w:p w14:paraId="3EF269DD" w14:textId="77777777">
      <w:pPr>
        <w:spacing w:line="360" w:lineRule="auto"/>
        <w:jc w:val="both"/>
        <w:rPr>
          <w:sz w:val="22"/>
          <w:szCs w:val="22"/>
          <w:lang w:eastAsia="lt-LT"/>
        </w:rPr>
      </w:pPr>
    </w:p>
    <w:p w14:paraId="46736966" w14:textId="77777777">
      <w:pPr>
        <w:spacing w:line="360" w:lineRule="auto"/>
        <w:jc w:val="both"/>
        <w:rPr>
          <w:sz w:val="22"/>
          <w:szCs w:val="22"/>
          <w:lang w:eastAsia="lt-LT"/>
        </w:rPr>
      </w:pPr>
    </w:p>
    <w:p w14:paraId="59511F34" w14:textId="77777777">
      <w:pPr>
        <w:spacing w:line="360" w:lineRule="auto"/>
        <w:jc w:val="both"/>
        <w:rPr>
          <w:sz w:val="22"/>
          <w:szCs w:val="22"/>
          <w:lang w:eastAsia="lt-LT"/>
        </w:rPr>
      </w:pPr>
    </w:p>
    <w:p w14:paraId="2273F632" w14:textId="77777777">
      <w:pPr>
        <w:spacing w:line="360" w:lineRule="auto"/>
        <w:jc w:val="both"/>
        <w:rPr>
          <w:sz w:val="22"/>
          <w:szCs w:val="22"/>
          <w:lang w:eastAsia="lt-LT"/>
        </w:rPr>
      </w:pPr>
    </w:p>
    <w:p w14:paraId="08D37815" w14:textId="77777777">
      <w:pPr>
        <w:spacing w:line="360" w:lineRule="auto"/>
        <w:jc w:val="both"/>
        <w:rPr>
          <w:sz w:val="22"/>
          <w:szCs w:val="22"/>
          <w:lang w:eastAsia="lt-LT"/>
        </w:rPr>
      </w:pPr>
    </w:p>
    <w:p w14:paraId="2EA67E19" w14:textId="77777777">
      <w:pPr>
        <w:spacing w:line="360" w:lineRule="auto"/>
        <w:jc w:val="both"/>
        <w:rPr>
          <w:sz w:val="22"/>
          <w:szCs w:val="22"/>
          <w:lang w:eastAsia="lt-LT"/>
        </w:rPr>
      </w:pPr>
    </w:p>
    <w:p w14:paraId="556DD8EC" w14:textId="77777777">
      <w:pPr>
        <w:spacing w:line="360" w:lineRule="auto"/>
        <w:jc w:val="both"/>
        <w:rPr>
          <w:sz w:val="22"/>
          <w:szCs w:val="22"/>
          <w:lang w:eastAsia="lt-LT"/>
        </w:rPr>
      </w:pPr>
    </w:p>
    <w:p w14:paraId="34087DC9" w14:textId="77777777">
      <w:pPr>
        <w:spacing w:line="360" w:lineRule="auto"/>
        <w:jc w:val="both"/>
        <w:rPr>
          <w:sz w:val="22"/>
          <w:szCs w:val="22"/>
          <w:lang w:eastAsia="lt-LT"/>
        </w:rPr>
      </w:pPr>
    </w:p>
    <w:p w14:paraId="7F273709" w14:textId="744AFEAA">
      <w:pPr>
        <w:spacing w:line="360" w:lineRule="auto"/>
        <w:jc w:val="both"/>
        <w:rPr>
          <w:sz w:val="22"/>
          <w:szCs w:val="22"/>
          <w:lang w:eastAsia="lt-LT"/>
        </w:rPr>
      </w:pPr>
      <w:r>
        <w:rPr>
          <w:sz w:val="22"/>
          <w:szCs w:val="22"/>
          <w:lang w:eastAsia="lt-LT"/>
        </w:rPr>
        <w:t xml:space="preserve">Milda Jusienė, tel. 239 8469, el. p. Milda@zum.lt </w:t>
      </w:r>
    </w:p>
    <w:p w14:paraId="697D914B" w14:textId="113BDBD7">
      <w:pPr>
        <w:tabs>
          <w:tab w:val="left" w:pos="2190"/>
        </w:tabs>
        <w:ind w:firstLine="2190"/>
        <w:rPr>
          <w:szCs w:val="24"/>
          <w:lang w:eastAsia="lt-LT"/>
        </w:rPr>
      </w:pPr>
    </w:p>
    <w:sectPr>
      <w:headerReference w:type="even" r:id="rId7"/>
      <w:headerReference w:type="default" r:id="rId8"/>
      <w:footerReference w:type="even" r:id="rId9"/>
      <w:footerReference w:type="default" r:id="rId10"/>
      <w:headerReference w:type="first" r:id="rId11"/>
      <w:footerReference w:type="first" r:id="rId12"/>
      <w:pgSz w:w="11906" w:h="16838"/>
      <w:pgMar w:top="426"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C388" w14:textId="77777777">
      <w:pPr>
        <w:rPr>
          <w:szCs w:val="24"/>
          <w:lang w:val="en-GB" w:eastAsia="lt-LT"/>
        </w:rPr>
      </w:pPr>
      <w:r>
        <w:rPr>
          <w:szCs w:val="24"/>
          <w:lang w:val="en-GB" w:eastAsia="lt-LT"/>
        </w:rPr>
        <w:separator/>
      </w:r>
    </w:p>
  </w:endnote>
  <w:endnote w:type="continuationSeparator" w:id="0">
    <w:p w14:paraId="34E8C008" w14:textId="77777777">
      <w:pPr>
        <w:rPr>
          <w:szCs w:val="24"/>
          <w:lang w:val="en-GB" w:eastAsia="lt-LT"/>
        </w:rPr>
      </w:pPr>
      <w:r>
        <w:rPr>
          <w:szCs w:val="24"/>
          <w:lang w:val="en-GB"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1A3" w14:textId="77777777">
    <w:pPr>
      <w:tabs>
        <w:tab w:val="center" w:pos="4986"/>
        <w:tab w:val="right" w:pos="9972"/>
      </w:tabs>
      <w:rPr>
        <w:szCs w:val="24"/>
        <w:lang w:val="en-GB"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B858" w14:textId="77777777">
    <w:pPr>
      <w:tabs>
        <w:tab w:val="center" w:pos="4986"/>
        <w:tab w:val="right" w:pos="9972"/>
      </w:tabs>
      <w:rPr>
        <w:szCs w:val="24"/>
        <w:lang w:val="en-GB"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3834" w14:textId="77777777">
    <w:pPr>
      <w:tabs>
        <w:tab w:val="center" w:pos="4986"/>
        <w:tab w:val="right" w:pos="9972"/>
      </w:tabs>
      <w:rPr>
        <w:szCs w:val="24"/>
        <w:lang w:val="en-GB"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5307" w14:textId="77777777">
      <w:pPr>
        <w:rPr>
          <w:szCs w:val="24"/>
          <w:lang w:val="en-GB" w:eastAsia="lt-LT"/>
        </w:rPr>
      </w:pPr>
      <w:r>
        <w:rPr>
          <w:szCs w:val="24"/>
          <w:lang w:val="en-GB" w:eastAsia="lt-LT"/>
        </w:rPr>
        <w:separator/>
      </w:r>
    </w:p>
  </w:footnote>
  <w:footnote w:type="continuationSeparator" w:id="0">
    <w:p w14:paraId="07DF6E2D" w14:textId="77777777">
      <w:pPr>
        <w:rPr>
          <w:szCs w:val="24"/>
          <w:lang w:val="en-GB" w:eastAsia="lt-LT"/>
        </w:rPr>
      </w:pPr>
      <w:r>
        <w:rPr>
          <w:szCs w:val="24"/>
          <w:lang w:val="en-GB"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FEF5" w14:textId="77777777">
    <w:pPr>
      <w:tabs>
        <w:tab w:val="center" w:pos="4986"/>
        <w:tab w:val="right" w:pos="9972"/>
      </w:tabs>
      <w:rPr>
        <w:szCs w:val="24"/>
        <w:lang w:val="en-GB"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2C88" w14:textId="57B303A3">
    <w:pPr>
      <w:tabs>
        <w:tab w:val="center" w:pos="4986"/>
        <w:tab w:val="right" w:pos="9972"/>
      </w:tabs>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eastAsia="lt-LT"/>
      </w:rPr>
      <w:t>2</w:t>
    </w:r>
    <w:r>
      <w:rPr>
        <w:szCs w:val="24"/>
        <w:lang w:val="en-GB" w:eastAsia="lt-LT"/>
      </w:rPr>
      <w:fldChar w:fldCharType="end"/>
    </w:r>
  </w:p>
  <w:p w14:paraId="2828F7BF" w14:textId="77777777">
    <w:pPr>
      <w:tabs>
        <w:tab w:val="center" w:pos="4986"/>
        <w:tab w:val="right" w:pos="9972"/>
      </w:tabs>
      <w:rPr>
        <w:szCs w:val="24"/>
        <w:lang w:val="en-GB"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6C80" w14:textId="77777777">
    <w:pPr>
      <w:tabs>
        <w:tab w:val="center" w:pos="4986"/>
        <w:tab w:val="right" w:pos="9972"/>
      </w:tabs>
      <w:rPr>
        <w:szCs w:val="24"/>
        <w:lang w:val="en-GB"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A0E00"/>
  <w15:chartTrackingRefBased/>
  <w15:docId w15:val="{ABBE97FA-7872-47FB-86DD-51971BF0EFC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5906757">
      <w:bodyDiv w:val="1"/>
      <w:marLeft w:val="0"/>
      <w:marRight w:val="0"/>
      <w:marTop w:val="0"/>
      <w:marBottom w:val="0"/>
      <w:divBdr>
        <w:top w:val="none" w:sz="0" w:space="0" w:color="auto"/>
        <w:left w:val="none" w:sz="0" w:space="0" w:color="auto"/>
        <w:bottom w:val="none" w:sz="0" w:space="0" w:color="auto"/>
        <w:right w:val="none" w:sz="0" w:space="0" w:color="auto"/>
      </w:divBdr>
    </w:div>
    <w:div w:id="269777731">
      <w:bodyDiv w:val="1"/>
      <w:marLeft w:val="0"/>
      <w:marRight w:val="0"/>
      <w:marTop w:val="0"/>
      <w:marBottom w:val="0"/>
      <w:divBdr>
        <w:top w:val="none" w:sz="0" w:space="0" w:color="auto"/>
        <w:left w:val="none" w:sz="0" w:space="0" w:color="auto"/>
        <w:bottom w:val="none" w:sz="0" w:space="0" w:color="auto"/>
        <w:right w:val="none" w:sz="0" w:space="0" w:color="auto"/>
      </w:divBdr>
    </w:div>
    <w:div w:id="1124273102">
      <w:bodyDiv w:val="1"/>
      <w:marLeft w:val="0"/>
      <w:marRight w:val="0"/>
      <w:marTop w:val="0"/>
      <w:marBottom w:val="0"/>
      <w:divBdr>
        <w:top w:val="none" w:sz="0" w:space="0" w:color="auto"/>
        <w:left w:val="none" w:sz="0" w:space="0" w:color="auto"/>
        <w:bottom w:val="none" w:sz="0" w:space="0" w:color="auto"/>
        <w:right w:val="none" w:sz="0" w:space="0" w:color="auto"/>
      </w:divBdr>
    </w:div>
    <w:div w:id="15270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Words>
  <Characters>3082</Characters>
  <Application>Microsoft Office Word</Application>
  <DocSecurity>4</DocSecurity>
  <Lines>81</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ZUM</Company>
  <LinksUpToDate>false</LinksUpToDate>
  <CharactersWithSpaces>3497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2022-03-01T12:42:00Z</dcterms:created>
  <dc:creator>ZUM</dc:creator>
  <lastModifiedBy>adlibuser</lastModifiedBy>
  <lastPrinted>2021-11-10T13:09:00Z</lastPrinted>
  <dcterms:modified xsi:type="dcterms:W3CDTF">2022-03-01T12:42:00Z</dcterms:modified>
  <revision>2</revision>
</coreProperties>
</file>