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906eb6389e4a0da02e2031f0e68e62"/>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19ec7b53db584b34872de7105a41cc2f"/>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kern w:val="2"/>
                  <w:szCs w:val="24"/>
                  <w:lang w:eastAsia="zh-CN"/>
                </w:rPr>
              </w:pPr>
            </w:p>
            <w:sdt>
              <w:sdtPr>
                <w:alias w:val="Pavadinimas"/>
                <w:tag w:val="title_19ec7b53db584b34872de7105a41cc2f"/>
                <w:lock w:val="sdtLocked"/>
                <w:richText/>
              </w:sdtPr>
              <w:sdtContent>
                <w:p>
                  <w:pPr>
                    <w:jc w:val="center"/>
                    <w:rPr>
                      <w:rFonts w:eastAsia="Lucida Sans Unicode"/>
                      <w:b/>
                      <w:bCs/>
                      <w:caps/>
                      <w:color w:val="000000"/>
                      <w:szCs w:val="24"/>
                      <w:shd w:val="clear" w:color="auto" w:fill="FFFFFF"/>
                    </w:rPr>
                  </w:pPr>
                  <w:r>
                    <w:rPr>
                      <w:rFonts w:eastAsia="Lucida Sans Unicode"/>
                      <w:b/>
                      <w:bCs/>
                      <w:caps/>
                      <w:color w:val="000000"/>
                      <w:szCs w:val="24"/>
                      <w:shd w:val="clear" w:color="auto" w:fill="FFFFFF"/>
                    </w:rPr>
                    <w:t xml:space="preserve">SPRENDIMO </w:t>
                  </w:r>
                </w:p>
                <w:p>
                  <w:pPr>
                    <w:jc w:val="center"/>
                    <w:rPr>
                      <w:rFonts w:eastAsia="Lucida Sans Unicode"/>
                      <w:b/>
                      <w:bCs/>
                      <w:caps/>
                      <w:color w:val="000000"/>
                      <w:szCs w:val="24"/>
                      <w:shd w:val="clear" w:color="auto" w:fill="FFFFFF"/>
                    </w:rPr>
                  </w:pPr>
                  <w:r>
                    <w:rPr>
                      <w:rFonts w:eastAsia="Lucida Sans Unicode"/>
                      <w:b/>
                      <w:bCs/>
                      <w:caps/>
                      <w:color w:val="000000"/>
                      <w:szCs w:val="24"/>
                      <w:shd w:val="clear" w:color="auto" w:fill="FFFFFF"/>
                    </w:rPr>
                    <w:t>„DĖL ŠIAULIŲ MIESTO SAVIVALDYBĖS TARYBOS 2024 M. BIRŽELIO 6 D. SPRENDIMO NR. T-214 „DĖL ŠIAULIŲ KULTŪROS CENTRO TEIKIAMŲ ATLYGINTINŲ PASLAUGŲ SĄRAŠO PATVIRTINIMO“ PAKEITIMO“ PROJEKTO</w:t>
                  </w:r>
                </w:p>
                <w:p>
                  <w:pPr>
                    <w:jc w:val="center"/>
                    <w:rPr>
                      <w:rFonts w:eastAsia="Lucida Sans Unicode"/>
                      <w:b/>
                      <w:bCs/>
                      <w:caps/>
                      <w:color w:val="000000"/>
                      <w:szCs w:val="24"/>
                      <w:highlight w:val="white"/>
                    </w:rPr>
                  </w:pPr>
                  <w:r>
                    <w:rPr>
                      <w:rFonts w:eastAsia="Calibri"/>
                      <w:b/>
                      <w:bCs/>
                      <w:color w:val="000000"/>
                      <w:szCs w:val="24"/>
                    </w:rPr>
                    <w:t>AIŠKINAMASIS RAŠTAS</w:t>
                  </w:r>
                </w:p>
              </w:sdtContent>
            </w:sdt>
            <w:p>
              <w:pPr>
                <w:jc w:val="center"/>
                <w:rPr>
                  <w:szCs w:val="24"/>
                </w:rPr>
              </w:pPr>
            </w:p>
            <w:p>
              <w:pPr>
                <w:jc w:val="center"/>
                <w:rPr>
                  <w:szCs w:val="24"/>
                </w:rPr>
              </w:pPr>
              <w:r>
                <w:rPr>
                  <w:szCs w:val="24"/>
                </w:rPr>
                <w:t>2025-02-26</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 w:val="22"/>
                  <w:szCs w:val="22"/>
                  <w:lang w:eastAsia="lt-LT"/>
                </w:rPr>
              </w:pPr>
            </w:p>
            <w:sdt>
              <w:sdtPr>
                <w:alias w:val="poskyris"/>
                <w:tag w:val="part_9ca5c20fad724d8d8e9c7fe176edbd2f"/>
                <w:lock w:val="sdtLocked"/>
                <w:richText/>
              </w:sdtPr>
              <w:sdtContent>
                <w:p>
                  <w:pPr>
                    <w:widowControl w:val="0"/>
                    <w:ind w:firstLine="720"/>
                    <w:jc w:val="both"/>
                    <w:rPr>
                      <w:b/>
                      <w:szCs w:val="24"/>
                      <w:lang w:eastAsia="lt-LT"/>
                    </w:rPr>
                  </w:pPr>
                  <w:sdt>
                    <w:sdtPr>
                      <w:alias w:val="Pavadinimas"/>
                      <w:tag w:val="title_9ca5c20fad724d8d8e9c7fe176edbd2f"/>
                      <w:lock w:val="sdtLocked"/>
                      <w:richText/>
                    </w:sdtPr>
                    <w:sdtContent>
                      <w:r>
                        <w:rPr>
                          <w:b/>
                          <w:szCs w:val="24"/>
                          <w:lang w:eastAsia="lt-LT"/>
                        </w:rPr>
                        <w:t xml:space="preserve">Parengto sprendimo projekto tikslai ir uždaviniai. </w:t>
                      </w:r>
                    </w:sdtContent>
                  </w:sdt>
                </w:p>
                <w:p>
                  <w:pPr>
                    <w:widowControl w:val="0"/>
                    <w:ind w:firstLine="720"/>
                    <w:jc w:val="both"/>
                    <w:rPr>
                      <w:b/>
                      <w:szCs w:val="24"/>
                      <w:lang w:eastAsia="lt-LT"/>
                    </w:rPr>
                  </w:pPr>
                  <w:r>
                    <w:rPr>
                      <w:szCs w:val="24"/>
                      <w:lang w:eastAsia="lt-LT"/>
                    </w:rPr>
                    <w:t xml:space="preserve">Sprendimo projekto tikslas yra pakeisti </w:t>
                  </w:r>
                  <w:r>
                    <w:rPr>
                      <w:szCs w:val="24"/>
                      <w:lang w:eastAsia="ar-SA"/>
                    </w:rPr>
                    <w:t xml:space="preserve">Šiaulių kultūros centro </w:t>
                  </w:r>
                  <w:r>
                    <w:rPr>
                      <w:szCs w:val="24"/>
                      <w:lang w:eastAsia="lt-LT"/>
                    </w:rPr>
                    <w:t xml:space="preserve">teikiamų atlygintinų paslaugų sąrašą. </w:t>
                  </w:r>
                </w:p>
              </w:sdtContent>
            </w:sdt>
            <w:sdt>
              <w:sdtPr>
                <w:alias w:val="poskyris"/>
                <w:tag w:val="part_9899e195ee34451b8b9763bf25d75db4"/>
                <w:lock w:val="sdtLocked"/>
                <w:richText/>
              </w:sdtPr>
              <w:sdtContent>
                <w:p>
                  <w:pPr>
                    <w:ind w:firstLine="720"/>
                    <w:jc w:val="both"/>
                    <w:rPr>
                      <w:szCs w:val="24"/>
                    </w:rPr>
                  </w:pPr>
                  <w:sdt>
                    <w:sdtPr>
                      <w:alias w:val="Pavadinimas"/>
                      <w:tag w:val="title_9899e195ee34451b8b9763bf25d75db4"/>
                      <w:lock w:val="sdtLocked"/>
                      <w:richText/>
                    </w:sdtPr>
                    <w:sdtContent>
                      <w:r>
                        <w:rPr>
                          <w:b/>
                          <w:szCs w:val="24"/>
                        </w:rPr>
                        <w:t xml:space="preserve">Dabartinis sprendimo projekte aptariamų klausimų reguliavimas. </w:t>
                      </w:r>
                    </w:sdtContent>
                  </w:sdt>
                </w:p>
                <w:p>
                  <w:pPr>
                    <w:ind w:firstLine="720"/>
                    <w:jc w:val="both"/>
                    <w:rPr>
                      <w:szCs w:val="24"/>
                    </w:rPr>
                  </w:pPr>
                  <w:r>
                    <w:rPr>
                      <w:szCs w:val="24"/>
                    </w:rPr>
                    <w:t xml:space="preserve">Dabar galiojantis Šiaulių kultūros centro teikiamų atlygintinų paslaugų sąrašas (toliau – paslaugų sąrašas) yra patvirtintas Šiaulių miesto savivaldybės tarybos 2024 m. birželio 6 d. sprendimo Nr. T-214 „Dėl Šiaulių kultūros centro teikiamų atlygintinų paslaugų sąrašo patvirtinimo“ 1 punktu.  </w:t>
                  </w:r>
                </w:p>
              </w:sdtContent>
            </w:sdt>
            <w:sdt>
              <w:sdtPr>
                <w:alias w:val="poskyris"/>
                <w:tag w:val="part_92ee6c537d034488b729d7c8affa7e55"/>
                <w:lock w:val="sdtLocked"/>
                <w:richText/>
              </w:sdtPr>
              <w:sdtContent>
                <w:p>
                  <w:pPr>
                    <w:ind w:firstLine="709"/>
                    <w:jc w:val="both"/>
                    <w:rPr>
                      <w:rFonts w:eastAsia="Calibri"/>
                      <w:b/>
                      <w:color w:val="000000"/>
                      <w:szCs w:val="24"/>
                    </w:rPr>
                  </w:pPr>
                  <w:sdt>
                    <w:sdtPr>
                      <w:alias w:val="Pavadinimas"/>
                      <w:tag w:val="title_92ee6c537d034488b729d7c8affa7e55"/>
                      <w:lock w:val="sdtLocked"/>
                      <w:richText/>
                    </w:sdtPr>
                    <w:sdtContent>
                      <w:r>
                        <w:rPr>
                          <w:rFonts w:eastAsia="Calibri"/>
                          <w:b/>
                          <w:color w:val="000000"/>
                          <w:szCs w:val="24"/>
                        </w:rPr>
                        <w:t xml:space="preserve">Sprendimo projekte numatytos naujos teisinio reglamentavimo nuostatos. </w:t>
                      </w:r>
                    </w:sdtContent>
                  </w:sdt>
                </w:p>
                <w:p>
                  <w:pPr>
                    <w:ind w:firstLine="709"/>
                    <w:jc w:val="both"/>
                    <w:rPr>
                      <w:rFonts w:eastAsia="Calibri"/>
                      <w:szCs w:val="24"/>
                    </w:rPr>
                  </w:pPr>
                  <w:r>
                    <w:rPr>
                      <w:rFonts w:eastAsia="Calibri"/>
                      <w:szCs w:val="24"/>
                    </w:rPr>
                    <w:t xml:space="preserve">Šiuo sprendimo projektu siūloma koreguoti paslaugų sąrašo 1, 2 ir 3 išnašų formuluotes,  siekiant išvengti interpretacijų, praplečiant subjektų sąrašą, kuriems yra taikomos nuolaidos įsigyjant reprezentacinių patalpų nuomos Šiaulių kultūros centre (1.1, 1.2, 1.3, 1.4, 1.5, 1.6, 1.7, 1.8, 1.9, 1.10, 1.11 eilutės), reprezentacinių patalpų nuomos Rėkyvos kultūros namuose (2.1, 2.2, 2.3, 2.4 eilutės), Šiaulių centrinio parko estrados komplekso nuomos (3.1, 3.2, 3.3 eilutės), įgarsinimo, apšvietimo (4, 5, 6.1, 6.2, 6.4, 6.5 eilutės), inventoriaus nuomos (9.10, 9.12 eilutės), mėgėjų meno kolektyvų koncertinės programos (12.1, 12.2, 12.3 eilutės) paslaugas. </w:t>
                  </w:r>
                </w:p>
                <w:p>
                  <w:pPr>
                    <w:widowControl w:val="0"/>
                    <w:spacing w:line="100" w:lineRule="atLeast"/>
                    <w:ind w:firstLine="720"/>
                    <w:jc w:val="both"/>
                    <w:rPr>
                      <w:b/>
                      <w:szCs w:val="24"/>
                      <w:lang w:eastAsia="lt-LT"/>
                    </w:rPr>
                  </w:pPr>
                  <w:r>
                    <w:rPr>
                      <w:b/>
                      <w:szCs w:val="24"/>
                      <w:lang w:eastAsia="lt-LT"/>
                    </w:rPr>
                    <w:t xml:space="preserve">Priėmus sprendimą, galimos pasekmės. </w:t>
                  </w:r>
                  <w:r>
                    <w:rPr>
                      <w:szCs w:val="24"/>
                      <w:lang w:eastAsia="lt-LT"/>
                    </w:rPr>
                    <w:t>Priėmus sprendimą, neigiamų pasekmių nenumatoma. Teigiamos pasekmės –</w:t>
                  </w:r>
                  <w:r>
                    <w:rPr>
                      <w:shd w:val="clear" w:color="auto" w:fill="FFFFFF"/>
                      <w:lang w:eastAsia="lt-LT"/>
                    </w:rPr>
                    <w:t xml:space="preserve"> </w:t>
                  </w:r>
                  <w:r>
                    <w:rPr>
                      <w:lang w:eastAsia="lt-LT"/>
                    </w:rPr>
                    <w:t xml:space="preserve">patikslintas Šiaulių kultūros centro </w:t>
                  </w:r>
                  <w:r>
                    <w:rPr>
                      <w:lang w:eastAsia="ar-SA"/>
                    </w:rPr>
                    <w:t xml:space="preserve">teikiamų atlygintinų paslaugų sąrašas leis užsakovams lanksčiai rinktis siūlomas įstaigos paslaugas, sąrašas tampa aiškesnis, suprantamesnis, todėl geriau atitiks vartotojų poreikius. </w:t>
                  </w:r>
                </w:p>
                <w:p>
                  <w:pPr>
                    <w:ind w:firstLine="720"/>
                    <w:jc w:val="both"/>
                    <w:rPr>
                      <w:b/>
                      <w:szCs w:val="24"/>
                    </w:rPr>
                  </w:pPr>
                  <w:r>
                    <w:rPr>
                      <w:b/>
                      <w:szCs w:val="24"/>
                    </w:rPr>
                    <w:t xml:space="preserve">Priėmus sprendimą, keičiami ar pripažįstami negaliojančiais teisės aktai. </w:t>
                  </w:r>
                  <w:r>
                    <w:rPr>
                      <w:szCs w:val="24"/>
                    </w:rPr>
                    <w:t xml:space="preserve">Priėmus sprendimą, keičiamų ar negaliojančių teisės aktų nebus. </w:t>
                  </w:r>
                </w:p>
                <w:p>
                  <w:pPr>
                    <w:ind w:firstLine="720"/>
                    <w:jc w:val="both"/>
                    <w:rPr>
                      <w:b/>
                      <w:bCs/>
                      <w:color w:val="000000"/>
                      <w:szCs w:val="24"/>
                    </w:rPr>
                  </w:pPr>
                  <w:r>
                    <w:rPr>
                      <w:b/>
                      <w:bCs/>
                      <w:color w:val="000000"/>
                      <w:szCs w:val="24"/>
                    </w:rPr>
                    <w:t xml:space="preserve">Sprendimui įgyvendinti reikalingi priimti papildomi teisės aktai. </w:t>
                  </w:r>
                  <w:r>
                    <w:rPr>
                      <w:color w:val="000000"/>
                      <w:szCs w:val="24"/>
                    </w:rPr>
                    <w:t>Priėmus sprendimą, keisti ar priimti papildomų teisės aktų nereikės.</w:t>
                  </w:r>
                </w:p>
                <w:p>
                  <w:pPr>
                    <w:ind w:firstLine="720"/>
                    <w:jc w:val="both"/>
                    <w:rPr>
                      <w:rFonts w:eastAsia="Calibri"/>
                      <w:b/>
                      <w:szCs w:val="24"/>
                    </w:rPr>
                  </w:pPr>
                  <w:r>
                    <w:rPr>
                      <w:rFonts w:eastAsia="Calibri"/>
                      <w:b/>
                      <w:szCs w:val="24"/>
                    </w:rPr>
                    <w:t xml:space="preserve">Sprendimui įgyvendinti reikalingos lėšos. </w:t>
                  </w:r>
                  <w:r>
                    <w:rPr>
                      <w:rFonts w:eastAsia="Calibri"/>
                      <w:szCs w:val="24"/>
                    </w:rPr>
                    <w:t xml:space="preserve">Sprendimui įgyvendinti papildomų lėšų </w:t>
                  </w:r>
                  <w:r>
                    <w:rPr>
                      <w:color w:val="262626"/>
                      <w:szCs w:val="24"/>
                      <w:lang w:val="pt-BR"/>
                    </w:rPr>
                    <w:t>nereikės.</w:t>
                  </w:r>
                </w:p>
                <w:p>
                  <w:pPr>
                    <w:shd w:val="clear" w:color="auto" w:fill="FFFFFF"/>
                    <w:ind w:firstLine="720"/>
                    <w:jc w:val="both"/>
                    <w:rPr>
                      <w:color w:val="262626"/>
                      <w:szCs w:val="24"/>
                      <w:shd w:val="clear" w:color="auto" w:fill="FFFFFF"/>
                    </w:rPr>
                  </w:pPr>
                  <w:r>
                    <w:rPr>
                      <w:rFonts w:eastAsia="Calibri"/>
                      <w:b/>
                      <w:szCs w:val="24"/>
                    </w:rPr>
                    <w:t>Sprendimo projekto antikorupcinis vertinimas.</w:t>
                  </w:r>
                  <w:r>
                    <w:rPr>
                      <w:color w:val="262626"/>
                      <w:szCs w:val="24"/>
                      <w:shd w:val="clear" w:color="auto" w:fill="FFFFFF"/>
                    </w:rPr>
                    <w:t xml:space="preserve"> Pridedama antikorupcinio vertinimo pažyma. </w:t>
                  </w:r>
                </w:p>
                <w:p>
                  <w:pPr>
                    <w:suppressAutoHyphens/>
                    <w:ind w:firstLine="720"/>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720"/>
                    <w:jc w:val="both"/>
                    <w:rPr>
                      <w:color w:val="000000"/>
                      <w:kern w:val="2"/>
                      <w:szCs w:val="24"/>
                      <w:lang w:eastAsia="lt-LT"/>
                    </w:rPr>
                  </w:pPr>
                  <w:r>
                    <w:rPr>
                      <w:b/>
                      <w:bCs/>
                      <w:color w:val="000000"/>
                      <w:kern w:val="2"/>
                      <w:szCs w:val="24"/>
                      <w:lang w:eastAsia="lt-LT"/>
                    </w:rPr>
                    <w:t>Sprendimo projektą parengė</w:t>
                  </w:r>
                  <w:r>
                    <w:rPr>
                      <w:color w:val="000000"/>
                      <w:kern w:val="2"/>
                      <w:szCs w:val="24"/>
                      <w:lang w:eastAsia="lt-LT"/>
                    </w:rPr>
                    <w:t xml:space="preserve"> </w:t>
                  </w:r>
                  <w:r>
                    <w:rPr>
                      <w:kern w:val="2"/>
                      <w:szCs w:val="24"/>
                      <w:shd w:val="clear" w:color="auto" w:fill="FFFFFF"/>
                      <w:lang w:eastAsia="zh-CN"/>
                    </w:rPr>
                    <w:t>Šiaulių miesto savivaldybės administracijos Kultūros skyrius. Tiesioginiai rengėjai – Kultūros skyriaus vyriausiasis specialistas Andrius Kvedaras, tel. (0 41) 509 575</w:t>
                  </w:r>
                  <w:r>
                    <w:rPr>
                      <w:kern w:val="2"/>
                      <w:szCs w:val="24"/>
                      <w:lang w:eastAsia="lt-LT"/>
                    </w:rPr>
                    <w:t>. Projekto iniciatorius – Šiaulių miesto savivaldybės administracija.</w:t>
                  </w:r>
                </w:p>
                <w:p>
                  <w:pPr>
                    <w:tabs>
                      <w:tab w:val="left" w:pos="0"/>
                    </w:tabs>
                    <w:rPr>
                      <w:rFonts w:eastAsia="Calibri"/>
                      <w:szCs w:val="24"/>
                    </w:rPr>
                  </w:pPr>
                </w:p>
                <w:p>
                  <w:pPr>
                    <w:tabs>
                      <w:tab w:val="left" w:pos="0"/>
                    </w:tabs>
                    <w:rPr>
                      <w:rFonts w:eastAsia="Calibri"/>
                      <w:szCs w:val="24"/>
                    </w:rPr>
                  </w:pPr>
                </w:p>
                <w:p>
                  <w:pPr>
                    <w:tabs>
                      <w:tab w:val="left" w:pos="0"/>
                    </w:tabs>
                    <w:rPr>
                      <w:rFonts w:eastAsia="Calibri"/>
                      <w:szCs w:val="24"/>
                    </w:rPr>
                  </w:pPr>
                </w:p>
                <w:p>
                  <w:pPr>
                    <w:tabs>
                      <w:tab w:val="left" w:pos="0"/>
                    </w:tabs>
                    <w:rPr>
                      <w:rFonts w:eastAsia="Calibri"/>
                      <w:szCs w:val="24"/>
                    </w:rPr>
                  </w:pPr>
                </w:p>
                <w:p>
                  <w:pPr>
                    <w:tabs>
                      <w:tab w:val="left" w:pos="0"/>
                    </w:tabs>
                    <w:rPr>
                      <w:rFonts w:eastAsia="Calibri"/>
                      <w:szCs w:val="24"/>
                    </w:rPr>
                  </w:pPr>
                </w:p>
              </w:sdtContent>
            </w:sdt>
          </w:sdtContent>
        </w:sdt>
        <w:sdt>
          <w:sdtPr>
            <w:alias w:val="signatura"/>
            <w:tag w:val="part_b6642d179cc24ad3a1e046cda66aec37"/>
            <w:lock w:val="sdtLocked"/>
            <w:richText/>
          </w:sdtPr>
          <w:sdtContent>
            <w:p>
              <w:pPr>
                <w:tabs>
                  <w:tab w:val="left" w:pos="0"/>
                </w:tabs>
                <w:rPr>
                  <w:rFonts w:eastAsia="Calibri"/>
                  <w:szCs w:val="24"/>
                </w:rPr>
              </w:pPr>
              <w:r>
                <w:rPr>
                  <w:rFonts w:eastAsia="Calibri"/>
                  <w:szCs w:val="24"/>
                </w:rPr>
                <w:t xml:space="preserve">Skyriaus vedėja </w:t>
                <w:tab/>
                <w:tab/>
                <w:tab/>
                <w:tab/>
                <w:t xml:space="preserve">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0deb3e1c6774265948b60864129d730" PartId="6a906eb6389e4a0da02e2031f0e68e62">
    <Part Type="skyrius" Nr="999" Title="SPRENDIMO „DĖL ŠIAULIŲ MIESTO SAVIVALDYBĖS TARYBOS 2024 M. BIRŽELIO 6 D. SPRENDIMO NR. T-214 „DĖL ŠIAULIŲ KULTŪROS CENTRO TEIKIAMŲ ATLYGINTINŲ PASLAUGŲ SĄRAŠO PATVIRTINIMO“ PAKEITIMO“ PROJEKTO AIŠKINAMASIS RAŠTAS" DocPartId="6db40590d7e9472b8cf8227d51bc16ed" PartId="19ec7b53db584b34872de7105a41cc2f">
      <Part Type="poskyris" Title="Parengto sprendimo projekto tikslai ir uždaviniai." DocPartId="f55aba8efd6b4acda84306ba42aa61e9" PartId="9ca5c20fad724d8d8e9c7fe176edbd2f"/>
      <Part Type="poskyris" Title="Dabartinis sprendimo projekte aptariamų klausimų reguliavimas." DocPartId="a7d876eff54e4579b541943b5a3635c3" PartId="9899e195ee34451b8b9763bf25d75db4"/>
      <Part Type="poskyris" Title="Sprendimo projekte numatytos naujos teisinio reglamentavimo nuostatos." DocPartId="6df3cfe6c9de4c44b9927c2be5156246" PartId="92ee6c537d034488b729d7c8affa7e55"/>
    </Part>
    <Part Type="signatura" DocPartId="6122fb64f9f54667a1a28fc6e1870493" PartId="b6642d179cc24ad3a1e046cda66aec37"/>
  </Part>
</Parts>
</file>

<file path=customXml/itemProps1.xml><?xml version="1.0" encoding="utf-8"?>
<ds:datastoreItem xmlns:ds="http://schemas.openxmlformats.org/officeDocument/2006/customXml" ds:itemID="{366C347F-4A39-48D8-9780-1DE6D755A9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321</Words>
  <Characters>2438</Characters>
  <Application>Microsoft Office Word</Application>
  <DocSecurity>4</DocSecurity>
  <Lines>49</Lines>
  <Paragraphs>24</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2735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2025-03-04T10:09:00Z</dcterms:created>
  <dc:creator>Arunas</dc:creator>
  <dc:language>lt-LT</dc:language>
  <lastModifiedBy>adlibuser</lastModifiedBy>
  <lastPrinted>2024-04-17T10:37:00Z</lastPrinted>
  <dcterms:modified xsi:type="dcterms:W3CDTF">2025-03-04T10:09:00Z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