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43ebfdd94d3a4d00ab0f497eb89a4a17"/>
        <w:lock w:val="sdtLocked"/>
        <w:richText/>
      </w:sdtPr>
      <w:sdtContent>
        <w:p w14:paraId="577B69B3" w14:textId="77777777">
          <w:pPr>
            <w:suppressAutoHyphens/>
            <w:jc w:val="center"/>
            <w:rPr>
              <w:b/>
              <w:szCs w:val="24"/>
              <w:lang w:eastAsia="lt-LT"/>
            </w:rPr>
          </w:pPr>
          <w:r>
            <w:rPr>
              <w:b/>
              <w:szCs w:val="24"/>
              <w:lang w:eastAsia="lt-LT"/>
            </w:rPr>
            <w:t>ŠIAULIŲ MIESTO SAVIVALDYBĖS ADMINISTRACIJOS</w:t>
          </w:r>
        </w:p>
        <w:sdt>
          <w:sdtPr>
            <w:alias w:val="skyrius"/>
            <w:tag w:val="part_616f92979b8f406e9bcbf4833bd0d668"/>
            <w:lock w:val="sdtLocked"/>
            <w:richText/>
          </w:sdtPr>
          <w:sdtContent>
            <w:p w14:paraId="3492E400" w14:textId="77777777">
              <w:pPr>
                <w:suppressAutoHyphens/>
                <w:jc w:val="center"/>
                <w:rPr>
                  <w:b/>
                  <w:color w:val="000000"/>
                  <w:szCs w:val="24"/>
                  <w:lang w:eastAsia="lt-LT"/>
                </w:rPr>
              </w:pPr>
              <w:r>
                <w:rPr>
                  <w:b/>
                  <w:color w:val="000000"/>
                  <w:szCs w:val="24"/>
                  <w:lang w:eastAsia="lt-LT"/>
                </w:rPr>
                <w:t>TURTO VALDYMO SKYRIUS</w:t>
              </w:r>
            </w:p>
            <w:p w14:paraId="0241A407" w14:textId="77777777">
              <w:pPr>
                <w:tabs>
                  <w:tab w:val="left" w:pos="2612"/>
                </w:tabs>
                <w:suppressAutoHyphens/>
                <w:jc w:val="center"/>
                <w:rPr>
                  <w:szCs w:val="24"/>
                  <w:lang w:eastAsia="lt-LT"/>
                </w:rPr>
              </w:pPr>
            </w:p>
            <w:p w14:paraId="22E0547A" w14:textId="0336A991">
              <w:pPr>
                <w:jc w:val="center"/>
                <w:rPr>
                  <w:b/>
                  <w:bCs/>
                  <w:szCs w:val="24"/>
                  <w:lang w:eastAsia="lt-LT"/>
                </w:rPr>
              </w:pPr>
              <w:sdt>
                <w:sdtPr>
                  <w:alias w:val="Pavadinimas"/>
                  <w:tag w:val="title_616f92979b8f406e9bcbf4833bd0d668"/>
                  <w:lock w:val="sdtLocked"/>
                  <w:richText/>
                </w:sdtPr>
                <w:sdtContent>
                  <w:r>
                    <w:rPr>
                      <w:b/>
                      <w:bCs/>
                      <w:szCs w:val="24"/>
                      <w:lang w:eastAsia="lt-LT"/>
                    </w:rPr>
                    <w:t>SPRENDIMO</w:t>
                  </w:r>
                  <w:r>
                    <w:rPr>
                      <w:rFonts w:eastAsia="Lucida Sans Unicode"/>
                      <w:b/>
                      <w:bCs/>
                      <w:szCs w:val="24"/>
                      <w:lang w:eastAsia="ar-SA"/>
                    </w:rPr>
                    <w:t xml:space="preserve"> „</w:t>
                  </w:r>
                  <w:r>
                    <w:rPr>
                      <w:b/>
                      <w:bCs/>
                      <w:szCs w:val="24"/>
                      <w:lang w:eastAsia="lt-LT"/>
                    </w:rPr>
                    <w:t xml:space="preserve">DĖL SUTIKIMO </w:t>
                  </w:r>
                  <w:r>
                    <w:rPr>
                      <w:rFonts w:eastAsia="HG Mincho Light J"/>
                      <w:b/>
                      <w:bCs/>
                      <w:szCs w:val="24"/>
                      <w:lang w:eastAsia="lt-LT"/>
                    </w:rPr>
                    <w:t xml:space="preserve">VIEŠAJAI ĮSTAIGAI ŠIAULIŲ </w:t>
                  </w:r>
                  <w:r>
                    <w:rPr>
                      <w:b/>
                      <w:bCs/>
                      <w:szCs w:val="24"/>
                      <w:lang w:eastAsia="lt-LT"/>
                    </w:rPr>
                    <w:t>CENTRO</w:t>
                  </w:r>
                  <w:r>
                    <w:rPr>
                      <w:rFonts w:eastAsia="HG Mincho Light J"/>
                      <w:b/>
                      <w:bCs/>
                      <w:szCs w:val="24"/>
                      <w:lang w:eastAsia="lt-LT"/>
                    </w:rPr>
                    <w:t xml:space="preserve"> POLIKLINIKAI PAGERINTI</w:t>
                  </w:r>
                  <w:r>
                    <w:rPr>
                      <w:b/>
                      <w:bCs/>
                      <w:color w:val="000000"/>
                      <w:szCs w:val="24"/>
                      <w:lang w:eastAsia="lt-LT"/>
                    </w:rPr>
                    <w:t xml:space="preserve"> </w:t>
                  </w:r>
                  <w:r>
                    <w:rPr>
                      <w:b/>
                      <w:bCs/>
                      <w:szCs w:val="24"/>
                      <w:lang w:eastAsia="lt-LT"/>
                    </w:rPr>
                    <w:t xml:space="preserve">TURTO PATIKĖJIMO TEISĖS SUTARTIMI VALDOMĄ </w:t>
                  </w:r>
                  <w:r>
                    <w:rPr>
                      <w:b/>
                      <w:bCs/>
                      <w:color w:val="000000"/>
                      <w:szCs w:val="24"/>
                      <w:lang w:eastAsia="lt-LT"/>
                    </w:rPr>
                    <w:t>NEKILNOJAMĄJĮ TURTĄ</w:t>
                  </w:r>
                  <w:r>
                    <w:rPr>
                      <w:rFonts w:eastAsia="Lucida Sans Unicode"/>
                      <w:b/>
                      <w:bCs/>
                      <w:szCs w:val="24"/>
                      <w:lang w:eastAsia="ar-SA"/>
                    </w:rPr>
                    <w:t>“ PROJEKTO</w:t>
                  </w:r>
                </w:sdtContent>
              </w:sdt>
            </w:p>
            <w:p w14:paraId="111E9603" w14:textId="77777777">
              <w:pPr>
                <w:tabs>
                  <w:tab w:val="left" w:pos="2504"/>
                </w:tabs>
                <w:suppressAutoHyphens/>
                <w:jc w:val="center"/>
                <w:rPr>
                  <w:szCs w:val="24"/>
                  <w:lang w:eastAsia="lt-LT"/>
                </w:rPr>
              </w:pPr>
            </w:p>
            <w:sdt>
              <w:sdtPr>
                <w:alias w:val="poskyris"/>
                <w:tag w:val="part_5c49006514174649ab50f8769f3cf4d8"/>
                <w:lock w:val="sdtLocked"/>
                <w:richText/>
              </w:sdtPr>
              <w:sdtContent>
                <w:p w14:paraId="5D6DA53D" w14:textId="77777777">
                  <w:pPr>
                    <w:tabs>
                      <w:tab w:val="left" w:pos="2504"/>
                    </w:tabs>
                    <w:suppressAutoHyphens/>
                    <w:jc w:val="center"/>
                    <w:rPr>
                      <w:b/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5c49006514174649ab50f8769f3cf4d8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  <w:lang w:eastAsia="lt-LT"/>
                        </w:rPr>
                        <w:t>AIŠKINAMASIS RAŠTAS</w:t>
                      </w:r>
                    </w:sdtContent>
                  </w:sdt>
                </w:p>
                <w:p w14:paraId="5268FF2F" w14:textId="77777777">
                  <w:pPr>
                    <w:suppressAutoHyphens/>
                    <w:jc w:val="center"/>
                    <w:rPr>
                      <w:szCs w:val="24"/>
                      <w:lang w:eastAsia="lt-LT"/>
                    </w:rPr>
                  </w:pPr>
                </w:p>
                <w:p w14:paraId="211288BD" w14:textId="797824D8">
                  <w:pPr>
                    <w:suppressAutoHyphens/>
                    <w:jc w:val="center"/>
                    <w:rPr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>2024-03-26</w:t>
                  </w:r>
                </w:p>
                <w:p w14:paraId="5F148C41" w14:textId="77777777">
                  <w:pPr>
                    <w:suppressAutoHyphens/>
                    <w:jc w:val="center"/>
                    <w:rPr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>Šiauliai</w:t>
                  </w:r>
                </w:p>
                <w:p w14:paraId="32559266" w14:textId="77777777">
                  <w:pPr>
                    <w:suppressAutoHyphens/>
                    <w:jc w:val="center"/>
                    <w:rPr>
                      <w:szCs w:val="24"/>
                      <w:lang w:eastAsia="lt-LT"/>
                    </w:rPr>
                  </w:pPr>
                </w:p>
              </w:sdtContent>
            </w:sdt>
            <w:sdt>
              <w:sdtPr>
                <w:alias w:val="poskyris"/>
                <w:tag w:val="part_6945053c37984606bda6e0d62db1b7ee"/>
                <w:lock w:val="sdtLocked"/>
                <w:richText/>
              </w:sdtPr>
              <w:sdtContent>
                <w:p w14:paraId="17DE2567" w14:textId="5A26580A">
                  <w:pPr>
                    <w:suppressAutoHyphens/>
                    <w:ind w:firstLine="709"/>
                    <w:rPr>
                      <w:b/>
                      <w:szCs w:val="22"/>
                      <w:lang w:eastAsia="lt-LT"/>
                    </w:rPr>
                  </w:pPr>
                  <w:sdt>
                    <w:sdtPr>
                      <w:alias w:val="Pavadinimas"/>
                      <w:tag w:val="title_6945053c37984606bda6e0d62db1b7ee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2"/>
                          <w:lang w:eastAsia="lt-LT"/>
                        </w:rPr>
                        <w:t>Parengto sprendimo projekto tikslai ir uždaviniai:</w:t>
                      </w:r>
                    </w:sdtContent>
                  </w:sdt>
                </w:p>
                <w:p w14:paraId="04CBEDF1" w14:textId="0E8A4180">
                  <w:pPr>
                    <w:ind w:firstLine="709"/>
                    <w:jc w:val="both"/>
                    <w:rPr>
                      <w:b/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>Sprendimo projekto tikslas – sutikti, kad viešoji įstaiga</w:t>
                  </w:r>
                  <w:r>
                    <w:rPr>
                      <w:rFonts w:eastAsia="HG Mincho Light J"/>
                      <w:szCs w:val="24"/>
                      <w:lang w:eastAsia="lt-LT"/>
                    </w:rPr>
                    <w:t xml:space="preserve"> Šiaulių </w:t>
                  </w:r>
                  <w:r>
                    <w:rPr>
                      <w:szCs w:val="24"/>
                      <w:lang w:eastAsia="lt-LT"/>
                    </w:rPr>
                    <w:t>Centro</w:t>
                  </w:r>
                  <w:r>
                    <w:rPr>
                      <w:rFonts w:eastAsia="HG Mincho Light J"/>
                      <w:szCs w:val="24"/>
                      <w:lang w:eastAsia="lt-LT"/>
                    </w:rPr>
                    <w:t xml:space="preserve"> poliklinika </w:t>
                  </w:r>
                  <w:r>
                    <w:rPr>
                      <w:szCs w:val="24"/>
                      <w:lang w:eastAsia="lt-LT"/>
                    </w:rPr>
                    <w:t>atliktų patikėjimo teise valdomo pastato–ambulatorijos (unikalus Nr. 2995-4004-5019), esančios Energetikų g. 18, Šiauliuose, ir pastato–poliklinikos (unikalus Nr. 2992-8006-1019), esančios Vytauto g. 101, Šiauliuose</w:t>
                  </w:r>
                  <w:r>
                    <w:rPr>
                      <w:iCs/>
                      <w:szCs w:val="24"/>
                      <w:lang w:eastAsia="lt-LT"/>
                    </w:rPr>
                    <w:t xml:space="preserve">, </w:t>
                  </w:r>
                  <w:r>
                    <w:rPr>
                      <w:szCs w:val="24"/>
                      <w:lang w:eastAsia="lt-LT"/>
                    </w:rPr>
                    <w:t>pagerinimo darbus</w:t>
                  </w:r>
                  <w:r>
                    <w:rPr>
                      <w:b/>
                      <w:szCs w:val="24"/>
                      <w:lang w:eastAsia="lt-LT"/>
                    </w:rPr>
                    <w:t>.</w:t>
                  </w:r>
                </w:p>
              </w:sdtContent>
            </w:sdt>
            <w:sdt>
              <w:sdtPr>
                <w:alias w:val="poskyris"/>
                <w:tag w:val="part_c1788187c6274fb5ab08f7cef00b9fc4"/>
                <w:lock w:val="sdtLocked"/>
                <w:richText/>
              </w:sdtPr>
              <w:sdtContent>
                <w:p w14:paraId="15892851" w14:textId="6D30D0EC">
                  <w:pPr>
                    <w:ind w:firstLine="709"/>
                    <w:jc w:val="both"/>
                    <w:rPr>
                      <w:b/>
                      <w:szCs w:val="22"/>
                      <w:lang w:eastAsia="lt-LT"/>
                    </w:rPr>
                  </w:pPr>
                  <w:sdt>
                    <w:sdtPr>
                      <w:alias w:val="Pavadinimas"/>
                      <w:tag w:val="title_c1788187c6274fb5ab08f7cef00b9fc4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2"/>
                          <w:lang w:eastAsia="lt-LT"/>
                        </w:rPr>
                        <w:t>Dabartinis sprendimo projekte aptariamų klausimų reguliavimas.</w:t>
                      </w:r>
                    </w:sdtContent>
                  </w:sdt>
                </w:p>
                <w:p w14:paraId="442F3CA0" w14:textId="3FC478BD">
                  <w:pPr>
                    <w:suppressAutoHyphens/>
                    <w:ind w:firstLine="709"/>
                    <w:jc w:val="both"/>
                    <w:rPr>
                      <w:szCs w:val="24"/>
                      <w:shd w:val="clear" w:color="auto" w:fill="FFFFFF"/>
                      <w:lang w:eastAsia="lt-LT"/>
                    </w:rPr>
                  </w:pPr>
                  <w:r>
                    <w:rPr>
                      <w:rFonts w:eastAsia="HG Mincho Light J"/>
                      <w:szCs w:val="24"/>
                      <w:lang w:eastAsia="lt-LT"/>
                    </w:rPr>
                    <w:t xml:space="preserve">Šiaulių miesto savivaldybė ir viešoji įstaiga Šiaulių </w:t>
                  </w:r>
                  <w:r>
                    <w:rPr>
                      <w:szCs w:val="24"/>
                      <w:lang w:eastAsia="lt-LT"/>
                    </w:rPr>
                    <w:t>Centro</w:t>
                  </w:r>
                  <w:r>
                    <w:rPr>
                      <w:rFonts w:eastAsia="HG Mincho Light J"/>
                      <w:szCs w:val="24"/>
                      <w:lang w:eastAsia="lt-LT"/>
                    </w:rPr>
                    <w:t xml:space="preserve"> poliklinika (toliau –</w:t>
                  </w:r>
                  <w:r>
                    <w:rPr>
                      <w:szCs w:val="24"/>
                      <w:lang w:eastAsia="lt-LT"/>
                    </w:rPr>
                    <w:t xml:space="preserve"> Centro</w:t>
                  </w:r>
                  <w:r>
                    <w:rPr>
                      <w:rFonts w:eastAsia="HG Mincho Light J"/>
                      <w:szCs w:val="24"/>
                      <w:lang w:eastAsia="lt-LT"/>
                    </w:rPr>
                    <w:t xml:space="preserve"> poliklinika) </w:t>
                  </w:r>
                  <w:r>
                    <w:rPr>
                      <w:szCs w:val="24"/>
                      <w:lang w:eastAsia="lt-LT"/>
                    </w:rPr>
                    <w:t>2021-04-15 sudarė Turto patikėjimo teisės sutartį Nr. SŽ-462 (toliau – Sutartis). Savivaldybė pagal Sutartį perdavė Centro</w:t>
                  </w:r>
                  <w:r>
                    <w:rPr>
                      <w:rFonts w:eastAsia="HG Mincho Light J"/>
                      <w:szCs w:val="24"/>
                      <w:lang w:eastAsia="lt-LT"/>
                    </w:rPr>
                    <w:t xml:space="preserve"> poliklinikai </w:t>
                  </w:r>
                  <w:r>
                    <w:rPr>
                      <w:color w:val="000000"/>
                      <w:szCs w:val="24"/>
                      <w:lang w:eastAsia="lt-LT"/>
                    </w:rPr>
                    <w:t xml:space="preserve">valdyti ir naudoti Savivaldybės turtą, tame tarpe ir </w:t>
                  </w:r>
                  <w:r>
                    <w:rPr>
                      <w:szCs w:val="24"/>
                      <w:lang w:eastAsia="lt-LT"/>
                    </w:rPr>
                    <w:t>nekilnojamąjį turtą, esantį Energetikų g. 18 ir Vytauto g. 101, Šiauliuose. Centro</w:t>
                  </w:r>
                  <w:r>
                    <w:rPr>
                      <w:rFonts w:eastAsia="HG Mincho Light J"/>
                      <w:szCs w:val="24"/>
                      <w:lang w:eastAsia="lt-LT"/>
                    </w:rPr>
                    <w:t xml:space="preserve"> poliklinika vykdydama Sutarties </w:t>
                  </w:r>
                  <w:r>
                    <w:rPr>
                      <w:color w:val="000000"/>
                      <w:szCs w:val="24"/>
                      <w:lang w:eastAsia="lt-LT"/>
                    </w:rPr>
                    <w:t>5.2.6. papunktyje</w:t>
                  </w:r>
                  <w:r>
                    <w:rPr>
                      <w:rFonts w:eastAsia="HG Mincho Light J"/>
                      <w:szCs w:val="24"/>
                      <w:lang w:eastAsia="lt-LT"/>
                    </w:rPr>
                    <w:t xml:space="preserve"> nustatytas turto patikėtinio pareigas, </w:t>
                  </w:r>
                  <w:r>
                    <w:rPr>
                      <w:szCs w:val="24"/>
                      <w:lang w:eastAsia="lt-LT"/>
                    </w:rPr>
                    <w:t xml:space="preserve">2024-03-01 </w:t>
                  </w:r>
                  <w:r>
                    <w:rPr>
                      <w:rFonts w:eastAsia="HG Mincho Light J"/>
                      <w:szCs w:val="24"/>
                      <w:lang w:eastAsia="lt-LT"/>
                    </w:rPr>
                    <w:t xml:space="preserve">raštu </w:t>
                    <w:br/>
                    <w:t xml:space="preserve">Nr. 01-02-299 kreipėsi dėl </w:t>
                  </w:r>
                  <w:r>
                    <w:rPr>
                      <w:szCs w:val="24"/>
                      <w:lang w:eastAsia="lt-LT"/>
                    </w:rPr>
                    <w:t>leidimo pagerinti turto patikėjimo teisės sutartimi perduotą turtą: pastatą–ambulatoriją (unikalus Nr. 2995-4004-5019), esantį Energetikų g. 18, Šiauliuose, ir pastatą–polikliniką (unikalus Nr. 2992-8006-1019), esanti Vytauto g. 101, Šiauliuose</w:t>
                  </w:r>
                  <w:r>
                    <w:rPr>
                      <w:szCs w:val="24"/>
                      <w:shd w:val="clear" w:color="auto" w:fill="FFFFFF"/>
                      <w:lang w:eastAsia="lt-LT"/>
                    </w:rPr>
                    <w:t>. Turto pagerinimo darbai bus finansuojami Europos Sąjungos lėšomis.</w:t>
                  </w:r>
                </w:p>
                <w:p w14:paraId="6802773C" w14:textId="77777777">
                  <w:pPr>
                    <w:widowControl w:val="0"/>
                    <w:suppressAutoHyphens/>
                    <w:ind w:firstLine="709"/>
                    <w:jc w:val="both"/>
                    <w:rPr>
                      <w:szCs w:val="22"/>
                      <w:lang w:eastAsia="lt-LT"/>
                    </w:rPr>
                  </w:pPr>
                  <w:r>
                    <w:rPr>
                      <w:b/>
                      <w:szCs w:val="22"/>
                      <w:lang w:eastAsia="lt-LT"/>
                    </w:rPr>
                    <w:t>Numatomos naujo teisinio reglamentavimo nuostatos</w:t>
                  </w:r>
                  <w:r>
                    <w:rPr>
                      <w:szCs w:val="22"/>
                      <w:lang w:eastAsia="lt-LT"/>
                    </w:rPr>
                    <w:t xml:space="preserve">. </w:t>
                  </w:r>
                </w:p>
                <w:p w14:paraId="41A52239" w14:textId="77777777">
                  <w:pPr>
                    <w:widowControl w:val="0"/>
                    <w:suppressAutoHyphens/>
                    <w:ind w:firstLine="709"/>
                    <w:jc w:val="both"/>
                    <w:rPr>
                      <w:szCs w:val="22"/>
                      <w:lang w:eastAsia="lt-LT"/>
                    </w:rPr>
                  </w:pPr>
                  <w:r>
                    <w:rPr>
                      <w:szCs w:val="22"/>
                      <w:lang w:eastAsia="lt-LT"/>
                    </w:rPr>
                    <w:t>Naujos teisinio reguliavimo nuostatos nenumatomos.</w:t>
                  </w:r>
                </w:p>
                <w:p w14:paraId="771EADFC" w14:textId="77777777">
                  <w:pPr>
                    <w:widowControl w:val="0"/>
                    <w:suppressAutoHyphens/>
                    <w:ind w:firstLine="709"/>
                    <w:jc w:val="both"/>
                    <w:rPr>
                      <w:szCs w:val="22"/>
                      <w:lang w:eastAsia="lt-LT"/>
                    </w:rPr>
                  </w:pPr>
                  <w:r>
                    <w:rPr>
                      <w:b/>
                      <w:szCs w:val="22"/>
                      <w:lang w:eastAsia="lt-LT"/>
                    </w:rPr>
                    <w:t>Priėmus sprendimą, galimos pasekmės</w:t>
                  </w:r>
                  <w:r>
                    <w:rPr>
                      <w:szCs w:val="22"/>
                      <w:lang w:eastAsia="lt-LT"/>
                    </w:rPr>
                    <w:t xml:space="preserve"> (tiek teigiamos, tiek neigiamos).</w:t>
                  </w:r>
                </w:p>
                <w:p w14:paraId="49139584" w14:textId="7B15C93F">
                  <w:pPr>
                    <w:ind w:firstLine="709"/>
                    <w:jc w:val="both"/>
                    <w:rPr>
                      <w:rFonts w:eastAsia="HG Mincho Light J"/>
                      <w:szCs w:val="24"/>
                      <w:lang w:eastAsia="lt-LT"/>
                    </w:rPr>
                  </w:pPr>
                  <w:r>
                    <w:rPr>
                      <w:rFonts w:eastAsia="HG Mincho Light J"/>
                      <w:szCs w:val="24"/>
                      <w:lang w:eastAsia="lt-LT"/>
                    </w:rPr>
                    <w:t>Priėmus sprendimą neigiamų pasekmių nenumatoma. Teigiamos pasekmės – bus pagerintas patikėjimo teise valdomas Savivaldybės turtas: pakeista</w:t>
                  </w:r>
                  <w:r>
                    <w:rPr>
                      <w:rFonts w:ascii="TimesNewRomanPS-BoldMT" w:hAnsi="TimesNewRomanPS-BoldMT" w:cs="TimesNewRomanPS-BoldMT"/>
                      <w:szCs w:val="24"/>
                      <w:lang w:eastAsia="lt-LT"/>
                    </w:rPr>
                    <w:t xml:space="preserve"> stogo danga, atliktas pastatų fasado remontas</w:t>
                  </w:r>
                  <w:r>
                    <w:rPr>
                      <w:rFonts w:eastAsia="HG Mincho Light J"/>
                      <w:szCs w:val="24"/>
                      <w:lang w:eastAsia="lt-LT"/>
                    </w:rPr>
                    <w:t>, sukurtos geresnės sąlygos medicininės priežiūros paslaugų teikimui įstaigos pacientams.</w:t>
                  </w:r>
                </w:p>
              </w:sdtContent>
            </w:sdt>
            <w:sdt>
              <w:sdtPr>
                <w:alias w:val="poskyris"/>
                <w:tag w:val="part_b9570168e5244c52b06f26bbdd313cea"/>
                <w:lock w:val="sdtLocked"/>
                <w:richText/>
              </w:sdtPr>
              <w:sdtContent>
                <w:p w14:paraId="43501B09" w14:textId="7E04B042">
                  <w:pPr>
                    <w:widowControl w:val="0"/>
                    <w:suppressAutoHyphens/>
                    <w:ind w:firstLine="709"/>
                    <w:jc w:val="both"/>
                    <w:rPr>
                      <w:szCs w:val="22"/>
                      <w:lang w:eastAsia="lt-LT"/>
                    </w:rPr>
                  </w:pPr>
                  <w:sdt>
                    <w:sdtPr>
                      <w:alias w:val="Pavadinimas"/>
                      <w:tag w:val="title_b9570168e5244c52b06f26bbdd313cea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2"/>
                          <w:lang w:eastAsia="lt-LT"/>
                        </w:rPr>
                        <w:t>Priėmus sprendimą, keičiami ar pripažįstami negaliojančiais teisės aktai.</w:t>
                      </w:r>
                    </w:sdtContent>
                  </w:sdt>
                </w:p>
                <w:p w14:paraId="7329F777" w14:textId="77777777">
                  <w:pPr>
                    <w:widowControl w:val="0"/>
                    <w:suppressAutoHyphens/>
                    <w:ind w:firstLine="709"/>
                    <w:jc w:val="both"/>
                    <w:rPr>
                      <w:szCs w:val="22"/>
                      <w:lang w:eastAsia="lt-LT"/>
                    </w:rPr>
                  </w:pPr>
                  <w:r>
                    <w:rPr>
                      <w:szCs w:val="22"/>
                      <w:lang w:eastAsia="lt-LT"/>
                    </w:rPr>
                    <w:t>Priėmus sprendimą, teisės aktai nekeičiami ir nepripažįstami negaliojančiais.</w:t>
                  </w:r>
                </w:p>
              </w:sdtContent>
            </w:sdt>
            <w:sdt>
              <w:sdtPr>
                <w:alias w:val="poskyris"/>
                <w:tag w:val="part_e2d499ed153c4a2b8feb69cfcdfc34a0"/>
                <w:lock w:val="sdtLocked"/>
                <w:richText/>
              </w:sdtPr>
              <w:sdtContent>
                <w:p w14:paraId="2C079036" w14:textId="77777777">
                  <w:pPr>
                    <w:widowControl w:val="0"/>
                    <w:suppressAutoHyphens/>
                    <w:ind w:firstLine="709"/>
                    <w:jc w:val="both"/>
                    <w:rPr>
                      <w:b/>
                      <w:szCs w:val="22"/>
                      <w:lang w:eastAsia="lt-LT"/>
                    </w:rPr>
                  </w:pPr>
                  <w:sdt>
                    <w:sdtPr>
                      <w:alias w:val="Pavadinimas"/>
                      <w:tag w:val="title_e2d499ed153c4a2b8feb69cfcdfc34a0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2"/>
                          <w:lang w:eastAsia="lt-LT"/>
                        </w:rPr>
                        <w:t>Sprendimui įgyvendinti reikalingi priimti papildomi teisės aktai.</w:t>
                      </w:r>
                    </w:sdtContent>
                  </w:sdt>
                </w:p>
                <w:p w14:paraId="39342463" w14:textId="77777777">
                  <w:pPr>
                    <w:widowControl w:val="0"/>
                    <w:suppressAutoHyphens/>
                    <w:ind w:firstLine="709"/>
                    <w:jc w:val="both"/>
                    <w:rPr>
                      <w:szCs w:val="22"/>
                      <w:lang w:eastAsia="lt-LT"/>
                    </w:rPr>
                  </w:pPr>
                  <w:r>
                    <w:rPr>
                      <w:szCs w:val="22"/>
                      <w:lang w:eastAsia="lt-LT"/>
                    </w:rPr>
                    <w:t>Sprendimo įgyvendinimui reikalingų priimti papildomų teisės aktų nenumatoma.</w:t>
                  </w:r>
                </w:p>
              </w:sdtContent>
            </w:sdt>
            <w:sdt>
              <w:sdtPr>
                <w:alias w:val="poskyris"/>
                <w:tag w:val="part_c31ca9630af94978a2b63543e4b978cc"/>
                <w:lock w:val="sdtLocked"/>
                <w:richText/>
              </w:sdtPr>
              <w:sdtContent>
                <w:p w14:paraId="2064A95B" w14:textId="77777777">
                  <w:pPr>
                    <w:widowControl w:val="0"/>
                    <w:suppressAutoHyphens/>
                    <w:ind w:firstLine="709"/>
                    <w:jc w:val="both"/>
                    <w:rPr>
                      <w:b/>
                      <w:szCs w:val="22"/>
                      <w:lang w:eastAsia="lt-LT"/>
                    </w:rPr>
                  </w:pPr>
                  <w:sdt>
                    <w:sdtPr>
                      <w:alias w:val="Pavadinimas"/>
                      <w:tag w:val="title_c31ca9630af94978a2b63543e4b978cc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2"/>
                          <w:lang w:eastAsia="lt-LT"/>
                        </w:rPr>
                        <w:t>Kiek biudžeto lėšų pareikalaus ar leis sutaupyti sprendimo įgyvendinimas.</w:t>
                      </w:r>
                    </w:sdtContent>
                  </w:sdt>
                </w:p>
                <w:p w14:paraId="16E80BC9" w14:textId="6B511519">
                  <w:pPr>
                    <w:ind w:firstLine="709"/>
                    <w:jc w:val="both"/>
                    <w:rPr>
                      <w:b/>
                      <w:bCs/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>Sprendimo įgyvendinimui Savivaldybės biudžeto lėšos nebus reikalingos.</w:t>
                  </w:r>
                </w:p>
              </w:sdtContent>
            </w:sdt>
            <w:sdt>
              <w:sdtPr>
                <w:alias w:val="poskyris"/>
                <w:tag w:val="part_b3588bd2e7e14ba49c6bb02a8d6474c7"/>
                <w:lock w:val="sdtLocked"/>
                <w:richText/>
              </w:sdtPr>
              <w:sdtContent>
                <w:p w14:paraId="371B5C36" w14:textId="77777777">
                  <w:pPr>
                    <w:suppressAutoHyphens/>
                    <w:ind w:firstLine="709"/>
                    <w:jc w:val="both"/>
                    <w:rPr>
                      <w:b/>
                      <w:szCs w:val="22"/>
                      <w:lang w:eastAsia="lt-LT"/>
                    </w:rPr>
                  </w:pPr>
                  <w:sdt>
                    <w:sdtPr>
                      <w:alias w:val="Pavadinimas"/>
                      <w:tag w:val="title_b3588bd2e7e14ba49c6bb02a8d6474c7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2"/>
                          <w:lang w:eastAsia="lt-LT"/>
                        </w:rPr>
                        <w:t>Sprendimo projekto rengėjas ar rengėjų grupė, sprendimo projekto iniciatoriai.</w:t>
                      </w:r>
                    </w:sdtContent>
                  </w:sdt>
                </w:p>
                <w:p w14:paraId="2FAD670C" w14:textId="74EE4895">
                  <w:pPr>
                    <w:suppressAutoHyphens/>
                    <w:ind w:firstLine="709"/>
                    <w:jc w:val="both"/>
                    <w:rPr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>Sprendimą inicijuoja Šiaulių miesto savivaldybės meras. Sprendimo projektą parengė Šiaulių miesto savivaldybės administracijos Turto valdymo</w:t>
                  </w:r>
                  <w:r>
                    <w:rPr>
                      <w:color w:val="FF0000"/>
                      <w:szCs w:val="24"/>
                      <w:lang w:eastAsia="lt-LT"/>
                    </w:rPr>
                    <w:t xml:space="preserve"> </w:t>
                  </w:r>
                  <w:r>
                    <w:rPr>
                      <w:szCs w:val="24"/>
                      <w:lang w:eastAsia="lt-LT"/>
                    </w:rPr>
                    <w:t>skyrius. Tiesioginis rengėjas – Turto valdymo skyriaus vyr. specialistas Kęstutis Tamulevičius, tel. 8 41 383 447</w:t>
                  </w:r>
                  <w:r>
                    <w:rPr>
                      <w:szCs w:val="22"/>
                      <w:lang w:eastAsia="lt-LT"/>
                    </w:rPr>
                    <w:t>.</w:t>
                  </w:r>
                </w:p>
              </w:sdtContent>
            </w:sdt>
            <w:sdt>
              <w:sdtPr>
                <w:alias w:val="poskyris"/>
                <w:tag w:val="part_388471fc6ec24a19a0dc0e279f196a4b"/>
                <w:lock w:val="sdtLocked"/>
                <w:richText/>
              </w:sdtPr>
              <w:sdtContent>
                <w:p w14:paraId="2A5712A0" w14:textId="77777777">
                  <w:pPr>
                    <w:widowControl w:val="0"/>
                    <w:ind w:firstLine="709"/>
                    <w:jc w:val="both"/>
                    <w:rPr>
                      <w:b/>
                      <w:szCs w:val="22"/>
                      <w:lang w:eastAsia="lt-LT"/>
                    </w:rPr>
                  </w:pPr>
                  <w:sdt>
                    <w:sdtPr>
                      <w:alias w:val="Pavadinimas"/>
                      <w:tag w:val="title_388471fc6ec24a19a0dc0e279f196a4b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2"/>
                          <w:lang w:eastAsia="lt-LT"/>
                        </w:rPr>
                        <w:t>Numatomo teisinio reguliavimo poveikio vertinimo rezultatai.</w:t>
                      </w:r>
                    </w:sdtContent>
                  </w:sdt>
                </w:p>
                <w:p w14:paraId="697240BD" w14:textId="77777777">
                  <w:pPr>
                    <w:suppressAutoHyphens/>
                    <w:ind w:firstLine="709"/>
                    <w:jc w:val="both"/>
                    <w:rPr>
                      <w:szCs w:val="22"/>
                      <w:lang w:eastAsia="lt-LT"/>
                    </w:rPr>
                  </w:pPr>
                  <w:r>
                    <w:rPr>
                      <w:szCs w:val="22"/>
                      <w:lang w:eastAsia="lt-LT"/>
                    </w:rPr>
                    <w:t xml:space="preserve">Numatomo teisinio reguliavimo poveikio vertinimas neatliekamas, nes sprendimo projektu nėra numatoma reglamentuoti iki tol nereglamentuotus santykius ar iš esmės keisti teisinį reguliavimą. </w:t>
                  </w:r>
                </w:p>
                <w:p w14:paraId="1EB26313" w14:textId="77777777">
                  <w:pPr>
                    <w:suppressAutoHyphens/>
                    <w:rPr>
                      <w:szCs w:val="22"/>
                      <w:lang w:eastAsia="lt-LT"/>
                    </w:rPr>
                  </w:pPr>
                </w:p>
                <w:p w14:paraId="338FA646" w14:textId="77777777">
                  <w:pPr>
                    <w:suppressAutoHyphens/>
                    <w:rPr>
                      <w:szCs w:val="22"/>
                      <w:lang w:eastAsia="lt-LT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52875a1c43df44f9b14b199c3f600865"/>
            <w:lock w:val="sdtLocked"/>
            <w:richText/>
          </w:sdtPr>
          <w:sdtContent>
            <w:p w14:paraId="03D94C99" w14:textId="0FE9BCD5">
              <w:pPr>
                <w:widowControl w:val="0"/>
                <w:suppressAutoHyphens/>
                <w:jc w:val="both"/>
                <w:rPr>
                  <w:rFonts w:eastAsia="HG Mincho Light J"/>
                  <w:color w:val="000000"/>
                  <w:szCs w:val="24"/>
                </w:rPr>
              </w:pPr>
              <w:r>
                <w:rPr>
                  <w:rFonts w:eastAsia="HG Mincho Light J"/>
                  <w:color w:val="000000"/>
                  <w:szCs w:val="24"/>
                </w:rPr>
                <w:t>Turto skyriaus vedėja</w:t>
                <w:tab/>
                <w:tab/>
                <w:tab/>
                <w:tab/>
                <w:tab/>
                <w:t xml:space="preserve">  Violeta Tylenienė</w:t>
              </w:r>
            </w:p>
          </w:sdtContent>
        </w:sdt>
      </w:sdtContent>
    </w:sdt>
    <w:sectPr>
      <w:pgSz w:w="11906" w:h="16838"/>
      <w:pgMar w:top="1134" w:right="567" w:bottom="1134" w:left="1701" w:header="567" w:footer="567" w:gutter="0"/>
      <w:cols w:space="1296"/>
      <w:docGrid w:linePitch="360"/>
    </w:sectPr>
  </w:body>
</w:document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Lucida Sans Unicode">
    <w:panose1 w:val="020B0602030504020204"/>
    <w:charset w:val="BA"/>
    <w:family w:val="swiss"/>
    <w:pitch w:val="variable"/>
    <w:sig w:usb0="80000AFF" w:usb1="0000396B" w:usb2="00000000" w:usb3="00000000" w:csb0="000000BF" w:csb1="00000000"/>
  </w:font>
  <w:font w:name="HG Mincho Light J">
    <w:altName w:val="Calibri"/>
    <w:charset w:val="00"/>
    <w:family w:val="auto"/>
    <w:pitch w:val="variable"/>
  </w:font>
  <w:font w:name="TimesNewRomanPS-BoldMT">
    <w:altName w:val="Times New Roman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F4A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499FCE8"/>
  <w15:docId w15:val="{E122A624-1554-4F8B-BF76-D3D3A98EC968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598491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753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ntTable" Target="fontTable.xml"/>
  <Relationship Id="rId5" Type="http://schemas.openxmlformats.org/officeDocument/2006/relationships/theme" Target="theme/theme1.xml"/>
  <Relationship Id="rId6" Type="http://schemas.openxmlformats.org/officeDocument/2006/relationships/customXml" Target="../customXml/item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6473cbffe60f470cacf144ed2bdc6acd" PartId="43ebfdd94d3a4d00ab0f497eb89a4a17">
    <Part Type="skyrius" Nr="999" Title="SPRENDIMO „DĖL SUTIKIMO VIEŠAJAI ĮSTAIGAI ŠIAULIŲ CENTRO POLIKLINIKAI PAGERINTI TURTO PATIKĖJIMO TEISĖS SUTARTIMI VALDOMĄ NEKILNOJAMĄJĮ TURTĄ“ PROJEKTO" DocPartId="32c30c7fe0dd46be8ca21097b52980a2" PartId="616f92979b8f406e9bcbf4833bd0d668">
      <Part Type="poskyris" Title="AIŠKINAMASIS RAŠTAS" DocPartId="ede1ac92a63a4c8ca338cf73988dfe24" PartId="5c49006514174649ab50f8769f3cf4d8"/>
      <Part Type="poskyris" Title="Parengto sprendimo projekto tikslai ir uždaviniai:" DocPartId="659bb900b15a48ba874d0dee88abf6b0" PartId="6945053c37984606bda6e0d62db1b7ee"/>
      <Part Type="poskyris" Title="Dabartinis sprendimo projekte aptariamų klausimų reguliavimas." DocPartId="bceae04bdefe42cca3a223293cd41809" PartId="c1788187c6274fb5ab08f7cef00b9fc4"/>
      <Part Type="poskyris" Title="Priėmus sprendimą, keičiami ar pripažįstami negaliojančiais teisės aktai." DocPartId="d2290149c6e6406b9b9d435de5300049" PartId="b9570168e5244c52b06f26bbdd313cea"/>
      <Part Type="poskyris" Title="Sprendimui įgyvendinti reikalingi priimti papildomi teisės aktai." DocPartId="13abb69306554566b3f4f960a1d02914" PartId="e2d499ed153c4a2b8feb69cfcdfc34a0"/>
      <Part Type="poskyris" Title="Kiek biudžeto lėšų pareikalaus ar leis sutaupyti sprendimo įgyvendinimas." DocPartId="694c32fc261c468d88183d777f2fcfa8" PartId="c31ca9630af94978a2b63543e4b978cc"/>
      <Part Type="poskyris" Title="Sprendimo projekto rengėjas ar rengėjų grupė, sprendimo projekto iniciatoriai." DocPartId="c7e81b9bfcd947758c80df6230455993" PartId="b3588bd2e7e14ba49c6bb02a8d6474c7"/>
      <Part Type="poskyris" Title="Numatomo teisinio reguliavimo poveikio vertinimo rezultatai." DocPartId="cd210455361b4a5295f5337f502b8d72" PartId="388471fc6ec24a19a0dc0e279f196a4b"/>
    </Part>
    <Part Type="signatura" DocPartId="509f55ae4aed4285b8a958e57ad659b9" PartId="52875a1c43df44f9b14b199c3f600865"/>
  </Part>
</Parts>
</file>

<file path=customXml/itemProps1.xml><?xml version="1.0" encoding="utf-8"?>
<ds:datastoreItem xmlns:ds="http://schemas.openxmlformats.org/officeDocument/2006/customXml" ds:itemID="{18420A23-D1CC-4AA4-8404-DF4F5978AD76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346</Words>
  <Characters>2696</Characters>
  <Application>Microsoft Office Word</Application>
  <DocSecurity>4</DocSecurity>
  <Lines>50</Lines>
  <Paragraphs>28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3014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2024-04-04T19:44:00Z</dcterms:created>
  <dc:creator>Kęstutis Tamulevičius</dc:creator>
  <lastModifiedBy>adlibuser</lastModifiedBy>
  <lastPrinted>2023-04-12T10:08:00Z</lastPrinted>
  <dcterms:modified xsi:type="dcterms:W3CDTF">2024-04-04T19:44:00Z</dcterms:modified>
  <revision>2</revision>
</coreProperties>
</file>