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7279ec42164c1cb9f03e58a3bc3039"/>
        <w:lock w:val="sdtLocked"/>
        <w:richText/>
      </w:sdtPr>
      <w:sdtContent>
        <w:p>
          <w:pPr>
            <w:tabs>
              <w:tab w:val="center" w:pos="4819"/>
              <w:tab w:val="right" w:pos="9638"/>
            </w:tabs>
          </w:pPr>
        </w:p>
        <w:p>
          <w:pPr>
            <w:jc w:val="center"/>
            <w:rPr>
              <w:b/>
              <w:szCs w:val="24"/>
            </w:rPr>
          </w:pPr>
          <w:r>
            <w:rPr>
              <w:b/>
              <w:szCs w:val="24"/>
            </w:rPr>
            <w:t>SPRENDIMO</w:t>
          </w:r>
        </w:p>
        <w:p>
          <w:pPr>
            <w:jc w:val="center"/>
            <w:rPr>
              <w:szCs w:val="24"/>
            </w:rPr>
          </w:pPr>
          <w:r>
            <w:rPr>
              <w:b/>
              <w:szCs w:val="24"/>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 LYGINAMASIS VARIANTAS</w:t>
          </w:r>
        </w:p>
        <w:p>
          <w:pPr>
            <w:rPr>
              <w:sz w:val="18"/>
            </w:rPr>
          </w:pPr>
        </w:p>
        <w:sdt>
          <w:sdtPr>
            <w:alias w:val="preambule"/>
            <w:tag w:val="part_3691fd443146426095bac328173a7e2c"/>
            <w:lock w:val="sdtLocked"/>
            <w:richText/>
          </w:sdtPr>
          <w:sdtContent>
            <w:p>
              <w:pPr>
                <w:ind w:firstLine="993"/>
                <w:jc w:val="both"/>
                <w:rPr>
                  <w:szCs w:val="24"/>
                  <w:lang w:eastAsia="lt-LT"/>
                </w:rPr>
              </w:pPr>
              <w:r>
                <w:rPr>
                  <w:szCs w:val="24"/>
                  <w:lang w:eastAsia="lt-LT"/>
                </w:rPr>
                <w:t>Keičiama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(toliau - Sprendimo) preambulė:</w:t>
              </w:r>
            </w:p>
            <w:sdt>
              <w:sdtPr>
                <w:alias w:val="citata"/>
                <w:tag w:val="part_9b2a266ebf3947cca1fb4f1d1b1f6932"/>
                <w:lock w:val="sdtLocked"/>
                <w:richText/>
              </w:sdtPr>
              <w:sdtContent>
                <w:sdt>
                  <w:sdtPr>
                    <w:alias w:val="pastraipa"/>
                    <w:tag w:val="part_e8a6639a702141ee8000cced7773eaa1"/>
                    <w:lock w:val="sdtLocked"/>
                    <w:richText/>
                  </w:sdtPr>
                  <w:sdtContent>
                    <w:p>
                      <w:pPr>
                        <w:ind w:firstLine="993"/>
                        <w:jc w:val="both"/>
                        <w:rPr>
                          <w:szCs w:val="24"/>
                          <w:lang w:eastAsia="lt-LT"/>
                        </w:rPr>
                      </w:pPr>
                      <w:r>
                        <w:rPr>
                          <w:szCs w:val="24"/>
                          <w:lang w:eastAsia="lt-LT"/>
                        </w:rPr>
                        <w:t xml:space="preserve">„Vadovaudamasi Lietuvos Respublikos vietos savivaldos įstatymo 6 straipsnio 2 ir 31 punktais, </w:t>
                      </w:r>
                      <w:r>
                        <w:rPr>
                          <w:strike/>
                          <w:szCs w:val="24"/>
                          <w:lang w:eastAsia="lt-LT"/>
                        </w:rPr>
                        <w:t>16 straipsnio 2 dalies 37 punktu,</w:t>
                      </w:r>
                      <w:r>
                        <w:rPr>
                          <w:szCs w:val="24"/>
                          <w:lang w:eastAsia="lt-LT"/>
                        </w:rPr>
                        <w:t xml:space="preserve"> Lietuvos Respublikos rinkliavų įstatymo 11 straipsnio 1 dalies 8 punktu, </w:t>
                      </w:r>
                      <w:r>
                        <w:rPr>
                          <w:b/>
                          <w:bCs/>
                          <w:szCs w:val="24"/>
                          <w:lang w:eastAsia="lt-LT"/>
                        </w:rPr>
                        <w:t>12</w:t>
                      </w:r>
                      <w:r>
                        <w:rPr>
                          <w:szCs w:val="24"/>
                          <w:lang w:eastAsia="lt-LT"/>
                        </w:rPr>
                        <w:t xml:space="preserve"> </w:t>
                      </w:r>
                      <w:r>
                        <w:rPr>
                          <w:strike/>
                          <w:szCs w:val="24"/>
                          <w:lang w:eastAsia="lt-LT"/>
                        </w:rPr>
                        <w:t>straipsnio 2 punktu</w:t>
                      </w:r>
                      <w:r>
                        <w:rPr>
                          <w:szCs w:val="24"/>
                          <w:lang w:eastAsia="lt-LT"/>
                        </w:rPr>
                        <w:t xml:space="preserve"> </w:t>
                      </w:r>
                      <w:r>
                        <w:rPr>
                          <w:b/>
                          <w:bCs/>
                          <w:szCs w:val="24"/>
                          <w:lang w:eastAsia="lt-LT"/>
                        </w:rPr>
                        <w:t>ir 13 straipsniais</w:t>
                      </w:r>
                      <w:r>
                        <w:rPr>
                          <w:szCs w:val="24"/>
                          <w:lang w:eastAsia="lt-LT"/>
                        </w:rPr>
                        <w:t xml:space="preserve">, </w:t>
                      </w:r>
                      <w:r>
                        <w:rPr>
                          <w:b/>
                          <w:bCs/>
                          <w:szCs w:val="24"/>
                          <w:lang w:eastAsia="lt-LT"/>
                        </w:rPr>
                        <w:t>Lietuvos Respublikos atliekų tvarkymo įstatymo 25 ir 301 straipsniais</w:t>
                      </w:r>
                      <w:r>
                        <w:rPr>
                          <w:szCs w:val="24"/>
                          <w:lang w:eastAsia="lt-LT"/>
                        </w:rPr>
                        <w:t xml:space="preserve"> </w:t>
                      </w:r>
                      <w:r>
                        <w:rPr>
                          <w:strike/>
                          <w:szCs w:val="24"/>
                          <w:lang w:eastAsia="lt-LT"/>
                        </w:rPr>
                        <w:t>Lietuvos Respublikos Vyriausybės 2016 m. balandžio 20 d. nutarimu Nr. 384 „Dėl Lietuvos Respublikos Vyriausybės 2013 m. liepos 24 d. nutarimo Nr. 711 „Dėl rinkliavos ar kitos įmokos už komunalinių atliekų surinkimą iš atliekų turėtojų ir atliekų tvarkymą dydžio nustatymo metodikos patvirtinimo“ pakeitimo“ patvirtintų Vietinės rinkliavos ar kitos įmokos už komunalinių atliekų surinkimą iš atliekų turėtojų ir atliekų tvarkymą dydžio nustatymo taisyklių 1 skyriaus 2 punktu</w:t>
                      </w:r>
                      <w:r>
                        <w:rPr>
                          <w:szCs w:val="24"/>
                          <w:lang w:eastAsia="lt-LT"/>
                        </w:rPr>
                        <w:t>, Radviliškio rajono savivaldybės taryba nusprendžia:“</w:t>
                      </w:r>
                    </w:p>
                  </w:sdtContent>
                </w:sdt>
                <w:sdt>
                  <w:sdtPr>
                    <w:alias w:val="pastraipa"/>
                    <w:tag w:val="part_dfe62e85239d43db98a96f0a3b491326"/>
                    <w:lock w:val="sdtLocked"/>
                    <w:richText/>
                  </w:sdtPr>
                  <w:sdtContent>
                    <w:p>
                      <w:pPr>
                        <w:ind w:firstLine="993"/>
                        <w:jc w:val="both"/>
                        <w:rPr>
                          <w:szCs w:val="24"/>
                          <w:lang w:eastAsia="lt-LT"/>
                        </w:rPr>
                      </w:pPr>
                      <w:r>
                        <w:rPr>
                          <w:szCs w:val="24"/>
                          <w:lang w:eastAsia="lt-LT"/>
                        </w:rPr>
                        <w:t xml:space="preserve">Keičiamas  Radviliškio rajono savivaldybės vietinės rinkliavos už komunalinių atliekų surinkimą iš atliekų turėtojų ir atliekų tvarkymą dydžio nustatymo metodikos, patvirtintos Sprendimo 1.1. papunkčiu, 4.3 papunktis:</w:t>
                      </w:r>
                    </w:p>
                  </w:sdtContent>
                </w:sdt>
              </w:sdtContent>
            </w:sdt>
            <w:sdt>
              <w:sdtPr>
                <w:alias w:val="4.3 pp."/>
                <w:tag w:val="part_2ba7a5ab08b645f2ae80d26a50c8fd2d"/>
                <w:lock w:val="sdtLocked"/>
                <w:richText/>
              </w:sdtPr>
              <w:sdtContent>
                <w:p>
                  <w:pPr>
                    <w:ind w:firstLine="993"/>
                    <w:jc w:val="both"/>
                    <w:rPr>
                      <w:szCs w:val="24"/>
                      <w:lang w:eastAsia="lt-LT"/>
                    </w:rPr>
                  </w:pPr>
                  <w:r>
                    <w:rPr>
                      <w:szCs w:val="24"/>
                      <w:lang w:eastAsia="lt-LT"/>
                    </w:rPr>
                    <w:t>„</w:t>
                  </w:r>
                  <w:sdt>
                    <w:sdtPr>
                      <w:alias w:val="Numeris"/>
                      <w:tag w:val="nr_2ba7a5ab08b645f2ae80d26a50c8fd2d"/>
                      <w:lock w:val="sdtLocked"/>
                      <w:richText/>
                    </w:sdtPr>
                    <w:sdtContent>
                      <w:r>
                        <w:rPr>
                          <w:strike/>
                          <w:szCs w:val="24"/>
                          <w:lang w:eastAsia="lt-LT"/>
                        </w:rPr>
                        <w:t>4.3</w:t>
                      </w:r>
                    </w:sdtContent>
                  </w:sdt>
                  <w:r>
                    <w:rPr>
                      <w:strike/>
                      <w:szCs w:val="24"/>
                      <w:lang w:eastAsia="lt-LT"/>
                    </w:rPr>
                    <w:t>. Pastoviosios rinkliavos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r>
                    <w:rPr>
                      <w:szCs w:val="24"/>
                      <w:lang w:eastAsia="lt-LT"/>
                    </w:rPr>
                    <w:t>“</w:t>
                  </w:r>
                </w:p>
              </w:sdtContent>
            </w:sdt>
            <w:sdt>
              <w:sdtPr>
                <w:alias w:val="4.3 pp."/>
                <w:tag w:val="part_c701072ba0954d628193fcd51bdc3cbc"/>
                <w:lock w:val="sdtLocked"/>
                <w:richText/>
              </w:sdtPr>
              <w:sdtContent>
                <w:p>
                  <w:pPr>
                    <w:tabs>
                      <w:tab w:val="left" w:pos="1701"/>
                    </w:tabs>
                    <w:ind w:firstLine="993"/>
                    <w:jc w:val="both"/>
                    <w:rPr>
                      <w:szCs w:val="24"/>
                      <w:lang w:eastAsia="lt-LT"/>
                    </w:rPr>
                  </w:pPr>
                  <w:sdt>
                    <w:sdtPr>
                      <w:alias w:val="Numeris"/>
                      <w:tag w:val="nr_c701072ba0954d628193fcd51bdc3cbc"/>
                      <w:lock w:val="sdtLocked"/>
                      <w:richText/>
                    </w:sdtPr>
                    <w:sdtContent>
                      <w:r>
                        <w:rPr>
                          <w:szCs w:val="24"/>
                          <w:lang w:eastAsia="lt-LT"/>
                        </w:rPr>
                        <w:t>4.3</w:t>
                      </w:r>
                    </w:sdtContent>
                  </w:sdt>
                  <w:r>
                    <w:rPr>
                      <w:szCs w:val="24"/>
                      <w:lang w:eastAsia="lt-LT"/>
                    </w:rPr>
                    <w:t>. Pastoviąją rinkliavos dalį moka visi nekilnojamojo turto objektų savininkai arba jų įgalioti asmenys:</w:t>
                  </w:r>
                </w:p>
                <w:sdt>
                  <w:sdtPr>
                    <w:alias w:val="4.3.1 pp."/>
                    <w:tag w:val="part_afa124eaf64d44629d4c2b38f735a30a"/>
                    <w:lock w:val="sdtLocked"/>
                    <w:richText/>
                  </w:sdtPr>
                  <w:sdtContent>
                    <w:p>
                      <w:pPr>
                        <w:tabs>
                          <w:tab w:val="left" w:pos="1701"/>
                        </w:tabs>
                        <w:ind w:firstLine="993"/>
                        <w:jc w:val="both"/>
                        <w:rPr>
                          <w:szCs w:val="24"/>
                          <w:lang w:eastAsia="lt-LT"/>
                        </w:rPr>
                      </w:pPr>
                      <w:sdt>
                        <w:sdtPr>
                          <w:alias w:val="Numeris"/>
                          <w:tag w:val="nr_afa124eaf64d44629d4c2b38f735a30a"/>
                          <w:lock w:val="sdtLocked"/>
                          <w:richText/>
                        </w:sdtPr>
                        <w:sdtContent>
                          <w:r>
                            <w:rPr>
                              <w:szCs w:val="24"/>
                              <w:lang w:eastAsia="lt-LT"/>
                            </w:rPr>
                            <w:t>4.3.1</w:t>
                          </w:r>
                        </w:sdtContent>
                      </w:sdt>
                      <w:r>
                        <w:rPr>
                          <w:szCs w:val="24"/>
                          <w:lang w:eastAsia="lt-LT"/>
                        </w:rPr>
                        <w:tab/>
                        <w:t>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sdtContent>
                </w:sdt>
                <w:sdt>
                  <w:sdtPr>
                    <w:alias w:val="4.3.2 pp."/>
                    <w:tag w:val="part_25fb29eaccc643eaa30d95b8440e020f"/>
                    <w:lock w:val="sdtLocked"/>
                    <w:richText/>
                  </w:sdtPr>
                  <w:sdtContent>
                    <w:p>
                      <w:pPr>
                        <w:tabs>
                          <w:tab w:val="left" w:pos="1701"/>
                        </w:tabs>
                        <w:ind w:firstLine="993"/>
                        <w:jc w:val="both"/>
                        <w:rPr>
                          <w:szCs w:val="24"/>
                          <w:lang w:eastAsia="lt-LT"/>
                        </w:rPr>
                      </w:pPr>
                      <w:sdt>
                        <w:sdtPr>
                          <w:alias w:val="Numeris"/>
                          <w:tag w:val="nr_25fb29eaccc643eaa30d95b8440e020f"/>
                          <w:lock w:val="sdtLocked"/>
                          <w:richText/>
                        </w:sdtPr>
                        <w:sdtContent>
                          <w:r>
                            <w:rPr>
                              <w:szCs w:val="24"/>
                              <w:lang w:eastAsia="lt-LT"/>
                            </w:rPr>
                            <w:t>4.3.2</w:t>
                          </w:r>
                        </w:sdtContent>
                      </w:sdt>
                      <w:r>
                        <w:rPr>
                          <w:szCs w:val="24"/>
                          <w:lang w:eastAsia="lt-LT"/>
                        </w:rPr>
                        <w:tab/>
                        <w:t>gyventojai, kurie yra įtraukti į gyvenamosios vietos neturinčių asmenų apskaitą savivaldybėje ir kurių žinoma faktinė gyvenamoji vieta yra savivaldybės teritorijoje;</w:t>
                      </w:r>
                    </w:p>
                  </w:sdtContent>
                </w:sdt>
                <w:sdt>
                  <w:sdtPr>
                    <w:alias w:val="4.3.3 pp."/>
                    <w:tag w:val="part_4fcf8c70bfc34a778532da83ab621db8"/>
                    <w:lock w:val="sdtLocked"/>
                    <w:richText/>
                  </w:sdtPr>
                  <w:sdtContent>
                    <w:p>
                      <w:pPr>
                        <w:tabs>
                          <w:tab w:val="left" w:pos="1701"/>
                        </w:tabs>
                        <w:ind w:firstLine="993"/>
                        <w:jc w:val="both"/>
                        <w:rPr>
                          <w:szCs w:val="24"/>
                          <w:lang w:eastAsia="lt-LT"/>
                        </w:rPr>
                      </w:pPr>
                      <w:sdt>
                        <w:sdtPr>
                          <w:alias w:val="Numeris"/>
                          <w:tag w:val="nr_4fcf8c70bfc34a778532da83ab621db8"/>
                          <w:lock w:val="sdtLocked"/>
                          <w:richText/>
                        </w:sdtPr>
                        <w:sdtContent>
                          <w:r>
                            <w:rPr>
                              <w:szCs w:val="24"/>
                              <w:lang w:eastAsia="lt-LT"/>
                            </w:rPr>
                            <w:t>4.3.3</w:t>
                          </w:r>
                        </w:sdtContent>
                      </w:sdt>
                      <w:r>
                        <w:rPr>
                          <w:szCs w:val="24"/>
                          <w:lang w:eastAsia="lt-LT"/>
                        </w:rPr>
                        <w:t xml:space="preserve"> fiziniai asmenys, kuriems išduotas verslo liudijimas ir/arba individualios veiklos vykdymo pažyma veiklai savivaldybės teritorijoje, ūkininkai;</w:t>
                      </w:r>
                    </w:p>
                  </w:sdtContent>
                </w:sdt>
                <w:sdt>
                  <w:sdtPr>
                    <w:alias w:val="4.3.4 pp."/>
                    <w:tag w:val="part_9d82a7c5a43b41a29129475a61a0826d"/>
                    <w:lock w:val="sdtLocked"/>
                    <w:richText/>
                  </w:sdtPr>
                  <w:sdtContent>
                    <w:p>
                      <w:pPr>
                        <w:tabs>
                          <w:tab w:val="left" w:pos="1701"/>
                        </w:tabs>
                        <w:ind w:firstLine="993"/>
                        <w:jc w:val="both"/>
                        <w:rPr>
                          <w:szCs w:val="24"/>
                          <w:lang w:eastAsia="lt-LT"/>
                        </w:rPr>
                      </w:pPr>
                      <w:sdt>
                        <w:sdtPr>
                          <w:alias w:val="Numeris"/>
                          <w:tag w:val="nr_9d82a7c5a43b41a29129475a61a0826d"/>
                          <w:lock w:val="sdtLocked"/>
                          <w:richText/>
                        </w:sdtPr>
                        <w:sdtContent>
                          <w:r>
                            <w:rPr>
                              <w:szCs w:val="24"/>
                              <w:lang w:eastAsia="lt-LT"/>
                            </w:rPr>
                            <w:t>4.3.4</w:t>
                          </w:r>
                        </w:sdtContent>
                      </w:sdt>
                      <w:r>
                        <w:rPr>
                          <w:szCs w:val="24"/>
                          <w:lang w:eastAsia="lt-LT"/>
                        </w:rPr>
                        <w:tab/>
                        <w:t>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4.3.5 pp."/>
                    <w:tag w:val="part_6e8e1872824a47c09a43b21481716194"/>
                    <w:lock w:val="sdtLocked"/>
                    <w:richText/>
                  </w:sdtPr>
                  <w:sdtContent>
                    <w:p>
                      <w:pPr>
                        <w:tabs>
                          <w:tab w:val="left" w:pos="1701"/>
                        </w:tabs>
                        <w:ind w:firstLine="993"/>
                        <w:jc w:val="both"/>
                        <w:rPr>
                          <w:szCs w:val="24"/>
                          <w:lang w:eastAsia="lt-LT"/>
                        </w:rPr>
                      </w:pPr>
                      <w:sdt>
                        <w:sdtPr>
                          <w:alias w:val="Numeris"/>
                          <w:tag w:val="nr_6e8e1872824a47c09a43b21481716194"/>
                          <w:lock w:val="sdtLocked"/>
                          <w:richText/>
                        </w:sdtPr>
                        <w:sdtContent>
                          <w:r>
                            <w:rPr>
                              <w:szCs w:val="24"/>
                              <w:lang w:eastAsia="lt-LT"/>
                            </w:rPr>
                            <w:t>4.3.5</w:t>
                          </w:r>
                        </w:sdtContent>
                      </w:sdt>
                      <w:r>
                        <w:rPr>
                          <w:szCs w:val="24"/>
                          <w:lang w:eastAsia="lt-LT"/>
                        </w:rPr>
                        <w:tab/>
                        <w:t>asmenys, nuolat veikiantys savivaldybės teritorijoje pagal jiems suteiktas licencijas ir leidimus (notarų biurai, advokatų kontoros, antstolių kontoros, jų padalinai ir pan.).“</w:t>
                      </w:r>
                    </w:p>
                    <w:p>
                      <w:pPr>
                        <w:tabs>
                          <w:tab w:val="left" w:pos="1701"/>
                        </w:tabs>
                        <w:ind w:firstLine="993"/>
                        <w:jc w:val="both"/>
                        <w:rPr>
                          <w:szCs w:val="24"/>
                          <w:lang w:eastAsia="lt-LT"/>
                        </w:rPr>
                      </w:pPr>
                      <w:r>
                        <w:rPr>
                          <w:szCs w:val="24"/>
                          <w:lang w:eastAsia="lt-LT"/>
                        </w:rPr>
                        <w:t>Keičiamas Radviliškio rajono savivaldybės vietinės rinkliavos už komunalinių atliekų surinkimą iš atliekų turėtojų ir atliekų tvarkymą nuostatų, patvirtintų Sprendimo 1.2. papunkčiu, 12 punktas:</w:t>
                      </w:r>
                    </w:p>
                    <w:p>
                      <w:pPr>
                        <w:tabs>
                          <w:tab w:val="left" w:pos="1701"/>
                        </w:tabs>
                        <w:ind w:firstLine="993"/>
                        <w:jc w:val="both"/>
                        <w:rPr>
                          <w:szCs w:val="24"/>
                          <w:lang w:eastAsia="lt-LT"/>
                        </w:rPr>
                      </w:pPr>
                      <w:r>
                        <w:rPr>
                          <w:szCs w:val="24"/>
                          <w:lang w:eastAsia="lt-LT"/>
                        </w:rPr>
                        <w:t>„</w:t>
                      </w:r>
                      <w:r>
                        <w:rPr>
                          <w:strike/>
                          <w:szCs w:val="24"/>
                          <w:lang w:eastAsia="lt-LT"/>
                        </w:rPr>
                        <w:t>12. Pastoviosios dedamosios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r>
                        <w:rPr>
                          <w:szCs w:val="24"/>
                          <w:lang w:eastAsia="lt-LT"/>
                        </w:rPr>
                        <w:t>“</w:t>
                      </w:r>
                    </w:p>
                    <w:p>
                      <w:pPr>
                        <w:tabs>
                          <w:tab w:val="left" w:pos="851"/>
                          <w:tab w:val="left" w:pos="1134"/>
                        </w:tabs>
                        <w:suppressAutoHyphens/>
                        <w:ind w:firstLine="851"/>
                        <w:jc w:val="both"/>
                        <w:rPr>
                          <w:szCs w:val="24"/>
                          <w:lang w:eastAsia="lt-LT"/>
                        </w:rPr>
                      </w:pPr>
                      <w:r>
                        <w:rPr>
                          <w:szCs w:val="24"/>
                          <w:lang w:eastAsia="lt-LT"/>
                        </w:rPr>
                        <w:t xml:space="preserve">12. Pastoviąją dedamąją moka visi nekilnojamojo turto savininkai ar jų įgalioti asmenys: </w:t>
                      </w:r>
                    </w:p>
                  </w:sdtContent>
                </w:sdt>
              </w:sdtContent>
            </w:sdt>
            <w:sdt>
              <w:sdtPr>
                <w:alias w:val="12.1 pp."/>
                <w:tag w:val="part_4f3f05991d854c919eb0aa53db0b127a"/>
                <w:lock w:val="sdtLocked"/>
                <w:richText/>
              </w:sdtPr>
              <w:sdtContent>
                <w:p>
                  <w:pPr>
                    <w:tabs>
                      <w:tab w:val="left" w:pos="851"/>
                      <w:tab w:val="left" w:pos="1134"/>
                    </w:tabs>
                    <w:suppressAutoHyphens/>
                    <w:ind w:firstLine="851"/>
                    <w:jc w:val="both"/>
                    <w:rPr>
                      <w:szCs w:val="24"/>
                      <w:lang w:eastAsia="lt-LT"/>
                    </w:rPr>
                  </w:pPr>
                  <w:sdt>
                    <w:sdtPr>
                      <w:alias w:val="Numeris"/>
                      <w:tag w:val="nr_4f3f05991d854c919eb0aa53db0b127a"/>
                      <w:lock w:val="sdtLocked"/>
                      <w:richText/>
                    </w:sdtPr>
                    <w:sdtContent>
                      <w:r>
                        <w:rPr>
                          <w:szCs w:val="24"/>
                          <w:lang w:eastAsia="lt-LT"/>
                        </w:rPr>
                        <w:t>12.1</w:t>
                      </w:r>
                    </w:sdtContent>
                  </w:sdt>
                  <w:r>
                    <w:rPr>
                      <w:szCs w:val="24"/>
                      <w:lang w:eastAsia="lt-LT"/>
                    </w:rPr>
                    <w:t>. gyvenamosios paskirties patalpų (daugiabučio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 nuomininkai;</w:t>
                  </w:r>
                </w:p>
              </w:sdtContent>
            </w:sdt>
            <w:sdt>
              <w:sdtPr>
                <w:alias w:val="12.2 pp."/>
                <w:tag w:val="part_08586ed318204e8c872b7f3c3fb8bb39"/>
                <w:lock w:val="sdtLocked"/>
                <w:richText/>
              </w:sdtPr>
              <w:sdtContent>
                <w:p>
                  <w:pPr>
                    <w:tabs>
                      <w:tab w:val="left" w:pos="851"/>
                      <w:tab w:val="left" w:pos="1134"/>
                    </w:tabs>
                    <w:suppressAutoHyphens/>
                    <w:ind w:firstLine="851"/>
                    <w:jc w:val="both"/>
                    <w:rPr>
                      <w:szCs w:val="24"/>
                      <w:lang w:eastAsia="lt-LT"/>
                    </w:rPr>
                  </w:pPr>
                  <w:sdt>
                    <w:sdtPr>
                      <w:alias w:val="Numeris"/>
                      <w:tag w:val="nr_08586ed318204e8c872b7f3c3fb8bb39"/>
                      <w:lock w:val="sdtLocked"/>
                      <w:richText/>
                    </w:sdtPr>
                    <w:sdtContent>
                      <w:r>
                        <w:rPr>
                          <w:szCs w:val="24"/>
                          <w:lang w:eastAsia="lt-LT"/>
                        </w:rPr>
                        <w:t>12.2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12.3 pp."/>
                <w:tag w:val="part_6ddfefa1fd1148dd945d886ec527e2fc"/>
                <w:lock w:val="sdtLocked"/>
                <w:richText/>
              </w:sdtPr>
              <w:sdtContent>
                <w:p>
                  <w:pPr>
                    <w:tabs>
                      <w:tab w:val="left" w:pos="851"/>
                      <w:tab w:val="left" w:pos="1134"/>
                    </w:tabs>
                    <w:suppressAutoHyphens/>
                    <w:ind w:firstLine="851"/>
                    <w:jc w:val="both"/>
                    <w:rPr>
                      <w:szCs w:val="24"/>
                      <w:lang w:eastAsia="lt-LT"/>
                    </w:rPr>
                  </w:pPr>
                  <w:sdt>
                    <w:sdtPr>
                      <w:alias w:val="Numeris"/>
                      <w:tag w:val="nr_6ddfefa1fd1148dd945d886ec527e2fc"/>
                      <w:lock w:val="sdtLocked"/>
                      <w:richText/>
                    </w:sdtPr>
                    <w:sdtContent>
                      <w:r>
                        <w:rPr>
                          <w:szCs w:val="24"/>
                          <w:lang w:eastAsia="lt-LT"/>
                        </w:rPr>
                        <w:t>12.3</w:t>
                      </w:r>
                    </w:sdtContent>
                  </w:sdt>
                  <w:r>
                    <w:rPr>
                      <w:szCs w:val="24"/>
                      <w:lang w:eastAsia="lt-LT"/>
                    </w:rPr>
                    <w:t>. fiziniai asmenys, kuriems išduotas verslo liudijimas ir/arba individualios veiklos vykdymo pažyma veiklai Savivaldybės teritorijoje, ūkininkai;</w:t>
                  </w:r>
                </w:p>
              </w:sdtContent>
            </w:sdt>
            <w:sdt>
              <w:sdtPr>
                <w:alias w:val="12.4 pp."/>
                <w:tag w:val="part_43ab796defed4b598b679250e449b447"/>
                <w:lock w:val="sdtLocked"/>
                <w:richText/>
              </w:sdtPr>
              <w:sdtContent>
                <w:p>
                  <w:pPr>
                    <w:tabs>
                      <w:tab w:val="left" w:pos="851"/>
                      <w:tab w:val="left" w:pos="1134"/>
                    </w:tabs>
                    <w:suppressAutoHyphens/>
                    <w:ind w:firstLine="851"/>
                    <w:jc w:val="both"/>
                    <w:rPr>
                      <w:szCs w:val="24"/>
                      <w:lang w:eastAsia="lt-LT"/>
                    </w:rPr>
                  </w:pPr>
                  <w:sdt>
                    <w:sdtPr>
                      <w:alias w:val="Numeris"/>
                      <w:tag w:val="nr_43ab796defed4b598b679250e449b447"/>
                      <w:lock w:val="sdtLocked"/>
                      <w:richText/>
                    </w:sdtPr>
                    <w:sdtContent>
                      <w:r>
                        <w:rPr>
                          <w:szCs w:val="24"/>
                          <w:lang w:eastAsia="lt-LT"/>
                        </w:rPr>
                        <w:t>12.4</w:t>
                      </w:r>
                    </w:sdtContent>
                  </w:sdt>
                  <w:r>
                    <w:rPr>
                      <w:szCs w:val="24"/>
                      <w:lang w:eastAsia="lt-LT"/>
                    </w:rPr>
                    <w:t>. 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12.5 pp."/>
                <w:tag w:val="part_7d0a71280c0a449288131ab9bcde91af"/>
                <w:lock w:val="sdtLocked"/>
                <w:richText/>
              </w:sdtPr>
              <w:sdtContent>
                <w:p>
                  <w:pPr>
                    <w:tabs>
                      <w:tab w:val="left" w:pos="851"/>
                      <w:tab w:val="left" w:pos="1134"/>
                    </w:tabs>
                    <w:suppressAutoHyphens/>
                    <w:ind w:firstLine="851"/>
                    <w:jc w:val="both"/>
                    <w:rPr>
                      <w:szCs w:val="24"/>
                      <w:lang w:eastAsia="lt-LT"/>
                    </w:rPr>
                  </w:pPr>
                  <w:sdt>
                    <w:sdtPr>
                      <w:alias w:val="Numeris"/>
                      <w:tag w:val="nr_7d0a71280c0a449288131ab9bcde91af"/>
                      <w:lock w:val="sdtLocked"/>
                      <w:richText/>
                    </w:sdtPr>
                    <w:sdtContent>
                      <w:r>
                        <w:rPr>
                          <w:szCs w:val="24"/>
                          <w:lang w:eastAsia="lt-LT"/>
                        </w:rPr>
                        <w:t>12.5</w:t>
                      </w:r>
                    </w:sdtContent>
                  </w:sdt>
                  <w:r>
                    <w:rPr>
                      <w:szCs w:val="24"/>
                      <w:lang w:eastAsia="lt-LT"/>
                    </w:rPr>
                    <w:t>. asmenys, nuolat veikiantys Savivaldybės teritorijoje pagal jiems suteiktas licencijas ir leidimus (notarų biurai, advokatų kontoros, antstolių kontoros, jų padalinai ir pan.).“</w:t>
                  </w:r>
                </w:p>
                <w:p>
                  <w:pPr>
                    <w:tabs>
                      <w:tab w:val="left" w:pos="851"/>
                      <w:tab w:val="left" w:pos="1134"/>
                    </w:tabs>
                    <w:suppressAutoHyphens/>
                    <w:ind w:firstLine="851"/>
                    <w:jc w:val="both"/>
                    <w:rPr>
                      <w:szCs w:val="24"/>
                      <w:lang w:eastAsia="lt-LT"/>
                    </w:rPr>
                  </w:pPr>
                  <w:r>
                    <w:rPr>
                      <w:szCs w:val="24"/>
                      <w:lang w:eastAsia="lt-LT"/>
                    </w:rPr>
                    <w:t>Keičiamas Sprendimo 1 priedas „Vietinės rinkliavos mokėtojų grupių vietinės rinkliavos už komunalinių atliekų surinkimą ir tvarkymą dydžiai“:</w:t>
                  </w:r>
                </w:p>
                <w:p>
                  <w:pPr>
                    <w:suppressAutoHyphens/>
                    <w:ind w:firstLine="709"/>
                    <w:jc w:val="both"/>
                    <w:rPr>
                      <w:szCs w:val="24"/>
                      <w:lang w:eastAsia="lt-LT"/>
                    </w:rPr>
                  </w:pPr>
                </w:p>
              </w:sdtContent>
            </w:sdt>
            <w:sdt>
              <w:sdtPr>
                <w:alias w:val="skirsnis"/>
                <w:tag w:val="part_447bb19d10e24e2297275f41e69b83f5"/>
                <w:lock w:val="sdtLocked"/>
                <w:richText/>
              </w:sdtPr>
              <w:sdtContent>
                <w:p>
                  <w:pPr>
                    <w:ind w:left="5487" w:firstLine="2289"/>
                    <w:jc w:val="both"/>
                    <w:rPr>
                      <w:b/>
                      <w:szCs w:val="24"/>
                    </w:rPr>
                  </w:pPr>
                  <w:sdt>
                    <w:sdtPr>
                      <w:alias w:val="Pavadinimas"/>
                      <w:tag w:val="title_447bb19d10e24e2297275f41e69b83f5"/>
                      <w:lock w:val="sdtLocked"/>
                      <w:richText/>
                    </w:sdtPr>
                    <w:sdtContent>
                      <w:r>
                        <w:rPr>
                          <w:b/>
                          <w:szCs w:val="24"/>
                        </w:rPr>
                        <w:t>2024-12-</w:t>
                      </w:r>
                    </w:sdtContent>
                  </w:sdt>
                </w:p>
              </w:sdtContent>
            </w:sdt>
          </w:sdtContent>
        </w:sdt>
      </w:sdtContent>
    </w:sdt>
    <w:sdt>
      <w:sdtPr>
        <w:alias w:val="1 pr."/>
        <w:tag w:val="part_eefd91c3548e415890336406e8168b25"/>
        <w:lock w:val="sdtLocked"/>
        <w:richText/>
      </w:sdtPr>
      <w:sdtContent>
        <w:p>
          <w:pPr>
            <w:ind w:left="6691"/>
            <w:rPr>
              <w:bCs/>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sdt>
            <w:sdtPr>
              <w:alias w:val="Numeris"/>
              <w:tag w:val="nr_eefd91c3548e415890336406e8168b25"/>
              <w:lock w:val="sdtLocked"/>
              <w:richText/>
            </w:sdtPr>
            <w:sdtContent>
              <w:r>
                <w:rPr>
                  <w:bCs/>
                  <w:szCs w:val="24"/>
                  <w:lang w:eastAsia="lt-LT"/>
                </w:rPr>
                <w:t>1</w:t>
              </w:r>
            </w:sdtContent>
          </w:sdt>
          <w:r>
            <w:rPr>
              <w:bCs/>
              <w:szCs w:val="24"/>
              <w:lang w:eastAsia="lt-LT"/>
            </w:rPr>
            <w:t xml:space="preserve"> priedas</w:t>
          </w:r>
        </w:p>
        <w:p>
          <w:pPr>
            <w:ind w:left="6691"/>
            <w:rPr>
              <w:bCs/>
              <w:szCs w:val="24"/>
              <w:lang w:eastAsia="lt-LT"/>
            </w:rPr>
          </w:pPr>
          <w:r>
            <w:rPr>
              <w:bCs/>
              <w:szCs w:val="24"/>
              <w:lang w:eastAsia="lt-LT"/>
            </w:rPr>
            <w:t>(nauja redakcija)</w:t>
          </w:r>
        </w:p>
        <w:p>
          <w:pPr>
            <w:ind w:left="6691"/>
            <w:rPr>
              <w:szCs w:val="24"/>
            </w:rPr>
          </w:pPr>
        </w:p>
        <w:p>
          <w:pPr>
            <w:jc w:val="center"/>
            <w:rPr>
              <w:b/>
              <w:szCs w:val="24"/>
            </w:rPr>
          </w:pPr>
          <w:sdt>
            <w:sdtPr>
              <w:alias w:val="Pavadinimas"/>
              <w:tag w:val="title_eefd91c3548e415890336406e8168b25"/>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noWrap/>
                <w:vAlign w:val="center"/>
              </w:tcPr>
              <w:p>
                <w:pPr>
                  <w:jc w:val="center"/>
                  <w:rPr>
                    <w:sz w:val="20"/>
                    <w:szCs w:val="24"/>
                    <w:lang w:eastAsia="lt-LT"/>
                  </w:rPr>
                </w:pPr>
                <w:r>
                  <w:rPr>
                    <w:strike/>
                    <w:sz w:val="20"/>
                    <w:szCs w:val="24"/>
                    <w:lang w:eastAsia="lt-LT"/>
                  </w:rPr>
                  <w:t>9,00</w:t>
                </w:r>
                <w:r>
                  <w:rPr>
                    <w:sz w:val="20"/>
                    <w:szCs w:val="24"/>
                    <w:lang w:eastAsia="lt-LT"/>
                  </w:rPr>
                  <w:t xml:space="preserve"> 12,72</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0,70</w:t>
                </w:r>
                <w:r>
                  <w:rPr>
                    <w:sz w:val="20"/>
                    <w:szCs w:val="24"/>
                    <w:lang w:eastAsia="lt-LT"/>
                  </w:rPr>
                  <w:t xml:space="preserve"> 1,00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1,40</w:t>
                </w:r>
                <w:r>
                  <w:rPr>
                    <w:sz w:val="20"/>
                    <w:szCs w:val="24"/>
                    <w:lang w:eastAsia="lt-LT"/>
                  </w:rPr>
                  <w:t xml:space="preserve"> 2,00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6,50</w:t>
                </w:r>
                <w:r>
                  <w:rPr>
                    <w:sz w:val="20"/>
                    <w:szCs w:val="24"/>
                    <w:lang w:eastAsia="lt-LT"/>
                  </w:rPr>
                  <w:t xml:space="preserve"> 9,24</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9,00</w:t>
                </w:r>
                <w:r>
                  <w:rPr>
                    <w:sz w:val="20"/>
                    <w:szCs w:val="24"/>
                    <w:lang w:eastAsia="lt-LT"/>
                  </w:rPr>
                  <w:t xml:space="preserve"> 12,72</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tcPr>
              <w:p>
                <w:pPr>
                  <w:ind w:left="-30" w:firstLine="106"/>
                  <w:jc w:val="right"/>
                  <w:rPr>
                    <w:rFonts w:ascii="Calibri" w:hAnsi="Calibri" w:cs="Calibri"/>
                    <w:sz w:val="18"/>
                    <w:szCs w:val="18"/>
                  </w:rPr>
                </w:pPr>
                <w:r>
                  <w:rPr>
                    <w:strike/>
                    <w:sz w:val="20"/>
                  </w:rPr>
                  <w:t>41,52</w:t>
                </w:r>
                <w:r>
                  <w:rPr>
                    <w:rFonts w:ascii="Calibri" w:hAnsi="Calibri" w:cs="Calibri"/>
                    <w:sz w:val="18"/>
                    <w:szCs w:val="18"/>
                  </w:rPr>
                  <w:t xml:space="preserve">  58</w:t>
                </w:r>
                <w:r>
                  <w:rPr>
                    <w:sz w:val="20"/>
                    <w:szCs w:val="24"/>
                    <w:lang w:eastAsia="lt-LT"/>
                  </w:rPr>
                  <w:t>,44</w:t>
                </w:r>
              </w:p>
            </w:tc>
            <w:tc>
              <w:tcPr>
                <w:tcW w:w="1378" w:type="dxa"/>
                <w:tcBorders>
                  <w:top w:val="nil"/>
                  <w:left w:val="nil"/>
                  <w:bottom w:val="single" w:sz="4" w:space="0" w:color="auto"/>
                  <w:right w:val="single" w:sz="4" w:space="0" w:color="auto"/>
                </w:tcBorders>
                <w:shd w:val="clear" w:color="auto" w:fill="auto"/>
                <w:vAlign w:val="center"/>
              </w:tcPr>
              <w:p>
                <w:pPr>
                  <w:ind w:firstLine="53"/>
                  <w:jc w:val="right"/>
                  <w:rPr>
                    <w:strike/>
                    <w:sz w:val="20"/>
                    <w:szCs w:val="24"/>
                    <w:lang w:eastAsia="lt-LT"/>
                  </w:rPr>
                </w:pPr>
                <w:r>
                  <w:rPr>
                    <w:strike/>
                    <w:sz w:val="20"/>
                    <w:szCs w:val="24"/>
                    <w:lang w:eastAsia="lt-LT"/>
                  </w:rPr>
                  <w:t>17,76</w:t>
                </w:r>
                <w:r>
                  <w:rPr>
                    <w:sz w:val="20"/>
                    <w:szCs w:val="24"/>
                    <w:lang w:eastAsia="lt-LT"/>
                  </w:rPr>
                  <w:t xml:space="preserve"> 24,96</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rPr>
                  <w:t>41,52</w:t>
                </w:r>
                <w:r>
                  <w:rPr>
                    <w:rFonts w:ascii="Calibri" w:hAnsi="Calibri" w:cs="Calibri"/>
                    <w:sz w:val="18"/>
                    <w:szCs w:val="18"/>
                  </w:rPr>
                  <w:t xml:space="preserve"> 58</w:t>
                </w:r>
                <w:r>
                  <w:rPr>
                    <w:sz w:val="20"/>
                    <w:szCs w:val="24"/>
                    <w:lang w:eastAsia="lt-LT"/>
                  </w:rPr>
                  <w:t>,44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lang w:eastAsia="lt-LT"/>
                  </w:rPr>
                  <w:t>17,76</w:t>
                </w:r>
                <w:r>
                  <w:rPr>
                    <w:sz w:val="20"/>
                    <w:szCs w:val="24"/>
                    <w:lang w:eastAsia="lt-LT"/>
                  </w:rPr>
                  <w:t xml:space="preserve"> 24,96</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5,04</w:t>
                </w:r>
                <w:r>
                  <w:rPr>
                    <w:sz w:val="20"/>
                    <w:szCs w:val="24"/>
                  </w:rPr>
                  <w:t xml:space="preserve"> 7,08</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41,64</w:t>
                </w:r>
                <w:r>
                  <w:rPr>
                    <w:sz w:val="20"/>
                    <w:szCs w:val="24"/>
                  </w:rPr>
                  <w:t xml:space="preserve"> 58,56</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17,88</w:t>
                </w:r>
                <w:r>
                  <w:rPr>
                    <w:sz w:val="20"/>
                    <w:szCs w:val="24"/>
                  </w:rPr>
                  <w:t xml:space="preserve"> 25,20</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11,64</w:t>
                </w:r>
                <w:r>
                  <w:rPr>
                    <w:sz w:val="20"/>
                    <w:szCs w:val="24"/>
                  </w:rPr>
                  <w:t xml:space="preserve"> 16,32</w:t>
                </w:r>
              </w:p>
            </w:tc>
            <w:tc>
              <w:tcPr>
                <w:tcW w:w="1378" w:type="dxa"/>
                <w:tcBorders>
                  <w:top w:val="single" w:sz="4" w:space="0" w:color="auto"/>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color w:val="000000"/>
                    <w:sz w:val="20"/>
                    <w:szCs w:val="24"/>
                  </w:rPr>
                  <w:t>4,44</w:t>
                </w:r>
                <w:r>
                  <w:rPr>
                    <w:color w:val="000000"/>
                    <w:sz w:val="20"/>
                    <w:szCs w:val="24"/>
                  </w:rPr>
                  <w:t xml:space="preserve"> </w:t>
                </w:r>
                <w:r>
                  <w:rPr>
                    <w:sz w:val="20"/>
                    <w:szCs w:val="24"/>
                  </w:rPr>
                  <w:t>6,24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1,92</w:t>
                </w:r>
                <w:r>
                  <w:rPr>
                    <w:sz w:val="20"/>
                    <w:szCs w:val="24"/>
                  </w:rPr>
                  <w:t xml:space="preserve"> 2,76</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Sodų paskirties pastatai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Turto vienetas (valda su sodų paskirties pastatais)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Turto vienetas (valda su sodų paskirties pastatais)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13,20</w:t>
                </w:r>
                <w:r>
                  <w:rPr>
                    <w:sz w:val="20"/>
                    <w:szCs w:val="24"/>
                  </w:rPr>
                  <w:t xml:space="preserve"> 18,60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r>
                  <w:rPr>
                    <w:strike/>
                    <w:sz w:val="20"/>
                    <w:szCs w:val="24"/>
                  </w:rPr>
                  <w:t xml:space="preserve">  </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10,44</w:t>
                </w:r>
                <w:r>
                  <w:rPr>
                    <w:sz w:val="20"/>
                    <w:szCs w:val="24"/>
                  </w:rPr>
                  <w:t xml:space="preserve"> </w:t>
                </w:r>
                <w:r>
                  <w:rPr>
                    <w:color w:val="000000"/>
                    <w:sz w:val="20"/>
                    <w:szCs w:val="24"/>
                  </w:rPr>
                  <w:t>14,64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4,44</w:t>
                </w:r>
                <w:r>
                  <w:rPr>
                    <w:sz w:val="20"/>
                    <w:szCs w:val="24"/>
                  </w:rPr>
                  <w:t xml:space="preserve"> 6,24</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278,52</w:t>
                </w:r>
                <w:r>
                  <w:rPr>
                    <w:sz w:val="20"/>
                    <w:szCs w:val="24"/>
                  </w:rPr>
                  <w:t xml:space="preserve"> 391,80</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119,40</w:t>
                </w:r>
                <w:r>
                  <w:rPr>
                    <w:sz w:val="20"/>
                    <w:szCs w:val="24"/>
                  </w:rPr>
                  <w:t xml:space="preserve"> 168,00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1995,00</w:t>
                </w:r>
                <w:r>
                  <w:rPr>
                    <w:sz w:val="20"/>
                    <w:szCs w:val="24"/>
                  </w:rPr>
                  <w:t xml:space="preserve"> 2808,80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855,00</w:t>
                </w:r>
                <w:r>
                  <w:rPr>
                    <w:sz w:val="20"/>
                    <w:szCs w:val="24"/>
                  </w:rPr>
                  <w:t xml:space="preserve"> 1208,88</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4987,56</w:t>
                </w:r>
                <w:r>
                  <w:rPr>
                    <w:sz w:val="20"/>
                    <w:szCs w:val="24"/>
                  </w:rPr>
                  <w:t xml:space="preserve"> 7017,00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2137,56</w:t>
                </w:r>
                <w:r>
                  <w:rPr>
                    <w:sz w:val="20"/>
                    <w:szCs w:val="24"/>
                  </w:rPr>
                  <w:t xml:space="preserve"> 3007,32</w:t>
                </w:r>
                <w:r>
                  <w:rPr>
                    <w:strike/>
                    <w:sz w:val="20"/>
                    <w:szCs w:val="24"/>
                  </w:rPr>
                  <w:t xml:space="preserve"> </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9,85 Eur už m³ Nuostatų 12.3–12.5 papunkčiuose nurodytų Vietinės rinkliavos mokėtojų grupių atliekų turėtojams, naudojantiems individualius identifikuotus mišriųjų komunalinių atliekų konteinerius.“.</w:t>
          </w:r>
        </w:p>
        <w:p>
          <w:pPr>
            <w:jc w:val="both"/>
            <w:rPr>
              <w:szCs w:val="24"/>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F7714B-90F2-49FE-A4EF-57F2CEA0C6C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18835806">
      <w:bodyDiv w:val="1"/>
      <w:marLeft w:val="0"/>
      <w:marRight w:val="0"/>
      <w:marTop w:val="0"/>
      <w:marBottom w:val="0"/>
      <w:divBdr>
        <w:top w:val="none" w:sz="0" w:space="0" w:color="auto"/>
        <w:left w:val="none" w:sz="0" w:space="0" w:color="auto"/>
        <w:bottom w:val="none" w:sz="0" w:space="0" w:color="auto"/>
        <w:right w:val="none" w:sz="0" w:space="0" w:color="auto"/>
      </w:divBdr>
      <w:divsChild>
        <w:div w:id="1577128948">
          <w:marLeft w:val="0"/>
          <w:marRight w:val="0"/>
          <w:marTop w:val="0"/>
          <w:marBottom w:val="0"/>
          <w:divBdr>
            <w:top w:val="none" w:sz="0" w:space="0" w:color="auto"/>
            <w:left w:val="none" w:sz="0" w:space="0" w:color="auto"/>
            <w:bottom w:val="none" w:sz="0" w:space="0" w:color="auto"/>
            <w:right w:val="none" w:sz="0" w:space="0" w:color="auto"/>
          </w:divBdr>
        </w:div>
      </w:divsChild>
    </w:div>
    <w:div w:id="1579706003">
      <w:bodyDiv w:val="1"/>
      <w:marLeft w:val="0"/>
      <w:marRight w:val="0"/>
      <w:marTop w:val="0"/>
      <w:marBottom w:val="0"/>
      <w:divBdr>
        <w:top w:val="none" w:sz="0" w:space="0" w:color="auto"/>
        <w:left w:val="none" w:sz="0" w:space="0" w:color="auto"/>
        <w:bottom w:val="none" w:sz="0" w:space="0" w:color="auto"/>
        <w:right w:val="none" w:sz="0" w:space="0" w:color="auto"/>
      </w:divBdr>
      <w:divsChild>
        <w:div w:id="9551423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06caf564c1945e28c54db17e8391aa2" PartId="987279ec42164c1cb9f03e58a3bc3039">
    <Part Type="preambule" DocPartId="1de89111691c421db9cc5bcb11d3f54d" PartId="3691fd443146426095bac328173a7e2c">
      <Part Type="citata" DocPartId="0e3173a758314183bf20fbd85a23e783" PartId="9b2a266ebf3947cca1fb4f1d1b1f6932">
        <Part Type="pastraipa" DocPartId="e85228e3d8374c4ea955b21d82200bd2" PartId="e8a6639a702141ee8000cced7773eaa1"/>
        <Part Type="pastraipa" DocPartId="b4f26fcd20894cd1b8505a757e48ff46" PartId="dfe62e85239d43db98a96f0a3b491326"/>
      </Part>
      <Part Type="papunktis" Nr="4.3" Abbr="4.3 pp." DocPartId="061c96ed8e994658884002433b574795" PartId="2ba7a5ab08b645f2ae80d26a50c8fd2d"/>
      <Part Type="papunktis" Nr="4.3" Abbr="4.3 pp." Notes="Numeris ne iš eilės. Trūksta dalių? [DocDalys]" DocPartId="fad744b786344cbb8c7bfc8e136621c3" PartId="c701072ba0954d628193fcd51bdc3cbc">
        <Part Type="papunktis" Nr="4.3.1" Abbr="4.3.1 pp." DocPartId="a43413fd0e884197bb8d65bf83a6f20f" PartId="afa124eaf64d44629d4c2b38f735a30a"/>
        <Part Type="papunktis" Nr="4.3.2" Abbr="4.3.2 pp." DocPartId="93d991abd63f4b368c880ddb694346db" PartId="25fb29eaccc643eaa30d95b8440e020f"/>
        <Part Type="papunktis" Nr="4.3.3" Abbr="4.3.3 pp." DocPartId="1df00e69a3054a92bfb3f093e02b8540" PartId="4fcf8c70bfc34a778532da83ab621db8"/>
        <Part Type="papunktis" Nr="4.3.4" Abbr="4.3.4 pp." DocPartId="17c6e49daeb442348a0bdbaf4f04a9b8" PartId="9d82a7c5a43b41a29129475a61a0826d"/>
        <Part Type="papunktis" Nr="4.3.5" Abbr="4.3.5 pp." DocPartId="aa946cd5a3a64fd29b16f0197150da90" PartId="6e8e1872824a47c09a43b21481716194"/>
      </Part>
      <Part Type="papunktis" Nr="12.1" Abbr="12.1 pp." Notes="Numeris ne iš eilės. Trūksta dalių? [DocDalys]" DocPartId="227b00729cb24fc19a53044b8005f070" PartId="4f3f05991d854c919eb0aa53db0b127a"/>
      <Part Type="papunktis" Nr="12.2" Abbr="12.2 pp." DocPartId="7442e9736d0949f49270424e0907c975" PartId="08586ed318204e8c872b7f3c3fb8bb39"/>
      <Part Type="papunktis" Nr="12.3" Abbr="12.3 pp." DocPartId="5d0778a94b4d423e8a48b583590957a0" PartId="6ddfefa1fd1148dd945d886ec527e2fc"/>
      <Part Type="papunktis" Nr="12.4" Abbr="12.4 pp." DocPartId="d6bc8be3c2654d6095fb44cad437bf82" PartId="43ab796defed4b598b679250e449b447"/>
      <Part Type="papunktis" Nr="12.5" Abbr="12.5 pp." DocPartId="b2c708526a2f4f6b8fd354fbd752409b" PartId="7d0a71280c0a449288131ab9bcde91af"/>
      <Part Type="skirsnis" Title="2024-12-" DocPartId="65f5b85d2a6c4fc2a3fe1b9c6531ae38" PartId="447bb19d10e24e2297275f41e69b83f5"/>
    </Part>
  </Part>
  <Part Type="priedas" Nr="1" Abbr="1 pr." Title="VIETINĖS RINKLIAVOS MOKĖTOJŲ GRUPIŲ VIETINĖS RINKLIAVOS UŽ KOMUNALINIŲ ATLIEKŲ SURINKIMĄ IR TVARKYMĄ DYDŽIAI" DocPartId="4155d4f7c4e244b98250967627c9eb41" PartId="eefd91c3548e415890336406e8168b25"/>
</Parts>
</file>

<file path=customXml/itemProps1.xml><?xml version="1.0" encoding="utf-8"?>
<ds:datastoreItem xmlns:ds="http://schemas.openxmlformats.org/officeDocument/2006/customXml" ds:itemID="{E7E4281F-43E5-4FFE-9EA7-C072BC8876F9}">
  <ds:schemaRefs>
    <ds:schemaRef ds:uri="http://schemas.openxmlformats.org/officeDocument/2006/bibliography"/>
  </ds:schemaRefs>
</ds:datastoreItem>
</file>

<file path=customXml/itemProps2.xml><?xml version="1.0" encoding="utf-8"?>
<ds:datastoreItem xmlns:ds="http://schemas.openxmlformats.org/officeDocument/2006/customXml" ds:itemID="{51F68BC4-5DF7-484B-BE6D-9B6B4BA2F9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1189</Words>
  <Characters>8545</Characters>
  <Application>Microsoft Office Word</Application>
  <DocSecurity>4</DocSecurity>
  <Lines>356</Lines>
  <Paragraphs>183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2024-12-16T09:49:00Z</dcterms:created>
  <dc:creator>No.9</dc:creator>
  <lastModifiedBy>adlibuser</lastModifiedBy>
  <lastPrinted>2017-06-07T12:22:00Z</lastPrinted>
  <dcterms:modified xsi:type="dcterms:W3CDTF">2024-12-16T09:49:00Z</dcterms:modified>
  <revision>2</revision>
</coreProperties>
</file>