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2 pr."/>
        <w:tag w:val="part_5ea5d5f5c5a54442a2430bce011e3354"/>
        <w:lock w:val="sdtLocked"/>
        <w:richText/>
      </w:sdtPr>
      <w:sdtContent>
        <w:p>
          <w:pPr>
            <w:tabs>
              <w:tab w:val="center" w:pos="4819"/>
              <w:tab w:val="right" w:pos="9638"/>
            </w:tabs>
            <w:ind w:left="9638"/>
            <w:rPr>
              <w:color w:val="000000"/>
              <w:szCs w:val="24"/>
              <w:lang w:eastAsia="lt-LT"/>
            </w:rPr>
          </w:pPr>
          <w:r>
            <w:rPr>
              <w:szCs w:val="24"/>
              <w:lang w:eastAsia="lt-LT"/>
            </w:rPr>
            <w:t>Atsparumo korupcijai lygio nustatymo</w:t>
          </w:r>
          <w:r>
            <w:rPr>
              <w:color w:val="000000"/>
              <w:szCs w:val="24"/>
              <w:lang w:eastAsia="lt-LT"/>
            </w:rPr>
            <w:t xml:space="preserve"> metodikos</w:t>
          </w:r>
        </w:p>
        <w:p>
          <w:pPr>
            <w:tabs>
              <w:tab w:val="center" w:pos="4819"/>
              <w:tab w:val="right" w:pos="9638"/>
            </w:tabs>
            <w:ind w:left="9638"/>
            <w:rPr>
              <w:color w:val="000000"/>
              <w:szCs w:val="24"/>
              <w:lang w:eastAsia="lt-LT"/>
            </w:rPr>
          </w:pPr>
          <w:sdt>
            <w:sdtPr>
              <w:alias w:val="Numeris"/>
              <w:tag w:val="nr_5ea5d5f5c5a54442a2430bce011e3354"/>
              <w:lock w:val="sdtLocked"/>
              <w:richText/>
            </w:sdtPr>
            <w:sdtContent>
              <w:r>
                <w:rPr>
                  <w:color w:val="000000"/>
                  <w:szCs w:val="24"/>
                  <w:lang w:eastAsia="lt-LT"/>
                </w:rPr>
                <w:t>2</w:t>
              </w:r>
            </w:sdtContent>
          </w:sdt>
          <w:r>
            <w:rPr>
              <w:color w:val="000000"/>
              <w:szCs w:val="24"/>
              <w:lang w:eastAsia="lt-LT"/>
            </w:rPr>
            <w:t xml:space="preserve"> priedas </w:t>
          </w:r>
        </w:p>
        <w:p>
          <w:pPr>
            <w:tabs>
              <w:tab w:val="center" w:pos="4819"/>
              <w:tab w:val="right" w:pos="9638"/>
            </w:tabs>
            <w:rPr>
              <w:sz w:val="22"/>
              <w:szCs w:val="22"/>
            </w:rPr>
          </w:pPr>
        </w:p>
        <w:p>
          <w:pPr>
            <w:spacing w:line="276" w:lineRule="auto"/>
            <w:ind w:firstLine="62"/>
            <w:jc w:val="center"/>
            <w:rPr>
              <w:b/>
              <w:szCs w:val="24"/>
            </w:rPr>
          </w:pPr>
          <w:sdt>
            <w:sdtPr>
              <w:alias w:val="Pavadinimas"/>
              <w:tag w:val="title_5ea5d5f5c5a54442a2430bce011e3354"/>
              <w:lock w:val="sdtLocked"/>
              <w:richText/>
            </w:sdtPr>
            <w:sdtContent>
              <w:r>
                <w:rPr>
                  <w:b/>
                  <w:szCs w:val="24"/>
                </w:rPr>
                <w:t>(Atsparumo korupcijai lygio nustatymo anketos forma)</w:t>
              </w:r>
            </w:sdtContent>
          </w:sdt>
        </w:p>
        <w:p>
          <w:pPr>
            <w:rPr>
              <w:sz w:val="18"/>
              <w:szCs w:val="18"/>
            </w:rPr>
          </w:pPr>
        </w:p>
        <w:p>
          <w:pPr>
            <w:spacing w:line="276" w:lineRule="auto"/>
            <w:jc w:val="center"/>
            <w:rPr>
              <w:b/>
              <w:szCs w:val="24"/>
            </w:rPr>
          </w:pPr>
        </w:p>
        <w:p>
          <w:pPr>
            <w:rPr>
              <w:sz w:val="18"/>
              <w:szCs w:val="18"/>
            </w:rPr>
          </w:pPr>
        </w:p>
        <w:sdt>
          <w:sdtPr>
            <w:alias w:val="skirsnis"/>
            <w:tag w:val="part_5ff0b8eff2f84169827a059896f0caeb"/>
            <w:lock w:val="sdtLocked"/>
            <w:richText/>
          </w:sdtPr>
          <w:sdtContent>
            <w:p>
              <w:pPr>
                <w:spacing w:line="276" w:lineRule="auto"/>
                <w:jc w:val="center"/>
                <w:rPr>
                  <w:b/>
                  <w:szCs w:val="24"/>
                </w:rPr>
              </w:pPr>
              <w:sdt>
                <w:sdtPr>
                  <w:alias w:val="Pavadinimas"/>
                  <w:tag w:val="title_5ff0b8eff2f84169827a059896f0caeb"/>
                  <w:lock w:val="sdtLocked"/>
                  <w:richText/>
                </w:sdtPr>
                <w:sdtContent>
                  <w:r>
                    <w:rPr>
                      <w:b/>
                      <w:szCs w:val="24"/>
                    </w:rPr>
                    <w:t>ATSPARUMO KORUPCIJAI LYGIO NUSTATYMO ANKETA</w:t>
                  </w:r>
                </w:sdtContent>
              </w:sdt>
            </w:p>
            <w:p>
              <w:pPr>
                <w:rPr>
                  <w:sz w:val="18"/>
                  <w:szCs w:val="18"/>
                </w:rPr>
              </w:pPr>
            </w:p>
            <w:p>
              <w:pPr>
                <w:spacing w:line="276" w:lineRule="auto"/>
                <w:ind w:firstLine="558"/>
                <w:jc w:val="both"/>
                <w:rPr>
                  <w:szCs w:val="24"/>
                </w:rPr>
              </w:pPr>
              <w:r>
                <w:rPr>
                  <w:szCs w:val="24"/>
                </w:rPr>
                <w:t>Ši anketa yra skirta korupcijai atsparios aplinkos kūrimo priemonių įdiegimo kokybei ir praktiniam pritaikomumui viešojo sektoriaus subjekte įvertinti.</w:t>
              </w:r>
            </w:p>
            <w:p>
              <w:pPr>
                <w:rPr>
                  <w:sz w:val="18"/>
                  <w:szCs w:val="18"/>
                </w:rPr>
              </w:pPr>
            </w:p>
            <w:p>
              <w:pPr>
                <w:spacing w:line="276" w:lineRule="auto"/>
                <w:ind w:firstLine="558"/>
                <w:jc w:val="both"/>
                <w:rPr>
                  <w:sz w:val="22"/>
                  <w:szCs w:val="22"/>
                </w:rPr>
              </w:pPr>
              <w:r>
                <w:rPr>
                  <w:szCs w:val="24"/>
                </w:rPr>
                <w:t xml:space="preserve">Ši apklausa yra anoniminė, jos atsakymai nebus išskirti. Susumuotų kiekvieno klausimo atsakymų išvestas vidurkis bus panaudotas apskaičiuojant atsparumo korupcijai lygį viešojo sektoriaus subjekte.  </w:t>
              </w:r>
            </w:p>
            <w:p>
              <w:pPr>
                <w:rPr>
                  <w:sz w:val="18"/>
                  <w:szCs w:val="18"/>
                </w:rPr>
              </w:pPr>
            </w:p>
            <w:tbl>
              <w:tblPr>
                <w:tblW w:w="15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5"/>
                <w:gridCol w:w="5283"/>
                <w:gridCol w:w="1371"/>
                <w:gridCol w:w="1248"/>
                <w:gridCol w:w="1371"/>
                <w:gridCol w:w="1641"/>
                <w:gridCol w:w="3142"/>
              </w:tblGrid>
              <w:tr>
                <w:trPr>
                  <w:gridAfter w:val="6"/>
                  <w:wAfter w:w="14056" w:type="dxa"/>
                  <w:trHeight w:val="316"/>
                </w:trPr>
                <w:tc>
                  <w:tcPr>
                    <w:tcW w:w="955" w:type="dxa"/>
                    <w:tcBorders>
                      <w:top w:val="nil"/>
                      <w:left w:val="nil"/>
                      <w:bottom w:val="nil"/>
                      <w:right w:val="nil"/>
                    </w:tcBorders>
                    <w:noWrap/>
                    <w:hideMark/>
                  </w:tcPr>
                  <w:p>
                    <w:pPr>
                      <w:jc w:val="center"/>
                      <w:rPr>
                        <w:szCs w:val="24"/>
                      </w:rPr>
                    </w:pPr>
                  </w:p>
                </w:tc>
              </w:tr>
              <w:tr>
                <w:trPr>
                  <w:trHeight w:val="355"/>
                </w:trPr>
                <w:tc>
                  <w:tcPr>
                    <w:tcW w:w="15011" w:type="dxa"/>
                    <w:gridSpan w:val="7"/>
                    <w:noWrap/>
                  </w:tcPr>
                  <w:p>
                    <w:pPr>
                      <w:rPr>
                        <w:b/>
                        <w:bCs/>
                        <w:szCs w:val="24"/>
                      </w:rPr>
                    </w:pPr>
                    <w:r>
                      <w:rPr>
                        <w:b/>
                        <w:bCs/>
                        <w:szCs w:val="24"/>
                      </w:rPr>
                      <w:t>Nurodykite viešojo sektoriaus subjektą, kuriame dirbate</w:t>
                    </w:r>
                  </w:p>
                </w:tc>
              </w:tr>
              <w:tr>
                <w:trPr>
                  <w:trHeight w:val="355"/>
                </w:trPr>
                <w:tc>
                  <w:tcPr>
                    <w:tcW w:w="955" w:type="dxa"/>
                    <w:vMerge w:val="restart"/>
                    <w:noWrap/>
                    <w:hideMark/>
                  </w:tcPr>
                  <w:p>
                    <w:pPr>
                      <w:rPr>
                        <w:b/>
                        <w:bCs/>
                        <w:szCs w:val="24"/>
                      </w:rPr>
                    </w:pPr>
                    <w:r>
                      <w:rPr>
                        <w:b/>
                        <w:bCs/>
                        <w:szCs w:val="24"/>
                      </w:rPr>
                      <w:t>Eil. Nr.</w:t>
                    </w:r>
                  </w:p>
                </w:tc>
                <w:tc>
                  <w:tcPr>
                    <w:tcW w:w="5283" w:type="dxa"/>
                    <w:vMerge w:val="restart"/>
                    <w:hideMark/>
                  </w:tcPr>
                  <w:p>
                    <w:pPr>
                      <w:rPr>
                        <w:b/>
                        <w:bCs/>
                        <w:szCs w:val="24"/>
                      </w:rPr>
                    </w:pPr>
                    <w:r>
                      <w:rPr>
                        <w:b/>
                        <w:bCs/>
                        <w:szCs w:val="24"/>
                      </w:rPr>
                      <w:t>Klausimas</w:t>
                    </w:r>
                  </w:p>
                </w:tc>
                <w:tc>
                  <w:tcPr>
                    <w:tcW w:w="3990" w:type="dxa"/>
                    <w:gridSpan w:val="3"/>
                    <w:noWrap/>
                    <w:hideMark/>
                  </w:tcPr>
                  <w:p>
                    <w:pPr>
                      <w:rPr>
                        <w:b/>
                        <w:bCs/>
                        <w:szCs w:val="24"/>
                      </w:rPr>
                    </w:pPr>
                    <w:r>
                      <w:rPr>
                        <w:b/>
                        <w:bCs/>
                        <w:szCs w:val="24"/>
                      </w:rPr>
                      <w:t>Atsakymo variantas</w:t>
                    </w:r>
                  </w:p>
                </w:tc>
                <w:tc>
                  <w:tcPr>
                    <w:tcW w:w="1641" w:type="dxa"/>
                    <w:vMerge w:val="restart"/>
                    <w:noWrap/>
                    <w:hideMark/>
                  </w:tcPr>
                  <w:p>
                    <w:pPr>
                      <w:rPr>
                        <w:b/>
                        <w:bCs/>
                        <w:szCs w:val="24"/>
                      </w:rPr>
                    </w:pPr>
                    <w:r>
                      <w:rPr>
                        <w:b/>
                        <w:bCs/>
                        <w:szCs w:val="24"/>
                      </w:rPr>
                      <w:t>Pastabos</w:t>
                    </w:r>
                  </w:p>
                </w:tc>
                <w:tc>
                  <w:tcPr>
                    <w:tcW w:w="3140" w:type="dxa"/>
                    <w:vMerge w:val="restart"/>
                    <w:hideMark/>
                  </w:tcPr>
                  <w:p>
                    <w:pPr>
                      <w:rPr>
                        <w:b/>
                        <w:bCs/>
                        <w:szCs w:val="24"/>
                      </w:rPr>
                    </w:pPr>
                    <w:r>
                      <w:rPr>
                        <w:b/>
                        <w:bCs/>
                        <w:szCs w:val="24"/>
                      </w:rPr>
                      <w:t>Balas</w:t>
                    </w:r>
                  </w:p>
                </w:tc>
              </w:tr>
              <w:tr>
                <w:trPr>
                  <w:trHeight w:val="174"/>
                </w:trPr>
                <w:tc>
                  <w:tcPr>
                    <w:tcW w:w="955" w:type="dxa"/>
                    <w:vMerge/>
                    <w:noWrap/>
                  </w:tcPr>
                  <w:p>
                    <w:pPr>
                      <w:rPr>
                        <w:b/>
                        <w:bCs/>
                        <w:szCs w:val="24"/>
                      </w:rPr>
                    </w:pPr>
                  </w:p>
                </w:tc>
                <w:tc>
                  <w:tcPr>
                    <w:tcW w:w="5283" w:type="dxa"/>
                    <w:vMerge/>
                  </w:tcPr>
                  <w:p>
                    <w:pPr>
                      <w:rPr>
                        <w:b/>
                        <w:bCs/>
                        <w:szCs w:val="24"/>
                      </w:rPr>
                    </w:pPr>
                  </w:p>
                </w:tc>
                <w:tc>
                  <w:tcPr>
                    <w:tcW w:w="1371" w:type="dxa"/>
                    <w:noWrap/>
                  </w:tcPr>
                  <w:p>
                    <w:pPr>
                      <w:rPr>
                        <w:b/>
                        <w:bCs/>
                        <w:szCs w:val="24"/>
                      </w:rPr>
                    </w:pPr>
                    <w:r>
                      <w:rPr>
                        <w:szCs w:val="24"/>
                      </w:rPr>
                      <w:t>Ne</w:t>
                    </w:r>
                  </w:p>
                </w:tc>
                <w:tc>
                  <w:tcPr>
                    <w:tcW w:w="1248" w:type="dxa"/>
                  </w:tcPr>
                  <w:p>
                    <w:pPr>
                      <w:rPr>
                        <w:b/>
                        <w:bCs/>
                        <w:szCs w:val="24"/>
                      </w:rPr>
                    </w:pPr>
                    <w:r>
                      <w:rPr>
                        <w:szCs w:val="24"/>
                      </w:rPr>
                      <w:t>Nežinau / negaliu atsakyti</w:t>
                    </w:r>
                  </w:p>
                </w:tc>
                <w:tc>
                  <w:tcPr>
                    <w:tcW w:w="1371" w:type="dxa"/>
                  </w:tcPr>
                  <w:p>
                    <w:pPr>
                      <w:rPr>
                        <w:b/>
                        <w:bCs/>
                        <w:szCs w:val="24"/>
                      </w:rPr>
                    </w:pPr>
                    <w:r>
                      <w:rPr>
                        <w:szCs w:val="24"/>
                      </w:rPr>
                      <w:t>Taip</w:t>
                    </w:r>
                  </w:p>
                </w:tc>
                <w:tc>
                  <w:tcPr>
                    <w:tcW w:w="1641" w:type="dxa"/>
                    <w:vMerge/>
                    <w:noWrap/>
                  </w:tcPr>
                  <w:p>
                    <w:pPr>
                      <w:rPr>
                        <w:b/>
                        <w:bCs/>
                        <w:szCs w:val="24"/>
                      </w:rPr>
                    </w:pPr>
                  </w:p>
                </w:tc>
                <w:tc>
                  <w:tcPr>
                    <w:tcW w:w="3140" w:type="dxa"/>
                    <w:vMerge/>
                  </w:tcPr>
                  <w:p>
                    <w:pPr>
                      <w:rPr>
                        <w:b/>
                        <w:bCs/>
                        <w:szCs w:val="24"/>
                      </w:rPr>
                    </w:pPr>
                  </w:p>
                </w:tc>
              </w:tr>
              <w:tr>
                <w:trPr>
                  <w:trHeight w:val="173"/>
                </w:trPr>
                <w:tc>
                  <w:tcPr>
                    <w:tcW w:w="955" w:type="dxa"/>
                    <w:vMerge/>
                    <w:noWrap/>
                  </w:tcPr>
                  <w:p>
                    <w:pPr>
                      <w:rPr>
                        <w:b/>
                        <w:bCs/>
                        <w:szCs w:val="24"/>
                      </w:rPr>
                    </w:pPr>
                  </w:p>
                </w:tc>
                <w:tc>
                  <w:tcPr>
                    <w:tcW w:w="5283" w:type="dxa"/>
                    <w:vMerge/>
                  </w:tcPr>
                  <w:p>
                    <w:pPr>
                      <w:rPr>
                        <w:b/>
                        <w:bCs/>
                        <w:szCs w:val="24"/>
                      </w:rPr>
                    </w:pPr>
                  </w:p>
                </w:tc>
                <w:tc>
                  <w:tcPr>
                    <w:tcW w:w="1371" w:type="dxa"/>
                    <w:tcBorders>
                      <w:bottom w:val="single" w:sz="4" w:space="0" w:color="auto"/>
                    </w:tcBorders>
                    <w:noWrap/>
                  </w:tcPr>
                  <w:p>
                    <w:pPr>
                      <w:rPr>
                        <w:b/>
                        <w:bCs/>
                        <w:szCs w:val="24"/>
                      </w:rPr>
                    </w:pPr>
                    <w:r>
                      <w:rPr>
                        <w:szCs w:val="24"/>
                      </w:rPr>
                      <w:t>0, išskyrus atsakymus į 1.2,1.7, 2.4, 3.5 klausimus</w:t>
                    </w:r>
                  </w:p>
                </w:tc>
                <w:tc>
                  <w:tcPr>
                    <w:tcW w:w="1248" w:type="dxa"/>
                    <w:tcBorders>
                      <w:bottom w:val="single" w:sz="4" w:space="0" w:color="auto"/>
                    </w:tcBorders>
                  </w:tcPr>
                  <w:p>
                    <w:pPr>
                      <w:rPr>
                        <w:b/>
                        <w:bCs/>
                        <w:szCs w:val="24"/>
                      </w:rPr>
                    </w:pPr>
                    <w:r>
                      <w:rPr>
                        <w:szCs w:val="24"/>
                      </w:rPr>
                      <w:t>0,5</w:t>
                    </w:r>
                  </w:p>
                </w:tc>
                <w:tc>
                  <w:tcPr>
                    <w:tcW w:w="1371" w:type="dxa"/>
                    <w:tcBorders>
                      <w:bottom w:val="single" w:sz="4" w:space="0" w:color="auto"/>
                    </w:tcBorders>
                  </w:tcPr>
                  <w:p>
                    <w:pPr>
                      <w:rPr>
                        <w:b/>
                        <w:bCs/>
                        <w:szCs w:val="24"/>
                      </w:rPr>
                    </w:pPr>
                    <w:r>
                      <w:rPr>
                        <w:szCs w:val="24"/>
                      </w:rPr>
                      <w:t>1, išskyrus atsakymus į 1.2,1.7, 2.4, 3.5 klausimus</w:t>
                    </w:r>
                  </w:p>
                </w:tc>
                <w:tc>
                  <w:tcPr>
                    <w:tcW w:w="1641" w:type="dxa"/>
                    <w:vMerge/>
                    <w:noWrap/>
                  </w:tcPr>
                  <w:p>
                    <w:pPr>
                      <w:rPr>
                        <w:b/>
                        <w:bCs/>
                        <w:szCs w:val="24"/>
                      </w:rPr>
                    </w:pPr>
                  </w:p>
                </w:tc>
                <w:tc>
                  <w:tcPr>
                    <w:tcW w:w="3140" w:type="dxa"/>
                    <w:vMerge/>
                  </w:tcPr>
                  <w:p>
                    <w:pPr>
                      <w:rPr>
                        <w:b/>
                        <w:bCs/>
                        <w:szCs w:val="24"/>
                      </w:rPr>
                    </w:pPr>
                  </w:p>
                </w:tc>
              </w:tr>
              <w:tr>
                <w:trPr>
                  <w:trHeight w:val="846"/>
                </w:trPr>
                <w:tc>
                  <w:tcPr>
                    <w:tcW w:w="955" w:type="dxa"/>
                    <w:vMerge w:val="restart"/>
                    <w:noWrap/>
                    <w:hideMark/>
                  </w:tcPr>
                  <w:p>
                    <w:pPr>
                      <w:rPr>
                        <w:szCs w:val="24"/>
                      </w:rPr>
                    </w:pPr>
                    <w:r>
                      <w:rPr>
                        <w:szCs w:val="24"/>
                      </w:rPr>
                      <w:t>1.</w:t>
                    </w:r>
                  </w:p>
                </w:tc>
                <w:tc>
                  <w:tcPr>
                    <w:tcW w:w="5283" w:type="dxa"/>
                    <w:vMerge w:val="restart"/>
                    <w:hideMark/>
                  </w:tcPr>
                  <w:p>
                    <w:pPr>
                      <w:rPr>
                        <w:b/>
                        <w:bCs/>
                        <w:szCs w:val="24"/>
                      </w:rPr>
                    </w:pPr>
                    <w:r>
                      <w:rPr>
                        <w:b/>
                        <w:bCs/>
                        <w:szCs w:val="24"/>
                      </w:rPr>
                      <w:t xml:space="preserve">I DALIS. BENDRASIS KORUPCIJOS IR KORUPCIJOS PREVENCIJOS SUVOKIMAS                             </w:t>
                    </w:r>
                  </w:p>
                  <w:p>
                    <w:pPr>
                      <w:rPr>
                        <w:b/>
                        <w:bCs/>
                        <w:szCs w:val="24"/>
                      </w:rPr>
                    </w:pPr>
                    <w:r>
                      <w:rPr>
                        <w:szCs w:val="24"/>
                      </w:rPr>
                      <w:t>(pirmiausia prašome Jūsų įvertinti bendruosius su korupcija ir korupcijos prevencija viešojo sektoriaus subjekte aspektus)</w:t>
                    </w:r>
                  </w:p>
                </w:tc>
                <w:tc>
                  <w:tcPr>
                    <w:tcW w:w="1371" w:type="dxa"/>
                    <w:tcBorders>
                      <w:bottom w:val="nil"/>
                    </w:tcBorders>
                    <w:noWrap/>
                    <w:hideMark/>
                  </w:tcPr>
                  <w:p>
                    <w:pPr>
                      <w:jc w:val="center"/>
                      <w:rPr>
                        <w:szCs w:val="24"/>
                      </w:rPr>
                    </w:pPr>
                  </w:p>
                </w:tc>
                <w:tc>
                  <w:tcPr>
                    <w:tcW w:w="1248" w:type="dxa"/>
                    <w:tcBorders>
                      <w:bottom w:val="nil"/>
                    </w:tcBorders>
                    <w:hideMark/>
                  </w:tcPr>
                  <w:p>
                    <w:pPr>
                      <w:jc w:val="center"/>
                      <w:rPr>
                        <w:szCs w:val="24"/>
                      </w:rPr>
                    </w:pPr>
                  </w:p>
                </w:tc>
                <w:tc>
                  <w:tcPr>
                    <w:tcW w:w="1371" w:type="dxa"/>
                    <w:tcBorders>
                      <w:bottom w:val="nil"/>
                    </w:tcBorders>
                    <w:noWrap/>
                    <w:hideMark/>
                  </w:tcPr>
                  <w:p>
                    <w:pPr>
                      <w:jc w:val="center"/>
                      <w:rPr>
                        <w:szCs w:val="24"/>
                      </w:rPr>
                    </w:pPr>
                  </w:p>
                </w:tc>
                <w:tc>
                  <w:tcPr>
                    <w:tcW w:w="1641" w:type="dxa"/>
                    <w:vMerge/>
                    <w:hideMark/>
                  </w:tcPr>
                  <w:p>
                    <w:pPr>
                      <w:rPr>
                        <w:b/>
                        <w:bCs/>
                        <w:szCs w:val="24"/>
                      </w:rPr>
                    </w:pPr>
                  </w:p>
                </w:tc>
                <w:tc>
                  <w:tcPr>
                    <w:tcW w:w="3140" w:type="dxa"/>
                    <w:vMerge/>
                    <w:hideMark/>
                  </w:tcPr>
                  <w:p>
                    <w:pPr>
                      <w:rPr>
                        <w:b/>
                        <w:bCs/>
                        <w:szCs w:val="24"/>
                      </w:rPr>
                    </w:pPr>
                  </w:p>
                </w:tc>
              </w:tr>
              <w:tr>
                <w:trPr>
                  <w:trHeight w:val="1584"/>
                </w:trPr>
                <w:tc>
                  <w:tcPr>
                    <w:tcW w:w="955" w:type="dxa"/>
                    <w:vMerge/>
                    <w:hideMark/>
                  </w:tcPr>
                  <w:p>
                    <w:pPr>
                      <w:rPr>
                        <w:szCs w:val="24"/>
                      </w:rPr>
                    </w:pPr>
                  </w:p>
                </w:tc>
                <w:tc>
                  <w:tcPr>
                    <w:tcW w:w="5283" w:type="dxa"/>
                    <w:vMerge/>
                    <w:hideMark/>
                  </w:tcPr>
                  <w:p>
                    <w:pPr>
                      <w:rPr>
                        <w:b/>
                        <w:bCs/>
                        <w:szCs w:val="24"/>
                      </w:rPr>
                    </w:pPr>
                  </w:p>
                </w:tc>
                <w:tc>
                  <w:tcPr>
                    <w:tcW w:w="1371" w:type="dxa"/>
                    <w:tcBorders>
                      <w:top w:val="nil"/>
                    </w:tcBorders>
                    <w:hideMark/>
                  </w:tcPr>
                  <w:p>
                    <w:pPr>
                      <w:jc w:val="center"/>
                      <w:rPr>
                        <w:szCs w:val="24"/>
                      </w:rPr>
                    </w:pPr>
                  </w:p>
                </w:tc>
                <w:tc>
                  <w:tcPr>
                    <w:tcW w:w="1248" w:type="dxa"/>
                    <w:tcBorders>
                      <w:top w:val="nil"/>
                    </w:tcBorders>
                    <w:hideMark/>
                  </w:tcPr>
                  <w:p>
                    <w:pPr>
                      <w:jc w:val="center"/>
                      <w:rPr>
                        <w:szCs w:val="24"/>
                      </w:rPr>
                    </w:pPr>
                  </w:p>
                </w:tc>
                <w:tc>
                  <w:tcPr>
                    <w:tcW w:w="1371" w:type="dxa"/>
                    <w:tcBorders>
                      <w:top w:val="nil"/>
                    </w:tcBorders>
                    <w:hideMark/>
                  </w:tcPr>
                  <w:p>
                    <w:pPr>
                      <w:jc w:val="center"/>
                      <w:rPr>
                        <w:szCs w:val="24"/>
                      </w:rPr>
                    </w:pPr>
                  </w:p>
                </w:tc>
                <w:tc>
                  <w:tcPr>
                    <w:tcW w:w="1641" w:type="dxa"/>
                    <w:vMerge/>
                    <w:hideMark/>
                  </w:tcPr>
                  <w:p>
                    <w:pPr>
                      <w:rPr>
                        <w:b/>
                        <w:bCs/>
                        <w:szCs w:val="24"/>
                      </w:rPr>
                    </w:pPr>
                  </w:p>
                </w:tc>
                <w:tc>
                  <w:tcPr>
                    <w:tcW w:w="3140" w:type="dxa"/>
                    <w:vMerge/>
                    <w:hideMark/>
                  </w:tcPr>
                  <w:p>
                    <w:pPr>
                      <w:rPr>
                        <w:b/>
                        <w:bCs/>
                        <w:szCs w:val="24"/>
                      </w:rPr>
                    </w:pPr>
                  </w:p>
                </w:tc>
              </w:tr>
              <w:tr>
                <w:trPr>
                  <w:trHeight w:val="408"/>
                </w:trPr>
                <w:tc>
                  <w:tcPr>
                    <w:tcW w:w="955" w:type="dxa"/>
                    <w:noWrap/>
                    <w:hideMark/>
                  </w:tcPr>
                  <w:p>
                    <w:pPr>
                      <w:rPr>
                        <w:szCs w:val="24"/>
                      </w:rPr>
                    </w:pPr>
                    <w:r>
                      <w:rPr>
                        <w:szCs w:val="24"/>
                      </w:rPr>
                      <w:t>1.1.</w:t>
                    </w:r>
                  </w:p>
                </w:tc>
                <w:tc>
                  <w:tcPr>
                    <w:tcW w:w="5283" w:type="dxa"/>
                    <w:hideMark/>
                  </w:tcPr>
                  <w:p>
                    <w:pPr>
                      <w:rPr>
                        <w:bCs/>
                        <w:szCs w:val="24"/>
                      </w:rPr>
                    </w:pPr>
                    <w:r>
                      <w:rPr>
                        <w:bCs/>
                        <w:szCs w:val="24"/>
                      </w:rPr>
                      <w:t>Ar Jums žinoma, kas yra korupcija?</w:t>
                    </w:r>
                  </w:p>
                </w:tc>
                <w:tc>
                  <w:tcPr>
                    <w:tcW w:w="1371" w:type="dxa"/>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875"/>
                </w:trPr>
                <w:tc>
                  <w:tcPr>
                    <w:tcW w:w="955" w:type="dxa"/>
                    <w:noWrap/>
                    <w:hideMark/>
                  </w:tcPr>
                  <w:p>
                    <w:pPr>
                      <w:rPr>
                        <w:szCs w:val="24"/>
                      </w:rPr>
                    </w:pPr>
                    <w:r>
                      <w:rPr>
                        <w:szCs w:val="24"/>
                      </w:rPr>
                      <w:t>1.2.</w:t>
                    </w:r>
                  </w:p>
                </w:tc>
                <w:tc>
                  <w:tcPr>
                    <w:tcW w:w="5283" w:type="dxa"/>
                    <w:hideMark/>
                  </w:tcPr>
                  <w:p>
                    <w:pPr>
                      <w:rPr>
                        <w:bCs/>
                        <w:szCs w:val="24"/>
                      </w:rPr>
                    </w:pPr>
                    <w:r>
                      <w:rPr>
                        <w:bCs/>
                        <w:szCs w:val="24"/>
                      </w:rPr>
                      <w:t>Kaip manote, ar viešojo sektoriaus subjekte, kuriame dirbate, toleruojama korupcija?</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986"/>
                </w:trPr>
                <w:tc>
                  <w:tcPr>
                    <w:tcW w:w="955" w:type="dxa"/>
                    <w:noWrap/>
                    <w:hideMark/>
                  </w:tcPr>
                  <w:p>
                    <w:pPr>
                      <w:rPr>
                        <w:szCs w:val="24"/>
                      </w:rPr>
                    </w:pPr>
                    <w:r>
                      <w:rPr>
                        <w:szCs w:val="24"/>
                      </w:rPr>
                      <w:t>1.3.</w:t>
                    </w:r>
                  </w:p>
                </w:tc>
                <w:tc>
                  <w:tcPr>
                    <w:tcW w:w="5283" w:type="dxa"/>
                    <w:hideMark/>
                  </w:tcPr>
                  <w:p>
                    <w:pPr>
                      <w:rPr>
                        <w:bCs/>
                        <w:szCs w:val="24"/>
                      </w:rPr>
                    </w:pPr>
                    <w:r>
                      <w:rPr>
                        <w:bCs/>
                        <w:szCs w:val="24"/>
                      </w:rPr>
                      <w:t xml:space="preserve">Ar sutinkate, kad viešojo sektoriaus subjekto, kuriame dirbate, vadovas savo asmeniniu pavyzdžiu nuolat skatina laikytis aukščiausių antikorupcinio elgesio standartų, o jo antikorupcinė pozicija yra aiški visiems viešojo sektoriaus subjekto darbuotojams? </w:t>
                    </w:r>
                  </w:p>
                </w:tc>
                <w:tc>
                  <w:tcPr>
                    <w:tcW w:w="1371" w:type="dxa"/>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991"/>
                </w:trPr>
                <w:tc>
                  <w:tcPr>
                    <w:tcW w:w="955" w:type="dxa"/>
                    <w:noWrap/>
                    <w:hideMark/>
                  </w:tcPr>
                  <w:p>
                    <w:pPr>
                      <w:rPr>
                        <w:szCs w:val="24"/>
                      </w:rPr>
                    </w:pPr>
                    <w:r>
                      <w:rPr>
                        <w:szCs w:val="24"/>
                      </w:rPr>
                      <w:t>1.4.</w:t>
                    </w:r>
                  </w:p>
                </w:tc>
                <w:tc>
                  <w:tcPr>
                    <w:tcW w:w="5283" w:type="dxa"/>
                    <w:hideMark/>
                  </w:tcPr>
                  <w:p>
                    <w:pPr>
                      <w:rPr>
                        <w:bCs/>
                        <w:szCs w:val="24"/>
                      </w:rPr>
                    </w:pPr>
                    <w:r>
                      <w:rPr>
                        <w:bCs/>
                        <w:szCs w:val="24"/>
                      </w:rPr>
                      <w:t>Ar girdėjote apie viešojo sektoriaus subjekte, kuriame dirbate, vykdomas korupcijai atsparios aplinkos kūrimo priemones?</w:t>
                    </w:r>
                    <w:r>
                      <w:rPr>
                        <w:bCs/>
                        <w:szCs w:val="24"/>
                        <w:vertAlign w:val="superscript"/>
                      </w:rPr>
                      <w:footnoteReference w:id="1"/>
                    </w:r>
                    <w:r>
                      <w:rPr>
                        <w:bCs/>
                        <w:szCs w:val="24"/>
                      </w:rPr>
                      <w:t xml:space="preserve"> </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267"/>
                </w:trPr>
                <w:tc>
                  <w:tcPr>
                    <w:tcW w:w="955" w:type="dxa"/>
                    <w:noWrap/>
                    <w:hideMark/>
                  </w:tcPr>
                  <w:p>
                    <w:pPr>
                      <w:rPr>
                        <w:szCs w:val="24"/>
                      </w:rPr>
                    </w:pPr>
                    <w:r>
                      <w:rPr>
                        <w:szCs w:val="24"/>
                      </w:rPr>
                      <w:t>1.5.</w:t>
                    </w:r>
                  </w:p>
                </w:tc>
                <w:tc>
                  <w:tcPr>
                    <w:tcW w:w="5283" w:type="dxa"/>
                    <w:hideMark/>
                  </w:tcPr>
                  <w:p>
                    <w:pPr>
                      <w:rPr>
                        <w:bCs/>
                        <w:szCs w:val="24"/>
                      </w:rPr>
                    </w:pPr>
                    <w:r>
                      <w:rPr>
                        <w:bCs/>
                        <w:szCs w:val="24"/>
                      </w:rPr>
                      <w:t>Ar Jums žinoma, kuris darbuotojas / padalinys yra atsakingas už korupcijai atsparios aplinkos kūrimą (korupcijos prevenciją) viešojo sektoriaus subjekte, kuriame dirbate?</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131"/>
                </w:trPr>
                <w:tc>
                  <w:tcPr>
                    <w:tcW w:w="955" w:type="dxa"/>
                    <w:noWrap/>
                    <w:hideMark/>
                  </w:tcPr>
                  <w:p>
                    <w:pPr>
                      <w:rPr>
                        <w:szCs w:val="24"/>
                      </w:rPr>
                    </w:pPr>
                    <w:r>
                      <w:rPr>
                        <w:szCs w:val="24"/>
                      </w:rPr>
                      <w:t>1.6.</w:t>
                    </w:r>
                  </w:p>
                </w:tc>
                <w:tc>
                  <w:tcPr>
                    <w:tcW w:w="5283" w:type="dxa"/>
                    <w:hideMark/>
                  </w:tcPr>
                  <w:p>
                    <w:pPr>
                      <w:rPr>
                        <w:bCs/>
                        <w:szCs w:val="24"/>
                      </w:rPr>
                    </w:pPr>
                    <w:r>
                      <w:rPr>
                        <w:bCs/>
                        <w:szCs w:val="24"/>
                      </w:rPr>
                      <w:t>Ar viešojo sektoriaus subjekte, kuriame dirbate, skatinama dalyvauti su antikorupciniu sąmoningumu susijusioje veikloje (teikiami siūlymai antikorupcinei aplinkai gerinti, dalyvauti mokymuose ir pan.)?</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703"/>
                </w:trPr>
                <w:tc>
                  <w:tcPr>
                    <w:tcW w:w="955" w:type="dxa"/>
                    <w:noWrap/>
                    <w:hideMark/>
                  </w:tcPr>
                  <w:p>
                    <w:pPr>
                      <w:rPr>
                        <w:szCs w:val="24"/>
                      </w:rPr>
                    </w:pPr>
                    <w:r>
                      <w:rPr>
                        <w:szCs w:val="24"/>
                      </w:rPr>
                      <w:t>1.7.</w:t>
                    </w:r>
                  </w:p>
                </w:tc>
                <w:tc>
                  <w:tcPr>
                    <w:tcW w:w="5283" w:type="dxa"/>
                    <w:hideMark/>
                  </w:tcPr>
                  <w:p>
                    <w:pPr>
                      <w:rPr>
                        <w:bCs/>
                        <w:szCs w:val="24"/>
                      </w:rPr>
                    </w:pPr>
                    <w:r>
                      <w:rPr>
                        <w:bCs/>
                        <w:szCs w:val="24"/>
                      </w:rPr>
                      <w:t>Ar, Jūsų nuomone, viešojo sektoriaus subjekte, kuriame dirbate, egzistuoja nepotizmas, kronizmas, favoritizmas ar partinis protegavimas (pvz., įdarbinant, skiriant aukštesnį atlygį darbuotojams, susijusiems giminystės, politiniais ar artimos draugystės ryšiais, taip pat skiriant asmenis į aukštesnes pareigas, teikiant lengvatas ir privilegijas)?</w:t>
                    </w:r>
                    <w:r>
                      <w:rPr>
                        <w:bCs/>
                        <w:szCs w:val="24"/>
                        <w:vertAlign w:val="superscript"/>
                      </w:rPr>
                      <w:footnoteReference w:id="2"/>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128"/>
                </w:trPr>
                <w:tc>
                  <w:tcPr>
                    <w:tcW w:w="955" w:type="dxa"/>
                    <w:noWrap/>
                    <w:hideMark/>
                  </w:tcPr>
                  <w:p>
                    <w:pPr>
                      <w:rPr>
                        <w:szCs w:val="24"/>
                      </w:rPr>
                    </w:pPr>
                    <w:r>
                      <w:rPr>
                        <w:szCs w:val="24"/>
                      </w:rPr>
                      <w:t>1.8.</w:t>
                    </w:r>
                  </w:p>
                </w:tc>
                <w:tc>
                  <w:tcPr>
                    <w:tcW w:w="5283" w:type="dxa"/>
                    <w:hideMark/>
                  </w:tcPr>
                  <w:p>
                    <w:pPr>
                      <w:rPr>
                        <w:bCs/>
                        <w:szCs w:val="24"/>
                      </w:rPr>
                    </w:pPr>
                    <w:r>
                      <w:rPr>
                        <w:bCs/>
                        <w:szCs w:val="24"/>
                      </w:rPr>
                      <w:t xml:space="preserve">Kaip manote, ar viešojo sektoriaus subjekto, kuriame dirbate, veiklos procesai (viešieji pirkimai, atranka į pareigas ir pan.)  organizuojami skaidriai?</w:t>
                    </w:r>
                    <w:r>
                      <w:rPr>
                        <w:bCs/>
                        <w:szCs w:val="24"/>
                        <w:vertAlign w:val="superscript"/>
                      </w:rPr>
                      <w:footnoteReference w:id="3"/>
                    </w:r>
                    <w:r>
                      <w:rPr>
                        <w:bCs/>
                        <w:szCs w:val="24"/>
                      </w:rPr>
                      <w:t xml:space="preserve"> </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648"/>
                </w:trPr>
                <w:tc>
                  <w:tcPr>
                    <w:tcW w:w="955" w:type="dxa"/>
                    <w:noWrap/>
                    <w:hideMark/>
                  </w:tcPr>
                  <w:p>
                    <w:pPr>
                      <w:rPr>
                        <w:szCs w:val="24"/>
                      </w:rPr>
                    </w:pPr>
                    <w:r>
                      <w:rPr>
                        <w:szCs w:val="24"/>
                      </w:rPr>
                      <w:t>2.</w:t>
                    </w:r>
                  </w:p>
                </w:tc>
                <w:tc>
                  <w:tcPr>
                    <w:tcW w:w="5283" w:type="dxa"/>
                    <w:hideMark/>
                  </w:tcPr>
                  <w:p>
                    <w:pPr>
                      <w:rPr>
                        <w:b/>
                        <w:bCs/>
                        <w:szCs w:val="24"/>
                      </w:rPr>
                    </w:pPr>
                    <w:r>
                      <w:rPr>
                        <w:b/>
                        <w:bCs/>
                        <w:szCs w:val="24"/>
                      </w:rPr>
                      <w:t>II DALIS. INTERESŲ KONFLIKTŲ VALDYMAS IR DOVANŲ POLITIKOS ĮGYVENDINIMAS</w:t>
                    </w:r>
                  </w:p>
                </w:tc>
                <w:tc>
                  <w:tcPr>
                    <w:tcW w:w="8772" w:type="dxa"/>
                    <w:gridSpan w:val="5"/>
                    <w:noWrap/>
                    <w:hideMark/>
                  </w:tcPr>
                  <w:p>
                    <w:pPr>
                      <w:ind w:firstLine="62"/>
                      <w:rPr>
                        <w:b/>
                        <w:bCs/>
                        <w:szCs w:val="24"/>
                      </w:rPr>
                    </w:pPr>
                  </w:p>
                </w:tc>
              </w:tr>
              <w:tr>
                <w:trPr>
                  <w:trHeight w:val="950"/>
                </w:trPr>
                <w:tc>
                  <w:tcPr>
                    <w:tcW w:w="955" w:type="dxa"/>
                    <w:noWrap/>
                    <w:hideMark/>
                  </w:tcPr>
                  <w:p>
                    <w:pPr>
                      <w:rPr>
                        <w:szCs w:val="24"/>
                      </w:rPr>
                    </w:pPr>
                    <w:r>
                      <w:rPr>
                        <w:szCs w:val="24"/>
                      </w:rPr>
                      <w:t>2.1.</w:t>
                    </w:r>
                  </w:p>
                </w:tc>
                <w:tc>
                  <w:tcPr>
                    <w:tcW w:w="5283" w:type="dxa"/>
                    <w:hideMark/>
                  </w:tcPr>
                  <w:p>
                    <w:pPr>
                      <w:rPr>
                        <w:bCs/>
                        <w:szCs w:val="24"/>
                      </w:rPr>
                    </w:pPr>
                    <w:r>
                      <w:rPr>
                        <w:bCs/>
                        <w:szCs w:val="24"/>
                      </w:rPr>
                      <w:t>Ar viešojo sektoriaus subjekte, kuriame dirbate, buvote informuotas apie pareigą pateikti privačių interesų deklaraciją?</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174"/>
                </w:trPr>
                <w:tc>
                  <w:tcPr>
                    <w:tcW w:w="955" w:type="dxa"/>
                    <w:noWrap/>
                    <w:hideMark/>
                  </w:tcPr>
                  <w:p>
                    <w:pPr>
                      <w:rPr>
                        <w:szCs w:val="24"/>
                      </w:rPr>
                    </w:pPr>
                    <w:r>
                      <w:rPr>
                        <w:szCs w:val="24"/>
                      </w:rPr>
                      <w:t>2.2.</w:t>
                    </w:r>
                  </w:p>
                </w:tc>
                <w:tc>
                  <w:tcPr>
                    <w:tcW w:w="5283" w:type="dxa"/>
                    <w:hideMark/>
                  </w:tcPr>
                  <w:p>
                    <w:pPr>
                      <w:rPr>
                        <w:bCs/>
                        <w:szCs w:val="24"/>
                      </w:rPr>
                    </w:pPr>
                    <w:r>
                      <w:rPr>
                        <w:bCs/>
                        <w:szCs w:val="24"/>
                      </w:rPr>
                      <w:t xml:space="preserve">Ar Jums žinoma, kokia tvarka reikėtų nusišalinti nuo sprendimo rengimo, svarstymo ar priėmimo procedūros, jei patekote į interesų konflikto situaciją? </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950"/>
                </w:trPr>
                <w:tc>
                  <w:tcPr>
                    <w:tcW w:w="955" w:type="dxa"/>
                    <w:noWrap/>
                    <w:hideMark/>
                  </w:tcPr>
                  <w:p>
                    <w:pPr>
                      <w:rPr>
                        <w:szCs w:val="24"/>
                      </w:rPr>
                    </w:pPr>
                    <w:r>
                      <w:rPr>
                        <w:szCs w:val="24"/>
                      </w:rPr>
                      <w:t>2.3.</w:t>
                    </w:r>
                  </w:p>
                </w:tc>
                <w:tc>
                  <w:tcPr>
                    <w:tcW w:w="5283" w:type="dxa"/>
                    <w:hideMark/>
                  </w:tcPr>
                  <w:p>
                    <w:pPr>
                      <w:rPr>
                        <w:bCs/>
                        <w:szCs w:val="24"/>
                      </w:rPr>
                    </w:pPr>
                    <w:r>
                      <w:rPr>
                        <w:bCs/>
                        <w:szCs w:val="24"/>
                      </w:rPr>
                      <w:t xml:space="preserve">Ar Jums žinoma, kaip reikėtų elgtis, gavus dovaną ar paslaugą </w:t>
                    </w:r>
                    <w:r>
                      <w:rPr>
                        <w:szCs w:val="24"/>
                      </w:rPr>
                      <w:t>(pinigų, daiktų, produktų ar pan.)</w:t>
                    </w:r>
                    <w:r>
                      <w:rPr>
                        <w:sz w:val="22"/>
                        <w:szCs w:val="22"/>
                      </w:rPr>
                      <w:t xml:space="preserve"> </w:t>
                    </w:r>
                    <w:r>
                      <w:rPr>
                        <w:bCs/>
                        <w:szCs w:val="24"/>
                      </w:rPr>
                      <w:t>iš klientų, verslo ar kitų įstaigų atstovų, kurios pagal Viešųjų ir privačių interesų deklaravimo įstatymą priimti negalite?</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554"/>
                </w:trPr>
                <w:tc>
                  <w:tcPr>
                    <w:tcW w:w="955" w:type="dxa"/>
                    <w:noWrap/>
                    <w:hideMark/>
                  </w:tcPr>
                  <w:p>
                    <w:pPr>
                      <w:rPr>
                        <w:szCs w:val="24"/>
                      </w:rPr>
                    </w:pPr>
                    <w:r>
                      <w:rPr>
                        <w:szCs w:val="24"/>
                      </w:rPr>
                      <w:t>2.4.</w:t>
                    </w:r>
                  </w:p>
                </w:tc>
                <w:tc>
                  <w:tcPr>
                    <w:tcW w:w="5283" w:type="dxa"/>
                    <w:hideMark/>
                  </w:tcPr>
                  <w:p>
                    <w:pPr>
                      <w:rPr>
                        <w:bCs/>
                        <w:szCs w:val="24"/>
                      </w:rPr>
                    </w:pPr>
                    <w:r>
                      <w:rPr>
                        <w:bCs/>
                        <w:szCs w:val="24"/>
                      </w:rPr>
                      <w:t>Ar Jums žinomas nors vienas atvejis, kai per pastaruosius 3 metus viešojo sektoriaus subjekto, kuriame dirbate, darbuotojas nepagrįstai paėmė atlyginimą ar dovaną (pvz., už paslaugos suteikimą)?</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512"/>
                </w:trPr>
                <w:tc>
                  <w:tcPr>
                    <w:tcW w:w="955" w:type="dxa"/>
                    <w:noWrap/>
                  </w:tcPr>
                  <w:p>
                    <w:pPr>
                      <w:rPr>
                        <w:szCs w:val="24"/>
                      </w:rPr>
                    </w:pPr>
                    <w:r>
                      <w:rPr>
                        <w:szCs w:val="24"/>
                      </w:rPr>
                      <w:t>2.5</w:t>
                    </w:r>
                  </w:p>
                </w:tc>
                <w:tc>
                  <w:tcPr>
                    <w:tcW w:w="5283" w:type="dxa"/>
                    <w:noWrap/>
                  </w:tcPr>
                  <w:p>
                    <w:pPr>
                      <w:rPr>
                        <w:bCs/>
                        <w:szCs w:val="24"/>
                      </w:rPr>
                    </w:pPr>
                    <w:r>
                      <w:rPr>
                        <w:bCs/>
                        <w:szCs w:val="24"/>
                      </w:rPr>
                      <w:t>Ar Jums žinoma, kokios dovanos pagal Viešųjų ir privačių interesų deklaravimo įstatymą yra leidžiamos viešojo sektoriaus subjekto darbuotojams?</w:t>
                    </w:r>
                  </w:p>
                </w:tc>
                <w:tc>
                  <w:tcPr>
                    <w:tcW w:w="8772" w:type="dxa"/>
                    <w:gridSpan w:val="5"/>
                    <w:noWrap/>
                  </w:tcPr>
                  <w:p>
                    <w:pPr>
                      <w:rPr>
                        <w:szCs w:val="24"/>
                      </w:rPr>
                    </w:pPr>
                  </w:p>
                </w:tc>
              </w:tr>
              <w:tr>
                <w:trPr>
                  <w:trHeight w:val="512"/>
                </w:trPr>
                <w:tc>
                  <w:tcPr>
                    <w:tcW w:w="955" w:type="dxa"/>
                    <w:noWrap/>
                    <w:hideMark/>
                  </w:tcPr>
                  <w:p>
                    <w:pPr>
                      <w:rPr>
                        <w:szCs w:val="24"/>
                      </w:rPr>
                    </w:pPr>
                    <w:r>
                      <w:rPr>
                        <w:szCs w:val="24"/>
                      </w:rPr>
                      <w:t>3.</w:t>
                    </w:r>
                  </w:p>
                </w:tc>
                <w:tc>
                  <w:tcPr>
                    <w:tcW w:w="5283" w:type="dxa"/>
                    <w:noWrap/>
                    <w:hideMark/>
                  </w:tcPr>
                  <w:p>
                    <w:pPr>
                      <w:rPr>
                        <w:b/>
                        <w:bCs/>
                        <w:szCs w:val="24"/>
                      </w:rPr>
                    </w:pPr>
                    <w:r>
                      <w:rPr>
                        <w:b/>
                        <w:bCs/>
                        <w:szCs w:val="24"/>
                      </w:rPr>
                      <w:t>III DALIS. PRANEŠĖJŲ APSAUGA</w:t>
                    </w:r>
                  </w:p>
                </w:tc>
                <w:tc>
                  <w:tcPr>
                    <w:tcW w:w="8772" w:type="dxa"/>
                    <w:gridSpan w:val="5"/>
                    <w:noWrap/>
                    <w:hideMark/>
                  </w:tcPr>
                  <w:p>
                    <w:pPr>
                      <w:ind w:firstLine="62"/>
                      <w:rPr>
                        <w:szCs w:val="24"/>
                      </w:rPr>
                    </w:pPr>
                  </w:p>
                </w:tc>
              </w:tr>
              <w:tr>
                <w:trPr>
                  <w:trHeight w:val="1584"/>
                </w:trPr>
                <w:tc>
                  <w:tcPr>
                    <w:tcW w:w="955" w:type="dxa"/>
                    <w:noWrap/>
                    <w:hideMark/>
                  </w:tcPr>
                  <w:p>
                    <w:pPr>
                      <w:rPr>
                        <w:szCs w:val="24"/>
                      </w:rPr>
                    </w:pPr>
                    <w:r>
                      <w:rPr>
                        <w:szCs w:val="24"/>
                      </w:rPr>
                      <w:t>3.1.</w:t>
                    </w:r>
                  </w:p>
                </w:tc>
                <w:tc>
                  <w:tcPr>
                    <w:tcW w:w="5283" w:type="dxa"/>
                    <w:hideMark/>
                  </w:tcPr>
                  <w:p>
                    <w:pPr>
                      <w:rPr>
                        <w:bCs/>
                        <w:szCs w:val="24"/>
                      </w:rPr>
                    </w:pPr>
                    <w:r>
                      <w:rPr>
                        <w:bCs/>
                        <w:szCs w:val="24"/>
                      </w:rPr>
                      <w:t>Ar žinote, kokiu būdu ir kam viešojo sektoriaus subjekto, kuriame dirbate, viduje galima pranešti apie pastebėtus pažeidimus (el. paštu, užpildant formą, tiesiogiai pranešant atsakingam asmeniui)?</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222"/>
                </w:trPr>
                <w:tc>
                  <w:tcPr>
                    <w:tcW w:w="955" w:type="dxa"/>
                    <w:noWrap/>
                    <w:hideMark/>
                  </w:tcPr>
                  <w:p>
                    <w:pPr>
                      <w:rPr>
                        <w:szCs w:val="24"/>
                      </w:rPr>
                    </w:pPr>
                    <w:r>
                      <w:rPr>
                        <w:szCs w:val="24"/>
                      </w:rPr>
                      <w:t>3.2.</w:t>
                    </w:r>
                  </w:p>
                </w:tc>
                <w:tc>
                  <w:tcPr>
                    <w:tcW w:w="5283" w:type="dxa"/>
                    <w:hideMark/>
                  </w:tcPr>
                  <w:p>
                    <w:pPr>
                      <w:rPr>
                        <w:bCs/>
                        <w:szCs w:val="24"/>
                      </w:rPr>
                    </w:pPr>
                    <w:r>
                      <w:rPr>
                        <w:bCs/>
                        <w:szCs w:val="24"/>
                      </w:rPr>
                      <w:t>Ar pastebėjęs (-usi) korupciją darbe apie tai praneštumėte viešojo sektoriaus subjekto vadovui ar atsakingam asmeniui ir (ar) kompetentingoms institucijoms?</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950"/>
                </w:trPr>
                <w:tc>
                  <w:tcPr>
                    <w:tcW w:w="955" w:type="dxa"/>
                    <w:noWrap/>
                    <w:hideMark/>
                  </w:tcPr>
                  <w:p>
                    <w:pPr>
                      <w:rPr>
                        <w:szCs w:val="24"/>
                      </w:rPr>
                    </w:pPr>
                    <w:r>
                      <w:rPr>
                        <w:szCs w:val="24"/>
                      </w:rPr>
                      <w:t>3.3.</w:t>
                    </w:r>
                  </w:p>
                </w:tc>
                <w:tc>
                  <w:tcPr>
                    <w:tcW w:w="5283" w:type="dxa"/>
                    <w:hideMark/>
                  </w:tcPr>
                  <w:p>
                    <w:pPr>
                      <w:rPr>
                        <w:bCs/>
                        <w:szCs w:val="24"/>
                      </w:rPr>
                    </w:pPr>
                    <w:r>
                      <w:rPr>
                        <w:bCs/>
                        <w:szCs w:val="24"/>
                      </w:rPr>
                      <w:t>Ar sutinkate su teiginiu, kad, „pranešus apie korupciją viešojo sektoriaus subjekte, kuriame dirbu, būtų užtikrinamas pranešėjo konfidencialumas“?</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935"/>
                </w:trPr>
                <w:tc>
                  <w:tcPr>
                    <w:tcW w:w="955" w:type="dxa"/>
                    <w:noWrap/>
                    <w:hideMark/>
                  </w:tcPr>
                  <w:p>
                    <w:pPr>
                      <w:rPr>
                        <w:szCs w:val="24"/>
                      </w:rPr>
                    </w:pPr>
                    <w:r>
                      <w:rPr>
                        <w:szCs w:val="24"/>
                      </w:rPr>
                      <w:t>3.4.</w:t>
                    </w:r>
                  </w:p>
                </w:tc>
                <w:tc>
                  <w:tcPr>
                    <w:tcW w:w="5283" w:type="dxa"/>
                    <w:hideMark/>
                  </w:tcPr>
                  <w:p>
                    <w:pPr>
                      <w:rPr>
                        <w:bCs/>
                        <w:szCs w:val="24"/>
                      </w:rPr>
                    </w:pPr>
                    <w:r>
                      <w:rPr>
                        <w:bCs/>
                        <w:szCs w:val="24"/>
                      </w:rPr>
                      <w:t>Ar sutinkate su teiginiu, kad, „paaiškėjus apie galimą pažeidimą ar korupciją, atvejis būtų tinkamai ištirtas ir įvertintas“?</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950"/>
                </w:trPr>
                <w:tc>
                  <w:tcPr>
                    <w:tcW w:w="955" w:type="dxa"/>
                    <w:noWrap/>
                    <w:hideMark/>
                  </w:tcPr>
                  <w:p>
                    <w:pPr>
                      <w:rPr>
                        <w:szCs w:val="24"/>
                      </w:rPr>
                    </w:pPr>
                    <w:r>
                      <w:rPr>
                        <w:szCs w:val="24"/>
                      </w:rPr>
                      <w:t>3.5.</w:t>
                    </w:r>
                  </w:p>
                </w:tc>
                <w:tc>
                  <w:tcPr>
                    <w:tcW w:w="5283" w:type="dxa"/>
                    <w:hideMark/>
                  </w:tcPr>
                  <w:p>
                    <w:pPr>
                      <w:rPr>
                        <w:bCs/>
                        <w:szCs w:val="24"/>
                      </w:rPr>
                    </w:pPr>
                    <w:r>
                      <w:rPr>
                        <w:bCs/>
                        <w:szCs w:val="24"/>
                      </w:rPr>
                      <w:t>Ar per pastaruosius 3 metus viešojo sektoriaus subjekte, kuriame dirbate, Jums teko patirti vadovų, kolegų ar suinteresuotų asmenų neteisėtą spaudimą ar poveikį?</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222"/>
                </w:trPr>
                <w:tc>
                  <w:tcPr>
                    <w:tcW w:w="955" w:type="dxa"/>
                    <w:noWrap/>
                    <w:hideMark/>
                  </w:tcPr>
                  <w:p>
                    <w:pPr>
                      <w:rPr>
                        <w:szCs w:val="24"/>
                      </w:rPr>
                    </w:pPr>
                    <w:r>
                      <w:rPr>
                        <w:szCs w:val="24"/>
                      </w:rPr>
                      <w:t>3.6</w:t>
                    </w:r>
                  </w:p>
                </w:tc>
                <w:tc>
                  <w:tcPr>
                    <w:tcW w:w="5283" w:type="dxa"/>
                    <w:hideMark/>
                  </w:tcPr>
                  <w:p>
                    <w:pPr>
                      <w:rPr>
                        <w:bCs/>
                        <w:szCs w:val="24"/>
                      </w:rPr>
                    </w:pPr>
                    <w:r>
                      <w:rPr>
                        <w:bCs/>
                        <w:szCs w:val="24"/>
                      </w:rPr>
                      <w:t>Ar informuotumėte savo tiesioginį vadovą, jeigu viešojo sektoriaus subjekte priimtas sprendimas ar duotas pavedimas prieštarauja teisės aktams?</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663"/>
                </w:trPr>
                <w:tc>
                  <w:tcPr>
                    <w:tcW w:w="955" w:type="dxa"/>
                    <w:noWrap/>
                    <w:hideMark/>
                  </w:tcPr>
                  <w:p>
                    <w:pPr>
                      <w:rPr>
                        <w:szCs w:val="24"/>
                      </w:rPr>
                    </w:pPr>
                    <w:r>
                      <w:rPr>
                        <w:szCs w:val="24"/>
                      </w:rPr>
                      <w:t>4.</w:t>
                    </w:r>
                  </w:p>
                </w:tc>
                <w:tc>
                  <w:tcPr>
                    <w:tcW w:w="5283" w:type="dxa"/>
                    <w:noWrap/>
                    <w:hideMark/>
                  </w:tcPr>
                  <w:p>
                    <w:pPr>
                      <w:rPr>
                        <w:b/>
                        <w:bCs/>
                        <w:szCs w:val="24"/>
                      </w:rPr>
                    </w:pPr>
                    <w:r>
                      <w:rPr>
                        <w:b/>
                        <w:bCs/>
                        <w:szCs w:val="24"/>
                      </w:rPr>
                      <w:t>IV DALIS. ANTIKORUPCINIO SĄMONINGUMO DIDINIMAS</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1961"/>
                </w:trPr>
                <w:tc>
                  <w:tcPr>
                    <w:tcW w:w="955" w:type="dxa"/>
                    <w:noWrap/>
                    <w:hideMark/>
                  </w:tcPr>
                  <w:p>
                    <w:pPr>
                      <w:rPr>
                        <w:szCs w:val="24"/>
                      </w:rPr>
                    </w:pPr>
                    <w:r>
                      <w:rPr>
                        <w:szCs w:val="24"/>
                      </w:rPr>
                      <w:t>4.1.</w:t>
                    </w:r>
                  </w:p>
                </w:tc>
                <w:tc>
                  <w:tcPr>
                    <w:tcW w:w="5283" w:type="dxa"/>
                    <w:hideMark/>
                  </w:tcPr>
                  <w:p>
                    <w:pPr>
                      <w:rPr>
                        <w:bCs/>
                        <w:szCs w:val="24"/>
                      </w:rPr>
                    </w:pPr>
                    <w:r>
                      <w:rPr>
                        <w:bCs/>
                        <w:szCs w:val="24"/>
                      </w:rPr>
                      <w:t xml:space="preserve">Ar per pastaruosius 3 metus Jūs dalyvavote antikorupciniuose mokymuose (pvz., susijusiuose su korupcijai atsparios aplinkos kūrimo priemonių įgyvendinimu, tinkamu interesų konfliktų valdymu, antikorupcinio elgesio normų laikymusi, informavimu apie galimybę pranešti ir pan.)? </w:t>
                    </w:r>
                  </w:p>
                </w:tc>
                <w:tc>
                  <w:tcPr>
                    <w:tcW w:w="1371" w:type="dxa"/>
                    <w:noWrap/>
                    <w:hideMark/>
                  </w:tcPr>
                  <w:p>
                    <w:pPr>
                      <w:ind w:firstLine="62"/>
                      <w:rPr>
                        <w:szCs w:val="24"/>
                      </w:rPr>
                    </w:pPr>
                  </w:p>
                </w:tc>
                <w:tc>
                  <w:tcPr>
                    <w:tcW w:w="1248" w:type="dxa"/>
                    <w:noWrap/>
                    <w:hideMark/>
                  </w:tcPr>
                  <w:p>
                    <w:pPr>
                      <w:ind w:firstLine="62"/>
                      <w:rPr>
                        <w:szCs w:val="24"/>
                      </w:rPr>
                    </w:pPr>
                  </w:p>
                </w:tc>
                <w:tc>
                  <w:tcPr>
                    <w:tcW w:w="1371" w:type="dxa"/>
                    <w:noWrap/>
                    <w:hideMark/>
                  </w:tcPr>
                  <w:p>
                    <w:pPr>
                      <w:ind w:firstLine="62"/>
                      <w:rPr>
                        <w:szCs w:val="24"/>
                      </w:rPr>
                    </w:pPr>
                  </w:p>
                </w:tc>
                <w:tc>
                  <w:tcPr>
                    <w:tcW w:w="1641" w:type="dxa"/>
                    <w:noWrap/>
                    <w:hideMark/>
                  </w:tcPr>
                  <w:p>
                    <w:pPr>
                      <w:ind w:firstLine="62"/>
                      <w:rPr>
                        <w:szCs w:val="24"/>
                      </w:rPr>
                    </w:pPr>
                  </w:p>
                </w:tc>
                <w:tc>
                  <w:tcPr>
                    <w:tcW w:w="3140" w:type="dxa"/>
                    <w:noWrap/>
                    <w:hideMark/>
                  </w:tcPr>
                  <w:p>
                    <w:pPr>
                      <w:ind w:firstLine="62"/>
                      <w:rPr>
                        <w:szCs w:val="24"/>
                      </w:rPr>
                    </w:pPr>
                  </w:p>
                </w:tc>
              </w:tr>
              <w:tr>
                <w:trPr>
                  <w:trHeight w:val="891"/>
                </w:trPr>
                <w:tc>
                  <w:tcPr>
                    <w:tcW w:w="955" w:type="dxa"/>
                    <w:noWrap/>
                  </w:tcPr>
                  <w:p>
                    <w:pPr>
                      <w:rPr>
                        <w:szCs w:val="24"/>
                      </w:rPr>
                    </w:pPr>
                    <w:r>
                      <w:rPr>
                        <w:szCs w:val="24"/>
                      </w:rPr>
                      <w:t>4.2.</w:t>
                    </w:r>
                  </w:p>
                </w:tc>
                <w:tc>
                  <w:tcPr>
                    <w:tcW w:w="5283" w:type="dxa"/>
                  </w:tcPr>
                  <w:p>
                    <w:pPr>
                      <w:rPr>
                        <w:bCs/>
                        <w:szCs w:val="24"/>
                      </w:rPr>
                    </w:pPr>
                    <w:r>
                      <w:rPr>
                        <w:bCs/>
                        <w:szCs w:val="24"/>
                      </w:rPr>
                      <w:t>Ar po mokymų, susijusių su antikorupcinio sąmoningumo didinimu, pastebėjote teigiamų pokyčių viešojo sektoriaus subjekte?</w:t>
                    </w:r>
                  </w:p>
                </w:tc>
                <w:tc>
                  <w:tcPr>
                    <w:tcW w:w="1371" w:type="dxa"/>
                    <w:noWrap/>
                  </w:tcPr>
                  <w:p>
                    <w:pPr>
                      <w:rPr>
                        <w:szCs w:val="24"/>
                      </w:rPr>
                    </w:pPr>
                  </w:p>
                </w:tc>
                <w:tc>
                  <w:tcPr>
                    <w:tcW w:w="1248" w:type="dxa"/>
                    <w:noWrap/>
                  </w:tcPr>
                  <w:p>
                    <w:pPr>
                      <w:rPr>
                        <w:szCs w:val="24"/>
                      </w:rPr>
                    </w:pPr>
                  </w:p>
                </w:tc>
                <w:tc>
                  <w:tcPr>
                    <w:tcW w:w="1371" w:type="dxa"/>
                    <w:noWrap/>
                  </w:tcPr>
                  <w:p>
                    <w:pPr>
                      <w:rPr>
                        <w:szCs w:val="24"/>
                      </w:rPr>
                    </w:pPr>
                  </w:p>
                </w:tc>
                <w:tc>
                  <w:tcPr>
                    <w:tcW w:w="1641" w:type="dxa"/>
                    <w:noWrap/>
                  </w:tcPr>
                  <w:p>
                    <w:pPr>
                      <w:rPr>
                        <w:szCs w:val="24"/>
                      </w:rPr>
                    </w:pPr>
                  </w:p>
                </w:tc>
                <w:tc>
                  <w:tcPr>
                    <w:tcW w:w="3140" w:type="dxa"/>
                    <w:noWrap/>
                  </w:tcPr>
                  <w:p>
                    <w:pPr>
                      <w:rPr>
                        <w:szCs w:val="24"/>
                      </w:rPr>
                    </w:pPr>
                  </w:p>
                </w:tc>
              </w:tr>
            </w:tbl>
            <w:p>
              <w:pPr>
                <w:rPr>
                  <w:szCs w:val="24"/>
                </w:rPr>
              </w:pPr>
            </w:p>
            <w:p>
              <w:pPr>
                <w:jc w:val="center"/>
                <w:rPr>
                  <w:szCs w:val="24"/>
                </w:rPr>
              </w:pPr>
              <w:r>
                <w:rPr>
                  <w:szCs w:val="24"/>
                </w:rPr>
                <w:t>_______________________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6840" w:h="11907" w:orient="landscape" w:code="9"/>
      <w:pgMar w:top="1701" w:right="1134" w:bottom="567" w:left="1134" w:header="709" w:footer="574"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6540"/>
      </w:tabs>
      <w:spacing w:after="200" w:line="276" w:lineRule="auto"/>
      <w:rPr>
        <w:sz w:val="22"/>
        <w:szCs w:val="22"/>
        <w:lang w:val="fr-FR"/>
      </w:rPr>
    </w:pPr>
    <w:r>
      <w:rPr>
        <w:szCs w:val="24"/>
        <w:lang w:val="fr-FR"/>
      </w:rPr>
      <w:tab/>
    </w: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left" w:pos="8080"/>
        <w:tab w:val="right" w:pos="9356"/>
        <w:tab w:val="right" w:pos="9638"/>
      </w:tabs>
      <w:rPr>
        <w:sz w:val="22"/>
        <w:szCs w:val="22"/>
      </w:rPr>
    </w:pP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id="1">
    <w:p>
      <w:pPr>
        <w:rPr>
          <w:sz w:val="20"/>
        </w:rPr>
      </w:pPr>
      <w:r>
        <w:rPr>
          <w:sz w:val="20"/>
          <w:vertAlign w:val="superscript"/>
        </w:rPr>
        <w:footnoteRef/>
      </w:r>
      <w:r>
        <w:rPr>
          <w:sz w:val="20"/>
        </w:rPr>
        <w:t xml:space="preserve"> </w:t>
      </w:r>
      <w:r>
        <w:rPr>
          <w:bCs/>
          <w:sz w:val="20"/>
        </w:rPr>
        <w:t>Jei atsakėte „Taip“, nurodykite tokias priemones skiltyje „Pastabos“.</w:t>
      </w:r>
    </w:p>
  </w:footnote>
  <w:footnote w:id="2">
    <w:p>
      <w:pPr>
        <w:jc w:val="both"/>
        <w:rPr>
          <w:sz w:val="20"/>
        </w:rPr>
      </w:pPr>
      <w:r>
        <w:rPr>
          <w:sz w:val="20"/>
          <w:vertAlign w:val="superscript"/>
        </w:rPr>
        <w:footnoteRef/>
      </w:r>
      <w:r>
        <w:rPr>
          <w:sz w:val="20"/>
        </w:rPr>
        <w:t xml:space="preserve"> Atsakymas „Taip“ nurodomas tada, kai viešojo sektoriaus subjekte, kuriame dirbate, egzistuoja visos klausime pateiktos korupcijos formos, keletas ar viena iš jų, „Ne“, –  jei neegzistuoja nė viena iš klausime nurodytų korupcijos formų.</w:t>
      </w:r>
    </w:p>
  </w:footnote>
  <w:footnote w:id="3">
    <w:p>
      <w:pPr>
        <w:rPr>
          <w:sz w:val="20"/>
        </w:rPr>
      </w:pPr>
      <w:r>
        <w:rPr>
          <w:sz w:val="20"/>
          <w:vertAlign w:val="superscript"/>
        </w:rPr>
        <w:footnoteRef/>
      </w:r>
      <w:r>
        <w:rPr>
          <w:sz w:val="20"/>
        </w:rPr>
        <w:t xml:space="preserve"> Jei pažymėjote atsakymą „Ne“, nurodykite veiklos sritį.</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end"/>
    </w:r>
  </w:p>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separate"/>
    </w:r>
    <w:r>
      <w:rPr>
        <w:sz w:val="22"/>
        <w:szCs w:val="22"/>
      </w:rPr>
      <w:t>5</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E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0449214">
      <w:bodyDiv w:val="1"/>
      <w:marLeft w:val="0"/>
      <w:marRight w:val="0"/>
      <w:marTop w:val="0"/>
      <w:marBottom w:val="0"/>
      <w:divBdr>
        <w:top w:val="none" w:sz="0" w:space="0" w:color="auto"/>
        <w:left w:val="none" w:sz="0" w:space="0" w:color="auto"/>
        <w:bottom w:val="none" w:sz="0" w:space="0" w:color="auto"/>
        <w:right w:val="none" w:sz="0" w:space="0" w:color="auto"/>
      </w:divBdr>
    </w:div>
    <w:div w:id="373432985">
      <w:bodyDiv w:val="1"/>
      <w:marLeft w:val="0"/>
      <w:marRight w:val="0"/>
      <w:marTop w:val="0"/>
      <w:marBottom w:val="0"/>
      <w:divBdr>
        <w:top w:val="none" w:sz="0" w:space="0" w:color="auto"/>
        <w:left w:val="none" w:sz="0" w:space="0" w:color="auto"/>
        <w:bottom w:val="none" w:sz="0" w:space="0" w:color="auto"/>
        <w:right w:val="none" w:sz="0" w:space="0" w:color="auto"/>
      </w:divBdr>
    </w:div>
    <w:div w:id="624240048">
      <w:bodyDiv w:val="1"/>
      <w:marLeft w:val="0"/>
      <w:marRight w:val="0"/>
      <w:marTop w:val="0"/>
      <w:marBottom w:val="0"/>
      <w:divBdr>
        <w:top w:val="none" w:sz="0" w:space="0" w:color="auto"/>
        <w:left w:val="none" w:sz="0" w:space="0" w:color="auto"/>
        <w:bottom w:val="none" w:sz="0" w:space="0" w:color="auto"/>
        <w:right w:val="none" w:sz="0" w:space="0" w:color="auto"/>
      </w:divBdr>
      <w:divsChild>
        <w:div w:id="499542845">
          <w:marLeft w:val="0"/>
          <w:marRight w:val="0"/>
          <w:marTop w:val="0"/>
          <w:marBottom w:val="0"/>
          <w:divBdr>
            <w:top w:val="none" w:sz="0" w:space="0" w:color="auto"/>
            <w:left w:val="none" w:sz="0" w:space="0" w:color="auto"/>
            <w:bottom w:val="none" w:sz="0" w:space="0" w:color="auto"/>
            <w:right w:val="none" w:sz="0" w:space="0" w:color="auto"/>
          </w:divBdr>
          <w:divsChild>
            <w:div w:id="1529297361">
              <w:marLeft w:val="0"/>
              <w:marRight w:val="0"/>
              <w:marTop w:val="0"/>
              <w:marBottom w:val="0"/>
              <w:divBdr>
                <w:top w:val="none" w:sz="0" w:space="0" w:color="auto"/>
                <w:left w:val="none" w:sz="0" w:space="0" w:color="auto"/>
                <w:bottom w:val="none" w:sz="0" w:space="0" w:color="auto"/>
                <w:right w:val="none" w:sz="0" w:space="0" w:color="auto"/>
              </w:divBdr>
              <w:divsChild>
                <w:div w:id="1019355474">
                  <w:marLeft w:val="0"/>
                  <w:marRight w:val="0"/>
                  <w:marTop w:val="0"/>
                  <w:marBottom w:val="0"/>
                  <w:divBdr>
                    <w:top w:val="none" w:sz="0" w:space="0" w:color="auto"/>
                    <w:left w:val="none" w:sz="0" w:space="0" w:color="auto"/>
                    <w:bottom w:val="none" w:sz="0" w:space="0" w:color="auto"/>
                    <w:right w:val="none" w:sz="0" w:space="0" w:color="auto"/>
                  </w:divBdr>
                  <w:divsChild>
                    <w:div w:id="1184975055">
                      <w:marLeft w:val="0"/>
                      <w:marRight w:val="0"/>
                      <w:marTop w:val="0"/>
                      <w:marBottom w:val="0"/>
                      <w:divBdr>
                        <w:top w:val="none" w:sz="0" w:space="0" w:color="auto"/>
                        <w:left w:val="none" w:sz="0" w:space="0" w:color="auto"/>
                        <w:bottom w:val="none" w:sz="0" w:space="0" w:color="auto"/>
                        <w:right w:val="none" w:sz="0" w:space="0" w:color="auto"/>
                      </w:divBdr>
                      <w:divsChild>
                        <w:div w:id="157477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5433126">
      <w:bodyDiv w:val="1"/>
      <w:marLeft w:val="0"/>
      <w:marRight w:val="0"/>
      <w:marTop w:val="0"/>
      <w:marBottom w:val="0"/>
      <w:divBdr>
        <w:top w:val="none" w:sz="0" w:space="0" w:color="auto"/>
        <w:left w:val="none" w:sz="0" w:space="0" w:color="auto"/>
        <w:bottom w:val="none" w:sz="0" w:space="0" w:color="auto"/>
        <w:right w:val="none" w:sz="0" w:space="0" w:color="auto"/>
      </w:divBdr>
    </w:div>
    <w:div w:id="1716734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2" Abbr="2 pr." Title="(Atsparumo korupcijai lygio nustatymo anketos forma)" DocPartId="836cb5fe8193486cbd0f0931bd282a25" PartId="5ea5d5f5c5a54442a2430bce011e3354">
    <Part Type="skirsnis" Title="ATSPARUMO KORUPCIJAI LYGIO NUSTATYMO ANKETA" DocPartId="c49ab55eb3ea4142bf7e1599af0cae90" PartId="5ff0b8eff2f84169827a059896f0caeb"/>
  </Part>
</Parts>
</file>

<file path=customXml/itemProps1.xml><?xml version="1.0" encoding="utf-8"?>
<ds:datastoreItem xmlns:ds="http://schemas.openxmlformats.org/officeDocument/2006/customXml" ds:itemID="{B76E79A1-61E8-4BCE-99D8-C45829E7316B}">
  <ds:schemaRefs>
    <ds:schemaRef ds:uri="http://schemas.openxmlformats.org/officeDocument/2006/bibliography"/>
  </ds:schemaRefs>
</ds:datastoreItem>
</file>

<file path=customXml/itemProps2.xml><?xml version="1.0" encoding="utf-8"?>
<ds:datastoreItem xmlns:ds="http://schemas.openxmlformats.org/officeDocument/2006/customXml" ds:itemID="{FC9B6EB6-9CF7-4012-B03F-8DD1E3E22D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620</Words>
  <Characters>4354</Characters>
  <Application>Microsoft Office Word</Application>
  <DocSecurity>4</DocSecurity>
  <Lines>311</Lines>
  <Paragraphs>81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4893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2021-10-19T05:32:00Z</dcterms:created>
  <dc:creator>Tauras Rutkūnas</dc:creator>
  <lastModifiedBy>adlibuser</lastModifiedBy>
  <lastPrinted>2018-04-12T10:48:00Z</lastPrinted>
  <dcterms:modified xsi:type="dcterms:W3CDTF">2021-10-19T05:32:00Z</dcterms:modified>
  <revision>2</revision>
</coreProperties>
</file>