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9bc54bcb7ca4daea6d2e186a93ba568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pacing w:line="276" w:lineRule="auto"/>
            <w:rPr>
              <w:rFonts w:ascii="Calibri" w:eastAsia="Calibri" w:hAnsi="Calibri"/>
              <w:sz w:val="22"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ŠIAULIŲ MIESTO SAVIVALDYBĖS ADMINISTRACIJOS</w:t>
          </w:r>
        </w:p>
        <w:sdt>
          <w:sdtPr>
            <w:alias w:val="skyrius"/>
            <w:tag w:val="part_b1ddfa0a99504d409c7a486ecccf740d"/>
            <w:lock w:val="sdtLocked"/>
            <w:richText/>
          </w:sdtPr>
          <w:sdtContent>
            <w:p>
              <w:pPr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</w:rPr>
                <w:t xml:space="preserve">ŠVIETIMO </w:t>
              </w:r>
              <w:r>
                <w:rPr>
                  <w:b/>
                  <w:bCs/>
                  <w:szCs w:val="24"/>
                </w:rPr>
                <w:t>SKYRIUS</w:t>
              </w:r>
            </w:p>
            <w:p>
              <w:pPr>
                <w:spacing w:line="276" w:lineRule="auto"/>
                <w:rPr>
                  <w:b/>
                  <w:szCs w:val="24"/>
                </w:rPr>
              </w:pPr>
            </w:p>
            <w:p>
              <w:pPr>
                <w:jc w:val="center"/>
                <w:rPr>
                  <w:b/>
                  <w:bCs/>
                  <w:caps/>
                  <w:szCs w:val="24"/>
                  <w:lang w:eastAsia="ar-SA"/>
                </w:rPr>
              </w:pPr>
              <w:r>
                <w:rPr>
                  <w:b/>
                  <w:bCs/>
                  <w:caps/>
                  <w:szCs w:val="24"/>
                </w:rPr>
                <w:t xml:space="preserve">SPRENDIMO </w:t>
              </w:r>
              <w:r>
                <w:rPr>
                  <w:caps/>
                  <w:szCs w:val="24"/>
                  <w:lang w:eastAsia="ar-SA"/>
                </w:rPr>
                <w:t>„</w:t>
              </w:r>
              <w:r>
                <w:rPr>
                  <w:b/>
                  <w:bCs/>
                  <w:caps/>
                  <w:szCs w:val="24"/>
                  <w:lang w:eastAsia="ar-SA"/>
                </w:rPr>
                <w:t xml:space="preserve"> DĖL ŠIAULIŲ MIESTO SAVIVALDYBĖS ŠVIETIMO CENTRO IR ŠIAULIŲ MIESTO PEDAGOGINĖS PSICHOLOGINĖS TARNYBOS NUOSTATŲ PATVIRTINIMO</w:t>
              </w:r>
              <w:r>
                <w:rPr>
                  <w:bCs/>
                  <w:caps/>
                  <w:szCs w:val="24"/>
                  <w:lang w:eastAsia="ar-SA"/>
                </w:rPr>
                <w:t>“</w:t>
              </w:r>
              <w:r>
                <w:rPr>
                  <w:bCs/>
                  <w:caps/>
                  <w:szCs w:val="24"/>
                </w:rPr>
                <w:t xml:space="preserve"> </w:t>
              </w:r>
              <w:r>
                <w:rPr>
                  <w:rFonts w:eastAsia="Lucida Sans Unicode"/>
                  <w:b/>
                  <w:caps/>
                  <w:szCs w:val="24"/>
                  <w:lang w:eastAsia="lt-LT"/>
                </w:rPr>
                <w:t xml:space="preserve">PROJEKTO </w:t>
              </w:r>
            </w:p>
            <w:sdt>
              <w:sdtPr>
                <w:alias w:val="poskyris"/>
                <w:tag w:val="part_3a8984f4fcb749d29e2e7cb701576080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bCs/>
                      <w:caps/>
                      <w:szCs w:val="24"/>
                      <w:lang w:eastAsia="ar-SA"/>
                    </w:rPr>
                  </w:pPr>
                  <w:sdt>
                    <w:sdtPr>
                      <w:alias w:val="Pavadinimas"/>
                      <w:tag w:val="title_3a8984f4fcb749d29e2e7cb701576080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caps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>
                  <w:pPr>
                    <w:widowControl w:val="0"/>
                    <w:jc w:val="center"/>
                    <w:rPr>
                      <w:rFonts w:eastAsia="Lucida Sans Unicode"/>
                      <w:iCs/>
                      <w:sz w:val="18"/>
                      <w:szCs w:val="18"/>
                      <w:lang w:eastAsia="lt-LT"/>
                    </w:rPr>
                  </w:pPr>
                </w:p>
                <w:p>
                  <w:pPr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2023 m. gegužės 12 d.         </w:t>
                  </w:r>
                </w:p>
                <w:p>
                  <w:pPr>
                    <w:jc w:val="center"/>
                    <w:rPr>
                      <w:szCs w:val="24"/>
                    </w:rPr>
                  </w:pPr>
                  <w:r>
                    <w:rPr>
                      <w:rFonts w:eastAsia="Lucida Sans Unicode"/>
                      <w:iCs/>
                      <w:szCs w:val="24"/>
                      <w:lang w:eastAsia="lt-LT"/>
                    </w:rPr>
                    <w:t>Šiauliai</w:t>
                  </w:r>
                </w:p>
                <w:p>
                  <w:pPr>
                    <w:widowControl w:val="0"/>
                    <w:jc w:val="center"/>
                    <w:rPr>
                      <w:rFonts w:eastAsia="Lucida Sans Unicode"/>
                      <w:iCs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473584cee6524dc4a105dbc425ca9d38"/>
                <w:lock w:val="sdtLocked"/>
                <w:richText/>
              </w:sdtPr>
              <w:sdtContent>
                <w:p>
                  <w:pPr>
                    <w:widowControl w:val="0"/>
                    <w:overflowPunct w:val="0"/>
                    <w:ind w:right="-1"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73584cee6524dc4a105dbc425ca9d3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>
                  <w:pPr>
                    <w:widowControl w:val="0"/>
                    <w:suppressAutoHyphens/>
                    <w:ind w:firstLine="709"/>
                    <w:jc w:val="both"/>
                    <w:rPr>
                      <w:rFonts w:eastAsia="HG Mincho Light J"/>
                      <w:color w:val="FFFFFF"/>
                      <w:szCs w:val="24"/>
                    </w:rPr>
                  </w:pPr>
                  <w:r>
                    <w:rPr>
                      <w:szCs w:val="24"/>
                    </w:rPr>
                    <w:t xml:space="preserve">Parengto sprendimo projekto tikslas – patvirtinti naujus Šiaulių miesto savivaldybės švietimo centro ir Šiaulių miesto pedagoginės psichologinės tarnybos nuostatus, įteisinant juose </w:t>
                  </w:r>
                  <w:r>
                    <w:rPr>
                      <w:rFonts w:eastAsia="HG Mincho Light J"/>
                      <w:color w:val="000000"/>
                      <w:szCs w:val="24"/>
                    </w:rPr>
                    <w:t>Lietuvos Respublikos vietos savivaldos įstatymo nuostatas.</w:t>
                  </w:r>
                </w:p>
              </w:sdtContent>
            </w:sdt>
            <w:sdt>
              <w:sdtPr>
                <w:alias w:val="poskyris"/>
                <w:tag w:val="part_0cc5c4d1147046879c33ce4557ce840f"/>
                <w:lock w:val="sdtLocked"/>
                <w:richText/>
              </w:sdtPr>
              <w:sdtContent>
                <w:p>
                  <w:pPr>
                    <w:spacing w:line="276" w:lineRule="auto"/>
                    <w:ind w:right="-1"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0cc5c4d1147046879c33ce4557ce840f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Dabartinis sprendimo projekte aptariamų klausimų reguliavimas.</w:t>
                      </w:r>
                    </w:sdtContent>
                  </w:sdt>
                </w:p>
                <w:p>
                  <w:pPr>
                    <w:ind w:firstLine="7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</w:rPr>
                    <w:t xml:space="preserve">Šiaulių miesto pedagoginės psichologinės tarnybos (toliau – PPT) nuostatai patvirtinti 2020 m. spalio 1 d. sprendimu Nr. T-382 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„Dėl Šiaulių miesto pedagoginės psichologinės tarnybos  nuostatų patvirtinimo“. </w:t>
                  </w:r>
                  <w:r>
                    <w:rPr>
                      <w:szCs w:val="24"/>
                    </w:rPr>
                    <w:t xml:space="preserve">Šiaulių miesto savivaldybės švietimo centro (toliau – Švietimo centras) nuostatai patvirtinti </w:t>
                  </w:r>
                  <w:r>
                    <w:rPr>
                      <w:szCs w:val="24"/>
                      <w:lang w:eastAsia="ar-SA"/>
                    </w:rPr>
                    <w:t xml:space="preserve">Šiaulių miesto savivaldybės tarybos </w:t>
                  </w:r>
                  <w:r>
                    <w:rPr>
                      <w:bCs/>
                      <w:szCs w:val="24"/>
                    </w:rPr>
                    <w:t>2022 m. spalio 6 d. sprendimu Nr. T-362 „</w:t>
                  </w:r>
                  <w:r>
                    <w:rPr>
                      <w:szCs w:val="24"/>
                      <w:lang w:eastAsia="ar-SA"/>
                    </w:rPr>
                    <w:t>Dėl Šiaulių miesto savivaldybės švietimo centro nuostatų patvirtinimo“.</w:t>
                  </w:r>
                  <w:r>
                    <w:rPr>
                      <w:szCs w:val="24"/>
                    </w:rPr>
                    <w:t xml:space="preserve"> </w:t>
                  </w:r>
                </w:p>
              </w:sdtContent>
            </w:sdt>
            <w:sdt>
              <w:sdtPr>
                <w:alias w:val="poskyris"/>
                <w:tag w:val="part_41d56ea818ea4ff482e3331a6fdf82d3"/>
                <w:lock w:val="sdtLocked"/>
                <w:richText/>
              </w:sdtPr>
              <w:sdtContent>
                <w:p>
                  <w:pPr>
                    <w:keepNext/>
                    <w:spacing w:line="276" w:lineRule="auto"/>
                    <w:ind w:right="-1" w:firstLine="709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41d56ea818ea4ff482e3331a6fdf82d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Sprendimo projekte numatytos naujos teisinio reglamentavimo nuostatos.</w:t>
                      </w:r>
                    </w:sdtContent>
                  </w:sdt>
                </w:p>
                <w:p>
                  <w:pPr>
                    <w:ind w:right="-1"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Vadovaujantis</w:t>
                  </w:r>
                  <w:r>
                    <w:rPr>
                      <w:caps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Lietuvos Respublikos darbo kodeksu (toliau – Darbo kodeksas), patvirtintu Lietuvos Respublikos Seimo</w:t>
                  </w:r>
                  <w:r>
                    <w:rPr>
                      <w:caps/>
                      <w:szCs w:val="24"/>
                    </w:rPr>
                    <w:t xml:space="preserve"> 2016 </w:t>
                  </w:r>
                  <w:r>
                    <w:rPr>
                      <w:szCs w:val="24"/>
                    </w:rPr>
                    <w:t xml:space="preserve">m. rugsėjo </w:t>
                  </w:r>
                  <w:r>
                    <w:rPr>
                      <w:caps/>
                      <w:szCs w:val="24"/>
                    </w:rPr>
                    <w:t>14</w:t>
                  </w:r>
                  <w:r>
                    <w:rPr>
                      <w:szCs w:val="24"/>
                    </w:rPr>
                    <w:t xml:space="preserve"> d. įstatymu Nr.</w:t>
                  </w:r>
                  <w:r>
                    <w:rPr>
                      <w:caps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XII</w:t>
                  </w:r>
                  <w:r>
                    <w:rPr>
                      <w:caps/>
                      <w:szCs w:val="24"/>
                    </w:rPr>
                    <w:t xml:space="preserve"> -2603, </w:t>
                  </w:r>
                  <w:r>
                    <w:rPr>
                      <w:szCs w:val="24"/>
                    </w:rPr>
                    <w:t xml:space="preserve">naujos redakcijos Švietimo centro ir PPT nuostatuose </w:t>
                  </w:r>
                  <w:r>
                    <w:rPr>
                      <w:color w:val="000000"/>
                      <w:szCs w:val="24"/>
                    </w:rPr>
                    <w:t>įrašyta</w:t>
                  </w:r>
                  <w:r>
                    <w:rPr>
                      <w:caps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nuostata – direktoriaus atostogų, komandiruočių, nedarbingumo laikotarpiu direktoriaus funkcijas atlieka direktoriaus</w:t>
                  </w:r>
                  <w:r>
                    <w:rPr>
                      <w:bCs/>
                      <w:szCs w:val="24"/>
                    </w:rPr>
                    <w:t xml:space="preserve"> pavaduotojas ugdymui arba kitas darbuotojas, turintis pagal pareigybės aprašymą pareigą ir įgaliojimus vykdyti įstaigos vadovo funkcijas</w:t>
                  </w:r>
                  <w:r>
                    <w:rPr>
                      <w:caps/>
                      <w:szCs w:val="24"/>
                    </w:rPr>
                    <w:t>.</w:t>
                  </w:r>
                </w:p>
                <w:p>
                  <w:pPr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Atsižvelgiant į Lietuvos Respublikos vietos savivaldos įstatymo ir Darbo kodekso nuostatas siūloma patvirtinti naujus Švietimo centro ir PPT nuostatus, kuriuose bus įrašyta nauja Švietimo centro ir PPT savininko teises ir pareigas</w:t>
                  </w:r>
                  <w:r>
                    <w:rPr>
                      <w:rFonts w:ascii="Calibri" w:eastAsia="Calibri" w:hAnsi="Calibri"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eastAsia="Calibri"/>
                      <w:szCs w:val="24"/>
                    </w:rPr>
                    <w:t>gyvendinanti institucija – Šiaulių miesto savivaldybės meras.</w:t>
                  </w:r>
                </w:p>
              </w:sdtContent>
            </w:sdt>
            <w:sdt>
              <w:sdtPr>
                <w:alias w:val="poskyris"/>
                <w:tag w:val="part_6018103f8e934be3b70c89ad262ce950"/>
                <w:lock w:val="sdtLocked"/>
                <w:richText/>
              </w:sdtPr>
              <w:sdtContent>
                <w:p>
                  <w:pPr>
                    <w:ind w:right="-1" w:firstLine="851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6018103f8e934be3b70c89ad262ce950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Priėmus sprendimą, galimos pasekmės.</w:t>
                      </w:r>
                    </w:sdtContent>
                  </w:sdt>
                </w:p>
                <w:p>
                  <w:pPr>
                    <w:ind w:right="-1"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 xml:space="preserve">Pasekmės teigiamos, nes priėmus sprendimą </w:t>
                  </w:r>
                  <w:r>
                    <w:rPr>
                      <w:bCs/>
                      <w:szCs w:val="24"/>
                    </w:rPr>
                    <w:t xml:space="preserve">Švietimo centro ir PPT nuostatuose bus įteisintos </w:t>
                  </w:r>
                  <w:r>
                    <w:rPr>
                      <w:szCs w:val="24"/>
                    </w:rPr>
                    <w:t xml:space="preserve">Lietuvos Respublikos vietos savivaldos įstatymo nuostatos ir </w:t>
                  </w:r>
                  <w:r>
                    <w:rPr>
                      <w:bCs/>
                      <w:szCs w:val="24"/>
                    </w:rPr>
                    <w:t xml:space="preserve">direktoriaus atstovavimas jo atostogų metu. Švietimo centro ir PPT nuostatų </w:t>
                  </w:r>
                  <w:r>
                    <w:rPr>
                      <w:color w:val="000000"/>
                      <w:szCs w:val="24"/>
                    </w:rPr>
                    <w:t>struktūra ir turinys atitiks Valstybinių ir savivaldybių mokyklų nuostatų (įstatų, statutų) įforminimo reikalavimus.</w:t>
                  </w:r>
                </w:p>
                <w:p>
                  <w:pPr>
                    <w:ind w:firstLine="822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poskyris"/>
                <w:tag w:val="part_1de96e53c3644c058490441aa774930f"/>
                <w:lock w:val="sdtLocked"/>
                <w:richText/>
              </w:sdtPr>
              <w:sdtContent>
                <w:p>
                  <w:pPr>
                    <w:widowControl w:val="0"/>
                    <w:suppressLineNumbers/>
                    <w:suppressAutoHyphens/>
                    <w:overflowPunct w:val="0"/>
                    <w:ind w:right="-1"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de96e53c3644c058490441aa774930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Bus pripažinti netekusiais galios Šiaulių miesto savivaldybės tarybos sprendimai:</w:t>
                  </w:r>
                </w:p>
                <w:sdt>
                  <w:sdtPr>
                    <w:alias w:val="1 p."/>
                    <w:tag w:val="part_32011210fcee4c2b8c3b78a44ab3ddba"/>
                    <w:lock w:val="sdtLocked"/>
                    <w:richText/>
                  </w:sdtPr>
                  <w:sdtContent>
                    <w:p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2011210fcee4c2b8c3b78a44ab3ddb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  <w:t xml:space="preserve">2020 m. spalio 1 d.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sprendimas Nr. T-382 „Dėl Šiaulių miesto pedagoginės psichologinės tarnybos nuostatų patvirtinimo“;</w:t>
                      </w:r>
                    </w:p>
                  </w:sdtContent>
                </w:sdt>
                <w:sdt>
                  <w:sdtPr>
                    <w:alias w:val="2 p."/>
                    <w:tag w:val="part_44e9a178599145478cf03d408e9b9ac1"/>
                    <w:lock w:val="sdtLocked"/>
                    <w:richText/>
                  </w:sdtPr>
                  <w:sdtContent>
                    <w:p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4e9a178599145478cf03d408e9b9ac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  <w:tab/>
                      </w:r>
                      <w:r>
                        <w:rPr>
                          <w:bCs/>
                          <w:szCs w:val="24"/>
                        </w:rPr>
                        <w:t>2022 m. spalio 6 d. sprendimas Nr. T-362 „</w:t>
                      </w:r>
                      <w:r>
                        <w:rPr>
                          <w:szCs w:val="24"/>
                          <w:lang w:eastAsia="ar-SA"/>
                        </w:rPr>
                        <w:t>Dėl Šiaulių miesto savivaldybės švietimo centro nuostatų patvirtinimo“.</w:t>
                      </w:r>
                    </w:p>
                  </w:sdtContent>
                </w:sdt>
              </w:sdtContent>
            </w:sdt>
            <w:sdt>
              <w:sdtPr>
                <w:alias w:val="poskyris"/>
                <w:tag w:val="part_4a2e65382604462f92f0d6ec853d42ae"/>
                <w:lock w:val="sdtLocked"/>
                <w:richText/>
              </w:sdtPr>
              <w:sdtContent>
                <w:p>
                  <w:pPr>
                    <w:spacing w:line="276" w:lineRule="auto"/>
                    <w:ind w:right="-1" w:firstLine="851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4a2e65382604462f92f0d6ec853d42ae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spacing w:line="276" w:lineRule="auto"/>
                    <w:ind w:right="-1" w:firstLine="851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rFonts w:eastAsia="Calibri"/>
                      <w:szCs w:val="24"/>
                    </w:rPr>
                    <w:t>Sprendimui įgyvendinti nereikės priimti papildomų teisės aktų.</w:t>
                  </w:r>
                </w:p>
              </w:sdtContent>
            </w:sdt>
            <w:sdt>
              <w:sdtPr>
                <w:alias w:val="poskyris"/>
                <w:tag w:val="part_494a8c95a91d467bb3f70a9f379f8571"/>
                <w:lock w:val="sdtLocked"/>
                <w:richText/>
              </w:sdtPr>
              <w:sdtContent>
                <w:p>
                  <w:pPr>
                    <w:ind w:right="-1" w:firstLine="851"/>
                    <w:jc w:val="both"/>
                    <w:rPr>
                      <w:rFonts w:eastAsia="Calibri"/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494a8c95a91d467bb3f70a9f379f8571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Sprendimui įgyvendinti reikalingos lėšos.</w:t>
                      </w:r>
                    </w:sdtContent>
                  </w:sdt>
                </w:p>
                <w:p>
                  <w:pPr>
                    <w:ind w:right="-1" w:firstLine="851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Sprendimui įgyvendinti nebus reikalingos papildomos biudžeto lėšos. </w:t>
                  </w:r>
                </w:p>
              </w:sdtContent>
            </w:sdt>
            <w:sdt>
              <w:sdtPr>
                <w:alias w:val="poskyris"/>
                <w:tag w:val="part_b02a7a7ce80c4f6e99863414386d7632"/>
                <w:lock w:val="sdtLocked"/>
                <w:richText/>
              </w:sdtPr>
              <w:sdtContent>
                <w:p>
                  <w:pPr>
                    <w:ind w:right="-1" w:firstLine="851"/>
                    <w:jc w:val="both"/>
                    <w:rPr>
                      <w:rFonts w:eastAsia="Calibri"/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b02a7a7ce80c4f6e99863414386d7632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</w:rPr>
                        <w:t>Sprendimo projekto antikorupcinis vertinimas.</w:t>
                      </w:r>
                    </w:sdtContent>
                  </w:sdt>
                </w:p>
                <w:p>
                  <w:pPr>
                    <w:ind w:right="-1" w:firstLine="851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Sprendimo projekto antikorupcinis vertinimas nebuvo atliekamas, nes šis projektas nėra susijęs nė su vienu atveju, nurodytu Lietuvos Respublikos korupcijos prevencijos įstatymo 8 straipsnio 1 dalyje.</w:t>
                  </w:r>
                </w:p>
                <w:p>
                  <w:pPr>
                    <w:widowControl w:val="0"/>
                    <w:suppressLineNumbers/>
                    <w:overflowPunct w:val="0"/>
                    <w:ind w:right="-1" w:firstLine="851"/>
                    <w:jc w:val="both"/>
                    <w:rPr>
                      <w:b/>
                      <w:color w:val="FF0000"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Sprendimo projektą parengė</w:t>
                  </w:r>
                  <w:r>
                    <w:rPr>
                      <w:szCs w:val="24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(8 41) 38 64 74. Projekto iniciatorius – Švietimo skyrius.</w:t>
                  </w:r>
                </w:p>
                <w:p>
                  <w:pPr>
                    <w:widowControl w:val="0"/>
                    <w:ind w:right="-1" w:firstLine="62"/>
                    <w:rPr>
                      <w:rFonts w:eastAsia="Lucida Sans Unicode"/>
                      <w:b/>
                      <w:bCs/>
                      <w:iCs/>
                      <w:szCs w:val="24"/>
                      <w:shd w:val="clear" w:color="auto" w:fill="FFFFFF"/>
                      <w:lang w:eastAsia="lt-LT"/>
                    </w:rPr>
                  </w:pPr>
                </w:p>
                <w:p>
                  <w:pPr>
                    <w:widowControl w:val="0"/>
                    <w:ind w:right="-1"/>
                    <w:rPr>
                      <w:rFonts w:eastAsia="Lucida Sans Unicode"/>
                      <w:b/>
                      <w:bCs/>
                      <w:iCs/>
                      <w:szCs w:val="24"/>
                      <w:shd w:val="clear" w:color="auto" w:fill="FFFFFF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14125a3a5824c2aad7a4c75115197ee"/>
            <w:lock w:val="sdtLocked"/>
            <w:richText/>
          </w:sdtPr>
          <w:sdtContent>
            <w:p>
              <w:pPr>
                <w:widowControl w:val="0"/>
                <w:ind w:right="-1"/>
                <w:rPr>
                  <w:rFonts w:eastAsia="Lucida Sans Unicode"/>
                  <w:b/>
                  <w:bCs/>
                  <w:iCs/>
                  <w:szCs w:val="24"/>
                  <w:shd w:val="clear" w:color="auto" w:fill="FFFFFF"/>
                  <w:lang w:eastAsia="lt-LT"/>
                </w:rPr>
              </w:pPr>
              <w:r>
                <w:rPr>
                  <w:rFonts w:eastAsia="Calibri"/>
                  <w:szCs w:val="24"/>
                </w:rPr>
                <w:t>Skyriaus vedėja</w:t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200" w:line="276" w:lineRule="auto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spacing w:after="200" w:line="276" w:lineRule="auto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200" w:line="276" w:lineRule="auto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spacing w:after="200" w:line="276" w:lineRule="auto"/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fldChar w:fldCharType="begin"/>
    </w:r>
    <w:r>
      <w:rPr>
        <w:rFonts w:ascii="Calibri" w:eastAsia="Calibri" w:hAnsi="Calibri"/>
        <w:sz w:val="22"/>
        <w:szCs w:val="22"/>
      </w:rPr>
      <w:instrText xml:space="preserve">PAGE  </w:instrText>
    </w:r>
    <w:r>
      <w:rPr>
        <w:rFonts w:ascii="Calibri" w:eastAsia="Calibri" w:hAnsi="Calibri"/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fldChar w:fldCharType="begin"/>
    </w:r>
    <w:r>
      <w:rPr>
        <w:rFonts w:ascii="Calibri" w:eastAsia="Calibri" w:hAnsi="Calibri"/>
        <w:sz w:val="22"/>
        <w:szCs w:val="22"/>
      </w:rPr>
      <w:instrText xml:space="preserve">PAGE  </w:instrText>
    </w:r>
    <w:r>
      <w:rPr>
        <w:rFonts w:ascii="Calibri" w:eastAsia="Calibri" w:hAnsi="Calibri"/>
        <w:sz w:val="22"/>
        <w:szCs w:val="22"/>
      </w:rPr>
      <w:fldChar w:fldCharType="separate"/>
    </w:r>
    <w:r>
      <w:rPr>
        <w:rFonts w:ascii="Calibri" w:eastAsia="Calibri" w:hAnsi="Calibri"/>
        <w:sz w:val="22"/>
        <w:szCs w:val="22"/>
      </w:rPr>
      <w:t>2</w:t>
    </w:r>
    <w:r>
      <w:rPr>
        <w:rFonts w:ascii="Calibri" w:eastAsia="Calibri" w:hAnsi="Calibri"/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pacing w:after="200" w:line="276" w:lineRule="auto"/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5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16B439-BAA5-4BAF-9D5E-42CD0F43D9D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6720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cd72e8ec8b4423d941bc7d810aaf1bc" PartId="f9bc54bcb7ca4daea6d2e186a93ba568">
    <Part Type="skyrius" Nr="999" DocPartId="a1c23679f1244ff1b908a2239a9f1faf" PartId="b1ddfa0a99504d409c7a486ecccf740d">
      <Part Type="poskyris" Title="AIŠKINAMASIS RAŠTAS" DocPartId="da2f4574e50d4192997a30562c600107" PartId="3a8984f4fcb749d29e2e7cb701576080"/>
      <Part Type="poskyris" Title="Parengto sprendimo projekto tikslai ir uždaviniai." DocPartId="ff6c792537b54467908be82418250100" PartId="473584cee6524dc4a105dbc425ca9d38"/>
      <Part Type="poskyris" Title="Dabartinis sprendimo projekte aptariamų klausimų reguliavimas." DocPartId="e3af03d0f3d5484d9f78d52bf7edc024" PartId="0cc5c4d1147046879c33ce4557ce840f"/>
      <Part Type="poskyris" Title="Sprendimo projekte numatytos naujos teisinio reglamentavimo nuostatos." DocPartId="7a21ac6dfdbb4238ad7a48831c8b8252" PartId="41d56ea818ea4ff482e3331a6fdf82d3"/>
      <Part Type="poskyris" Title="Priėmus sprendimą, galimos pasekmės." DocPartId="2ecc33efa67d4160bf20178465089922" PartId="6018103f8e934be3b70c89ad262ce950"/>
      <Part Type="poskyris" Title="Priėmus sprendimą, keičiami ar pripažįstami negaliojančiais teisės aktai." DocPartId="9bdfd274e33e490eb38c1f3089af87ba" PartId="1de96e53c3644c058490441aa774930f">
        <Part Type="punktas" Nr="1" Abbr="1 p." DocPartId="629ce29ca303433ba4a7da4f5512774a" PartId="32011210fcee4c2b8c3b78a44ab3ddba"/>
        <Part Type="punktas" Nr="2" Abbr="2 p." DocPartId="b3cd0d7253604f9a8c160b0e5f731a1e" PartId="44e9a178599145478cf03d408e9b9ac1"/>
      </Part>
      <Part Type="poskyris" Title="Sprendimui įgyvendinti reikalingi priimti papildomi teisės aktai." DocPartId="8e1b5ac0aa214b4ea2ac775e856949d1" PartId="4a2e65382604462f92f0d6ec853d42ae"/>
      <Part Type="poskyris" Title="Sprendimui įgyvendinti reikalingos lėšos." DocPartId="4226a24bf5704cec8a428d1263ec20aa" PartId="494a8c95a91d467bb3f70a9f379f8571"/>
      <Part Type="poskyris" Title="Sprendimo projekto antikorupcinis vertinimas." DocPartId="7e31c1800a714ca89772bf3f1450ec24" PartId="b02a7a7ce80c4f6e99863414386d7632"/>
    </Part>
    <Part Type="signatura" DocPartId="b723b43f016a43529be47442ed3158bd" PartId="c14125a3a5824c2aad7a4c75115197ee"/>
  </Part>
</Parts>
</file>

<file path=customXml/itemProps1.xml><?xml version="1.0" encoding="utf-8"?>
<ds:datastoreItem xmlns:ds="http://schemas.openxmlformats.org/officeDocument/2006/customXml" ds:itemID="{BEB2A857-97DE-44AF-A049-99866F7A448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6649E57-7FDE-4BDD-B70D-E9B6461EEFE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412</Words>
  <Characters>3084</Characters>
  <Application>Microsoft Office Word</Application>
  <DocSecurity>4</DocSecurity>
  <Lines>59</Lines>
  <Paragraphs>31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MIESTO SAVIVALDYBĖS ADMINISTRACIJOS</vt:lpstr>
      <vt:lpstr>ŠIAULIŲ MIESTO SAVIVALDYBĖS ADMINISTRACIJOS</vt:lpstr>
    </vt:vector>
  </TitlesOfParts>
  <Company/>
  <LinksUpToDate>false</LinksUpToDate>
  <CharactersWithSpaces>3465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2023-05-17T11:20:00Z</dcterms:created>
  <dc:creator>Arunas</dc:creator>
  <lastModifiedBy>adlibuser</lastModifiedBy>
  <lastPrinted>2018-10-15T13:44:00Z</lastPrinted>
  <dcterms:modified xsi:type="dcterms:W3CDTF">2023-05-17T11:20:00Z</dcterms:modified>
  <revision>2</revision>
  <dc:title>ŠIAULIŲ MIESTO SAVIVALDYBĖS ADMINISTRACIJOS</dc:title>
</coreProperties>
</file>