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32d4062afb44edeb60a17579a349c34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NUMATOMO TEISINIO REGULIAVIMO POVEIKIO VERTINIMO PAŽYMA</w:t>
          </w:r>
        </w:p>
        <w:p>
          <w:pPr>
            <w:rPr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204"/>
            <w:gridCol w:w="7402"/>
          </w:tblGrid>
          <w:tr>
            <w:tc>
              <w:tcPr>
                <w:tcW w:w="2204" w:type="dxa"/>
                <w:shd w:val="clear" w:color="auto" w:fill="DBE5F1"/>
                <w:hideMark/>
              </w:tcPr>
              <w:p>
                <w:pPr>
                  <w:rPr>
                    <w:szCs w:val="24"/>
                    <w:shd w:val="clear" w:color="auto" w:fill="DBE5F1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DBE5F1"/>
                    <w:lang w:eastAsia="lt-LT"/>
                  </w:rPr>
                  <w:t>Projekto pavadinimas</w:t>
                </w:r>
              </w:p>
            </w:tc>
            <w:tc>
              <w:tcPr>
                <w:tcW w:w="7402" w:type="dxa"/>
                <w:shd w:val="clear" w:color="auto" w:fill="DBE5F1"/>
              </w:tcPr>
              <w:p>
                <w:pPr>
                  <w:tabs>
                    <w:tab w:val="left" w:pos="159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ind w:left="159"/>
                  <w:jc w:val="both"/>
                  <w:rPr>
                    <w:bCs/>
                    <w:szCs w:val="24"/>
                    <w:lang w:eastAsia="ar-SA"/>
                  </w:rPr>
                </w:pPr>
                <w:r>
                  <w:rPr>
                    <w:lang w:eastAsia="lt-LT"/>
                  </w:rPr>
                  <w:t xml:space="preserve">Lietuvos Respublikos aplinkos ministro įsakymo „Dėl </w:t>
                </w:r>
                <w:r>
                  <w:rPr>
                    <w:rFonts w:eastAsia="Andale Sans UI"/>
                    <w:lang w:eastAsia="lt-LT"/>
                  </w:rPr>
                  <w:t>Lietuvos Respublikos aplinkos ministro 200</w:t>
                </w:r>
                <w:r>
                  <w:rPr>
                    <w:rFonts w:eastAsia="Andale Sans UI"/>
                    <w:lang w:val="en-US" w:eastAsia="lt-LT"/>
                  </w:rPr>
                  <w:t>7</w:t>
                </w:r>
                <w:r>
                  <w:rPr>
                    <w:rFonts w:eastAsia="Andale Sans UI"/>
                    <w:lang w:eastAsia="lt-LT"/>
                  </w:rPr>
                  <w:t xml:space="preserve"> m. gruodžio 21 d. įsakymo Nr. D1-694 „Dėl Atskirųjų rekreacinės paskirties želdynų plotų normų ir priklausomųjų želdynų normų (plotų) nustatymo tvarkos aprašo patvirtinimo“ pakeitimo“</w:t>
                </w:r>
                <w:r>
                  <w:rPr>
                    <w:szCs w:val="24"/>
                    <w:lang w:eastAsia="lt-LT"/>
                  </w:rPr>
                  <w:t xml:space="preserve"> projektas (toliau – įsakymo projektas)</w:t>
                </w:r>
              </w:p>
            </w:tc>
          </w:tr>
        </w:tbl>
        <w:p>
          <w:pPr>
            <w:rPr>
              <w:sz w:val="22"/>
              <w:szCs w:val="22"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191"/>
            <w:gridCol w:w="7415"/>
          </w:tblGrid>
          <w:tr>
            <w:tc>
              <w:tcPr>
                <w:tcW w:w="2191" w:type="dxa"/>
                <w:shd w:val="clear" w:color="auto" w:fill="DBE5F1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DBE5F1"/>
                    <w:lang w:eastAsia="lt-LT"/>
                  </w:rPr>
                  <w:t>Projekto rengėjas</w:t>
                </w:r>
              </w:p>
            </w:tc>
            <w:tc>
              <w:tcPr>
                <w:tcW w:w="7415" w:type="dxa"/>
                <w:shd w:val="clear" w:color="auto" w:fill="DBE5F1"/>
                <w:hideMark/>
              </w:tcPr>
              <w:p>
                <w:pPr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Aplinkos ministerijos Gamtos apsaugos politikos grupė</w:t>
                </w:r>
              </w:p>
            </w:tc>
          </w:tr>
        </w:tbl>
        <w:p>
          <w:pPr>
            <w:rPr>
              <w:sz w:val="22"/>
              <w:szCs w:val="22"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189"/>
            <w:gridCol w:w="7417"/>
          </w:tblGrid>
          <w:tr>
            <w:tc>
              <w:tcPr>
                <w:tcW w:w="2189" w:type="dxa"/>
                <w:shd w:val="clear" w:color="auto" w:fill="DBE5F1"/>
                <w:hideMark/>
              </w:tcPr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7417" w:type="dxa"/>
                <w:shd w:val="clear" w:color="auto" w:fill="DBE5F1"/>
                <w:hideMark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  <w:lang w:val="en-US" w:eastAsia="lt-LT"/>
                  </w:rPr>
                  <w:t>Naujos redakcijos Lietuvos Respublikos želdynų įstatyme (toliau – Įstatymas) nustatomos naujos želdynų normavimo nuostatos. Įsakymo projektu siūlomi aplinkos ministro 2007 m. gruodžio 21 d. įsakymo Nr. D1-694 „Dėl Atskirųjų rekreacinės paskirties želdynų plotų normų ir priklausomųjų želdynų normų (plotų) nustatymo tvarkos aprašo patvirtinimo“ (toliau – Aprašas) pakeitimai, kuriais Aprašo nuostatos suderinamos su Įstatymo nuostatomis. Atsižvelgiant į tai, kad keičiama dauguma Aprašo nuostatų, jis dėstomas nauja redakcija.</w:t>
                </w:r>
              </w:p>
            </w:tc>
          </w:tr>
        </w:tbl>
        <w:p>
          <w:pPr>
            <w:rPr>
              <w:sz w:val="22"/>
              <w:szCs w:val="22"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164"/>
            <w:gridCol w:w="7442"/>
          </w:tblGrid>
          <w:tr>
            <w:trPr>
              <w:trHeight w:val="415"/>
            </w:trPr>
            <w:tc>
              <w:tcPr>
                <w:tcW w:w="2164" w:type="dxa"/>
                <w:shd w:val="clear" w:color="auto" w:fill="DBE5F1"/>
              </w:tcPr>
              <w:p>
                <w:pPr>
                  <w:rPr>
                    <w:szCs w:val="22"/>
                    <w:lang w:eastAsia="lt-LT"/>
                  </w:rPr>
                </w:pPr>
              </w:p>
            </w:tc>
            <w:tc>
              <w:tcPr>
                <w:tcW w:w="7442" w:type="dxa"/>
                <w:shd w:val="clear" w:color="auto" w:fill="DBE5F1"/>
                <w:hideMark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Siūlomo projekto poveikio įvertinimas </w:t>
                </w:r>
              </w:p>
              <w:p>
                <w:pPr>
                  <w:jc w:val="center"/>
                  <w:rPr>
                    <w:b/>
                    <w:szCs w:val="22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(</w:t>
                </w:r>
                <w:r>
                  <w:rPr>
                    <w:b/>
                    <w:bCs/>
                    <w:szCs w:val="24"/>
                    <w:lang w:eastAsia="lt-LT"/>
                  </w:rPr>
                  <w:t>teigiamos ir (ar) neigiamos pasekmės)</w:t>
                </w:r>
              </w:p>
            </w:tc>
          </w:tr>
        </w:tbl>
        <w:p>
          <w:pPr>
            <w:rPr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235"/>
            <w:gridCol w:w="7371"/>
          </w:tblGrid>
          <w:tr>
            <w:tc>
              <w:tcPr>
                <w:tcW w:w="2235" w:type="dxa"/>
                <w:shd w:val="clear" w:color="auto" w:fill="DBE5F1"/>
              </w:tcPr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aplinkai</w:t>
                </w:r>
              </w:p>
            </w:tc>
            <w:tc>
              <w:tcPr>
                <w:tcW w:w="7371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Nustačius didesnes atskirųjų ir priklausomųjų želdynų plotų normas, bus pagerinta ekologinė aplinkos būklė.</w:t>
                </w:r>
              </w:p>
            </w:tc>
          </w:tr>
        </w:tbl>
        <w:p>
          <w:pPr>
            <w:rPr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235"/>
            <w:gridCol w:w="7371"/>
          </w:tblGrid>
          <w:tr>
            <w:tc>
              <w:tcPr>
                <w:tcW w:w="2235" w:type="dxa"/>
                <w:shd w:val="clear" w:color="auto" w:fill="DBE5F1"/>
                <w:hideMark/>
              </w:tcPr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valstybės finansams</w:t>
                </w:r>
              </w:p>
              <w:p>
                <w:pPr>
                  <w:rPr>
                    <w:b/>
                    <w:szCs w:val="22"/>
                    <w:lang w:eastAsia="lt-LT"/>
                  </w:rPr>
                </w:pPr>
              </w:p>
            </w:tc>
            <w:tc>
              <w:tcPr>
                <w:tcW w:w="7371" w:type="dxa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Papildomų lėšų projekto įgyvendinimui nereikės. </w:t>
                </w:r>
              </w:p>
            </w:tc>
          </w:tr>
        </w:tbl>
        <w:p>
          <w:pPr>
            <w:rPr>
              <w:i/>
              <w:sz w:val="22"/>
              <w:szCs w:val="22"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235"/>
            <w:gridCol w:w="7371"/>
          </w:tblGrid>
          <w:tr>
            <w:tc>
              <w:tcPr>
                <w:tcW w:w="2235" w:type="dxa"/>
                <w:shd w:val="clear" w:color="auto" w:fill="DBE5F1"/>
              </w:tcPr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klimato kaitai</w:t>
                </w:r>
              </w:p>
            </w:tc>
            <w:tc>
              <w:tcPr>
                <w:tcW w:w="7371" w:type="dxa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Nenumatomas</w:t>
                </w:r>
              </w:p>
            </w:tc>
          </w:tr>
        </w:tbl>
        <w:p>
          <w:pPr>
            <w:rPr>
              <w:i/>
              <w:lang w:eastAsia="lt-LT"/>
            </w:rPr>
          </w:pPr>
        </w:p>
        <w:tbl>
          <w:tblPr>
            <w:tblW w:w="9606" w:type="dxa"/>
            <w:tblLook w:val="00A0" w:firstRow="1" w:lastRow="0" w:firstColumn="1" w:lastColumn="0" w:noHBand="0" w:noVBand="0"/>
          </w:tblPr>
          <w:tblGrid>
            <w:gridCol w:w="2235"/>
            <w:gridCol w:w="7371"/>
          </w:tblGrid>
          <w:tr>
            <w:tc>
              <w:tcPr>
                <w:tcW w:w="2235" w:type="dxa"/>
                <w:shd w:val="clear" w:color="auto" w:fill="DBE5F1"/>
                <w:hideMark/>
              </w:tcPr>
              <w:p>
                <w:pPr>
                  <w:rPr>
                    <w:b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administracinei naštai</w:t>
                </w:r>
              </w:p>
            </w:tc>
            <w:tc>
              <w:tcPr>
                <w:tcW w:w="7371" w:type="dxa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Nenumatomas</w:t>
                </w:r>
              </w:p>
            </w:tc>
          </w:tr>
        </w:tbl>
        <w:p>
          <w:pPr>
            <w:rPr>
              <w:i/>
              <w:sz w:val="22"/>
              <w:szCs w:val="22"/>
              <w:lang w:eastAsia="lt-LT"/>
            </w:rPr>
          </w:pPr>
        </w:p>
        <w:sdt>
          <w:sdtPr>
            <w:alias w:val="lentele"/>
            <w:tag w:val="part_6397810a3c594da4bb5ca04ffbaab537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sdt>
                <w:sdtPr>
                  <w:alias w:val="Pavadinimas"/>
                  <w:tag w:val="title_6397810a3c594da4bb5ca04ffbaab53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Informacija apie asmenį ir instituciją, atsakingą už poveikio vertinimą</w:t>
                  </w:r>
                </w:sdtContent>
              </w:sdt>
            </w:p>
            <w:p>
              <w:pPr>
                <w:jc w:val="both"/>
                <w:rPr>
                  <w:b/>
                  <w:sz w:val="22"/>
                  <w:szCs w:val="22"/>
                </w:rPr>
              </w:pPr>
            </w:p>
            <w:tbl>
              <w:tblPr>
                <w:tblW w:w="5172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2670"/>
                <w:gridCol w:w="6936"/>
              </w:tblGrid>
              <w:tr>
                <w:tc>
                  <w:tcPr>
                    <w:tcW w:w="13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 ir pavardė</w:t>
                    </w:r>
                  </w:p>
                </w:tc>
                <w:tc>
                  <w:tcPr>
                    <w:tcW w:w="361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 xml:space="preserve">Mindaugas Žolynas </w:t>
                    </w:r>
                  </w:p>
                </w:tc>
              </w:tr>
              <w:tr>
                <w:tc>
                  <w:tcPr>
                    <w:tcW w:w="13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Pareigos</w:t>
                    </w:r>
                  </w:p>
                </w:tc>
                <w:tc>
                  <w:tcPr>
                    <w:tcW w:w="361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jc w:val="both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Vyriausiasis specialistas</w:t>
                    </w:r>
                  </w:p>
                </w:tc>
              </w:tr>
              <w:tr>
                <w:tc>
                  <w:tcPr>
                    <w:tcW w:w="13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Institucija (padalinys)</w:t>
                    </w:r>
                  </w:p>
                </w:tc>
                <w:tc>
                  <w:tcPr>
                    <w:tcW w:w="361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jc w:val="both"/>
                      <w:rPr>
                        <w:szCs w:val="22"/>
                      </w:rPr>
                    </w:pPr>
                    <w:r>
                      <w:rPr>
                        <w:szCs w:val="24"/>
                      </w:rPr>
                      <w:t>Aplinkos ministerijos Gamtos apsaugos politikos grupė</w:t>
                    </w:r>
                  </w:p>
                </w:tc>
              </w:tr>
              <w:tr>
                <w:trPr>
                  <w:trHeight w:val="511"/>
                </w:trPr>
                <w:tc>
                  <w:tcPr>
                    <w:tcW w:w="139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Telefono numeris ir elektroninio pašto adresas</w:t>
                    </w:r>
                  </w:p>
                </w:tc>
                <w:tc>
                  <w:tcPr>
                    <w:tcW w:w="361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jc w:val="both"/>
                      <w:rPr>
                        <w:szCs w:val="22"/>
                      </w:rPr>
                    </w:pPr>
                    <w:r>
                      <w:t>8 695 84298</w:t>
                    </w:r>
                    <w:r>
                      <w:rPr>
                        <w:szCs w:val="22"/>
                      </w:rPr>
                      <w:t>; mindaugas.zolynas</w:t>
                    </w:r>
                    <w:r>
                      <w:rPr>
                        <w:szCs w:val="22"/>
                        <w:lang w:val="en-US"/>
                      </w:rPr>
                      <w:t>@am.lt</w:t>
                    </w:r>
                  </w:p>
                </w:tc>
              </w:tr>
            </w:tbl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CC4EF05" w16cid:durableId="1F001739"/>
  <w16cid:commentId w16cid:paraId="5A127AE4" w16cid:durableId="1F00173A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  <w:p>
    <w:pPr>
      <w:tabs>
        <w:tab w:val="center" w:pos="4153"/>
        <w:tab w:val="right" w:pos="8306"/>
      </w:tabs>
      <w:jc w:val="center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425B48-871D-4FBC-9124-439D724175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microsoft.com/office/2016/09/relationships/commentsIds" Target="commentsIds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4e1796f27e740afa7f6b8d78b1f4d94" PartId="b32d4062afb44edeb60a17579a349c34">
    <Part Type="lentele" Title="Informacija apie asmenį ir instituciją, atsakingą už poveikio vertinimą" DocPartId="8312164ab7a4472b8b9128a4ab0033c9" PartId="6397810a3c594da4bb5ca04ffbaab537"/>
  </Part>
</Parts>
</file>

<file path=customXml/itemProps1.xml><?xml version="1.0" encoding="utf-8"?>
<ds:datastoreItem xmlns:ds="http://schemas.openxmlformats.org/officeDocument/2006/customXml" ds:itemID="{7397A929-45F7-4799-A220-E5AD7E2C036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199</Words>
  <Characters>1508</Characters>
  <Application>Microsoft Office Word</Application>
  <DocSecurity>4</DocSecurity>
  <Lines>60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2022-03-10T07:44:00Z</dcterms:created>
  <dc:creator>d.anuskevicius</dc:creator>
  <lastModifiedBy>adlibuser</lastModifiedBy>
  <lastPrinted>2017-02-07T08:50:00Z</lastPrinted>
  <dcterms:modified xsi:type="dcterms:W3CDTF">2022-03-10T07:44:00Z</dcterms:modified>
  <revision>2</revision>
</coreProperties>
</file>