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pPr>
    </w:p>
    <w:p>
      <w:pPr>
        <w:ind w:firstLine="5670"/>
        <w:rPr>
          <w:szCs w:val="24"/>
          <w:lang w:val="en-US"/>
        </w:rPr>
      </w:pPr>
      <w:r>
        <w:rPr>
          <w:szCs w:val="24"/>
          <w:lang w:val="en-US"/>
        </w:rPr>
        <w:t>PATVIRTINTA</w:t>
      </w:r>
    </w:p>
    <w:p>
      <w:pPr>
        <w:ind w:left="5040" w:firstLine="630"/>
        <w:jc w:val="both"/>
        <w:rPr>
          <w:szCs w:val="24"/>
          <w:lang w:val="en-US"/>
        </w:rPr>
      </w:pPr>
      <w:r>
        <w:rPr>
          <w:szCs w:val="24"/>
          <w:lang w:val="en-US"/>
        </w:rPr>
        <w:t>Prienų rajono savivaldybės tarybos</w:t>
      </w:r>
    </w:p>
    <w:p>
      <w:pPr>
        <w:ind w:left="5670"/>
        <w:jc w:val="both"/>
        <w:rPr>
          <w:szCs w:val="24"/>
          <w:lang w:val="en-US"/>
        </w:rPr>
      </w:pPr>
      <w:r>
        <w:rPr>
          <w:szCs w:val="24"/>
          <w:lang w:val="en-US"/>
        </w:rPr>
        <w:t xml:space="preserve">2021 m. balandžio      d. </w:t>
      </w:r>
    </w:p>
    <w:p>
      <w:pPr>
        <w:ind w:left="5670"/>
        <w:jc w:val="both"/>
        <w:rPr>
          <w:szCs w:val="24"/>
          <w:lang w:val="en-US"/>
        </w:rPr>
      </w:pPr>
      <w:r>
        <w:rPr>
          <w:szCs w:val="24"/>
          <w:lang w:val="en-US"/>
        </w:rPr>
        <w:t xml:space="preserve">sprendimu Nr. </w:t>
      </w:r>
    </w:p>
    <w:p>
      <w:pPr>
        <w:rPr>
          <w:lang w:val="en-US"/>
        </w:rPr>
      </w:pPr>
    </w:p>
    <w:p>
      <w:pPr>
        <w:jc w:val="center"/>
        <w:rPr>
          <w:sz w:val="20"/>
          <w:szCs w:val="24"/>
          <w:lang w:val="en-US"/>
        </w:rPr>
      </w:pPr>
    </w:p>
    <w:p>
      <w:pPr>
        <w:jc w:val="center"/>
        <w:rPr>
          <w:b/>
          <w:szCs w:val="24"/>
          <w:lang w:val="en-US" w:eastAsia="lt-LT"/>
        </w:rPr>
      </w:pPr>
      <w:r>
        <w:rPr>
          <w:b/>
          <w:szCs w:val="24"/>
          <w:lang w:val="en-US" w:eastAsia="lt-LT"/>
        </w:rPr>
        <w:t>NUOMPINIGIŲ UŽ SAVIVALDYBĖS ILGALAIKIO IR TRUMPALAIKIO MATERIALIOJO TURTO NUOMĄ SKAIČIAVIMO TAISYKLĖS</w:t>
      </w:r>
    </w:p>
    <w:p>
      <w:pPr>
        <w:ind w:left="57" w:firstLine="1298"/>
        <w:jc w:val="center"/>
        <w:rPr>
          <w:b/>
          <w:szCs w:val="24"/>
          <w:lang w:val="en-US" w:eastAsia="lt-LT"/>
        </w:rPr>
      </w:pPr>
    </w:p>
    <w:p>
      <w:pPr>
        <w:ind w:firstLine="720"/>
        <w:jc w:val="both"/>
        <w:rPr>
          <w:szCs w:val="24"/>
          <w:lang w:val="en-US" w:eastAsia="lt-LT"/>
        </w:rPr>
      </w:pPr>
      <w:r>
        <w:rPr>
          <w:szCs w:val="24"/>
          <w:lang w:val="en-US" w:eastAsia="lt-LT"/>
        </w:rPr>
        <w:t>1</w:t>
      </w:r>
      <w:r>
        <w:rPr>
          <w:szCs w:val="24"/>
          <w:lang w:val="en-US" w:eastAsia="lt-LT"/>
        </w:rPr>
        <w:t xml:space="preserve">. Nuompinigių už savivaldybės ilgalaikio ir trumpalaikio materialiojo turto nuomą skaičiavimo taisyklės (toliau – Taisyklės) nustato Prienų rajono savivaldybės (toliau – Savivaldybė)  ilgalaikio ir trumpalaikio materialiojo turto (toliau – turtas) nuompinigių dydžio skaičiavimo tvarką.</w:t>
      </w:r>
    </w:p>
    <w:p>
      <w:pPr>
        <w:ind w:firstLine="720"/>
        <w:jc w:val="both"/>
        <w:rPr>
          <w:szCs w:val="24"/>
          <w:lang w:val="en-US" w:eastAsia="lt-LT"/>
        </w:rPr>
      </w:pPr>
      <w:r>
        <w:rPr>
          <w:szCs w:val="24"/>
          <w:lang w:val="en-US" w:eastAsia="lt-LT"/>
        </w:rPr>
        <w:t>2</w:t>
      </w:r>
      <w:r>
        <w:rPr>
          <w:szCs w:val="24"/>
          <w:lang w:val="en-US" w:eastAsia="lt-LT"/>
        </w:rPr>
        <w:t>. Taisyklėse vartojamos sąvokos suprantamos taip, kaip jos apibrėžtos arba yra vartojamos Lietuvos Respublikos valstybės ir savivaldybių turto valdymo, naudojimo ir disponavimo juo įstatyme ir kituose teisės aktuose.</w:t>
      </w:r>
    </w:p>
    <w:p>
      <w:pPr>
        <w:ind w:firstLine="720"/>
        <w:jc w:val="both"/>
        <w:rPr>
          <w:szCs w:val="24"/>
          <w:lang w:val="en-US" w:eastAsia="lt-LT"/>
        </w:rPr>
      </w:pPr>
      <w:r>
        <w:rPr>
          <w:szCs w:val="24"/>
          <w:lang w:val="en-US" w:eastAsia="lt-LT"/>
        </w:rPr>
        <w:t>3</w:t>
      </w:r>
      <w:r>
        <w:rPr>
          <w:szCs w:val="24"/>
          <w:lang w:val="en-US" w:eastAsia="lt-LT"/>
        </w:rPr>
        <w:t>. Taisyklių nustatyta tvarka apskaičiuojama:</w:t>
      </w:r>
    </w:p>
    <w:p>
      <w:pPr>
        <w:ind w:firstLine="720"/>
        <w:jc w:val="both"/>
        <w:rPr>
          <w:szCs w:val="24"/>
          <w:lang w:val="en-US" w:eastAsia="lt-LT"/>
        </w:rPr>
      </w:pPr>
      <w:r>
        <w:rPr>
          <w:szCs w:val="24"/>
          <w:lang w:val="en-US" w:eastAsia="lt-LT"/>
        </w:rPr>
        <w:t>3.1</w:t>
      </w:r>
      <w:r>
        <w:rPr>
          <w:szCs w:val="24"/>
          <w:lang w:val="en-US" w:eastAsia="lt-LT"/>
        </w:rPr>
        <w:t>. metinis turto nuompinigių dydis, kai turtas teisės aktų nustatytais atvejais išnuomojamas be konkurso;</w:t>
      </w:r>
    </w:p>
    <w:p>
      <w:pPr>
        <w:ind w:firstLine="720"/>
        <w:jc w:val="both"/>
        <w:rPr>
          <w:szCs w:val="24"/>
          <w:lang w:val="en-US" w:eastAsia="lt-LT"/>
        </w:rPr>
      </w:pPr>
      <w:r>
        <w:rPr>
          <w:szCs w:val="24"/>
          <w:lang w:val="en-US" w:eastAsia="lt-LT"/>
        </w:rPr>
        <w:t>3.2</w:t>
      </w:r>
      <w:r>
        <w:rPr>
          <w:szCs w:val="24"/>
          <w:lang w:val="en-US" w:eastAsia="lt-LT"/>
        </w:rPr>
        <w:t>. metinis pradinis turto nuompinigių dydis, kai turtas teisės aktų nustatytais atvejais išnuomojamas viešojo nuomos konkurso būdu.</w:t>
      </w:r>
    </w:p>
    <w:p>
      <w:pPr>
        <w:ind w:firstLine="720"/>
        <w:jc w:val="both"/>
        <w:rPr>
          <w:szCs w:val="24"/>
          <w:lang w:val="en-US" w:eastAsia="lt-LT"/>
        </w:rPr>
      </w:pPr>
      <w:r>
        <w:rPr>
          <w:szCs w:val="24"/>
          <w:lang w:val="en-US" w:eastAsia="lt-LT"/>
        </w:rPr>
        <w:t>4</w:t>
      </w:r>
      <w:r>
        <w:rPr>
          <w:szCs w:val="24"/>
          <w:lang w:val="en-US" w:eastAsia="lt-LT"/>
        </w:rPr>
        <w:t xml:space="preserve">. Turto valdytojas (nuomotojas) išnuomojamo turto </w:t>
      </w:r>
      <w:r>
        <w:rPr>
          <w:bCs/>
          <w:szCs w:val="24"/>
          <w:lang w:val="en-US" w:eastAsia="lt-LT"/>
        </w:rPr>
        <w:t xml:space="preserve">metinį </w:t>
      </w:r>
      <w:r>
        <w:rPr>
          <w:szCs w:val="24"/>
          <w:lang w:val="en-US" w:eastAsia="lt-LT"/>
        </w:rPr>
        <w:t>nuompinigių dydį arba pradinį nuompinigių dydį (toliau kartu – nuompinigių dydis) nustato:</w:t>
      </w:r>
    </w:p>
    <w:p>
      <w:pPr>
        <w:ind w:firstLine="720"/>
        <w:jc w:val="both"/>
        <w:rPr>
          <w:szCs w:val="24"/>
          <w:lang w:val="en-US" w:eastAsia="lt-LT"/>
        </w:rPr>
      </w:pPr>
      <w:r>
        <w:rPr>
          <w:szCs w:val="24"/>
          <w:lang w:val="en-US" w:eastAsia="lt-LT"/>
        </w:rPr>
        <w:t>4.1</w:t>
      </w:r>
      <w:r>
        <w:rPr>
          <w:szCs w:val="24"/>
          <w:lang w:val="en-US" w:eastAsia="lt-LT"/>
        </w:rPr>
        <w:t>. turto vertintojų nustatyta ir pateikta turto nuomos verte (nuompinigių dydžiu);</w:t>
      </w:r>
    </w:p>
    <w:p>
      <w:pPr>
        <w:ind w:firstLine="720"/>
        <w:jc w:val="both"/>
        <w:rPr>
          <w:szCs w:val="24"/>
          <w:lang w:val="en-US" w:eastAsia="lt-LT"/>
        </w:rPr>
      </w:pPr>
      <w:r>
        <w:rPr>
          <w:szCs w:val="24"/>
          <w:lang w:val="en-US" w:eastAsia="lt-LT"/>
        </w:rPr>
        <w:t>4.2</w:t>
      </w:r>
      <w:r>
        <w:rPr>
          <w:szCs w:val="24"/>
          <w:lang w:val="en-US" w:eastAsia="lt-LT"/>
        </w:rPr>
        <w:t>. Taisyklėse nurodytomis turto nuompinigių dydžio nustatymo formulėmis.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5</w:t>
      </w:r>
      <w:r>
        <w:rPr>
          <w:szCs w:val="24"/>
          <w:lang w:val="en-US" w:eastAsia="lt-LT"/>
        </w:rPr>
        <w:t>. Metinis Savivaldybės nekilnojamojo turto nuompinigių dydis apskaičiuojamas pagal formulę N = V x Kv x Ki/T, kur: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5.1</w:t>
      </w:r>
      <w:r>
        <w:rPr>
          <w:szCs w:val="24"/>
          <w:lang w:val="en-US" w:eastAsia="lt-LT"/>
        </w:rPr>
        <w:t>. N – metinis Savivaldybės nekilnojamojo turto vieno kubinio metro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5.2</w:t>
      </w:r>
      <w:r>
        <w:rPr>
          <w:szCs w:val="24"/>
          <w:lang w:val="en-US" w:eastAsia="lt-LT"/>
        </w:rPr>
        <w:t>. V – Savivaldybės nekilnojamojo turto vieno kubinio metro vidutinė statybos vertė, neskaičiuojant fizinio nusidėvėjimo, iki kiekvienų kalendorinių metų vasario 1 dienos tvirtinama valstybės įmonės Registrų centro direktoriaus įsakymu;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5.3</w:t>
      </w:r>
      <w:r>
        <w:rPr>
          <w:szCs w:val="24"/>
          <w:lang w:val="en-US" w:eastAsia="lt-LT"/>
        </w:rPr>
        <w:t>. Kv – vietovės pataisos koeficientas pagal turto paskirtį ir vietovę, iki kiekvienų kalendorinių metų vasario 1 dienos tvirtinamas valstybės įmonės Registrų centro direktoriaus įsakymu;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5.4</w:t>
      </w:r>
      <w:r>
        <w:rPr>
          <w:szCs w:val="24"/>
          <w:lang w:val="en-US" w:eastAsia="lt-LT"/>
        </w:rPr>
        <w:t>. Ki – turto valdytojo (nuomotojo) parinktas nuompinigių dydžio koregavimo koeficientas, priklausomai nuo turto būklės: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5.4.1</w:t>
      </w:r>
      <w:r>
        <w:rPr>
          <w:szCs w:val="24"/>
          <w:lang w:val="en-US" w:eastAsia="lt-LT"/>
        </w:rPr>
        <w:t>. Ki = 1–1,3 (taikomas labai geros ir geros būklės turtui, kurio nusidėvėjimas neviršija 30 proc.);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5.4.2</w:t>
      </w:r>
      <w:r>
        <w:rPr>
          <w:szCs w:val="24"/>
          <w:lang w:val="en-US" w:eastAsia="lt-LT"/>
        </w:rPr>
        <w:t>. Ki = 1–0,7 (taikomas vidutinės būklės turtui, kurio nusidėvėjimas viršija 30 proc., bet neviršija 60 proc.);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5.4.3</w:t>
      </w:r>
      <w:r>
        <w:rPr>
          <w:szCs w:val="24"/>
          <w:lang w:val="en-US" w:eastAsia="lt-LT"/>
        </w:rPr>
        <w:t>. Ki = 0,7–0,5 (taikomas patenkinamos ir blogos būklės turtui, kurio nusidėvėjimas viršija 60 proc.);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5.5</w:t>
      </w:r>
      <w:r>
        <w:rPr>
          <w:szCs w:val="24"/>
          <w:lang w:val="en-US" w:eastAsia="lt-LT"/>
        </w:rPr>
        <w:t>. T – maksimalus Savivaldybės nekilnojamojo turto nusidėvėjimo normatyvas, parinktas pagal maksimalius savivaldybės ilgalaikio materialiojo turto nusidėvėjimo normatyvus, nurodytas Taisyklių priede.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6</w:t>
      </w:r>
      <w:r>
        <w:rPr>
          <w:szCs w:val="24"/>
          <w:lang w:val="en-US" w:eastAsia="lt-LT"/>
        </w:rPr>
        <w:t>. Mėnesinis Savivaldybės nekilnojamojo turto vieno kubinio metro nuompinigių dydis apskaičiuojamas pagal formulę Nmk = N/12, kur: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6.1</w:t>
      </w:r>
      <w:r>
        <w:rPr>
          <w:szCs w:val="24"/>
          <w:lang w:val="en-US" w:eastAsia="lt-LT"/>
        </w:rPr>
        <w:t>. Nmk – mėnesinis Savivaldybės nekilnojamojo turto vieno kubinio metro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6.2</w:t>
      </w:r>
      <w:r>
        <w:rPr>
          <w:szCs w:val="24"/>
          <w:lang w:val="en-US" w:eastAsia="lt-LT"/>
        </w:rPr>
        <w:t>. N – metinis Savivaldybės nekilnojamojo turto vieno kubinio metro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7</w:t>
      </w:r>
      <w:r>
        <w:rPr>
          <w:szCs w:val="24"/>
          <w:lang w:val="en-US" w:eastAsia="lt-LT"/>
        </w:rPr>
        <w:t>. Perskaičiuojant Savivaldybės nekilnojamojo turto vieno kubinio metro nuompinigių dydį į vieno kvadratinio metro nuompinigių dydį, vieno kubinio metro nuompinigių dydis dauginamas iš patalpos aukščio.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8</w:t>
      </w:r>
      <w:r>
        <w:rPr>
          <w:szCs w:val="24"/>
          <w:lang w:val="en-US" w:eastAsia="lt-LT"/>
        </w:rPr>
        <w:t>. Metinis Savivaldybės kilnojamojo turto, išskyrus Taisyklių 10 punkte nurodytą atvejį, nuompinigių dydis apskaičiuojamas pagal formulę N = L x 1/T x Ki, kur: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8.1</w:t>
      </w:r>
      <w:r>
        <w:rPr>
          <w:szCs w:val="24"/>
          <w:lang w:val="en-US" w:eastAsia="lt-LT"/>
        </w:rPr>
        <w:t>. N – metinis Savivaldybės kilnojamojo turto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8.2</w:t>
      </w:r>
      <w:r>
        <w:rPr>
          <w:szCs w:val="24"/>
          <w:lang w:val="en-US" w:eastAsia="lt-LT"/>
        </w:rPr>
        <w:t>. L – išnuomojamo Savivaldybės kilnojamojo turto įsigijimo kaina;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8.3</w:t>
      </w:r>
      <w:r>
        <w:rPr>
          <w:szCs w:val="24"/>
          <w:lang w:val="en-US" w:eastAsia="lt-LT"/>
        </w:rPr>
        <w:t>. T – maksimalus Savivaldybės ilgalaikio materialiojo turto nusidėvėjimo normatyvas, nurodytas Taisyklių priede, parinktas pagal turto grupę;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8.4</w:t>
      </w:r>
      <w:r>
        <w:rPr>
          <w:szCs w:val="24"/>
          <w:lang w:val="en-US" w:eastAsia="lt-LT"/>
        </w:rPr>
        <w:t>. Ki – turto valdytojo (nuomotojo), priklausomai nuo turto būklės, nurodytos Taisyklių 5.4 papunktyje, parinktas nuompinigių dydžio koregavimo koeficientas.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9</w:t>
      </w:r>
      <w:r>
        <w:rPr>
          <w:szCs w:val="24"/>
          <w:lang w:val="en-US" w:eastAsia="lt-LT"/>
        </w:rPr>
        <w:t>. Mėnesinis Savivaldybės kilnojamojo turto nuompinigių dydis apskaičiuojamas pagal formulę Nm = N /12, kur: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9.1</w:t>
      </w:r>
      <w:r>
        <w:rPr>
          <w:szCs w:val="24"/>
          <w:lang w:val="en-US" w:eastAsia="lt-LT"/>
        </w:rPr>
        <w:t>. Nm – mėnesinis Savivaldybės kilnojamojo turto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9.2</w:t>
      </w:r>
      <w:r>
        <w:rPr>
          <w:szCs w:val="24"/>
          <w:lang w:val="en-US" w:eastAsia="lt-LT"/>
        </w:rPr>
        <w:t>. N – metinis Savivaldybės kilnojamojo turto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10</w:t>
      </w:r>
      <w:r>
        <w:rPr>
          <w:szCs w:val="24"/>
          <w:lang w:val="en-US" w:eastAsia="lt-LT"/>
        </w:rPr>
        <w:t>. Metinis Savivaldybės kilnojamojo turto nuompinigių dydis, esant visiškam normatyviniam turto nusidėvėjimui, apskaičiuojamas pagal formulę N = L x Ki, kur: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10.1</w:t>
      </w:r>
      <w:r>
        <w:rPr>
          <w:szCs w:val="24"/>
          <w:lang w:val="en-US" w:eastAsia="lt-LT"/>
        </w:rPr>
        <w:t>. N – metinis Savivaldybės kilnojamojo turto nuompinigių dydis;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10.2</w:t>
      </w:r>
      <w:r>
        <w:rPr>
          <w:szCs w:val="24"/>
          <w:lang w:val="en-US" w:eastAsia="lt-LT"/>
        </w:rPr>
        <w:t>. L – esant visiškam normatyviniam turto nusidėvėjimui išnuomojamo Savivaldybės kilnojamojo turto įsigijimo kaina, prilyginta 30 procentų naujo turto įsigijimo kainos;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10.3</w:t>
      </w:r>
      <w:r>
        <w:rPr>
          <w:szCs w:val="24"/>
          <w:lang w:val="en-US" w:eastAsia="lt-LT"/>
        </w:rPr>
        <w:t>. Ki – turto valdytojo (nuomotojo), priklausomai nuo turto būklės, nurodytos Taisyklių 5.4 papunktyje, parinktas nuompinigių dydžio koregavimo koeficientas.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11</w:t>
      </w:r>
      <w:r>
        <w:rPr>
          <w:szCs w:val="24"/>
          <w:lang w:val="en-US" w:eastAsia="lt-LT"/>
        </w:rPr>
        <w:t>.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argumentuotu sprendimu.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12</w:t>
      </w:r>
      <w:r>
        <w:rPr>
          <w:szCs w:val="24"/>
          <w:lang w:val="en-US" w:eastAsia="lt-LT"/>
        </w:rPr>
        <w:t>. Nuompinigių dydis, apskaičiuotas pagal turto nuompinigių dydžio nustatymo formules (Taisyklių 5–10 punktai), turto valdytojo (nuomotojo) sprendimu gali būti didinamas atsižvelgus į išnuomojamo turto paklausą.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13</w:t>
      </w:r>
      <w:r>
        <w:rPr>
          <w:szCs w:val="24"/>
          <w:lang w:val="en-US" w:eastAsia="lt-LT"/>
        </w:rPr>
        <w:t>. Jei turto valdytojas (nuomotojas) yra registruotas kaip pridėtinės vertės mokesčio mokėtojas, tuomet jis privalo prie nuompinigių pridėti ir pridėtinės vertės mokestį, jeigu teisės aktų nustatyta tvarka jis turi būti skaičiuojamas.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14</w:t>
      </w:r>
      <w:r>
        <w:rPr>
          <w:szCs w:val="24"/>
          <w:lang w:val="en-US" w:eastAsia="lt-LT"/>
        </w:rPr>
        <w:t>. 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val="en-US" w:eastAsia="lt-LT"/>
        </w:rPr>
      </w:pPr>
      <w:r>
        <w:rPr>
          <w:szCs w:val="24"/>
          <w:lang w:val="en-US" w:eastAsia="lt-LT"/>
        </w:rPr>
        <w:t>15</w:t>
      </w:r>
      <w:r>
        <w:rPr>
          <w:szCs w:val="24"/>
          <w:lang w:val="en-US" w:eastAsia="lt-LT"/>
        </w:rPr>
        <w:t>. Nuompinigius už turto nuomą nuomininkas moka nuomos sutartyje nustatytais terminais, ne rečiau kaip kas ketvirtį.</w:t>
      </w:r>
    </w:p>
    <w:p>
      <w:pPr>
        <w:ind w:firstLine="709"/>
        <w:jc w:val="both"/>
        <w:rPr>
          <w:szCs w:val="24"/>
          <w:lang w:eastAsia="lt-LT"/>
        </w:rPr>
      </w:pPr>
      <w:r>
        <w:rPr>
          <w:szCs w:val="24"/>
          <w:lang w:eastAsia="lt-LT"/>
        </w:rPr>
        <w:t>16</w:t>
      </w:r>
      <w:r>
        <w:rPr>
          <w:szCs w:val="24"/>
          <w:lang w:eastAsia="lt-LT"/>
        </w:rPr>
        <w:t>. Savivaldybės taryba gali (bet neprivalo) nuomininkui sumažinti mokamą nuompinigių dydį, kai dėl objektyvių nuo nuomininko nepriklausančių aplinkybių apribojama nuomininko veikla:</w:t>
      </w:r>
    </w:p>
    <w:p>
      <w:pPr>
        <w:ind w:firstLine="709"/>
        <w:jc w:val="both"/>
        <w:rPr>
          <w:szCs w:val="24"/>
          <w:lang w:eastAsia="lt-LT"/>
        </w:rPr>
      </w:pPr>
      <w:r>
        <w:rPr>
          <w:szCs w:val="24"/>
          <w:lang w:eastAsia="lt-LT"/>
        </w:rPr>
        <w:t>16.1</w:t>
      </w:r>
      <w:r>
        <w:rPr>
          <w:szCs w:val="24"/>
          <w:lang w:eastAsia="lt-LT"/>
        </w:rPr>
        <w:t>. nuomotojas atlieka kapitalinio remonto ar rekonstravimo darbus;</w:t>
      </w:r>
    </w:p>
    <w:p>
      <w:pPr>
        <w:ind w:firstLine="709"/>
        <w:jc w:val="both"/>
        <w:rPr>
          <w:szCs w:val="24"/>
          <w:lang w:eastAsia="lt-LT"/>
        </w:rPr>
      </w:pPr>
      <w:r>
        <w:rPr>
          <w:szCs w:val="24"/>
          <w:lang w:eastAsia="lt-LT"/>
        </w:rPr>
        <w:t>16.2</w:t>
      </w:r>
      <w:r>
        <w:rPr>
          <w:szCs w:val="24"/>
          <w:lang w:eastAsia="lt-LT"/>
        </w:rPr>
        <w:t>. dėl nepaprastosios padėties įvedimo, karantino paskelbimo, ekstremaliosios situacijos.</w:t>
      </w:r>
    </w:p>
    <w:p>
      <w:pPr>
        <w:ind w:firstLine="709"/>
        <w:jc w:val="both"/>
        <w:rPr>
          <w:szCs w:val="24"/>
          <w:lang w:eastAsia="lt-LT"/>
        </w:rPr>
      </w:pPr>
      <w:r>
        <w:rPr>
          <w:szCs w:val="24"/>
          <w:lang w:eastAsia="lt-LT"/>
        </w:rPr>
        <w:t>17</w:t>
      </w:r>
      <w:r>
        <w:rPr>
          <w:szCs w:val="24"/>
          <w:lang w:eastAsia="lt-LT"/>
        </w:rPr>
        <w:t>. Nuomininkas Savivaldybės tarybos gali (bet neprivalo) būti atleidžiamas nuo nuompinigių, kai dėl objektyvių nuo nuomininko nepriklausančių aplinkybių visiškai negali naudotis išsinuomotu turtu:</w:t>
      </w:r>
    </w:p>
    <w:p>
      <w:pPr>
        <w:ind w:firstLine="709"/>
        <w:jc w:val="both"/>
        <w:rPr>
          <w:szCs w:val="24"/>
          <w:lang w:eastAsia="lt-LT"/>
        </w:rPr>
      </w:pPr>
      <w:r>
        <w:rPr>
          <w:szCs w:val="24"/>
          <w:lang w:eastAsia="lt-LT"/>
        </w:rPr>
        <w:t>17.1</w:t>
      </w:r>
      <w:r>
        <w:rPr>
          <w:szCs w:val="24"/>
          <w:lang w:eastAsia="lt-LT"/>
        </w:rPr>
        <w:t>. dėl turto vyksta teisminiai ginčai;</w:t>
      </w:r>
    </w:p>
    <w:p>
      <w:pPr>
        <w:ind w:firstLine="709"/>
        <w:jc w:val="both"/>
        <w:rPr>
          <w:szCs w:val="24"/>
          <w:lang w:eastAsia="lt-LT"/>
        </w:rPr>
      </w:pPr>
      <w:r>
        <w:rPr>
          <w:szCs w:val="24"/>
          <w:lang w:eastAsia="lt-LT"/>
        </w:rPr>
        <w:t>17.2</w:t>
      </w:r>
      <w:r>
        <w:rPr>
          <w:szCs w:val="24"/>
          <w:lang w:eastAsia="lt-LT"/>
        </w:rPr>
        <w:t>. nuomotojas atlieka kapitalinio remonto ar rekonstravimo darbus;</w:t>
      </w:r>
    </w:p>
    <w:p>
      <w:pPr>
        <w:ind w:firstLine="709"/>
        <w:jc w:val="both"/>
        <w:rPr>
          <w:szCs w:val="24"/>
          <w:lang w:eastAsia="lt-LT"/>
        </w:rPr>
      </w:pPr>
      <w:r>
        <w:rPr>
          <w:szCs w:val="24"/>
          <w:lang w:eastAsia="lt-LT"/>
        </w:rPr>
        <w:t>17.3</w:t>
      </w:r>
      <w:r>
        <w:rPr>
          <w:szCs w:val="24"/>
          <w:lang w:eastAsia="lt-LT"/>
        </w:rPr>
        <w:t>. dėl nepaprastosios padėties įvedimo, karantino paskelbimo, ekstremaliosios situacijos nuomininkas negali vykdyti veiklos.</w:t>
      </w:r>
    </w:p>
    <w:p>
      <w:pPr>
        <w:widowControl w:val="0"/>
        <w:ind w:firstLine="709"/>
        <w:jc w:val="both"/>
        <w:rPr>
          <w:szCs w:val="24"/>
        </w:rPr>
      </w:pPr>
      <w:r>
        <w:rPr>
          <w:szCs w:val="24"/>
        </w:rPr>
        <w:t>18</w:t>
      </w:r>
      <w:r>
        <w:rPr>
          <w:szCs w:val="24"/>
        </w:rPr>
        <w:t>. Nuomininkas dėl nuompinigių sumažinimo ar atleidimo nuo jų kreipiasi į nuomotoją ne vėliau kaip per 30 kalendorinių dienų nuo aplinkybių, išvardintų 14–15 punktuose atsiradimo.</w:t>
      </w:r>
    </w:p>
    <w:p>
      <w:pPr>
        <w:widowControl w:val="0"/>
        <w:ind w:firstLine="709"/>
        <w:jc w:val="both"/>
        <w:rPr>
          <w:szCs w:val="24"/>
        </w:rPr>
      </w:pPr>
      <w:r>
        <w:rPr>
          <w:szCs w:val="24"/>
        </w:rPr>
        <w:t>19</w:t>
      </w:r>
      <w:r>
        <w:rPr>
          <w:szCs w:val="24"/>
        </w:rPr>
        <w:t>. Savivaldybės taryba priima sprendimus dėl nuomininko atleidimo nuo nuompinigių ir nuompinigių sumažinimo šių Taisyklių nurodytais atvejais.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0"/>
          <w:szCs w:val="24"/>
        </w:rPr>
      </w:pPr>
      <w:r>
        <w:rPr>
          <w:szCs w:val="24"/>
          <w:lang w:eastAsia="lt-LT"/>
        </w:rPr>
        <w:t>_______________</w:t>
      </w:r>
    </w:p>
    <w:p/>
    <w:p/>
    <w:p/>
    <w:p/>
    <w:p/>
    <w:p/>
    <w:p/>
    <w:p/>
    <w:p/>
    <w:p/>
    <w:p/>
    <w:p/>
    <w:p/>
    <w:p/>
    <w:p/>
    <w:p/>
    <w:p/>
    <w:p/>
    <w:p/>
    <w:p/>
    <w:p/>
    <w:p/>
    <w:p/>
    <w:p/>
    <w:p/>
    <w:p/>
    <w:p/>
    <w:p/>
    <w:p/>
    <w:p/>
    <w:p/>
    <w:p/>
    <w:p/>
    <w:p/>
    <w:p/>
    <w:p/>
    <w:p/>
    <w:p/>
    <w:p/>
    <w:p/>
    <w:p/>
    <w:p/>
    <w:p>
      <w:pPr>
        <w:ind w:left="5184"/>
        <w:rPr>
          <w:szCs w:val="24"/>
          <w:lang w:eastAsia="lt-LT"/>
        </w:rPr>
      </w:pPr>
      <w:r>
        <w:rPr>
          <w:szCs w:val="24"/>
          <w:lang w:eastAsia="lt-LT"/>
        </w:rPr>
        <w:t xml:space="preserve">Nuompinigių už savivaldybės ilgalaikio </w:t>
      </w:r>
    </w:p>
    <w:p>
      <w:pPr>
        <w:ind w:left="5184"/>
        <w:rPr>
          <w:szCs w:val="24"/>
          <w:lang w:eastAsia="lt-LT"/>
        </w:rPr>
      </w:pPr>
      <w:r>
        <w:rPr>
          <w:szCs w:val="24"/>
          <w:lang w:eastAsia="lt-LT"/>
        </w:rPr>
        <w:t>ir trumpalaikio materialiojo turto nuomą skaičiavimo taisyklių</w:t>
      </w:r>
    </w:p>
    <w:p>
      <w:pPr>
        <w:ind w:left="5184"/>
        <w:rPr>
          <w:szCs w:val="24"/>
          <w:lang w:val="en-US" w:eastAsia="lt-LT"/>
        </w:rPr>
      </w:pPr>
      <w:r>
        <w:rPr>
          <w:szCs w:val="24"/>
          <w:lang w:val="en-US" w:eastAsia="lt-LT"/>
        </w:rPr>
        <w:t>priedas</w:t>
      </w:r>
    </w:p>
    <w:p>
      <w:pPr>
        <w:rPr>
          <w:szCs w:val="24"/>
          <w:lang w:val="en-US" w:eastAsia="lt-LT"/>
        </w:rPr>
      </w:pPr>
    </w:p>
    <w:p>
      <w:pPr>
        <w:jc w:val="center"/>
        <w:rPr>
          <w:b/>
          <w:szCs w:val="24"/>
          <w:lang w:val="en-US" w:eastAsia="lt-LT"/>
        </w:rPr>
      </w:pPr>
      <w:r>
        <w:rPr>
          <w:b/>
          <w:szCs w:val="24"/>
          <w:lang w:val="en-US" w:eastAsia="lt-LT"/>
        </w:rPr>
        <w:t>ILGALAIKIO MATERIALIOJO TURTO MAKSIMALUS NUSIDĖVĖJIMO NORMATYVAS</w:t>
      </w:r>
    </w:p>
    <w:p>
      <w:pPr>
        <w:rPr>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7018"/>
        <w:gridCol w:w="2119"/>
      </w:tblGrid>
      <w:tr>
        <w:tc>
          <w:tcPr>
            <w:tcW w:w="364" w:type="pct"/>
          </w:tcPr>
          <w:p>
            <w:pPr>
              <w:jc w:val="center"/>
              <w:rPr>
                <w:b/>
                <w:szCs w:val="24"/>
                <w:lang w:val="en-US" w:eastAsia="lt-LT"/>
              </w:rPr>
            </w:pPr>
            <w:r>
              <w:rPr>
                <w:b/>
                <w:szCs w:val="24"/>
                <w:lang w:val="en-US" w:eastAsia="lt-LT"/>
              </w:rPr>
              <w:t>Eil.</w:t>
            </w:r>
          </w:p>
          <w:p>
            <w:pPr>
              <w:jc w:val="center"/>
              <w:rPr>
                <w:b/>
                <w:szCs w:val="24"/>
                <w:lang w:val="en-US" w:eastAsia="lt-LT"/>
              </w:rPr>
            </w:pPr>
            <w:r>
              <w:rPr>
                <w:b/>
                <w:szCs w:val="24"/>
                <w:lang w:val="en-US" w:eastAsia="lt-LT"/>
              </w:rPr>
              <w:t>Nr.</w:t>
            </w:r>
          </w:p>
        </w:tc>
        <w:tc>
          <w:tcPr>
            <w:tcW w:w="3561" w:type="pct"/>
          </w:tcPr>
          <w:p>
            <w:pPr>
              <w:jc w:val="center"/>
              <w:rPr>
                <w:b/>
                <w:szCs w:val="24"/>
                <w:lang w:val="en-US" w:eastAsia="lt-LT"/>
              </w:rPr>
            </w:pPr>
            <w:r>
              <w:rPr>
                <w:b/>
                <w:szCs w:val="24"/>
                <w:lang w:val="en-US" w:eastAsia="lt-LT"/>
              </w:rPr>
              <w:t>Ilgalaikio materialiojo turto grupė</w:t>
            </w:r>
          </w:p>
        </w:tc>
        <w:tc>
          <w:tcPr>
            <w:tcW w:w="1075" w:type="pct"/>
          </w:tcPr>
          <w:p>
            <w:pPr>
              <w:jc w:val="center"/>
              <w:rPr>
                <w:b/>
                <w:szCs w:val="24"/>
                <w:lang w:val="en-US" w:eastAsia="lt-LT"/>
              </w:rPr>
            </w:pPr>
            <w:r>
              <w:rPr>
                <w:b/>
                <w:szCs w:val="24"/>
                <w:lang w:val="en-US" w:eastAsia="lt-LT"/>
              </w:rPr>
              <w:t>Normatyvas metais</w:t>
            </w:r>
          </w:p>
          <w:p>
            <w:pPr>
              <w:jc w:val="center"/>
              <w:rPr>
                <w:b/>
                <w:szCs w:val="24"/>
                <w:lang w:val="en-US" w:eastAsia="lt-LT"/>
              </w:rPr>
            </w:pPr>
          </w:p>
        </w:tc>
      </w:tr>
      <w:tr>
        <w:tc>
          <w:tcPr>
            <w:tcW w:w="364" w:type="pct"/>
          </w:tcPr>
          <w:p>
            <w:pPr>
              <w:rPr>
                <w:szCs w:val="24"/>
                <w:lang w:val="en-US" w:eastAsia="lt-LT"/>
              </w:rPr>
            </w:pPr>
            <w:r>
              <w:rPr>
                <w:szCs w:val="24"/>
                <w:lang w:val="en-US" w:eastAsia="lt-LT"/>
              </w:rPr>
              <w:t>1.</w:t>
            </w:r>
          </w:p>
        </w:tc>
        <w:tc>
          <w:tcPr>
            <w:tcW w:w="3561" w:type="pct"/>
          </w:tcPr>
          <w:p>
            <w:pPr>
              <w:jc w:val="both"/>
              <w:rPr>
                <w:szCs w:val="24"/>
                <w:lang w:val="en-US" w:eastAsia="lt-LT"/>
              </w:rPr>
            </w:pPr>
            <w:r>
              <w:rPr>
                <w:szCs w:val="24"/>
                <w:lang w:val="en-US" w:eastAsia="lt-LT"/>
              </w:rPr>
              <w:t xml:space="preserve">Naujas nekilnojamasis turtas ir nekilnojamojo turto, įtraukto į Lietuvos Respublikos nekilnojamųjų kultūros vertybių registrą, rekonstravimo darbai </w:t>
            </w:r>
          </w:p>
        </w:tc>
        <w:tc>
          <w:tcPr>
            <w:tcW w:w="1075" w:type="pct"/>
          </w:tcPr>
          <w:p>
            <w:pPr>
              <w:jc w:val="center"/>
              <w:rPr>
                <w:szCs w:val="24"/>
                <w:lang w:val="en-US" w:eastAsia="lt-LT"/>
              </w:rPr>
            </w:pPr>
          </w:p>
          <w:p>
            <w:pPr>
              <w:jc w:val="center"/>
              <w:rPr>
                <w:szCs w:val="24"/>
                <w:lang w:val="en-US" w:eastAsia="lt-LT"/>
              </w:rPr>
            </w:pPr>
            <w:r>
              <w:rPr>
                <w:szCs w:val="24"/>
                <w:lang w:val="en-US" w:eastAsia="lt-LT"/>
              </w:rPr>
              <w:t>8</w:t>
            </w:r>
          </w:p>
        </w:tc>
      </w:tr>
      <w:tr>
        <w:tc>
          <w:tcPr>
            <w:tcW w:w="364" w:type="pct"/>
          </w:tcPr>
          <w:p>
            <w:pPr>
              <w:rPr>
                <w:szCs w:val="24"/>
                <w:lang w:val="en-US" w:eastAsia="lt-LT"/>
              </w:rPr>
            </w:pPr>
            <w:r>
              <w:rPr>
                <w:szCs w:val="24"/>
                <w:lang w:val="en-US" w:eastAsia="lt-LT"/>
              </w:rPr>
              <w:t>2.</w:t>
            </w:r>
          </w:p>
        </w:tc>
        <w:tc>
          <w:tcPr>
            <w:tcW w:w="3561" w:type="pct"/>
          </w:tcPr>
          <w:p>
            <w:pPr>
              <w:jc w:val="both"/>
              <w:rPr>
                <w:szCs w:val="24"/>
                <w:lang w:val="en-US" w:eastAsia="lt-LT"/>
              </w:rPr>
            </w:pPr>
            <w:r>
              <w:rPr>
                <w:szCs w:val="24"/>
                <w:lang w:val="en-US" w:eastAsia="lt-LT"/>
              </w:rPr>
              <w:t>Kitas, išskyrus 1 punkte nurodytą, nekilnojamasis turtas</w:t>
            </w:r>
          </w:p>
        </w:tc>
        <w:tc>
          <w:tcPr>
            <w:tcW w:w="1075" w:type="pct"/>
          </w:tcPr>
          <w:p>
            <w:pPr>
              <w:jc w:val="center"/>
              <w:rPr>
                <w:szCs w:val="24"/>
                <w:lang w:val="en-US" w:eastAsia="lt-LT"/>
              </w:rPr>
            </w:pPr>
            <w:r>
              <w:rPr>
                <w:szCs w:val="24"/>
                <w:lang w:val="en-US" w:eastAsia="lt-LT"/>
              </w:rPr>
              <w:t>15</w:t>
            </w:r>
          </w:p>
        </w:tc>
      </w:tr>
      <w:tr>
        <w:tc>
          <w:tcPr>
            <w:tcW w:w="364" w:type="pct"/>
          </w:tcPr>
          <w:p>
            <w:pPr>
              <w:rPr>
                <w:szCs w:val="24"/>
                <w:lang w:val="en-US" w:eastAsia="lt-LT"/>
              </w:rPr>
            </w:pPr>
            <w:r>
              <w:rPr>
                <w:szCs w:val="24"/>
                <w:lang w:val="en-US" w:eastAsia="lt-LT"/>
              </w:rPr>
              <w:t>3.</w:t>
            </w:r>
          </w:p>
        </w:tc>
        <w:tc>
          <w:tcPr>
            <w:tcW w:w="3561" w:type="pct"/>
          </w:tcPr>
          <w:p>
            <w:pPr>
              <w:rPr>
                <w:szCs w:val="24"/>
                <w:lang w:val="en-US" w:eastAsia="lt-LT"/>
              </w:rPr>
            </w:pPr>
            <w:r>
              <w:rPr>
                <w:szCs w:val="24"/>
                <w:lang w:val="en-US" w:eastAsia="lt-LT"/>
              </w:rPr>
              <w:t>Mašinos ir įrengimai</w:t>
            </w:r>
          </w:p>
        </w:tc>
        <w:tc>
          <w:tcPr>
            <w:tcW w:w="1075" w:type="pct"/>
          </w:tcPr>
          <w:p>
            <w:pPr>
              <w:jc w:val="center"/>
              <w:rPr>
                <w:szCs w:val="24"/>
                <w:lang w:val="en-US" w:eastAsia="lt-LT"/>
              </w:rPr>
            </w:pPr>
            <w:r>
              <w:rPr>
                <w:szCs w:val="24"/>
                <w:lang w:val="en-US" w:eastAsia="lt-LT"/>
              </w:rPr>
              <w:t>5</w:t>
            </w:r>
          </w:p>
        </w:tc>
      </w:tr>
      <w:tr>
        <w:tc>
          <w:tcPr>
            <w:tcW w:w="364" w:type="pct"/>
          </w:tcPr>
          <w:p>
            <w:pPr>
              <w:rPr>
                <w:szCs w:val="24"/>
                <w:lang w:val="en-US" w:eastAsia="lt-LT"/>
              </w:rPr>
            </w:pPr>
            <w:r>
              <w:rPr>
                <w:szCs w:val="24"/>
                <w:lang w:val="en-US" w:eastAsia="lt-LT"/>
              </w:rPr>
              <w:t>4.</w:t>
            </w:r>
          </w:p>
        </w:tc>
        <w:tc>
          <w:tcPr>
            <w:tcW w:w="3561" w:type="pct"/>
          </w:tcPr>
          <w:p>
            <w:pPr>
              <w:rPr>
                <w:szCs w:val="24"/>
                <w:lang w:val="en-US" w:eastAsia="lt-LT"/>
              </w:rPr>
            </w:pPr>
            <w:r>
              <w:rPr>
                <w:szCs w:val="24"/>
                <w:lang w:val="en-US" w:eastAsia="lt-LT"/>
              </w:rPr>
              <w:t>Įrenginiai (statiniai, gręžiniai ir kt.)</w:t>
            </w:r>
          </w:p>
        </w:tc>
        <w:tc>
          <w:tcPr>
            <w:tcW w:w="1075" w:type="pct"/>
          </w:tcPr>
          <w:p>
            <w:pPr>
              <w:jc w:val="center"/>
              <w:rPr>
                <w:szCs w:val="24"/>
                <w:lang w:val="en-US" w:eastAsia="lt-LT"/>
              </w:rPr>
            </w:pPr>
            <w:r>
              <w:rPr>
                <w:szCs w:val="24"/>
                <w:lang w:val="en-US" w:eastAsia="lt-LT"/>
              </w:rPr>
              <w:t>8</w:t>
            </w:r>
          </w:p>
        </w:tc>
      </w:tr>
      <w:tr>
        <w:tc>
          <w:tcPr>
            <w:tcW w:w="364" w:type="pct"/>
          </w:tcPr>
          <w:p>
            <w:pPr>
              <w:rPr>
                <w:szCs w:val="24"/>
                <w:lang w:val="en-US" w:eastAsia="lt-LT"/>
              </w:rPr>
            </w:pPr>
            <w:r>
              <w:rPr>
                <w:szCs w:val="24"/>
                <w:lang w:val="en-US" w:eastAsia="lt-LT"/>
              </w:rPr>
              <w:t>5.</w:t>
            </w:r>
          </w:p>
        </w:tc>
        <w:tc>
          <w:tcPr>
            <w:tcW w:w="3561" w:type="pct"/>
          </w:tcPr>
          <w:p>
            <w:pPr>
              <w:rPr>
                <w:szCs w:val="24"/>
                <w:lang w:val="en-US" w:eastAsia="lt-LT"/>
              </w:rPr>
            </w:pPr>
            <w:r>
              <w:rPr>
                <w:szCs w:val="24"/>
                <w:lang w:val="en-US" w:eastAsia="lt-LT"/>
              </w:rPr>
              <w:t>Elektros perdavimo ir ryšių įtaisai (išskyrus kompiuterinius tinklus)</w:t>
            </w:r>
          </w:p>
        </w:tc>
        <w:tc>
          <w:tcPr>
            <w:tcW w:w="1075" w:type="pct"/>
          </w:tcPr>
          <w:p>
            <w:pPr>
              <w:jc w:val="center"/>
              <w:rPr>
                <w:szCs w:val="24"/>
                <w:lang w:val="en-US" w:eastAsia="lt-LT"/>
              </w:rPr>
            </w:pPr>
            <w:r>
              <w:rPr>
                <w:szCs w:val="24"/>
                <w:lang w:val="en-US" w:eastAsia="lt-LT"/>
              </w:rPr>
              <w:t>8</w:t>
            </w:r>
          </w:p>
        </w:tc>
      </w:tr>
      <w:tr>
        <w:tc>
          <w:tcPr>
            <w:tcW w:w="364" w:type="pct"/>
          </w:tcPr>
          <w:p>
            <w:pPr>
              <w:rPr>
                <w:szCs w:val="24"/>
                <w:lang w:val="en-US" w:eastAsia="lt-LT"/>
              </w:rPr>
            </w:pPr>
            <w:r>
              <w:rPr>
                <w:szCs w:val="24"/>
                <w:lang w:val="en-US" w:eastAsia="lt-LT"/>
              </w:rPr>
              <w:t>6.</w:t>
            </w:r>
          </w:p>
        </w:tc>
        <w:tc>
          <w:tcPr>
            <w:tcW w:w="3561" w:type="pct"/>
          </w:tcPr>
          <w:p>
            <w:pPr>
              <w:rPr>
                <w:szCs w:val="24"/>
                <w:lang w:val="en-US" w:eastAsia="lt-LT"/>
              </w:rPr>
            </w:pPr>
            <w:r>
              <w:rPr>
                <w:szCs w:val="24"/>
                <w:lang w:val="en-US" w:eastAsia="lt-LT"/>
              </w:rPr>
              <w:t>Geležinkelio riedmenys (šilumvežiai, vagonai, cisternos), laivai</w:t>
            </w:r>
          </w:p>
        </w:tc>
        <w:tc>
          <w:tcPr>
            <w:tcW w:w="1075" w:type="pct"/>
          </w:tcPr>
          <w:p>
            <w:pPr>
              <w:jc w:val="center"/>
              <w:rPr>
                <w:szCs w:val="24"/>
                <w:lang w:val="en-US" w:eastAsia="lt-LT"/>
              </w:rPr>
            </w:pPr>
            <w:r>
              <w:rPr>
                <w:szCs w:val="24"/>
                <w:lang w:val="en-US" w:eastAsia="lt-LT"/>
              </w:rPr>
              <w:t>8</w:t>
            </w:r>
          </w:p>
        </w:tc>
      </w:tr>
      <w:tr>
        <w:tc>
          <w:tcPr>
            <w:tcW w:w="364" w:type="pct"/>
          </w:tcPr>
          <w:p>
            <w:pPr>
              <w:rPr>
                <w:szCs w:val="24"/>
                <w:lang w:val="en-US" w:eastAsia="lt-LT"/>
              </w:rPr>
            </w:pPr>
            <w:r>
              <w:rPr>
                <w:szCs w:val="24"/>
                <w:lang w:val="en-US" w:eastAsia="lt-LT"/>
              </w:rPr>
              <w:t>7.</w:t>
            </w:r>
          </w:p>
        </w:tc>
        <w:tc>
          <w:tcPr>
            <w:tcW w:w="3561" w:type="pct"/>
          </w:tcPr>
          <w:p>
            <w:pPr>
              <w:rPr>
                <w:szCs w:val="24"/>
                <w:lang w:val="en-US" w:eastAsia="lt-LT"/>
              </w:rPr>
            </w:pPr>
            <w:r>
              <w:rPr>
                <w:szCs w:val="24"/>
                <w:lang w:val="en-US" w:eastAsia="lt-LT"/>
              </w:rPr>
              <w:t>Vamzdynai, lėktuvai, ginklai</w:t>
            </w:r>
          </w:p>
        </w:tc>
        <w:tc>
          <w:tcPr>
            <w:tcW w:w="1075" w:type="pct"/>
          </w:tcPr>
          <w:p>
            <w:pPr>
              <w:jc w:val="center"/>
              <w:rPr>
                <w:szCs w:val="24"/>
                <w:lang w:val="en-US" w:eastAsia="lt-LT"/>
              </w:rPr>
            </w:pPr>
            <w:r>
              <w:rPr>
                <w:szCs w:val="24"/>
                <w:lang w:val="en-US" w:eastAsia="lt-LT"/>
              </w:rPr>
              <w:t>15</w:t>
            </w:r>
          </w:p>
        </w:tc>
      </w:tr>
      <w:tr>
        <w:tc>
          <w:tcPr>
            <w:tcW w:w="364" w:type="pct"/>
          </w:tcPr>
          <w:p>
            <w:pPr>
              <w:rPr>
                <w:szCs w:val="24"/>
                <w:lang w:val="en-US" w:eastAsia="lt-LT"/>
              </w:rPr>
            </w:pPr>
            <w:r>
              <w:rPr>
                <w:szCs w:val="24"/>
                <w:lang w:val="en-US" w:eastAsia="lt-LT"/>
              </w:rPr>
              <w:t>8.</w:t>
            </w:r>
          </w:p>
        </w:tc>
        <w:tc>
          <w:tcPr>
            <w:tcW w:w="3561" w:type="pct"/>
          </w:tcPr>
          <w:p>
            <w:pPr>
              <w:rPr>
                <w:szCs w:val="24"/>
                <w:lang w:val="en-US" w:eastAsia="lt-LT"/>
              </w:rPr>
            </w:pPr>
            <w:r>
              <w:rPr>
                <w:szCs w:val="24"/>
                <w:lang w:val="en-US" w:eastAsia="lt-LT"/>
              </w:rPr>
              <w:t>Baldai, inventorius</w:t>
            </w:r>
          </w:p>
        </w:tc>
        <w:tc>
          <w:tcPr>
            <w:tcW w:w="1075" w:type="pct"/>
          </w:tcPr>
          <w:p>
            <w:pPr>
              <w:jc w:val="center"/>
              <w:rPr>
                <w:szCs w:val="24"/>
                <w:lang w:val="en-US" w:eastAsia="lt-LT"/>
              </w:rPr>
            </w:pPr>
            <w:r>
              <w:rPr>
                <w:szCs w:val="24"/>
                <w:lang w:val="en-US" w:eastAsia="lt-LT"/>
              </w:rPr>
              <w:t>6</w:t>
            </w:r>
          </w:p>
        </w:tc>
      </w:tr>
      <w:tr>
        <w:tc>
          <w:tcPr>
            <w:tcW w:w="364" w:type="pct"/>
          </w:tcPr>
          <w:p>
            <w:pPr>
              <w:rPr>
                <w:szCs w:val="24"/>
                <w:lang w:val="en-US" w:eastAsia="lt-LT"/>
              </w:rPr>
            </w:pPr>
            <w:r>
              <w:rPr>
                <w:szCs w:val="24"/>
                <w:lang w:val="en-US" w:eastAsia="lt-LT"/>
              </w:rPr>
              <w:t>9.</w:t>
            </w:r>
          </w:p>
        </w:tc>
        <w:tc>
          <w:tcPr>
            <w:tcW w:w="3561" w:type="pct"/>
          </w:tcPr>
          <w:p>
            <w:pPr>
              <w:rPr>
                <w:szCs w:val="24"/>
                <w:lang w:val="en-US" w:eastAsia="lt-LT"/>
              </w:rPr>
            </w:pPr>
            <w:r>
              <w:rPr>
                <w:szCs w:val="24"/>
                <w:lang w:val="en-US" w:eastAsia="lt-LT"/>
              </w:rPr>
              <w:t>Kompiuterinė technika ir ryšių priemonės (kompiuteriai, jų tinklai ir įranga)</w:t>
            </w:r>
          </w:p>
        </w:tc>
        <w:tc>
          <w:tcPr>
            <w:tcW w:w="1075" w:type="pct"/>
          </w:tcPr>
          <w:p>
            <w:pPr>
              <w:jc w:val="center"/>
              <w:rPr>
                <w:szCs w:val="24"/>
                <w:lang w:val="en-US" w:eastAsia="lt-LT"/>
              </w:rPr>
            </w:pPr>
            <w:r>
              <w:rPr>
                <w:szCs w:val="24"/>
                <w:lang w:val="en-US" w:eastAsia="lt-LT"/>
              </w:rPr>
              <w:t>3</w:t>
            </w:r>
          </w:p>
        </w:tc>
      </w:tr>
      <w:tr>
        <w:tc>
          <w:tcPr>
            <w:tcW w:w="364" w:type="pct"/>
          </w:tcPr>
          <w:p>
            <w:pPr>
              <w:rPr>
                <w:szCs w:val="24"/>
                <w:lang w:val="en-US" w:eastAsia="lt-LT"/>
              </w:rPr>
            </w:pPr>
            <w:r>
              <w:rPr>
                <w:szCs w:val="24"/>
                <w:lang w:val="en-US" w:eastAsia="lt-LT"/>
              </w:rPr>
              <w:t>10.</w:t>
            </w:r>
          </w:p>
        </w:tc>
        <w:tc>
          <w:tcPr>
            <w:tcW w:w="4636" w:type="pct"/>
            <w:gridSpan w:val="2"/>
          </w:tcPr>
          <w:p>
            <w:pPr>
              <w:rPr>
                <w:szCs w:val="24"/>
                <w:lang w:val="en-US" w:eastAsia="lt-LT"/>
              </w:rPr>
            </w:pPr>
            <w:r>
              <w:rPr>
                <w:szCs w:val="24"/>
                <w:lang w:val="en-US" w:eastAsia="lt-LT"/>
              </w:rPr>
              <w:t>Lengvieji automobiliai:</w:t>
            </w:r>
          </w:p>
        </w:tc>
      </w:tr>
      <w:tr>
        <w:tc>
          <w:tcPr>
            <w:tcW w:w="364" w:type="pct"/>
          </w:tcPr>
          <w:p>
            <w:pPr>
              <w:rPr>
                <w:szCs w:val="24"/>
                <w:lang w:val="en-US" w:eastAsia="lt-LT"/>
              </w:rPr>
            </w:pPr>
            <w:r>
              <w:rPr>
                <w:szCs w:val="24"/>
                <w:lang w:val="en-US" w:eastAsia="lt-LT"/>
              </w:rPr>
              <w:t>10.1.</w:t>
            </w:r>
          </w:p>
        </w:tc>
        <w:tc>
          <w:tcPr>
            <w:tcW w:w="3561" w:type="pct"/>
          </w:tcPr>
          <w:p>
            <w:pPr>
              <w:jc w:val="both"/>
              <w:rPr>
                <w:szCs w:val="24"/>
                <w:lang w:val="en-US" w:eastAsia="lt-LT"/>
              </w:rPr>
            </w:pPr>
            <w:r>
              <w:rPr>
                <w:szCs w:val="24"/>
                <w:lang w:val="en-US" w:eastAsia="lt-LT"/>
              </w:rPr>
              <w:t>naudojami trumpalaikės automobilių nuomos veiklai ar transporto paslaugoms teikti – ne senesni kaip 5 metų</w:t>
            </w:r>
          </w:p>
        </w:tc>
        <w:tc>
          <w:tcPr>
            <w:tcW w:w="1075" w:type="pct"/>
          </w:tcPr>
          <w:p>
            <w:pPr>
              <w:jc w:val="center"/>
              <w:rPr>
                <w:szCs w:val="24"/>
                <w:lang w:val="en-US" w:eastAsia="lt-LT"/>
              </w:rPr>
            </w:pPr>
            <w:r>
              <w:rPr>
                <w:szCs w:val="24"/>
                <w:lang w:val="en-US" w:eastAsia="lt-LT"/>
              </w:rPr>
              <w:t>4</w:t>
            </w:r>
          </w:p>
        </w:tc>
      </w:tr>
      <w:tr>
        <w:tc>
          <w:tcPr>
            <w:tcW w:w="364" w:type="pct"/>
          </w:tcPr>
          <w:p>
            <w:pPr>
              <w:rPr>
                <w:szCs w:val="24"/>
                <w:lang w:val="en-US" w:eastAsia="lt-LT"/>
              </w:rPr>
            </w:pPr>
            <w:r>
              <w:rPr>
                <w:szCs w:val="24"/>
                <w:lang w:val="en-US" w:eastAsia="lt-LT"/>
              </w:rPr>
              <w:t>10.2.</w:t>
            </w:r>
          </w:p>
        </w:tc>
        <w:tc>
          <w:tcPr>
            <w:tcW w:w="3561" w:type="pct"/>
          </w:tcPr>
          <w:p>
            <w:pPr>
              <w:jc w:val="both"/>
              <w:rPr>
                <w:szCs w:val="24"/>
                <w:lang w:val="en-US" w:eastAsia="lt-LT"/>
              </w:rPr>
            </w:pPr>
            <w:r>
              <w:rPr>
                <w:szCs w:val="24"/>
                <w:lang w:val="en-US" w:eastAsia="lt-LT"/>
              </w:rPr>
              <w:t xml:space="preserve">lengvieji automobiliai, išskyrus 10.1 papunktyje nurodytus,  – ne senesni kaip 5 metų</w:t>
            </w:r>
          </w:p>
        </w:tc>
        <w:tc>
          <w:tcPr>
            <w:tcW w:w="1075" w:type="pct"/>
          </w:tcPr>
          <w:p>
            <w:pPr>
              <w:jc w:val="center"/>
              <w:rPr>
                <w:szCs w:val="24"/>
                <w:lang w:val="en-US" w:eastAsia="lt-LT"/>
              </w:rPr>
            </w:pPr>
            <w:r>
              <w:rPr>
                <w:szCs w:val="24"/>
                <w:lang w:val="en-US" w:eastAsia="lt-LT"/>
              </w:rPr>
              <w:t>6</w:t>
            </w:r>
          </w:p>
        </w:tc>
      </w:tr>
      <w:tr>
        <w:tc>
          <w:tcPr>
            <w:tcW w:w="364" w:type="pct"/>
          </w:tcPr>
          <w:p>
            <w:pPr>
              <w:rPr>
                <w:szCs w:val="24"/>
                <w:lang w:val="en-US" w:eastAsia="lt-LT"/>
              </w:rPr>
            </w:pPr>
            <w:r>
              <w:rPr>
                <w:szCs w:val="24"/>
                <w:lang w:val="en-US" w:eastAsia="lt-LT"/>
              </w:rPr>
              <w:t>10.3.</w:t>
            </w:r>
          </w:p>
        </w:tc>
        <w:tc>
          <w:tcPr>
            <w:tcW w:w="3561" w:type="pct"/>
          </w:tcPr>
          <w:p>
            <w:pPr>
              <w:jc w:val="both"/>
              <w:rPr>
                <w:szCs w:val="24"/>
                <w:lang w:val="en-US" w:eastAsia="lt-LT"/>
              </w:rPr>
            </w:pPr>
            <w:r>
              <w:rPr>
                <w:szCs w:val="24"/>
                <w:lang w:val="en-US" w:eastAsia="lt-LT"/>
              </w:rPr>
              <w:t>kiti lengvieji automobiliai</w:t>
            </w:r>
          </w:p>
        </w:tc>
        <w:tc>
          <w:tcPr>
            <w:tcW w:w="1075" w:type="pct"/>
          </w:tcPr>
          <w:p>
            <w:pPr>
              <w:jc w:val="center"/>
              <w:rPr>
                <w:szCs w:val="24"/>
                <w:lang w:val="en-US" w:eastAsia="lt-LT"/>
              </w:rPr>
            </w:pPr>
            <w:r>
              <w:rPr>
                <w:szCs w:val="24"/>
                <w:lang w:val="en-US" w:eastAsia="lt-LT"/>
              </w:rPr>
              <w:t>10</w:t>
            </w:r>
          </w:p>
        </w:tc>
      </w:tr>
      <w:tr>
        <w:tc>
          <w:tcPr>
            <w:tcW w:w="364" w:type="pct"/>
          </w:tcPr>
          <w:p>
            <w:pPr>
              <w:rPr>
                <w:szCs w:val="24"/>
                <w:lang w:val="en-US" w:eastAsia="lt-LT"/>
              </w:rPr>
            </w:pPr>
            <w:r>
              <w:rPr>
                <w:szCs w:val="24"/>
                <w:lang w:val="en-US" w:eastAsia="lt-LT"/>
              </w:rPr>
              <w:t>11.</w:t>
            </w:r>
          </w:p>
        </w:tc>
        <w:tc>
          <w:tcPr>
            <w:tcW w:w="3561" w:type="pct"/>
          </w:tcPr>
          <w:p>
            <w:pPr>
              <w:jc w:val="both"/>
              <w:rPr>
                <w:szCs w:val="24"/>
                <w:lang w:val="en-US" w:eastAsia="lt-LT"/>
              </w:rPr>
            </w:pPr>
            <w:r>
              <w:rPr>
                <w:szCs w:val="24"/>
                <w:lang w:val="en-US" w:eastAsia="lt-LT"/>
              </w:rPr>
              <w:t>Krovininiai automobiliai, priekabos, puspriekabės, autobusai – ne senesni kaip 5 metų</w:t>
            </w:r>
          </w:p>
        </w:tc>
        <w:tc>
          <w:tcPr>
            <w:tcW w:w="1075" w:type="pct"/>
          </w:tcPr>
          <w:p>
            <w:pPr>
              <w:jc w:val="center"/>
              <w:rPr>
                <w:szCs w:val="24"/>
                <w:lang w:val="en-US" w:eastAsia="lt-LT"/>
              </w:rPr>
            </w:pPr>
            <w:r>
              <w:rPr>
                <w:szCs w:val="24"/>
                <w:lang w:val="en-US" w:eastAsia="lt-LT"/>
              </w:rPr>
              <w:t>4</w:t>
            </w:r>
          </w:p>
        </w:tc>
      </w:tr>
      <w:tr>
        <w:tc>
          <w:tcPr>
            <w:tcW w:w="364" w:type="pct"/>
          </w:tcPr>
          <w:p>
            <w:pPr>
              <w:rPr>
                <w:szCs w:val="24"/>
                <w:lang w:val="en-US" w:eastAsia="lt-LT"/>
              </w:rPr>
            </w:pPr>
            <w:r>
              <w:rPr>
                <w:szCs w:val="24"/>
                <w:lang w:val="en-US" w:eastAsia="lt-LT"/>
              </w:rPr>
              <w:t>12.</w:t>
            </w:r>
          </w:p>
        </w:tc>
        <w:tc>
          <w:tcPr>
            <w:tcW w:w="3561" w:type="pct"/>
          </w:tcPr>
          <w:p>
            <w:pPr>
              <w:jc w:val="both"/>
              <w:rPr>
                <w:szCs w:val="24"/>
                <w:lang w:val="en-US" w:eastAsia="lt-LT"/>
              </w:rPr>
            </w:pPr>
            <w:r>
              <w:rPr>
                <w:szCs w:val="24"/>
                <w:lang w:val="en-US" w:eastAsia="lt-LT"/>
              </w:rPr>
              <w:t xml:space="preserve">Kiti krovininiai automobiliai, priekabos, puspriekabės,  autobusai</w:t>
            </w:r>
          </w:p>
        </w:tc>
        <w:tc>
          <w:tcPr>
            <w:tcW w:w="1075" w:type="pct"/>
          </w:tcPr>
          <w:p>
            <w:pPr>
              <w:jc w:val="center"/>
              <w:rPr>
                <w:szCs w:val="24"/>
                <w:lang w:val="en-US" w:eastAsia="lt-LT"/>
              </w:rPr>
            </w:pPr>
            <w:r>
              <w:rPr>
                <w:szCs w:val="24"/>
                <w:lang w:val="en-US" w:eastAsia="lt-LT"/>
              </w:rPr>
              <w:t>10</w:t>
            </w:r>
          </w:p>
        </w:tc>
      </w:tr>
      <w:tr>
        <w:tc>
          <w:tcPr>
            <w:tcW w:w="364" w:type="pct"/>
          </w:tcPr>
          <w:p>
            <w:pPr>
              <w:rPr>
                <w:szCs w:val="24"/>
                <w:lang w:val="en-US" w:eastAsia="lt-LT"/>
              </w:rPr>
            </w:pPr>
            <w:r>
              <w:rPr>
                <w:szCs w:val="24"/>
                <w:lang w:val="en-US" w:eastAsia="lt-LT"/>
              </w:rPr>
              <w:t>13.</w:t>
            </w:r>
          </w:p>
        </w:tc>
        <w:tc>
          <w:tcPr>
            <w:tcW w:w="3561" w:type="pct"/>
          </w:tcPr>
          <w:p>
            <w:pPr>
              <w:jc w:val="both"/>
              <w:rPr>
                <w:szCs w:val="24"/>
                <w:lang w:val="en-US" w:eastAsia="lt-LT"/>
              </w:rPr>
            </w:pPr>
            <w:r>
              <w:rPr>
                <w:szCs w:val="24"/>
                <w:lang w:val="en-US" w:eastAsia="lt-LT"/>
              </w:rPr>
              <w:t>Kitas materialusis turtas</w:t>
            </w:r>
          </w:p>
        </w:tc>
        <w:tc>
          <w:tcPr>
            <w:tcW w:w="1075" w:type="pct"/>
          </w:tcPr>
          <w:p>
            <w:pPr>
              <w:jc w:val="center"/>
              <w:rPr>
                <w:szCs w:val="24"/>
                <w:lang w:val="en-US" w:eastAsia="lt-LT"/>
              </w:rPr>
            </w:pPr>
            <w:r>
              <w:rPr>
                <w:szCs w:val="24"/>
                <w:lang w:val="en-US" w:eastAsia="lt-LT"/>
              </w:rPr>
              <w:t>4</w:t>
            </w:r>
          </w:p>
        </w:tc>
      </w:tr>
    </w:tbl>
    <w:p>
      <w:pPr>
        <w:rPr>
          <w:szCs w:val="24"/>
          <w:lang w:val="en-US" w:eastAsia="lt-LT"/>
        </w:rPr>
      </w:pPr>
    </w:p>
    <w:p>
      <w:pPr>
        <w:jc w:val="center"/>
        <w:rPr>
          <w:szCs w:val="24"/>
          <w:lang w:val="en-US" w:eastAsia="lt-LT"/>
        </w:rPr>
      </w:pPr>
      <w:r>
        <w:rPr>
          <w:szCs w:val="24"/>
          <w:lang w:val="en-US" w:eastAsia="lt-LT"/>
        </w:rPr>
        <w:t>_____________</w:t>
      </w:r>
    </w:p>
    <w:p/>
    <w:p/>
    <w:p/>
    <w:p/>
    <w:p/>
    <w:p/>
    <w:p/>
    <w:p/>
    <w:p/>
    <w:p/>
    <w:p/>
    <w:p/>
    <w:sectPr>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pPr>
    <w:r>
      <w:fldChar w:fldCharType="begin"/>
    </w:r>
    <w:r>
      <w:instrText xml:space="preserve"> PAGE   \* MERGEFORMAT </w:instrText>
    </w:r>
    <w:r>
      <w:fldChar w:fldCharType="separate"/>
    </w:r>
    <w:r>
      <w:t>4</w:t>
    </w:r>
    <w:r>
      <w:fldChar w:fldCharType="end"/>
    </w:r>
  </w:p>
  <w:p>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22524343">
      <w:bodyDiv w:val="1"/>
      <w:marLeft w:val="0"/>
      <w:marRight w:val="0"/>
      <w:marTop w:val="0"/>
      <w:marBottom w:val="0"/>
      <w:divBdr>
        <w:top w:val="none" w:sz="0" w:space="0" w:color="auto"/>
        <w:left w:val="none" w:sz="0" w:space="0" w:color="auto"/>
        <w:bottom w:val="none" w:sz="0" w:space="0" w:color="auto"/>
        <w:right w:val="none" w:sz="0" w:space="0" w:color="auto"/>
      </w:divBdr>
      <w:divsChild>
        <w:div w:id="1988392774">
          <w:marLeft w:val="0"/>
          <w:marRight w:val="0"/>
          <w:marTop w:val="0"/>
          <w:marBottom w:val="0"/>
          <w:divBdr>
            <w:top w:val="none" w:sz="0" w:space="0" w:color="auto"/>
            <w:left w:val="none" w:sz="0" w:space="0" w:color="auto"/>
            <w:bottom w:val="none" w:sz="0" w:space="0" w:color="auto"/>
            <w:right w:val="none" w:sz="0" w:space="0" w:color="auto"/>
          </w:divBdr>
          <w:divsChild>
            <w:div w:id="1220357737">
              <w:marLeft w:val="0"/>
              <w:marRight w:val="0"/>
              <w:marTop w:val="0"/>
              <w:marBottom w:val="0"/>
              <w:divBdr>
                <w:top w:val="none" w:sz="0" w:space="0" w:color="auto"/>
                <w:left w:val="none" w:sz="0" w:space="0" w:color="auto"/>
                <w:bottom w:val="none" w:sz="0" w:space="0" w:color="auto"/>
                <w:right w:val="none" w:sz="0" w:space="0" w:color="auto"/>
              </w:divBdr>
            </w:div>
          </w:divsChild>
        </w:div>
        <w:div w:id="1513180530">
          <w:marLeft w:val="0"/>
          <w:marRight w:val="0"/>
          <w:marTop w:val="0"/>
          <w:marBottom w:val="0"/>
          <w:divBdr>
            <w:top w:val="none" w:sz="0" w:space="0" w:color="auto"/>
            <w:left w:val="none" w:sz="0" w:space="0" w:color="auto"/>
            <w:bottom w:val="none" w:sz="0" w:space="0" w:color="auto"/>
            <w:right w:val="none" w:sz="0" w:space="0" w:color="auto"/>
          </w:divBdr>
        </w:div>
        <w:div w:id="712926739">
          <w:marLeft w:val="0"/>
          <w:marRight w:val="0"/>
          <w:marTop w:val="0"/>
          <w:marBottom w:val="0"/>
          <w:divBdr>
            <w:top w:val="none" w:sz="0" w:space="0" w:color="auto"/>
            <w:left w:val="none" w:sz="0" w:space="0" w:color="auto"/>
            <w:bottom w:val="none" w:sz="0" w:space="0" w:color="auto"/>
            <w:right w:val="none" w:sz="0" w:space="0" w:color="auto"/>
          </w:divBdr>
        </w:div>
        <w:div w:id="377167929">
          <w:marLeft w:val="0"/>
          <w:marRight w:val="0"/>
          <w:marTop w:val="0"/>
          <w:marBottom w:val="0"/>
          <w:divBdr>
            <w:top w:val="none" w:sz="0" w:space="0" w:color="auto"/>
            <w:left w:val="none" w:sz="0" w:space="0" w:color="auto"/>
            <w:bottom w:val="none" w:sz="0" w:space="0" w:color="auto"/>
            <w:right w:val="none" w:sz="0" w:space="0" w:color="auto"/>
          </w:divBdr>
        </w:div>
        <w:div w:id="1029186324">
          <w:marLeft w:val="0"/>
          <w:marRight w:val="0"/>
          <w:marTop w:val="0"/>
          <w:marBottom w:val="0"/>
          <w:divBdr>
            <w:top w:val="none" w:sz="0" w:space="0" w:color="auto"/>
            <w:left w:val="none" w:sz="0" w:space="0" w:color="auto"/>
            <w:bottom w:val="none" w:sz="0" w:space="0" w:color="auto"/>
            <w:right w:val="none" w:sz="0" w:space="0" w:color="auto"/>
          </w:divBdr>
        </w:div>
        <w:div w:id="987513844">
          <w:marLeft w:val="0"/>
          <w:marRight w:val="0"/>
          <w:marTop w:val="0"/>
          <w:marBottom w:val="0"/>
          <w:divBdr>
            <w:top w:val="none" w:sz="0" w:space="0" w:color="auto"/>
            <w:left w:val="none" w:sz="0" w:space="0" w:color="auto"/>
            <w:bottom w:val="none" w:sz="0" w:space="0" w:color="auto"/>
            <w:right w:val="none" w:sz="0" w:space="0" w:color="auto"/>
          </w:divBdr>
        </w:div>
        <w:div w:id="2090341717">
          <w:marLeft w:val="0"/>
          <w:marRight w:val="0"/>
          <w:marTop w:val="0"/>
          <w:marBottom w:val="0"/>
          <w:divBdr>
            <w:top w:val="none" w:sz="0" w:space="0" w:color="auto"/>
            <w:left w:val="none" w:sz="0" w:space="0" w:color="auto"/>
            <w:bottom w:val="none" w:sz="0" w:space="0" w:color="auto"/>
            <w:right w:val="none" w:sz="0" w:space="0" w:color="auto"/>
          </w:divBdr>
        </w:div>
        <w:div w:id="1873767850">
          <w:marLeft w:val="0"/>
          <w:marRight w:val="0"/>
          <w:marTop w:val="0"/>
          <w:marBottom w:val="0"/>
          <w:divBdr>
            <w:top w:val="none" w:sz="0" w:space="0" w:color="auto"/>
            <w:left w:val="none" w:sz="0" w:space="0" w:color="auto"/>
            <w:bottom w:val="none" w:sz="0" w:space="0" w:color="auto"/>
            <w:right w:val="none" w:sz="0" w:space="0" w:color="auto"/>
          </w:divBdr>
        </w:div>
        <w:div w:id="860320203">
          <w:marLeft w:val="0"/>
          <w:marRight w:val="0"/>
          <w:marTop w:val="0"/>
          <w:marBottom w:val="0"/>
          <w:divBdr>
            <w:top w:val="none" w:sz="0" w:space="0" w:color="auto"/>
            <w:left w:val="none" w:sz="0" w:space="0" w:color="auto"/>
            <w:bottom w:val="none" w:sz="0" w:space="0" w:color="auto"/>
            <w:right w:val="none" w:sz="0" w:space="0" w:color="auto"/>
          </w:divBdr>
        </w:div>
        <w:div w:id="488132804">
          <w:marLeft w:val="0"/>
          <w:marRight w:val="0"/>
          <w:marTop w:val="0"/>
          <w:marBottom w:val="0"/>
          <w:divBdr>
            <w:top w:val="none" w:sz="0" w:space="0" w:color="auto"/>
            <w:left w:val="none" w:sz="0" w:space="0" w:color="auto"/>
            <w:bottom w:val="none" w:sz="0" w:space="0" w:color="auto"/>
            <w:right w:val="none" w:sz="0" w:space="0" w:color="auto"/>
          </w:divBdr>
        </w:div>
        <w:div w:id="152719565">
          <w:marLeft w:val="0"/>
          <w:marRight w:val="0"/>
          <w:marTop w:val="0"/>
          <w:marBottom w:val="0"/>
          <w:divBdr>
            <w:top w:val="none" w:sz="0" w:space="0" w:color="auto"/>
            <w:left w:val="none" w:sz="0" w:space="0" w:color="auto"/>
            <w:bottom w:val="none" w:sz="0" w:space="0" w:color="auto"/>
            <w:right w:val="none" w:sz="0" w:space="0" w:color="auto"/>
          </w:divBdr>
        </w:div>
        <w:div w:id="1603955679">
          <w:marLeft w:val="0"/>
          <w:marRight w:val="0"/>
          <w:marTop w:val="0"/>
          <w:marBottom w:val="0"/>
          <w:divBdr>
            <w:top w:val="none" w:sz="0" w:space="0" w:color="auto"/>
            <w:left w:val="none" w:sz="0" w:space="0" w:color="auto"/>
            <w:bottom w:val="none" w:sz="0" w:space="0" w:color="auto"/>
            <w:right w:val="none" w:sz="0" w:space="0" w:color="auto"/>
          </w:divBdr>
        </w:div>
        <w:div w:id="1877812007">
          <w:marLeft w:val="0"/>
          <w:marRight w:val="0"/>
          <w:marTop w:val="0"/>
          <w:marBottom w:val="0"/>
          <w:divBdr>
            <w:top w:val="none" w:sz="0" w:space="0" w:color="auto"/>
            <w:left w:val="none" w:sz="0" w:space="0" w:color="auto"/>
            <w:bottom w:val="none" w:sz="0" w:space="0" w:color="auto"/>
            <w:right w:val="none" w:sz="0" w:space="0" w:color="auto"/>
          </w:divBdr>
        </w:div>
        <w:div w:id="41274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7251</Characters>
  <Application>Microsoft Office Word</Application>
  <DocSecurity>4</DocSecurity>
  <Lines>233</Lines>
  <Paragraphs>125</Paragraphs>
  <ScaleCrop>false</ScaleCrop>
  <Company/>
  <LinksUpToDate>false</LinksUpToDate>
  <CharactersWithSpaces>8150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2021-04-22T13:16:00Z</dcterms:created>
  <dc:creator>Algis</dc:creator>
  <lastModifiedBy>adlibuser</lastModifiedBy>
  <dcterms:modified xsi:type="dcterms:W3CDTF">2021-04-22T13:16:00Z</dcterms:modified>
  <revision>2</revision>
</coreProperties>
</file>