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819"/>
          <w:tab w:val="right" w:pos="9638"/>
        </w:tabs>
      </w:pPr>
    </w:p>
    <w:p>
      <w:pPr>
        <w:jc w:val="center"/>
        <w:rPr>
          <w:szCs w:val="24"/>
        </w:rPr>
      </w:pPr>
      <w:r>
        <w:rPr>
          <w:b/>
          <w:szCs w:val="24"/>
        </w:rPr>
        <w:t>ŠIAULIŲ MIESTO SAVIVALDYBĖS ADMINISTRACIJOS</w:t>
      </w:r>
    </w:p>
    <w:p>
      <w:pPr>
        <w:jc w:val="center"/>
        <w:rPr>
          <w:b/>
        </w:rPr>
      </w:pPr>
      <w:r>
        <w:rPr>
          <w:b/>
        </w:rPr>
        <w:t xml:space="preserve">KULTŪROS SKYRIUS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SPRENDIMO </w:t>
      </w:r>
      <w:r>
        <w:t>„</w:t>
      </w:r>
      <w:r>
        <w:rPr>
          <w:b/>
        </w:rPr>
        <w:t xml:space="preserve">DĖL ŠIAULIŲ MIESTO SAVIVALDYBĖS TARYBOS </w:t>
      </w:r>
      <w:r>
        <w:rPr>
          <w:b/>
          <w:lang w:val="en-US"/>
        </w:rPr>
        <w:t xml:space="preserve">2020 M. RUGSĖJO 3 D. SPRENDIMO NR. T-338 </w:t>
      </w:r>
      <w:r>
        <w:t>„</w:t>
      </w:r>
      <w:r>
        <w:rPr>
          <w:b/>
        </w:rPr>
        <w:t>DĖL ŠIAULIŲ MIESTO REPREZENTACINIO RENGINIO STATUSO SUTEIKIMO IR JO DALINIO FINANSAVIMO IŠ ŠIAULIŲ MIESTO SAVIVALDYBĖS BIUDŽETO LĖŠŲ TVARKOS APRAŠO PATVIRTINIMO“ PAKEITIMO“</w:t>
      </w:r>
    </w:p>
    <w:p>
      <w:pPr>
        <w:jc w:val="center"/>
        <w:rPr>
          <w:b/>
        </w:rPr>
      </w:pPr>
      <w:r>
        <w:rPr>
          <w:b/>
          <w:shd w:val="clear" w:color="auto" w:fill="FFFFFF"/>
          <w:lang w:eastAsia="ar-SA"/>
        </w:rPr>
        <w:t>AIŠKINAMASIS RAŠTAS</w:t>
      </w:r>
    </w:p>
    <w:p>
      <w:pPr>
        <w:jc w:val="center"/>
      </w:pPr>
    </w:p>
    <w:p>
      <w:pPr>
        <w:jc w:val="center"/>
      </w:pPr>
      <w:r>
        <w:t>20</w:t>
      </w:r>
      <w:r>
        <w:rPr>
          <w:lang w:val="en-US"/>
        </w:rPr>
        <w:t>22</w:t>
      </w:r>
      <w:r>
        <w:t>-02-08</w:t>
      </w:r>
    </w:p>
    <w:p>
      <w:pPr>
        <w:jc w:val="center"/>
      </w:pPr>
      <w:r>
        <w:t>Šiauliai</w:t>
      </w:r>
    </w:p>
    <w:p/>
    <w:p>
      <w:pPr>
        <w:tabs>
          <w:tab w:val="left" w:pos="855"/>
        </w:tabs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Parengto sprendimo projekto tikslai ir uždaviniai</w:t>
      </w:r>
      <w:r>
        <w:rPr>
          <w:b/>
        </w:rPr>
        <w:t>.</w:t>
      </w:r>
      <w:r>
        <w:t xml:space="preserve"> </w:t>
      </w:r>
    </w:p>
    <w:p>
      <w:pPr>
        <w:widowControl w:val="0"/>
        <w:suppressAutoHyphens/>
        <w:ind w:firstLine="720"/>
        <w:jc w:val="both"/>
        <w:rPr>
          <w:rFonts w:ascii="Thorndale" w:eastAsia="HG Mincho Light J" w:hAnsi="Thorndale"/>
          <w:color w:val="FFFFFF"/>
          <w:szCs w:val="24"/>
        </w:rPr>
      </w:pPr>
      <w:r>
        <w:rPr>
          <w:rFonts w:ascii="Thorndale" w:eastAsia="HG Mincho Light J" w:hAnsi="Thorndale"/>
          <w:szCs w:val="24"/>
          <w:shd w:val="clear" w:color="auto" w:fill="FFFFFF"/>
        </w:rPr>
        <w:t xml:space="preserve">Šio sprendimo projekto tikslas </w:t>
      </w:r>
      <w:r>
        <w:rPr>
          <w:rFonts w:eastAsia="HG Mincho Light J"/>
          <w:szCs w:val="24"/>
          <w:shd w:val="clear" w:color="auto" w:fill="FFFFFF"/>
        </w:rPr>
        <w:t>–</w:t>
      </w:r>
      <w:r>
        <w:rPr>
          <w:rFonts w:ascii="Thorndale" w:eastAsia="HG Mincho Light J" w:hAnsi="Thorndale"/>
          <w:szCs w:val="24"/>
          <w:shd w:val="clear" w:color="auto" w:fill="FFFFFF"/>
        </w:rPr>
        <w:t xml:space="preserve"> p</w:t>
      </w:r>
      <w:r>
        <w:rPr>
          <w:rFonts w:ascii="Thorndale" w:eastAsia="HG Mincho Light J" w:hAnsi="Thorndale"/>
          <w:color w:val="000000"/>
          <w:szCs w:val="24"/>
        </w:rPr>
        <w:t xml:space="preserve">akeisti Šiaulių miesto reprezentacinio renginio statuso suteikimo ir jo dalinio finansavimo iš Šiaulių miesto savivaldybės biudžeto lėšų tvarkos aprašo (toliau – Aprašas), patvirtinto Šiaulių miesto savivaldybės tarybos 2020 m. rugsėjo 3 d. sprendimu Nr. T-338 „Dėl Šiaulių miesto reprezentacinio renginio statuso suteikimo ir jo dalinio finansavimo iš Šiaulių miesto savivaldybės biudžeto lėšų tvarkos aprašo patvirtinimo“, 25 punktą ir pakoreguoti 20 punkto techninę klaidą. </w:t>
      </w:r>
    </w:p>
    <w:p>
      <w:pPr>
        <w:widowControl w:val="0"/>
        <w:suppressAutoHyphens/>
        <w:ind w:firstLine="720"/>
        <w:jc w:val="both"/>
        <w:rPr>
          <w:rFonts w:ascii="Thorndale" w:eastAsia="HG Mincho Light J" w:hAnsi="Thorndale"/>
          <w:b/>
          <w:color w:val="000000"/>
          <w:szCs w:val="24"/>
          <w:shd w:val="clear" w:color="auto" w:fill="FFFFFF"/>
        </w:rPr>
      </w:pPr>
      <w:r>
        <w:rPr>
          <w:rFonts w:ascii="Thorndale" w:eastAsia="HG Mincho Light J" w:hAnsi="Thorndale"/>
          <w:b/>
          <w:color w:val="000000"/>
          <w:szCs w:val="24"/>
          <w:shd w:val="clear" w:color="auto" w:fill="FFFFFF"/>
        </w:rPr>
        <w:t xml:space="preserve">Dabartinis sprendimo projekte aptariamų klausimų reguliavimas. </w:t>
      </w:r>
    </w:p>
    <w:p>
      <w:pPr>
        <w:ind w:firstLine="720"/>
        <w:jc w:val="both"/>
        <w:rPr>
          <w:color w:val="000000"/>
          <w:lang w:bidi="he-IL"/>
        </w:rPr>
      </w:pPr>
      <w:r>
        <w:t xml:space="preserve">Sprendimo projekte aptariami klausimai reguliuojami </w:t>
      </w:r>
      <w:r>
        <w:rPr>
          <w:color w:val="000000"/>
        </w:rPr>
        <w:t xml:space="preserve">vadovaujantis Šiaulių miesto savivaldybės tarybos 2020 m. rugsėjo 3 d. sprendimu Nr. T-338 „Dėl Šiaulių miesto reprezentacinio renginio statuso suteikimo ir jo dalinio finansavimo iš Šiaulių miesto savivaldybės biudžeto lėšų tvarkos aprašo patvirtinimo“ ir atsižvelgiant į </w:t>
      </w:r>
      <w:r>
        <w:t>Šiaulių miesto savivaldybės Kontrolės ir audito tarnybos 2022 m. sausio 25 d. raštą Nr. GDA-23 „Dėl reprezentacinių renginių dalinio finansavimo atitikties audito ataskaitos“.</w:t>
      </w:r>
    </w:p>
    <w:p>
      <w:pPr>
        <w:tabs>
          <w:tab w:val="left" w:pos="855"/>
        </w:tabs>
        <w:ind w:firstLine="720"/>
        <w:jc w:val="both"/>
        <w:rPr>
          <w:b/>
        </w:rPr>
      </w:pPr>
      <w:r>
        <w:rPr>
          <w:b/>
          <w:shd w:val="clear" w:color="auto" w:fill="FFFFFF"/>
        </w:rPr>
        <w:t>Sprendimo projekte numatytos naujos teisinio reglamentavimo nuostatos</w:t>
      </w:r>
      <w:r>
        <w:rPr>
          <w:b/>
        </w:rPr>
        <w:t>.</w:t>
      </w:r>
    </w:p>
    <w:p>
      <w:pPr>
        <w:ind w:firstLine="720"/>
        <w:jc w:val="both"/>
      </w:pPr>
      <w:r>
        <w:t>Aprašo 20 punkte taisoma techninė klaida nurodant, kad dėl lėšų poreikio kitiems metams, atsižvelgiant į pateiktą praėjusių metų renginio ataskaitą ir patikslintą paraišką gauti reprezentacinio renginio dalinį finansavimą iš savivaldybės biudžeto lėšų, siūlymus Komisijai teikia Švietimo, Kultūros ir Sporto tarybos.</w:t>
      </w:r>
    </w:p>
    <w:p>
      <w:pPr>
        <w:ind w:firstLine="720"/>
        <w:jc w:val="both"/>
      </w:pPr>
      <w:r>
        <w:t>Atsižvelgiant į Šiaulių miesto savivaldybės Kontrolės ir audito tarnybos 2022 m. sausio 25 d. raštą Nr. GDA-23 „Dėl reprezentacinių renginių dalinio finansavimo atitikties audito ataskaitos“, koreguojamas Aprašo 25 punktas, praplečiant aprašymą, kokie dokumentai įrodantys 30 proc. prisidėjimą, turi būti pridėti teikiant paraišką.</w:t>
      </w:r>
    </w:p>
    <w:p>
      <w:pPr>
        <w:tabs>
          <w:tab w:val="left" w:pos="855"/>
        </w:tabs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Priėmus sprendimą, galimos pasekmės. </w:t>
      </w:r>
    </w:p>
    <w:p>
      <w:pPr>
        <w:ind w:firstLine="720"/>
        <w:jc w:val="both"/>
        <w:rPr>
          <w:color w:val="262626"/>
          <w:shd w:val="clear" w:color="auto" w:fill="FFFFFF"/>
        </w:rPr>
      </w:pPr>
      <w:r>
        <w:t>Priėmus sprendimą numatomos teigiamos pasekmės, nes Apraše bus aiškiai apibrėžta kokius dokumentus, įrodančius prisidėjimo dalį, turi pateikti projekto vykdytojas prieš pasirašant sutartį.</w:t>
      </w:r>
    </w:p>
    <w:p>
      <w:pPr>
        <w:tabs>
          <w:tab w:val="left" w:pos="855"/>
        </w:tabs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Neigiamų pasekmių nenumatyta.</w:t>
      </w:r>
    </w:p>
    <w:p>
      <w:pPr>
        <w:tabs>
          <w:tab w:val="left" w:pos="855"/>
        </w:tabs>
        <w:ind w:firstLine="720"/>
        <w:jc w:val="both"/>
      </w:pPr>
      <w:r>
        <w:rPr>
          <w:b/>
          <w:shd w:val="clear" w:color="auto" w:fill="FFFFFF"/>
        </w:rPr>
        <w:t>Priėmus sprendimą, keičiami ar pripažįstami negaliojančiais teisės aktai</w:t>
      </w:r>
      <w:r>
        <w:rPr>
          <w:b/>
        </w:rPr>
        <w:t>.</w:t>
      </w:r>
    </w:p>
    <w:p>
      <w:pPr>
        <w:tabs>
          <w:tab w:val="left" w:pos="855"/>
        </w:tabs>
        <w:ind w:firstLine="720"/>
        <w:jc w:val="both"/>
        <w:rPr>
          <w:bCs/>
        </w:rPr>
      </w:pPr>
      <w:r>
        <w:rPr>
          <w:bCs/>
          <w:shd w:val="clear" w:color="auto" w:fill="FFFFFF"/>
        </w:rPr>
        <w:t>Priėmus sprendimą, kiti teisės aktai nebus keičiami.</w:t>
      </w:r>
    </w:p>
    <w:p>
      <w:pPr>
        <w:tabs>
          <w:tab w:val="left" w:pos="855"/>
        </w:tabs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Sprendimui įgyvendinti reikalingi priimti papildomi teisės aktai.</w:t>
      </w:r>
      <w:r>
        <w:rPr>
          <w:shd w:val="clear" w:color="auto" w:fill="FFFFFF"/>
        </w:rPr>
        <w:t xml:space="preserve"> </w:t>
      </w:r>
    </w:p>
    <w:p>
      <w:pPr>
        <w:tabs>
          <w:tab w:val="left" w:pos="855"/>
        </w:tabs>
        <w:ind w:firstLine="72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Sprendimui įgyvendinti papildomų teisės aktų priimti nereikės.</w:t>
      </w:r>
    </w:p>
    <w:p>
      <w:pPr>
        <w:tabs>
          <w:tab w:val="left" w:pos="855"/>
        </w:tabs>
        <w:ind w:firstLine="720"/>
        <w:jc w:val="both"/>
        <w:rPr>
          <w:i/>
          <w:shd w:val="clear" w:color="auto" w:fill="FFFFFF"/>
        </w:rPr>
      </w:pPr>
      <w:r>
        <w:rPr>
          <w:b/>
          <w:shd w:val="clear" w:color="auto" w:fill="FFFFFF"/>
        </w:rPr>
        <w:t>Sprendimui įgyvendinti reikalingos lėšos.</w:t>
      </w:r>
      <w:r>
        <w:rPr>
          <w:i/>
          <w:shd w:val="clear" w:color="auto" w:fill="FFFFFF"/>
        </w:rPr>
        <w:t xml:space="preserve"> </w:t>
      </w:r>
    </w:p>
    <w:p>
      <w:pPr>
        <w:tabs>
          <w:tab w:val="left" w:pos="855"/>
        </w:tabs>
        <w:ind w:firstLine="720"/>
        <w:jc w:val="both"/>
        <w:rPr>
          <w:shd w:val="clear" w:color="auto" w:fill="FFFFFF"/>
        </w:rPr>
      </w:pPr>
      <w:r>
        <w:t>Sprendimui įgyvendinti lėšos nereikalingos.</w:t>
      </w:r>
    </w:p>
    <w:p>
      <w:pPr>
        <w:ind w:firstLine="72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Sprendimo projekto antikorupcinis vertinimas. </w:t>
      </w:r>
    </w:p>
    <w:p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Sprendimo antikorupcinis vertinimas nereikalingas.</w:t>
      </w:r>
    </w:p>
    <w:p>
      <w:pPr>
        <w:ind w:firstLine="7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Sprendimo projektą parengė</w:t>
      </w:r>
      <w:r>
        <w:rPr>
          <w:shd w:val="clear" w:color="auto" w:fill="FFFFFF"/>
        </w:rPr>
        <w:t xml:space="preserve"> Šiaulių miesto savivaldybės administracijos Kultūros skyrius. Tiesioginė rengėja – Kultūros skyriaus vyr. specialistė Žydronė Tamutienė, tel. (8 41) 59 62 24. Projekto iniciatoriai: Šiaulių miesto savivaldybės administracijos Švietimo, Kultūros ir Sporto skyriai.</w:t>
      </w:r>
    </w:p>
    <w:p>
      <w:pPr>
        <w:tabs>
          <w:tab w:val="left" w:pos="855"/>
        </w:tabs>
        <w:ind w:firstLine="855"/>
        <w:jc w:val="both"/>
        <w:rPr>
          <w:b/>
        </w:rPr>
      </w:pPr>
      <w:r>
        <w:rPr>
          <w:b/>
          <w:shd w:val="clear" w:color="auto" w:fill="FFFFFF"/>
        </w:rPr>
        <w:t>N</w:t>
      </w:r>
      <w:r>
        <w:rPr>
          <w:b/>
        </w:rPr>
        <w:t>umatomo teisinio reguliavimo poveikio vertinimo rezultatai.</w:t>
      </w:r>
    </w:p>
    <w:p>
      <w:pPr>
        <w:tabs>
          <w:tab w:val="left" w:pos="855"/>
        </w:tabs>
        <w:ind w:firstLine="855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Teisinio reguliavimo poveikio vertinimas nenumatytas.</w:t>
      </w:r>
      <w:r>
        <w:rPr>
          <w:i/>
          <w:shd w:val="clear" w:color="auto" w:fill="FFFFFF"/>
        </w:rPr>
        <w:t xml:space="preserve"> </w:t>
      </w:r>
    </w:p>
    <w:p>
      <w:pPr>
        <w:tabs>
          <w:tab w:val="left" w:pos="855"/>
        </w:tabs>
        <w:jc w:val="both"/>
        <w:rPr>
          <w:i/>
          <w:shd w:val="clear" w:color="auto" w:fill="FFFFFF"/>
        </w:rPr>
      </w:pPr>
    </w:p>
    <w:p>
      <w:pPr>
        <w:tabs>
          <w:tab w:val="left" w:pos="855"/>
        </w:tabs>
        <w:jc w:val="both"/>
        <w:rPr>
          <w:i/>
          <w:shd w:val="clear" w:color="auto" w:fill="FFFFFF"/>
        </w:rPr>
      </w:pPr>
    </w:p>
    <w:p>
      <w:pPr>
        <w:widowControl w:val="0"/>
        <w:tabs>
          <w:tab w:val="right" w:pos="9638"/>
        </w:tabs>
        <w:suppressAutoHyphens/>
        <w:ind w:right="-1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Vedėja                                                                                                              Daina Kinčinaitienė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BA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tabs>
        <w:tab w:val="center" w:pos="4819"/>
        <w:tab w:val="right" w:pos="9638"/>
      </w:tabs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BC4E7-C7F9-4556-B51B-03CB8EA50B1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57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3052</Characters>
  <Application>Microsoft Office Word</Application>
  <DocSecurity>4</DocSecurity>
  <Lines>59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2022-02-28T19:30:00Z</dcterms:created>
  <dc:creator>Daina Kinčinaitienė</dc:creator>
  <lastModifiedBy>adlibuser</lastModifiedBy>
  <dcterms:modified xsi:type="dcterms:W3CDTF">2022-02-28T19:30:00Z</dcterms:modified>
  <revision>2</revision>
</coreProperties>
</file>