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B1" w:rsidRDefault="00D33EB1" w:rsidP="00D33EB1">
      <w:pPr>
        <w:rPr>
          <w:b/>
        </w:rPr>
      </w:pPr>
      <w:r w:rsidRPr="000F6534">
        <w:rPr>
          <w:b/>
        </w:rPr>
        <w:t>NUMATOMO TEISINIO REGULIAVIMO POVEIKIO VERTINIMO PAŽYMA</w:t>
      </w:r>
    </w:p>
    <w:p w:rsidR="00D33EB1" w:rsidRDefault="00D33EB1" w:rsidP="00D33EB1">
      <w:pPr>
        <w:rPr>
          <w:b/>
        </w:rPr>
      </w:pPr>
    </w:p>
    <w:p w:rsidR="00D33EB1" w:rsidRPr="00786FCA" w:rsidRDefault="00D33EB1" w:rsidP="00D33EB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619"/>
      </w:tblGrid>
      <w:tr w:rsidR="00D33EB1" w:rsidTr="00A3122F">
        <w:tc>
          <w:tcPr>
            <w:tcW w:w="2235" w:type="dxa"/>
          </w:tcPr>
          <w:p w:rsidR="00D33EB1" w:rsidRDefault="00D33EB1" w:rsidP="00A3122F">
            <w:pPr>
              <w:ind w:left="1418" w:hanging="1418"/>
              <w:rPr>
                <w:b/>
              </w:rPr>
            </w:pPr>
            <w:r>
              <w:rPr>
                <w:b/>
              </w:rPr>
              <w:t xml:space="preserve">Projekto </w:t>
            </w:r>
          </w:p>
          <w:p w:rsidR="00D33EB1" w:rsidRDefault="00D33EB1" w:rsidP="00A3122F">
            <w:pPr>
              <w:rPr>
                <w:b/>
              </w:rPr>
            </w:pPr>
            <w:r>
              <w:rPr>
                <w:b/>
              </w:rPr>
              <w:t>pavadinimas</w:t>
            </w:r>
          </w:p>
        </w:tc>
        <w:tc>
          <w:tcPr>
            <w:tcW w:w="7619" w:type="dxa"/>
          </w:tcPr>
          <w:p w:rsidR="00A83874" w:rsidRDefault="00A83874" w:rsidP="003F6587">
            <w:pPr>
              <w:pStyle w:val="BodyText"/>
              <w:spacing w:line="276" w:lineRule="auto"/>
              <w:ind w:firstLine="317"/>
            </w:pPr>
            <w:r>
              <w:t xml:space="preserve">Lietuvos Respublikos </w:t>
            </w:r>
            <w:r>
              <w:rPr>
                <w:bCs/>
              </w:rPr>
              <w:t xml:space="preserve">aplinkos ministro įsakymo ,,Dėl Lietuvos Respublikos aplinkos ministro </w:t>
            </w:r>
            <w:r>
              <w:rPr>
                <w:rFonts w:eastAsia="Lucida Sans Unicode"/>
                <w:lang w:eastAsia="lt-LT"/>
              </w:rPr>
              <w:t xml:space="preserve">2012 m. birželio 29 d. įsakymo Nr. D1-560 „Dėl </w:t>
            </w:r>
            <w:r>
              <w:rPr>
                <w:color w:val="000000"/>
              </w:rPr>
              <w:t xml:space="preserve">Daugiabučių gyvenamųjų namų ar kitos paskirties pastatų savininkų bendrijos narių balsavimo raštu dėl priimamų sprendimų tvarkos </w:t>
            </w:r>
            <w:r>
              <w:rPr>
                <w:rFonts w:eastAsia="Lucida Sans Unicode"/>
                <w:lang w:eastAsia="lt-LT"/>
              </w:rPr>
              <w:t>aprašo patvirtinimo“</w:t>
            </w:r>
            <w:r>
              <w:t xml:space="preserve"> pakeitimo“ </w:t>
            </w:r>
            <w:r>
              <w:rPr>
                <w:bCs/>
              </w:rPr>
              <w:t>projektas (toliau – Projektas).</w:t>
            </w:r>
          </w:p>
          <w:p w:rsidR="00D33EB1" w:rsidRPr="00786FCA" w:rsidRDefault="00876A62" w:rsidP="00A83874">
            <w:pPr>
              <w:pStyle w:val="BodyText"/>
              <w:rPr>
                <w:sz w:val="16"/>
                <w:szCs w:val="16"/>
              </w:rPr>
            </w:pPr>
            <w:r>
              <w:t xml:space="preserve"> </w:t>
            </w:r>
          </w:p>
        </w:tc>
      </w:tr>
      <w:tr w:rsidR="00D33EB1" w:rsidTr="00A3122F">
        <w:tc>
          <w:tcPr>
            <w:tcW w:w="2235" w:type="dxa"/>
          </w:tcPr>
          <w:p w:rsidR="00D33EB1" w:rsidRDefault="00D33EB1" w:rsidP="00A3122F">
            <w:pPr>
              <w:ind w:left="1418" w:hanging="1418"/>
              <w:rPr>
                <w:b/>
              </w:rPr>
            </w:pPr>
            <w:r>
              <w:rPr>
                <w:b/>
              </w:rPr>
              <w:t>Projekto rengėjas</w:t>
            </w:r>
          </w:p>
        </w:tc>
        <w:tc>
          <w:tcPr>
            <w:tcW w:w="7619" w:type="dxa"/>
          </w:tcPr>
          <w:p w:rsidR="00D33EB1" w:rsidRDefault="00450949" w:rsidP="00A3122F">
            <w:r>
              <w:t xml:space="preserve">    </w:t>
            </w:r>
            <w:r w:rsidR="003F6587">
              <w:t xml:space="preserve"> </w:t>
            </w:r>
            <w:r w:rsidR="00D33EB1" w:rsidRPr="00C54AB2">
              <w:t>Aplinkos ministerij</w:t>
            </w:r>
            <w:r w:rsidR="0076630B">
              <w:t>os</w:t>
            </w:r>
            <w:r w:rsidR="00D33EB1">
              <w:t xml:space="preserve"> </w:t>
            </w:r>
            <w:r w:rsidR="006033ED">
              <w:t>Statybos ir teritorijų planavimo politikos grupė.</w:t>
            </w:r>
          </w:p>
          <w:p w:rsidR="00D33EB1" w:rsidRPr="00AE3E34" w:rsidRDefault="00D33EB1" w:rsidP="00A3122F"/>
        </w:tc>
      </w:tr>
      <w:tr w:rsidR="00D33EB1" w:rsidTr="00A3122F">
        <w:tc>
          <w:tcPr>
            <w:tcW w:w="2235" w:type="dxa"/>
          </w:tcPr>
          <w:p w:rsidR="00D33EB1" w:rsidRPr="004C7CBB" w:rsidRDefault="00D33EB1" w:rsidP="00A3122F">
            <w:pPr>
              <w:ind w:right="176"/>
              <w:jc w:val="both"/>
              <w:rPr>
                <w:b/>
              </w:rPr>
            </w:pPr>
            <w:r w:rsidRPr="004C7CBB">
              <w:rPr>
                <w:b/>
              </w:rPr>
              <w:t>Projekto tikslas ir priemonės jam pasiekti</w:t>
            </w: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Default="00D33EB1" w:rsidP="00A3122F">
            <w:pPr>
              <w:ind w:left="1418" w:right="-108" w:hanging="1418"/>
            </w:pPr>
          </w:p>
          <w:p w:rsidR="00D33EB1" w:rsidRPr="004C7CBB" w:rsidRDefault="00D33EB1" w:rsidP="00A3122F">
            <w:pPr>
              <w:ind w:left="1418" w:right="-108" w:hanging="1418"/>
            </w:pPr>
          </w:p>
        </w:tc>
        <w:tc>
          <w:tcPr>
            <w:tcW w:w="7619" w:type="dxa"/>
          </w:tcPr>
          <w:p w:rsidR="00704DB3" w:rsidRDefault="00D33EB1" w:rsidP="00704DB3">
            <w:pPr>
              <w:pStyle w:val="Normal1"/>
              <w:tabs>
                <w:tab w:val="left" w:pos="851"/>
              </w:tabs>
              <w:ind w:firstLine="317"/>
              <w:jc w:val="both"/>
            </w:pPr>
            <w:r>
              <w:t>P</w:t>
            </w:r>
            <w:r w:rsidRPr="004C7CBB">
              <w:t>rojekto tikslas – tobulin</w:t>
            </w:r>
            <w:r w:rsidR="00704DB3">
              <w:t>ti</w:t>
            </w:r>
            <w:r w:rsidRPr="004C7CBB">
              <w:t xml:space="preserve"> </w:t>
            </w:r>
            <w:r>
              <w:t xml:space="preserve">daugiabučių </w:t>
            </w:r>
            <w:r w:rsidR="009C3BA3">
              <w:rPr>
                <w:color w:val="000000"/>
              </w:rPr>
              <w:t>gyvenamųjų namų ar kitos paskirties pastatų savininkų bendrijos narių balsavimo raštu dėl priimamų sprendimų</w:t>
            </w:r>
            <w:r w:rsidR="00CE1FC7">
              <w:t xml:space="preserve"> </w:t>
            </w:r>
            <w:r w:rsidR="00704DB3">
              <w:t>tvarką</w:t>
            </w:r>
            <w:r w:rsidR="00E72E2B">
              <w:t>, įsakymą dėstyti nauja redakcija</w:t>
            </w:r>
            <w:r w:rsidR="00704DB3">
              <w:t xml:space="preserve">. </w:t>
            </w:r>
          </w:p>
          <w:p w:rsidR="00926CD4" w:rsidRPr="00926CD4" w:rsidRDefault="00704DB3" w:rsidP="00B45C51">
            <w:pPr>
              <w:pStyle w:val="Normal1"/>
              <w:tabs>
                <w:tab w:val="left" w:pos="851"/>
              </w:tabs>
              <w:ind w:firstLine="317"/>
              <w:jc w:val="both"/>
              <w:rPr>
                <w:sz w:val="16"/>
                <w:szCs w:val="16"/>
              </w:rPr>
            </w:pPr>
            <w:r>
              <w:t xml:space="preserve">Dėl </w:t>
            </w:r>
            <w:r w:rsidR="00017BD1">
              <w:t>COVID-19 pandemijos situacijos</w:t>
            </w:r>
            <w:r w:rsidR="007C6E60">
              <w:t xml:space="preserve"> grėsmių gyventojams</w:t>
            </w:r>
            <w:r w:rsidR="00017BD1">
              <w:t xml:space="preserve">, </w:t>
            </w:r>
            <w:r w:rsidR="0002056E">
              <w:t xml:space="preserve">Projektu </w:t>
            </w:r>
            <w:r w:rsidR="00E1014F">
              <w:t xml:space="preserve">siūloma </w:t>
            </w:r>
            <w:r w:rsidR="008465CB">
              <w:t xml:space="preserve">patikslinti </w:t>
            </w:r>
            <w:r>
              <w:t xml:space="preserve">Balsavimo raštu tvarką ir </w:t>
            </w:r>
            <w:r w:rsidR="00853C5C">
              <w:t xml:space="preserve">numatyti daugiau galimybių, užtikrinančių saugų ir efektyvų </w:t>
            </w:r>
            <w:r w:rsidR="004D42B9">
              <w:t xml:space="preserve">bendrijos narių </w:t>
            </w:r>
            <w:r w:rsidR="00853C5C">
              <w:t>balsavimą raštu</w:t>
            </w:r>
            <w:r w:rsidR="004D42B9">
              <w:t xml:space="preserve">. Siūloma įtvirtinti nuostatas, leidžiančias balsuoti ne tik balsavimo organizatoriui grąžinant bendrijos nariams įteiktus biuletenius, bet ir </w:t>
            </w:r>
            <w:r>
              <w:t>balsuoti elektroninio ryšio priemonėmis</w:t>
            </w:r>
            <w:r w:rsidR="004D42B9">
              <w:t xml:space="preserve">, jei tokias priemones sprendimui priimti gali pasiūlyti balsavimo organizatorius. </w:t>
            </w:r>
            <w:r w:rsidR="004D314E">
              <w:t>Kadangi ne visi b</w:t>
            </w:r>
            <w:r w:rsidR="004D42B9">
              <w:t>endrijos nariai nor</w:t>
            </w:r>
            <w:r w:rsidR="004D314E">
              <w:t xml:space="preserve">ės ar galės </w:t>
            </w:r>
            <w:r w:rsidR="004D42B9">
              <w:t xml:space="preserve">pasinaudoti šia balsavimo raštu elektroninio ryšio priemonėmis galimybe, </w:t>
            </w:r>
            <w:r w:rsidR="004D314E">
              <w:t>balsavimo organizatorius</w:t>
            </w:r>
            <w:r w:rsidR="007F7C16">
              <w:t xml:space="preserve">, nesvarbu kokį biuletenio grąžinimo būdą </w:t>
            </w:r>
            <w:r w:rsidR="0015409B">
              <w:t xml:space="preserve">ar balsavimą elektroninio ryšio priemonėmis </w:t>
            </w:r>
            <w:r w:rsidR="007F7C16">
              <w:t>pasirin</w:t>
            </w:r>
            <w:r w:rsidR="0015409B">
              <w:t>ktų</w:t>
            </w:r>
            <w:r w:rsidR="007F7C16">
              <w:t xml:space="preserve"> bendrijos narys,</w:t>
            </w:r>
            <w:r w:rsidR="004D314E">
              <w:t xml:space="preserve"> privalės </w:t>
            </w:r>
            <w:r w:rsidR="0015409B">
              <w:t xml:space="preserve">užtikrinti, kad apraše nurodytu būdu visiems bendrijos nariams būtų įteiktas </w:t>
            </w:r>
            <w:r w:rsidR="004D314E">
              <w:t>balsavimo biuleten</w:t>
            </w:r>
            <w:r w:rsidR="00B05210">
              <w:t xml:space="preserve">is. Balsavimo elektroninio ryšio priemonėmis procedūra ar procedūros (instrukcijos) turės būti išsamiai aprašomos. Bendrijos nariai, negalintys balsuoti elektroninio ryšio priemonėmis, biuletenį organizatoriui galės grąžinti jiems priimtinu apraše nurodytu būdu (įmetant į balsadėžę, išsiunčiant paštu, el. laišku). </w:t>
            </w:r>
            <w:r w:rsidR="00B45C51">
              <w:t xml:space="preserve">Siūloma patvirtinti patikslintas ir atnaujintas pavyzdines balsavimo biuletenio ir balsavimo raštu balsų skaičiavimo komisijos protokolo formas. Balsavimo komisijos protokolo formoje, be kita ko, siūloma nurodyti kiekvieno bendrijos nario balsavimo rezultatus (vardą, pavardę, pavadinimą, balsuojant išreikštą valią). </w:t>
            </w:r>
          </w:p>
        </w:tc>
      </w:tr>
      <w:tr w:rsidR="00D33EB1" w:rsidTr="00A3122F">
        <w:tc>
          <w:tcPr>
            <w:tcW w:w="2235" w:type="dxa"/>
          </w:tcPr>
          <w:p w:rsidR="00D33EB1" w:rsidRDefault="00D33EB1" w:rsidP="00A3122F">
            <w:pPr>
              <w:rPr>
                <w:b/>
              </w:rPr>
            </w:pPr>
            <w:r>
              <w:rPr>
                <w:b/>
              </w:rPr>
              <w:t>Poveikis būsto sričiai</w:t>
            </w:r>
          </w:p>
        </w:tc>
        <w:tc>
          <w:tcPr>
            <w:tcW w:w="7619" w:type="dxa"/>
          </w:tcPr>
          <w:p w:rsidR="00D33EB1" w:rsidRDefault="00D33EB1" w:rsidP="00A3122F">
            <w:pPr>
              <w:jc w:val="both"/>
            </w:pPr>
            <w:r>
              <w:t xml:space="preserve">Priėmus Projektą, bus </w:t>
            </w:r>
            <w:r w:rsidR="00123FF5">
              <w:t xml:space="preserve">sudaryta daugiau galimybių bendrijos nariams tinkamai, saugiai ir efektyviai balsuoti raštu, priimant sprendimus bendrijos narių visuotinio susirinkimo kompetencijos klausimais. </w:t>
            </w:r>
          </w:p>
          <w:p w:rsidR="00D33EB1" w:rsidRPr="004E44C8" w:rsidRDefault="00D33EB1" w:rsidP="00A3122F">
            <w:pPr>
              <w:jc w:val="both"/>
              <w:rPr>
                <w:sz w:val="20"/>
                <w:szCs w:val="20"/>
              </w:rPr>
            </w:pPr>
          </w:p>
        </w:tc>
      </w:tr>
      <w:tr w:rsidR="00D33EB1" w:rsidTr="00A3122F">
        <w:tc>
          <w:tcPr>
            <w:tcW w:w="2235" w:type="dxa"/>
          </w:tcPr>
          <w:p w:rsidR="00D33EB1" w:rsidRDefault="00D33EB1" w:rsidP="00A3122F">
            <w:pPr>
              <w:rPr>
                <w:b/>
              </w:rPr>
            </w:pPr>
            <w:r>
              <w:rPr>
                <w:b/>
              </w:rPr>
              <w:t>Poveikis valstybės finansams</w:t>
            </w:r>
          </w:p>
          <w:p w:rsidR="0095293B" w:rsidRDefault="0095293B" w:rsidP="00A3122F">
            <w:pPr>
              <w:rPr>
                <w:b/>
              </w:rPr>
            </w:pPr>
          </w:p>
          <w:p w:rsidR="0095293B" w:rsidRDefault="0095293B" w:rsidP="00A3122F">
            <w:pPr>
              <w:rPr>
                <w:b/>
              </w:rPr>
            </w:pPr>
            <w:r>
              <w:rPr>
                <w:b/>
              </w:rPr>
              <w:t>Poveikis aplinkai ir klimato kaitai</w:t>
            </w:r>
          </w:p>
          <w:p w:rsidR="00D33EB1" w:rsidRDefault="00D33EB1" w:rsidP="00A3122F">
            <w:pPr>
              <w:rPr>
                <w:b/>
              </w:rPr>
            </w:pPr>
          </w:p>
        </w:tc>
        <w:tc>
          <w:tcPr>
            <w:tcW w:w="7619" w:type="dxa"/>
          </w:tcPr>
          <w:p w:rsidR="00D33EB1" w:rsidRDefault="00D33EB1" w:rsidP="00A3122F">
            <w:r>
              <w:t>Nenumatomas.</w:t>
            </w:r>
          </w:p>
          <w:p w:rsidR="00674FF7" w:rsidRDefault="00674FF7" w:rsidP="00A3122F"/>
          <w:p w:rsidR="00674FF7" w:rsidRDefault="00674FF7" w:rsidP="00A3122F"/>
          <w:p w:rsidR="00674FF7" w:rsidRDefault="00674FF7" w:rsidP="00A3122F">
            <w:r>
              <w:t>Nenumatomas.</w:t>
            </w:r>
            <w:bookmarkStart w:id="0" w:name="_GoBack"/>
            <w:bookmarkEnd w:id="0"/>
          </w:p>
          <w:p w:rsidR="00D33EB1" w:rsidRPr="004E44C8" w:rsidRDefault="00D33EB1" w:rsidP="00A3122F"/>
        </w:tc>
      </w:tr>
      <w:tr w:rsidR="00D33EB1" w:rsidTr="00A3122F">
        <w:tc>
          <w:tcPr>
            <w:tcW w:w="2235" w:type="dxa"/>
          </w:tcPr>
          <w:p w:rsidR="00D33EB1" w:rsidRDefault="00D33EB1" w:rsidP="00A3122F">
            <w:pPr>
              <w:rPr>
                <w:b/>
              </w:rPr>
            </w:pPr>
            <w:r>
              <w:rPr>
                <w:b/>
              </w:rPr>
              <w:t>Poveikis administracinei naštai</w:t>
            </w:r>
          </w:p>
          <w:p w:rsidR="00D33EB1" w:rsidRDefault="00D33EB1" w:rsidP="00A3122F">
            <w:pPr>
              <w:rPr>
                <w:b/>
              </w:rPr>
            </w:pPr>
          </w:p>
          <w:p w:rsidR="00D33EB1" w:rsidRDefault="00D33EB1" w:rsidP="00A3122F">
            <w:pPr>
              <w:rPr>
                <w:b/>
              </w:rPr>
            </w:pPr>
          </w:p>
          <w:p w:rsidR="00D33EB1" w:rsidRDefault="00D33EB1" w:rsidP="00A3122F">
            <w:pPr>
              <w:rPr>
                <w:b/>
              </w:rPr>
            </w:pPr>
          </w:p>
          <w:p w:rsidR="00D33EB1" w:rsidRDefault="00D33EB1" w:rsidP="00A3122F">
            <w:pPr>
              <w:rPr>
                <w:b/>
              </w:rPr>
            </w:pPr>
          </w:p>
          <w:p w:rsidR="00D33EB1" w:rsidRDefault="00D33EB1" w:rsidP="00A3122F">
            <w:pPr>
              <w:rPr>
                <w:b/>
              </w:rPr>
            </w:pPr>
          </w:p>
          <w:p w:rsidR="00D33EB1" w:rsidRDefault="00D33EB1" w:rsidP="00A3122F">
            <w:pPr>
              <w:rPr>
                <w:b/>
              </w:rPr>
            </w:pPr>
          </w:p>
          <w:p w:rsidR="00D33EB1" w:rsidRDefault="00D33EB1" w:rsidP="00A3122F">
            <w:pPr>
              <w:rPr>
                <w:b/>
              </w:rPr>
            </w:pPr>
          </w:p>
          <w:p w:rsidR="00D33EB1" w:rsidRDefault="00D33EB1" w:rsidP="00A3122F">
            <w:pPr>
              <w:rPr>
                <w:b/>
              </w:rPr>
            </w:pPr>
          </w:p>
        </w:tc>
        <w:tc>
          <w:tcPr>
            <w:tcW w:w="7619" w:type="dxa"/>
          </w:tcPr>
          <w:p w:rsidR="00D33EB1" w:rsidRDefault="00D33EB1" w:rsidP="00A3122F">
            <w:pPr>
              <w:jc w:val="both"/>
              <w:rPr>
                <w:i/>
              </w:rPr>
            </w:pPr>
            <w:r w:rsidRPr="0075693C">
              <w:rPr>
                <w:i/>
              </w:rPr>
              <w:lastRenderedPageBreak/>
              <w:t>Viešojo administravimo subjektams</w:t>
            </w:r>
          </w:p>
          <w:p w:rsidR="00D33EB1" w:rsidRPr="00E22CC4" w:rsidRDefault="0081018B" w:rsidP="00A3122F">
            <w:pPr>
              <w:jc w:val="both"/>
            </w:pPr>
            <w:r>
              <w:t>Nepasikeis.</w:t>
            </w:r>
          </w:p>
          <w:p w:rsidR="00E22CC4" w:rsidRDefault="00E22CC4" w:rsidP="00A3122F">
            <w:pPr>
              <w:jc w:val="both"/>
            </w:pPr>
          </w:p>
          <w:p w:rsidR="00D33EB1" w:rsidRDefault="00D33EB1" w:rsidP="00A3122F">
            <w:pPr>
              <w:jc w:val="both"/>
              <w:rPr>
                <w:i/>
              </w:rPr>
            </w:pPr>
            <w:r w:rsidRPr="00217E20">
              <w:rPr>
                <w:i/>
              </w:rPr>
              <w:t xml:space="preserve">Privatiems fiziniams </w:t>
            </w:r>
            <w:r>
              <w:rPr>
                <w:i/>
              </w:rPr>
              <w:t>i</w:t>
            </w:r>
            <w:r w:rsidRPr="00217E20">
              <w:rPr>
                <w:i/>
              </w:rPr>
              <w:t>r juridiniams asmenims</w:t>
            </w:r>
          </w:p>
          <w:p w:rsidR="00D33EB1" w:rsidRDefault="00D33EB1" w:rsidP="00A3122F">
            <w:pPr>
              <w:jc w:val="both"/>
            </w:pPr>
            <w:r w:rsidRPr="00BE7ADB">
              <w:t>Ne</w:t>
            </w:r>
            <w:r>
              <w:t>pasikeis.</w:t>
            </w:r>
          </w:p>
          <w:p w:rsidR="00D33EB1" w:rsidRPr="00BE7ADB" w:rsidRDefault="00D33EB1" w:rsidP="00A3122F">
            <w:pPr>
              <w:jc w:val="both"/>
            </w:pPr>
          </w:p>
          <w:p w:rsidR="00D33EB1" w:rsidRPr="00E86052" w:rsidRDefault="00937DF6" w:rsidP="00A3122F">
            <w:pPr>
              <w:jc w:val="both"/>
              <w:rPr>
                <w:i/>
              </w:rPr>
            </w:pPr>
            <w:r>
              <w:rPr>
                <w:i/>
              </w:rPr>
              <w:lastRenderedPageBreak/>
              <w:t>Bendrijų nariams</w:t>
            </w:r>
          </w:p>
          <w:p w:rsidR="00937DF6" w:rsidRDefault="00937DF6" w:rsidP="00937DF6">
            <w:pPr>
              <w:jc w:val="both"/>
            </w:pPr>
            <w:r>
              <w:t>Bus sudaryta</w:t>
            </w:r>
            <w:r w:rsidR="00E43ADD">
              <w:t xml:space="preserve"> </w:t>
            </w:r>
            <w:r>
              <w:t xml:space="preserve">daugiau galimybių bendrijos nariams tinkamai, saugiai ir efektyviai balsuoti raštu, priimant sprendimus bendrijos narių visuotinio susirinkimo kompetencijos klausimais. </w:t>
            </w:r>
          </w:p>
          <w:p w:rsidR="00D33EB1" w:rsidRPr="00AE3E34" w:rsidRDefault="00D33EB1" w:rsidP="00D22283">
            <w:pPr>
              <w:jc w:val="both"/>
            </w:pPr>
          </w:p>
        </w:tc>
      </w:tr>
    </w:tbl>
    <w:p w:rsidR="00D33EB1" w:rsidRPr="004E44C8" w:rsidRDefault="00D33EB1" w:rsidP="00D33EB1">
      <w:pPr>
        <w:rPr>
          <w:b/>
          <w:sz w:val="20"/>
          <w:szCs w:val="20"/>
        </w:rPr>
      </w:pPr>
    </w:p>
    <w:p w:rsidR="00D33EB1" w:rsidRDefault="00D33EB1" w:rsidP="00D33EB1">
      <w:r>
        <w:rPr>
          <w:b/>
        </w:rPr>
        <w:t xml:space="preserve">Kita svarbi informacija: </w:t>
      </w:r>
      <w:r w:rsidRPr="0009323C">
        <w:t>Nėra.</w:t>
      </w:r>
    </w:p>
    <w:p w:rsidR="00D33EB1" w:rsidRPr="004E44C8" w:rsidRDefault="00D33EB1" w:rsidP="00D33EB1">
      <w:pPr>
        <w:rPr>
          <w:b/>
          <w:sz w:val="20"/>
          <w:szCs w:val="20"/>
        </w:rPr>
      </w:pPr>
    </w:p>
    <w:p w:rsidR="00D33EB1" w:rsidRDefault="00D33EB1" w:rsidP="00D33EB1">
      <w:pPr>
        <w:rPr>
          <w:b/>
        </w:rPr>
      </w:pPr>
      <w:r>
        <w:rPr>
          <w:b/>
        </w:rPr>
        <w:t>Informacija apie asmenį ir instituciją, atsakingą už poveikio vertinimą</w:t>
      </w:r>
    </w:p>
    <w:tbl>
      <w:tblPr>
        <w:tblStyle w:val="TableGrid"/>
        <w:tblW w:w="0" w:type="auto"/>
        <w:tblLook w:val="04A0" w:firstRow="1" w:lastRow="0" w:firstColumn="1" w:lastColumn="0" w:noHBand="0" w:noVBand="1"/>
      </w:tblPr>
      <w:tblGrid>
        <w:gridCol w:w="3794"/>
        <w:gridCol w:w="6060"/>
      </w:tblGrid>
      <w:tr w:rsidR="00D33EB1" w:rsidRPr="009C02FE" w:rsidTr="00A3122F">
        <w:tc>
          <w:tcPr>
            <w:tcW w:w="3794" w:type="dxa"/>
          </w:tcPr>
          <w:p w:rsidR="00D33EB1" w:rsidRPr="009C02FE" w:rsidRDefault="00D33EB1" w:rsidP="00A3122F">
            <w:r w:rsidRPr="009C02FE">
              <w:t>Vardas ir pavardė</w:t>
            </w:r>
          </w:p>
        </w:tc>
        <w:tc>
          <w:tcPr>
            <w:tcW w:w="6060" w:type="dxa"/>
          </w:tcPr>
          <w:p w:rsidR="00D33EB1" w:rsidRPr="009C02FE" w:rsidRDefault="00D33EB1" w:rsidP="00A3122F">
            <w:r>
              <w:t xml:space="preserve">Jūratė </w:t>
            </w:r>
            <w:proofErr w:type="spellStart"/>
            <w:r>
              <w:t>Kaklauskienė</w:t>
            </w:r>
            <w:proofErr w:type="spellEnd"/>
          </w:p>
        </w:tc>
      </w:tr>
      <w:tr w:rsidR="00D33EB1" w:rsidRPr="009C02FE" w:rsidTr="00A3122F">
        <w:tc>
          <w:tcPr>
            <w:tcW w:w="3794" w:type="dxa"/>
          </w:tcPr>
          <w:p w:rsidR="00D33EB1" w:rsidRPr="009C02FE" w:rsidRDefault="00D33EB1" w:rsidP="00A3122F">
            <w:r w:rsidRPr="009C02FE">
              <w:t xml:space="preserve">Pareigos </w:t>
            </w:r>
          </w:p>
        </w:tc>
        <w:tc>
          <w:tcPr>
            <w:tcW w:w="6060" w:type="dxa"/>
          </w:tcPr>
          <w:p w:rsidR="00D33EB1" w:rsidRPr="009C02FE" w:rsidRDefault="00136D4F" w:rsidP="00A3122F">
            <w:r>
              <w:t xml:space="preserve">Statybos ir teritorijų planavimo politikos grupės </w:t>
            </w:r>
            <w:r w:rsidR="00D33EB1">
              <w:t>vyriausioji specialistė</w:t>
            </w:r>
          </w:p>
        </w:tc>
      </w:tr>
      <w:tr w:rsidR="00D33EB1" w:rsidRPr="009C02FE" w:rsidTr="00A3122F">
        <w:tc>
          <w:tcPr>
            <w:tcW w:w="3794" w:type="dxa"/>
          </w:tcPr>
          <w:p w:rsidR="00D33EB1" w:rsidRPr="009C02FE" w:rsidRDefault="00D33EB1" w:rsidP="00A3122F">
            <w:r w:rsidRPr="009C02FE">
              <w:t>Institucija (padalinys)</w:t>
            </w:r>
          </w:p>
        </w:tc>
        <w:tc>
          <w:tcPr>
            <w:tcW w:w="6060" w:type="dxa"/>
          </w:tcPr>
          <w:p w:rsidR="00D33EB1" w:rsidRPr="009C02FE" w:rsidRDefault="00D33EB1" w:rsidP="0081018B">
            <w:r>
              <w:t xml:space="preserve">Lietuvos Respublikos aplinkos ministerijos Statybos ir teritorijų planavimo </w:t>
            </w:r>
            <w:r w:rsidR="0081018B">
              <w:t>politikos grupė</w:t>
            </w:r>
          </w:p>
        </w:tc>
      </w:tr>
      <w:tr w:rsidR="00D33EB1" w:rsidRPr="009C02FE" w:rsidTr="00A3122F">
        <w:trPr>
          <w:trHeight w:val="631"/>
        </w:trPr>
        <w:tc>
          <w:tcPr>
            <w:tcW w:w="3794" w:type="dxa"/>
          </w:tcPr>
          <w:p w:rsidR="00D33EB1" w:rsidRPr="009C02FE" w:rsidRDefault="00D33EB1" w:rsidP="00A3122F">
            <w:r w:rsidRPr="009C02FE">
              <w:t>Telefono numeris ir elektroninio pašto adresas</w:t>
            </w:r>
          </w:p>
        </w:tc>
        <w:tc>
          <w:tcPr>
            <w:tcW w:w="6060" w:type="dxa"/>
          </w:tcPr>
          <w:p w:rsidR="00D33EB1" w:rsidRPr="00DE03F7" w:rsidRDefault="00B039CF" w:rsidP="00A3122F">
            <w:pPr>
              <w:spacing w:line="480" w:lineRule="auto"/>
              <w:rPr>
                <w:lang w:val="en-US"/>
              </w:rPr>
            </w:pPr>
            <w:bookmarkStart w:id="1" w:name="OLE_LINK1"/>
            <w:bookmarkStart w:id="2" w:name="OLE_LINK2"/>
            <w:r>
              <w:t xml:space="preserve">8~620 </w:t>
            </w:r>
            <w:bookmarkEnd w:id="1"/>
            <w:bookmarkEnd w:id="2"/>
            <w:r>
              <w:t xml:space="preserve">82238  </w:t>
            </w:r>
            <w:hyperlink r:id="rId8" w:history="1">
              <w:r w:rsidR="00D33EB1" w:rsidRPr="00CC2004">
                <w:rPr>
                  <w:rStyle w:val="Hyperlink"/>
                </w:rPr>
                <w:t>jurate.kaklauskiene@am.lt</w:t>
              </w:r>
            </w:hyperlink>
            <w:r w:rsidR="00D33EB1">
              <w:t xml:space="preserve"> </w:t>
            </w:r>
          </w:p>
        </w:tc>
      </w:tr>
    </w:tbl>
    <w:p w:rsidR="00D33EB1" w:rsidRPr="0068073E" w:rsidRDefault="00D33EB1" w:rsidP="00D33EB1">
      <w:pPr>
        <w:rPr>
          <w:b/>
          <w:sz w:val="4"/>
          <w:szCs w:val="4"/>
        </w:rPr>
      </w:pPr>
    </w:p>
    <w:p w:rsidR="00D33EB1" w:rsidRDefault="00D33EB1" w:rsidP="00D33EB1"/>
    <w:p w:rsidR="00D33EB1" w:rsidRDefault="00D33EB1" w:rsidP="00D33EB1"/>
    <w:p w:rsidR="008E7E00" w:rsidRDefault="008E7E00"/>
    <w:sectPr w:rsidR="008E7E00" w:rsidSect="00F11872">
      <w:headerReference w:type="default" r:id="rId9"/>
      <w:pgSz w:w="11906" w:h="16838"/>
      <w:pgMar w:top="1102"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15" w:rsidRDefault="00645D15" w:rsidP="00645D15">
      <w:r>
        <w:separator/>
      </w:r>
    </w:p>
  </w:endnote>
  <w:endnote w:type="continuationSeparator" w:id="0">
    <w:p w:rsidR="00645D15" w:rsidRDefault="00645D15" w:rsidP="0064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ndale Sans UI">
    <w:altName w:val="Calibri"/>
    <w:charset w:val="BA"/>
    <w:family w:val="swiss"/>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15" w:rsidRDefault="00645D15" w:rsidP="00645D15">
      <w:r>
        <w:separator/>
      </w:r>
    </w:p>
  </w:footnote>
  <w:footnote w:type="continuationSeparator" w:id="0">
    <w:p w:rsidR="00645D15" w:rsidRDefault="00645D15" w:rsidP="00645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93378"/>
      <w:docPartObj>
        <w:docPartGallery w:val="Page Numbers (Top of Page)"/>
        <w:docPartUnique/>
      </w:docPartObj>
    </w:sdtPr>
    <w:sdtEndPr/>
    <w:sdtContent>
      <w:p w:rsidR="00645D15" w:rsidRDefault="00645D15">
        <w:pPr>
          <w:pStyle w:val="Header"/>
          <w:jc w:val="center"/>
        </w:pPr>
        <w:r>
          <w:fldChar w:fldCharType="begin"/>
        </w:r>
        <w:r>
          <w:instrText>PAGE   \* MERGEFORMAT</w:instrText>
        </w:r>
        <w:r>
          <w:fldChar w:fldCharType="separate"/>
        </w:r>
        <w:r w:rsidR="00674FF7">
          <w:rPr>
            <w:noProof/>
          </w:rPr>
          <w:t>2</w:t>
        </w:r>
        <w:r>
          <w:fldChar w:fldCharType="end"/>
        </w:r>
      </w:p>
    </w:sdtContent>
  </w:sdt>
  <w:p w:rsidR="00645D15" w:rsidRDefault="00645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75A77"/>
    <w:multiLevelType w:val="multilevel"/>
    <w:tmpl w:val="D9204ED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B1"/>
    <w:rsid w:val="00002B19"/>
    <w:rsid w:val="00013FF1"/>
    <w:rsid w:val="000177A1"/>
    <w:rsid w:val="00017BD1"/>
    <w:rsid w:val="0002056E"/>
    <w:rsid w:val="00036C3D"/>
    <w:rsid w:val="000471EA"/>
    <w:rsid w:val="00047A5F"/>
    <w:rsid w:val="00066E39"/>
    <w:rsid w:val="000B3632"/>
    <w:rsid w:val="000B456A"/>
    <w:rsid w:val="000C7723"/>
    <w:rsid w:val="000D75BC"/>
    <w:rsid w:val="000E398F"/>
    <w:rsid w:val="00123FF5"/>
    <w:rsid w:val="001248D0"/>
    <w:rsid w:val="00136D4F"/>
    <w:rsid w:val="0015409B"/>
    <w:rsid w:val="0016714B"/>
    <w:rsid w:val="00174653"/>
    <w:rsid w:val="001B607D"/>
    <w:rsid w:val="002120B4"/>
    <w:rsid w:val="00245C25"/>
    <w:rsid w:val="00250389"/>
    <w:rsid w:val="00280079"/>
    <w:rsid w:val="00293942"/>
    <w:rsid w:val="002D6CF3"/>
    <w:rsid w:val="00315E3B"/>
    <w:rsid w:val="0034093E"/>
    <w:rsid w:val="003437DA"/>
    <w:rsid w:val="00365928"/>
    <w:rsid w:val="00366948"/>
    <w:rsid w:val="00367AAE"/>
    <w:rsid w:val="003A070D"/>
    <w:rsid w:val="003C4D58"/>
    <w:rsid w:val="003F6587"/>
    <w:rsid w:val="00420996"/>
    <w:rsid w:val="004306C5"/>
    <w:rsid w:val="0044773B"/>
    <w:rsid w:val="00450949"/>
    <w:rsid w:val="00460646"/>
    <w:rsid w:val="00494193"/>
    <w:rsid w:val="004976E0"/>
    <w:rsid w:val="004B0284"/>
    <w:rsid w:val="004B2131"/>
    <w:rsid w:val="004D314E"/>
    <w:rsid w:val="004D42B9"/>
    <w:rsid w:val="004D76AD"/>
    <w:rsid w:val="004E75FE"/>
    <w:rsid w:val="005537E8"/>
    <w:rsid w:val="00555A1C"/>
    <w:rsid w:val="00562EF3"/>
    <w:rsid w:val="005C7A93"/>
    <w:rsid w:val="006033ED"/>
    <w:rsid w:val="006105A5"/>
    <w:rsid w:val="00610E38"/>
    <w:rsid w:val="00626638"/>
    <w:rsid w:val="00633DF1"/>
    <w:rsid w:val="00645D15"/>
    <w:rsid w:val="00651BA9"/>
    <w:rsid w:val="00657D73"/>
    <w:rsid w:val="00674FF7"/>
    <w:rsid w:val="0068525E"/>
    <w:rsid w:val="006A17DC"/>
    <w:rsid w:val="006A7CDE"/>
    <w:rsid w:val="00704DB3"/>
    <w:rsid w:val="00721BAF"/>
    <w:rsid w:val="0076630B"/>
    <w:rsid w:val="007770E4"/>
    <w:rsid w:val="007912EE"/>
    <w:rsid w:val="007C6E60"/>
    <w:rsid w:val="007D34B9"/>
    <w:rsid w:val="007F7C16"/>
    <w:rsid w:val="00803548"/>
    <w:rsid w:val="0081018B"/>
    <w:rsid w:val="00845932"/>
    <w:rsid w:val="008465CB"/>
    <w:rsid w:val="00852664"/>
    <w:rsid w:val="00853C5C"/>
    <w:rsid w:val="00876A62"/>
    <w:rsid w:val="00882175"/>
    <w:rsid w:val="008C4C61"/>
    <w:rsid w:val="008D1FBA"/>
    <w:rsid w:val="008D68BD"/>
    <w:rsid w:val="008E7E00"/>
    <w:rsid w:val="008F23A3"/>
    <w:rsid w:val="0091294F"/>
    <w:rsid w:val="00914513"/>
    <w:rsid w:val="00926CD4"/>
    <w:rsid w:val="00934E45"/>
    <w:rsid w:val="00937DF6"/>
    <w:rsid w:val="0095293B"/>
    <w:rsid w:val="009656B9"/>
    <w:rsid w:val="009678B9"/>
    <w:rsid w:val="009C1CC7"/>
    <w:rsid w:val="009C3BA3"/>
    <w:rsid w:val="009D4431"/>
    <w:rsid w:val="00A442CF"/>
    <w:rsid w:val="00A660CB"/>
    <w:rsid w:val="00A83874"/>
    <w:rsid w:val="00AD7909"/>
    <w:rsid w:val="00B0093F"/>
    <w:rsid w:val="00B039CF"/>
    <w:rsid w:val="00B03C35"/>
    <w:rsid w:val="00B05210"/>
    <w:rsid w:val="00B368A6"/>
    <w:rsid w:val="00B45C51"/>
    <w:rsid w:val="00BC53D8"/>
    <w:rsid w:val="00BE5CAF"/>
    <w:rsid w:val="00C40E73"/>
    <w:rsid w:val="00C57D09"/>
    <w:rsid w:val="00C649F7"/>
    <w:rsid w:val="00CB0828"/>
    <w:rsid w:val="00CD422F"/>
    <w:rsid w:val="00CE1FC7"/>
    <w:rsid w:val="00CF1413"/>
    <w:rsid w:val="00D22283"/>
    <w:rsid w:val="00D33EB1"/>
    <w:rsid w:val="00D71429"/>
    <w:rsid w:val="00D87070"/>
    <w:rsid w:val="00DC3E93"/>
    <w:rsid w:val="00DE1021"/>
    <w:rsid w:val="00DF28E6"/>
    <w:rsid w:val="00DF3FA5"/>
    <w:rsid w:val="00DF4DBC"/>
    <w:rsid w:val="00E009DE"/>
    <w:rsid w:val="00E1014F"/>
    <w:rsid w:val="00E22CC4"/>
    <w:rsid w:val="00E43ADD"/>
    <w:rsid w:val="00E61387"/>
    <w:rsid w:val="00E72E2B"/>
    <w:rsid w:val="00E805A8"/>
    <w:rsid w:val="00E93DBD"/>
    <w:rsid w:val="00E97C90"/>
    <w:rsid w:val="00EA6E86"/>
    <w:rsid w:val="00EE1756"/>
    <w:rsid w:val="00F11872"/>
    <w:rsid w:val="00F26369"/>
    <w:rsid w:val="00F3757A"/>
    <w:rsid w:val="00F4357C"/>
    <w:rsid w:val="00F54D4F"/>
    <w:rsid w:val="00FC434E"/>
    <w:rsid w:val="00FE3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B1"/>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EB1"/>
    <w:rPr>
      <w:color w:val="0000FF"/>
      <w:u w:val="single"/>
    </w:rPr>
  </w:style>
  <w:style w:type="paragraph" w:styleId="BodyText">
    <w:name w:val="Body Text"/>
    <w:basedOn w:val="Normal"/>
    <w:link w:val="BodyTextChar"/>
    <w:rsid w:val="00D33EB1"/>
    <w:pPr>
      <w:widowControl w:val="0"/>
      <w:suppressAutoHyphens/>
      <w:ind w:firstLine="567"/>
      <w:jc w:val="both"/>
    </w:pPr>
    <w:rPr>
      <w:rFonts w:eastAsia="Andale Sans UI" w:cs="Tahoma"/>
      <w:lang w:eastAsia="en-US" w:bidi="en-US"/>
    </w:rPr>
  </w:style>
  <w:style w:type="character" w:customStyle="1" w:styleId="BodyTextChar">
    <w:name w:val="Body Text Char"/>
    <w:basedOn w:val="DefaultParagraphFont"/>
    <w:link w:val="BodyText"/>
    <w:rsid w:val="00D33EB1"/>
    <w:rPr>
      <w:rFonts w:ascii="Times New Roman" w:eastAsia="Andale Sans UI" w:hAnsi="Times New Roman" w:cs="Tahoma"/>
      <w:sz w:val="24"/>
      <w:szCs w:val="24"/>
      <w:lang w:val="lt-LT" w:bidi="en-US"/>
    </w:rPr>
  </w:style>
  <w:style w:type="table" w:styleId="TableGrid">
    <w:name w:val="Table Grid"/>
    <w:basedOn w:val="TableNormal"/>
    <w:uiPriority w:val="59"/>
    <w:rsid w:val="00D33EB1"/>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EB1"/>
    <w:pPr>
      <w:ind w:left="720"/>
      <w:contextualSpacing/>
    </w:pPr>
  </w:style>
  <w:style w:type="paragraph" w:customStyle="1" w:styleId="Normal1">
    <w:name w:val="Normal1"/>
    <w:basedOn w:val="Normal"/>
    <w:rsid w:val="008465CB"/>
    <w:pPr>
      <w:widowControl w:val="0"/>
      <w:suppressAutoHyphens/>
    </w:pPr>
    <w:rPr>
      <w:rFonts w:eastAsia="Lucida Sans Unicode"/>
    </w:rPr>
  </w:style>
  <w:style w:type="character" w:customStyle="1" w:styleId="plaintext">
    <w:name w:val="plain_text"/>
    <w:basedOn w:val="DefaultParagraphFont"/>
    <w:rsid w:val="0044773B"/>
  </w:style>
  <w:style w:type="paragraph" w:styleId="Header">
    <w:name w:val="header"/>
    <w:basedOn w:val="Normal"/>
    <w:link w:val="HeaderChar"/>
    <w:uiPriority w:val="99"/>
    <w:unhideWhenUsed/>
    <w:rsid w:val="00645D15"/>
    <w:pPr>
      <w:tabs>
        <w:tab w:val="center" w:pos="4819"/>
        <w:tab w:val="right" w:pos="9638"/>
      </w:tabs>
    </w:pPr>
  </w:style>
  <w:style w:type="character" w:customStyle="1" w:styleId="HeaderChar">
    <w:name w:val="Header Char"/>
    <w:basedOn w:val="DefaultParagraphFont"/>
    <w:link w:val="Header"/>
    <w:uiPriority w:val="99"/>
    <w:rsid w:val="00645D15"/>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unhideWhenUsed/>
    <w:rsid w:val="00645D15"/>
    <w:pPr>
      <w:tabs>
        <w:tab w:val="center" w:pos="4819"/>
        <w:tab w:val="right" w:pos="9638"/>
      </w:tabs>
    </w:pPr>
  </w:style>
  <w:style w:type="character" w:customStyle="1" w:styleId="FooterChar">
    <w:name w:val="Footer Char"/>
    <w:basedOn w:val="DefaultParagraphFont"/>
    <w:link w:val="Footer"/>
    <w:uiPriority w:val="99"/>
    <w:rsid w:val="00645D15"/>
    <w:rPr>
      <w:rFonts w:ascii="Times New Roman" w:eastAsia="Times New Roman" w:hAnsi="Times New Roman" w:cs="Times New Roman"/>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B1"/>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EB1"/>
    <w:rPr>
      <w:color w:val="0000FF"/>
      <w:u w:val="single"/>
    </w:rPr>
  </w:style>
  <w:style w:type="paragraph" w:styleId="BodyText">
    <w:name w:val="Body Text"/>
    <w:basedOn w:val="Normal"/>
    <w:link w:val="BodyTextChar"/>
    <w:rsid w:val="00D33EB1"/>
    <w:pPr>
      <w:widowControl w:val="0"/>
      <w:suppressAutoHyphens/>
      <w:ind w:firstLine="567"/>
      <w:jc w:val="both"/>
    </w:pPr>
    <w:rPr>
      <w:rFonts w:eastAsia="Andale Sans UI" w:cs="Tahoma"/>
      <w:lang w:eastAsia="en-US" w:bidi="en-US"/>
    </w:rPr>
  </w:style>
  <w:style w:type="character" w:customStyle="1" w:styleId="BodyTextChar">
    <w:name w:val="Body Text Char"/>
    <w:basedOn w:val="DefaultParagraphFont"/>
    <w:link w:val="BodyText"/>
    <w:rsid w:val="00D33EB1"/>
    <w:rPr>
      <w:rFonts w:ascii="Times New Roman" w:eastAsia="Andale Sans UI" w:hAnsi="Times New Roman" w:cs="Tahoma"/>
      <w:sz w:val="24"/>
      <w:szCs w:val="24"/>
      <w:lang w:val="lt-LT" w:bidi="en-US"/>
    </w:rPr>
  </w:style>
  <w:style w:type="table" w:styleId="TableGrid">
    <w:name w:val="Table Grid"/>
    <w:basedOn w:val="TableNormal"/>
    <w:uiPriority w:val="59"/>
    <w:rsid w:val="00D33EB1"/>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EB1"/>
    <w:pPr>
      <w:ind w:left="720"/>
      <w:contextualSpacing/>
    </w:pPr>
  </w:style>
  <w:style w:type="paragraph" w:customStyle="1" w:styleId="Normal1">
    <w:name w:val="Normal1"/>
    <w:basedOn w:val="Normal"/>
    <w:rsid w:val="008465CB"/>
    <w:pPr>
      <w:widowControl w:val="0"/>
      <w:suppressAutoHyphens/>
    </w:pPr>
    <w:rPr>
      <w:rFonts w:eastAsia="Lucida Sans Unicode"/>
    </w:rPr>
  </w:style>
  <w:style w:type="character" w:customStyle="1" w:styleId="plaintext">
    <w:name w:val="plain_text"/>
    <w:basedOn w:val="DefaultParagraphFont"/>
    <w:rsid w:val="0044773B"/>
  </w:style>
  <w:style w:type="paragraph" w:styleId="Header">
    <w:name w:val="header"/>
    <w:basedOn w:val="Normal"/>
    <w:link w:val="HeaderChar"/>
    <w:uiPriority w:val="99"/>
    <w:unhideWhenUsed/>
    <w:rsid w:val="00645D15"/>
    <w:pPr>
      <w:tabs>
        <w:tab w:val="center" w:pos="4819"/>
        <w:tab w:val="right" w:pos="9638"/>
      </w:tabs>
    </w:pPr>
  </w:style>
  <w:style w:type="character" w:customStyle="1" w:styleId="HeaderChar">
    <w:name w:val="Header Char"/>
    <w:basedOn w:val="DefaultParagraphFont"/>
    <w:link w:val="Header"/>
    <w:uiPriority w:val="99"/>
    <w:rsid w:val="00645D15"/>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unhideWhenUsed/>
    <w:rsid w:val="00645D15"/>
    <w:pPr>
      <w:tabs>
        <w:tab w:val="center" w:pos="4819"/>
        <w:tab w:val="right" w:pos="9638"/>
      </w:tabs>
    </w:pPr>
  </w:style>
  <w:style w:type="character" w:customStyle="1" w:styleId="FooterChar">
    <w:name w:val="Footer Char"/>
    <w:basedOn w:val="DefaultParagraphFont"/>
    <w:link w:val="Footer"/>
    <w:uiPriority w:val="99"/>
    <w:rsid w:val="00645D15"/>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te.kaklauskiene@am.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506</Words>
  <Characters>2886</Characters>
  <Application>Microsoft Office Word</Application>
  <DocSecurity>0</DocSecurity>
  <Lines>24</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Kaklauskienė</dc:creator>
  <cp:lastModifiedBy>Jūratė Kaklauskienė</cp:lastModifiedBy>
  <cp:revision>29</cp:revision>
  <dcterms:created xsi:type="dcterms:W3CDTF">2021-02-04T17:13:00Z</dcterms:created>
  <dcterms:modified xsi:type="dcterms:W3CDTF">2021-02-09T14:01:00Z</dcterms:modified>
</cp:coreProperties>
</file>