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tc>
          <w:tcPr>
            <w:tcW w:w="9638" w:type="dxa"/>
            <w:gridSpan w:val="5"/>
            <w:tcBorders>
              <w:bottom w:val="single" w:sz="4" w:space="0" w:color="000000"/>
            </w:tcBorders>
          </w:tcPr>
          <w:p w:rsidR="00796197" w:rsidRDefault="00DD54AF">
            <w:pPr>
              <w:pStyle w:val="TableContents"/>
              <w:jc w:val="center"/>
              <w:rPr>
                <w:b/>
                <w:bCs/>
                <w:spacing w:val="20"/>
                <w:sz w:val="28"/>
                <w:szCs w:val="28"/>
              </w:rPr>
            </w:pPr>
            <w:r>
              <w:rPr>
                <w:b/>
                <w:bCs/>
                <w:spacing w:val="20"/>
                <w:sz w:val="28"/>
                <w:szCs w:val="28"/>
              </w:rPr>
              <w:t xml:space="preserve"> </w:t>
            </w:r>
            <w:r w:rsidR="00155D04">
              <w:rPr>
                <w:b/>
                <w:bCs/>
                <w:noProof/>
                <w:spacing w:val="20"/>
                <w:sz w:val="26"/>
                <w:szCs w:val="26"/>
                <w:lang w:val="en-GB" w:eastAsia="en-GB" w:bidi="ar-SA"/>
              </w:rPr>
              <w:drawing>
                <wp:inline distT="0" distB="0" distL="0" distR="0" wp14:anchorId="750AFAB5" wp14:editId="4140ECDD">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rsidR="00796197" w:rsidRDefault="00796197">
            <w:pPr>
              <w:pStyle w:val="TableContents"/>
              <w:spacing w:before="113" w:after="113"/>
              <w:jc w:val="center"/>
              <w:rPr>
                <w:b/>
                <w:bCs/>
                <w:spacing w:val="20"/>
                <w:sz w:val="28"/>
                <w:szCs w:val="28"/>
              </w:rPr>
            </w:pPr>
            <w:bookmarkStart w:id="0" w:name="DDE_LINK"/>
            <w:r>
              <w:rPr>
                <w:b/>
                <w:bCs/>
                <w:spacing w:val="20"/>
                <w:sz w:val="28"/>
                <w:szCs w:val="28"/>
              </w:rPr>
              <w:t>LIETUVOS RESPUBLIKOS APLINKOS MINISTERIJA</w:t>
            </w:r>
          </w:p>
          <w:p w:rsidR="00796197" w:rsidRDefault="00205479">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w:t>
            </w:r>
            <w:r w:rsidR="00342850">
              <w:rPr>
                <w:rFonts w:ascii="Arial" w:hAnsi="Arial"/>
                <w:b/>
                <w:bCs/>
                <w:spacing w:val="12"/>
                <w:sz w:val="14"/>
                <w:szCs w:val="14"/>
              </w:rPr>
              <w:t>žetinė įstaiga, A. Jakšto g. 4</w:t>
            </w:r>
            <w:r w:rsidR="00796197">
              <w:rPr>
                <w:rFonts w:ascii="Arial" w:hAnsi="Arial"/>
                <w:b/>
                <w:bCs/>
                <w:spacing w:val="12"/>
                <w:sz w:val="14"/>
                <w:szCs w:val="14"/>
              </w:rPr>
              <w:t>, LT-01105 Vilnius,</w:t>
            </w:r>
          </w:p>
          <w:p w:rsidR="00796197" w:rsidRDefault="00796197">
            <w:pPr>
              <w:pStyle w:val="TableContents"/>
              <w:jc w:val="center"/>
              <w:rPr>
                <w:rFonts w:ascii="Arial" w:hAnsi="Arial"/>
                <w:b/>
                <w:bCs/>
                <w:spacing w:val="12"/>
                <w:sz w:val="14"/>
                <w:szCs w:val="14"/>
              </w:rPr>
            </w:pPr>
            <w:r>
              <w:rPr>
                <w:rFonts w:ascii="Arial" w:hAnsi="Arial"/>
                <w:b/>
                <w:bCs/>
                <w:spacing w:val="12"/>
                <w:sz w:val="14"/>
                <w:szCs w:val="14"/>
              </w:rPr>
              <w:t xml:space="preserve">tel. (8~5) 266 3661, faks. (8~5) 266 3663, el. p. </w:t>
            </w:r>
            <w:proofErr w:type="spellStart"/>
            <w:r>
              <w:rPr>
                <w:rFonts w:ascii="Arial" w:hAnsi="Arial"/>
                <w:b/>
                <w:bCs/>
                <w:spacing w:val="12"/>
                <w:sz w:val="14"/>
                <w:szCs w:val="14"/>
              </w:rPr>
              <w:t>info@am.lt</w:t>
            </w:r>
            <w:proofErr w:type="spellEnd"/>
            <w:r>
              <w:rPr>
                <w:rFonts w:ascii="Arial" w:hAnsi="Arial"/>
                <w:b/>
                <w:bCs/>
                <w:spacing w:val="12"/>
                <w:sz w:val="14"/>
                <w:szCs w:val="14"/>
              </w:rPr>
              <w:t>, http://www.am.lt.</w:t>
            </w:r>
          </w:p>
          <w:p w:rsidR="00796197" w:rsidRDefault="00796197">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0"/>
            <w:r>
              <w:rPr>
                <w:rFonts w:ascii="Arial" w:hAnsi="Arial"/>
                <w:b/>
                <w:bCs/>
                <w:spacing w:val="12"/>
                <w:sz w:val="14"/>
                <w:szCs w:val="14"/>
              </w:rPr>
              <w:t xml:space="preserve"> kodas 188602370</w:t>
            </w:r>
          </w:p>
        </w:tc>
      </w:tr>
      <w:tr w:rsidR="00796197">
        <w:tc>
          <w:tcPr>
            <w:tcW w:w="9638" w:type="dxa"/>
            <w:gridSpan w:val="5"/>
            <w:tcMar>
              <w:top w:w="0" w:type="dxa"/>
              <w:left w:w="0" w:type="dxa"/>
              <w:bottom w:w="0" w:type="dxa"/>
              <w:right w:w="0" w:type="dxa"/>
            </w:tcMar>
          </w:tcPr>
          <w:p w:rsidR="00796197" w:rsidRDefault="00796197">
            <w:pPr>
              <w:pStyle w:val="TableContents"/>
            </w:pPr>
          </w:p>
        </w:tc>
      </w:tr>
      <w:tr w:rsidR="00796197">
        <w:trPr>
          <w:cantSplit/>
          <w:trHeight w:val="340"/>
        </w:trPr>
        <w:tc>
          <w:tcPr>
            <w:tcW w:w="4817" w:type="dxa"/>
            <w:tcMar>
              <w:top w:w="0" w:type="dxa"/>
              <w:left w:w="0" w:type="dxa"/>
              <w:bottom w:w="0" w:type="dxa"/>
              <w:right w:w="0" w:type="dxa"/>
            </w:tcMar>
          </w:tcPr>
          <w:p w:rsidR="00DF5D42" w:rsidRDefault="00957B16" w:rsidP="006D78ED">
            <w:pPr>
              <w:pStyle w:val="TableContents"/>
            </w:pPr>
            <w:r>
              <w:t>Valstybinei vartotojų teisių apsaugos tarnybai</w:t>
            </w:r>
          </w:p>
          <w:p w:rsidR="00985E5B" w:rsidRDefault="00957B16" w:rsidP="006D78ED">
            <w:pPr>
              <w:pStyle w:val="TableContents"/>
            </w:pPr>
            <w:r>
              <w:t>Lietuvos savivaldybių asociacijai</w:t>
            </w:r>
          </w:p>
          <w:p w:rsidR="0086758F" w:rsidRPr="00985E5B" w:rsidRDefault="00D44BEF" w:rsidP="006D78ED">
            <w:pPr>
              <w:pStyle w:val="TableContents"/>
              <w:rPr>
                <w:lang w:val="en-GB"/>
              </w:rPr>
            </w:pPr>
            <w:r>
              <w:t xml:space="preserve">Valstybinei </w:t>
            </w:r>
            <w:r w:rsidR="0086758F">
              <w:t>duomenų apsaugos inspekcijai</w:t>
            </w:r>
          </w:p>
          <w:p w:rsidR="00DF5D42" w:rsidRDefault="0086758F" w:rsidP="006D78ED">
            <w:pPr>
              <w:pStyle w:val="TableContents"/>
            </w:pPr>
            <w:r>
              <w:t>Lietuvos vyriausiojo archyvaro tarnybai</w:t>
            </w:r>
          </w:p>
          <w:p w:rsidR="007860D4" w:rsidRDefault="001D4764" w:rsidP="006D78ED">
            <w:pPr>
              <w:pStyle w:val="TableContents"/>
              <w:rPr>
                <w:spacing w:val="10"/>
              </w:rPr>
            </w:pPr>
            <w:r>
              <w:rPr>
                <w:spacing w:val="10"/>
              </w:rPr>
              <w:t>Respublikiniams būsto valdymo ir priežiūros rūmams</w:t>
            </w:r>
          </w:p>
          <w:p w:rsidR="00052EAB" w:rsidRDefault="00052EAB" w:rsidP="006D78ED">
            <w:pPr>
              <w:pStyle w:val="TableContents"/>
              <w:rPr>
                <w:spacing w:val="10"/>
              </w:rPr>
            </w:pPr>
            <w:r>
              <w:rPr>
                <w:spacing w:val="10"/>
              </w:rPr>
              <w:t xml:space="preserve">Informacinės visuomenės plėtros komitetui </w:t>
            </w:r>
          </w:p>
          <w:p w:rsidR="006B1325" w:rsidRDefault="006B1325" w:rsidP="006D78ED">
            <w:pPr>
              <w:pStyle w:val="TableContents"/>
              <w:rPr>
                <w:spacing w:val="10"/>
              </w:rPr>
            </w:pPr>
          </w:p>
        </w:tc>
        <w:tc>
          <w:tcPr>
            <w:tcW w:w="282" w:type="dxa"/>
            <w:tcMar>
              <w:top w:w="0" w:type="dxa"/>
              <w:left w:w="0" w:type="dxa"/>
              <w:bottom w:w="0" w:type="dxa"/>
              <w:right w:w="0" w:type="dxa"/>
            </w:tcMar>
          </w:tcPr>
          <w:p w:rsidR="00796197" w:rsidRDefault="00796197">
            <w:pPr>
              <w:ind w:right="67"/>
              <w:jc w:val="right"/>
              <w:rPr>
                <w:spacing w:val="10"/>
              </w:rPr>
            </w:pPr>
          </w:p>
          <w:p w:rsidR="006026B2" w:rsidRDefault="006026B2">
            <w:pPr>
              <w:ind w:right="67"/>
              <w:jc w:val="right"/>
              <w:rPr>
                <w:spacing w:val="10"/>
              </w:rPr>
            </w:pPr>
            <w:r>
              <w:rPr>
                <w:spacing w:val="10"/>
              </w:rPr>
              <w:t>Į</w:t>
            </w:r>
          </w:p>
          <w:p w:rsidR="00DA7B44" w:rsidRDefault="00DA7B44">
            <w:pPr>
              <w:ind w:right="67"/>
              <w:jc w:val="right"/>
              <w:rPr>
                <w:spacing w:val="10"/>
              </w:rPr>
            </w:pPr>
          </w:p>
          <w:p w:rsidR="004A51DC" w:rsidRDefault="004A51DC" w:rsidP="00845567">
            <w:pPr>
              <w:ind w:right="67"/>
              <w:jc w:val="right"/>
              <w:rPr>
                <w:spacing w:val="10"/>
              </w:rPr>
            </w:pPr>
          </w:p>
        </w:tc>
        <w:tc>
          <w:tcPr>
            <w:tcW w:w="1841" w:type="dxa"/>
            <w:tcMar>
              <w:top w:w="0" w:type="dxa"/>
              <w:left w:w="0" w:type="dxa"/>
              <w:bottom w:w="0" w:type="dxa"/>
              <w:right w:w="0" w:type="dxa"/>
            </w:tcMar>
          </w:tcPr>
          <w:p w:rsidR="00796197" w:rsidRDefault="00324C4F">
            <w:pPr>
              <w:pStyle w:val="TableContents"/>
              <w:ind w:right="67"/>
            </w:pPr>
            <w:r>
              <w:t>20</w:t>
            </w:r>
            <w:r w:rsidR="00AF1CE7">
              <w:t>2</w:t>
            </w:r>
            <w:r w:rsidR="00B5752A">
              <w:t>1</w:t>
            </w:r>
            <w:r>
              <w:t>-</w:t>
            </w:r>
            <w:r w:rsidR="00AF1CE7">
              <w:t>0</w:t>
            </w:r>
            <w:r w:rsidR="00985E5B">
              <w:t>2</w:t>
            </w:r>
            <w:r w:rsidR="00AF1CE7">
              <w:t>-</w:t>
            </w:r>
          </w:p>
          <w:p w:rsidR="00446299" w:rsidRDefault="00446299" w:rsidP="00E2212D">
            <w:pPr>
              <w:pStyle w:val="TableContents"/>
              <w:ind w:right="67"/>
            </w:pPr>
          </w:p>
        </w:tc>
        <w:tc>
          <w:tcPr>
            <w:tcW w:w="565" w:type="dxa"/>
          </w:tcPr>
          <w:p w:rsidR="00796197" w:rsidRDefault="00796197">
            <w:pPr>
              <w:ind w:right="67"/>
              <w:jc w:val="right"/>
              <w:rPr>
                <w:spacing w:val="10"/>
              </w:rPr>
            </w:pPr>
            <w:r>
              <w:rPr>
                <w:spacing w:val="10"/>
              </w:rPr>
              <w:t>Nr.</w:t>
            </w:r>
          </w:p>
          <w:p w:rsidR="00F378BC" w:rsidRDefault="00F378BC">
            <w:pPr>
              <w:ind w:right="67"/>
              <w:jc w:val="right"/>
              <w:rPr>
                <w:spacing w:val="10"/>
              </w:rPr>
            </w:pPr>
          </w:p>
          <w:p w:rsidR="00F97C1E" w:rsidRDefault="00F97C1E">
            <w:pPr>
              <w:ind w:right="67"/>
              <w:jc w:val="right"/>
              <w:rPr>
                <w:spacing w:val="10"/>
              </w:rPr>
            </w:pPr>
          </w:p>
          <w:p w:rsidR="004A51DC" w:rsidRDefault="004A51DC" w:rsidP="007854EE">
            <w:pPr>
              <w:ind w:right="67"/>
              <w:jc w:val="right"/>
              <w:rPr>
                <w:spacing w:val="10"/>
              </w:rPr>
            </w:pPr>
          </w:p>
        </w:tc>
        <w:tc>
          <w:tcPr>
            <w:tcW w:w="2133" w:type="dxa"/>
          </w:tcPr>
          <w:p w:rsidR="00796197" w:rsidRDefault="00324C4F">
            <w:pPr>
              <w:pStyle w:val="TableContents"/>
              <w:ind w:right="67"/>
            </w:pPr>
            <w:r>
              <w:t>(14</w:t>
            </w:r>
            <w:r w:rsidR="003C1505">
              <w:t>)</w:t>
            </w:r>
            <w:r>
              <w:t>-D8</w:t>
            </w:r>
            <w:r w:rsidR="00AF1CE7">
              <w:t>(E)</w:t>
            </w:r>
            <w:r>
              <w:t>-</w:t>
            </w:r>
          </w:p>
          <w:p w:rsidR="00446299" w:rsidRDefault="00446299" w:rsidP="006B1325">
            <w:pPr>
              <w:pStyle w:val="TableContents"/>
              <w:ind w:right="67"/>
            </w:pPr>
          </w:p>
        </w:tc>
      </w:tr>
      <w:tr w:rsidR="00796197">
        <w:trPr>
          <w:trHeight w:val="340"/>
        </w:trPr>
        <w:tc>
          <w:tcPr>
            <w:tcW w:w="9638" w:type="dxa"/>
            <w:gridSpan w:val="5"/>
            <w:tcMar>
              <w:top w:w="0" w:type="dxa"/>
              <w:left w:w="0" w:type="dxa"/>
              <w:bottom w:w="0" w:type="dxa"/>
              <w:right w:w="0" w:type="dxa"/>
            </w:tcMar>
          </w:tcPr>
          <w:p w:rsidR="00796197" w:rsidRDefault="008B5ACA" w:rsidP="005904D0">
            <w:pPr>
              <w:pStyle w:val="TableContents"/>
              <w:rPr>
                <w:b/>
                <w:bCs/>
              </w:rPr>
            </w:pPr>
            <w:r>
              <w:rPr>
                <w:b/>
                <w:bCs/>
                <w:caps/>
              </w:rPr>
              <w:t xml:space="preserve">Dėl </w:t>
            </w:r>
            <w:r w:rsidR="000252D8">
              <w:rPr>
                <w:b/>
                <w:bCs/>
                <w:caps/>
              </w:rPr>
              <w:t>Aplinkos minist</w:t>
            </w:r>
            <w:r w:rsidR="005904D0">
              <w:rPr>
                <w:b/>
                <w:bCs/>
                <w:caps/>
              </w:rPr>
              <w:t>ro įsakymo projekto derinimo</w:t>
            </w:r>
          </w:p>
        </w:tc>
      </w:tr>
    </w:tbl>
    <w:p w:rsidR="00EB19A2" w:rsidRDefault="00EB19A2" w:rsidP="008E4266">
      <w:pPr>
        <w:pStyle w:val="BodyText"/>
      </w:pPr>
      <w:r>
        <w:t xml:space="preserve">Aplinkos ministerija parengė ir teikia derinti Lietuvos Respublikos </w:t>
      </w:r>
      <w:r>
        <w:rPr>
          <w:bCs/>
        </w:rPr>
        <w:t xml:space="preserve">aplinkos ministro įsakymo ,,Dėl Lietuvos Respublikos aplinkos ministro </w:t>
      </w:r>
      <w:r>
        <w:rPr>
          <w:rFonts w:eastAsia="Lucida Sans Unicode"/>
          <w:lang w:eastAsia="lt-LT"/>
        </w:rPr>
        <w:t>2012 m. birželio 29 d. įsakym</w:t>
      </w:r>
      <w:r w:rsidR="009301B8">
        <w:rPr>
          <w:rFonts w:eastAsia="Lucida Sans Unicode"/>
          <w:lang w:eastAsia="lt-LT"/>
        </w:rPr>
        <w:t>o</w:t>
      </w:r>
      <w:r>
        <w:rPr>
          <w:rFonts w:eastAsia="Lucida Sans Unicode"/>
          <w:lang w:eastAsia="lt-LT"/>
        </w:rPr>
        <w:t xml:space="preserve"> Nr. D1-560 „Dėl </w:t>
      </w:r>
      <w:r>
        <w:rPr>
          <w:color w:val="000000"/>
        </w:rPr>
        <w:t xml:space="preserve">Daugiabučių gyvenamųjų namų ar kitos paskirties pastatų savininkų bendrijos narių balsavimo raštu dėl priimamų sprendimų tvarkos </w:t>
      </w:r>
      <w:r>
        <w:rPr>
          <w:rFonts w:eastAsia="Lucida Sans Unicode"/>
          <w:lang w:eastAsia="lt-LT"/>
        </w:rPr>
        <w:t>aprašo patvirtinimo“</w:t>
      </w:r>
      <w:r>
        <w:t xml:space="preserve"> </w:t>
      </w:r>
      <w:r w:rsidR="00B13C0B">
        <w:t xml:space="preserve">pakeitimo“ </w:t>
      </w:r>
      <w:r>
        <w:rPr>
          <w:bCs/>
        </w:rPr>
        <w:t>projektą (toliau – Projektas)</w:t>
      </w:r>
      <w:r w:rsidR="00AB35A5">
        <w:rPr>
          <w:bCs/>
        </w:rPr>
        <w:t>, įsakymą išdėstant nauja redakcija</w:t>
      </w:r>
      <w:r>
        <w:rPr>
          <w:bCs/>
        </w:rPr>
        <w:t>.</w:t>
      </w:r>
    </w:p>
    <w:p w:rsidR="008E4266" w:rsidRDefault="00EB19A2" w:rsidP="008E4266">
      <w:pPr>
        <w:tabs>
          <w:tab w:val="left" w:pos="851"/>
        </w:tabs>
        <w:ind w:firstLine="567"/>
        <w:jc w:val="both"/>
      </w:pPr>
      <w:r>
        <w:t>Projekt</w:t>
      </w:r>
      <w:r w:rsidR="00727075">
        <w:t xml:space="preserve">u tvirtinamoje </w:t>
      </w:r>
      <w:r w:rsidR="00727075">
        <w:rPr>
          <w:color w:val="000000"/>
        </w:rPr>
        <w:t xml:space="preserve">Daugiabučių gyvenamųjų namų ar kitos paskirties pastatų savininkų bendrijos narių balsavimo raštu dėl priimamų sprendimų tvarkoje, be kita ko, </w:t>
      </w:r>
      <w:r w:rsidR="00D3535C">
        <w:t>siūloma</w:t>
      </w:r>
      <w:r w:rsidR="00E80157">
        <w:t xml:space="preserve"> </w:t>
      </w:r>
      <w:r w:rsidR="00D3535C">
        <w:t xml:space="preserve">numatyti daugiau galimybių bendrijų nariams balsuojant raštu </w:t>
      </w:r>
      <w:r w:rsidR="00E22D58">
        <w:t xml:space="preserve">saugiai ir efektyviai </w:t>
      </w:r>
      <w:r w:rsidR="00D3535C">
        <w:t>išreikšti valią</w:t>
      </w:r>
      <w:r w:rsidR="00626949">
        <w:t xml:space="preserve"> sprendžiant b</w:t>
      </w:r>
      <w:r w:rsidR="00D3535C">
        <w:t>endrijos narių visuotinio susirinkimo kompetencijos klausim</w:t>
      </w:r>
      <w:r w:rsidR="00626949">
        <w:t>u</w:t>
      </w:r>
      <w:r w:rsidR="00D3535C">
        <w:t xml:space="preserve">s. </w:t>
      </w:r>
      <w:r w:rsidR="00E36F95">
        <w:t>Tai aktualu</w:t>
      </w:r>
      <w:r w:rsidR="00D3535C">
        <w:t xml:space="preserve"> </w:t>
      </w:r>
      <w:r w:rsidR="00CC182B">
        <w:t xml:space="preserve">ir </w:t>
      </w:r>
      <w:r w:rsidR="00D3535C">
        <w:t xml:space="preserve">dėl </w:t>
      </w:r>
      <w:r w:rsidR="00CC182B">
        <w:t xml:space="preserve">COVID-19 pandemijos situacijos </w:t>
      </w:r>
      <w:r w:rsidR="00C61254">
        <w:t xml:space="preserve">keliamų judėjimo, kitų ribojimų, </w:t>
      </w:r>
      <w:r w:rsidR="00CC182B">
        <w:t>grėsmių gyventojams</w:t>
      </w:r>
      <w:r w:rsidR="00C61254">
        <w:t>.</w:t>
      </w:r>
      <w:r w:rsidR="00AE3EB1">
        <w:t xml:space="preserve"> </w:t>
      </w:r>
      <w:r w:rsidR="008E4266">
        <w:t xml:space="preserve">Balsavimo </w:t>
      </w:r>
      <w:r w:rsidR="008E4266">
        <w:rPr>
          <w:rFonts w:eastAsia="Lucida Sans Unicode"/>
          <w:lang w:eastAsia="lt-LT"/>
        </w:rPr>
        <w:t>procedūro</w:t>
      </w:r>
      <w:r w:rsidR="004472CD">
        <w:rPr>
          <w:rFonts w:eastAsia="Lucida Sans Unicode"/>
          <w:lang w:eastAsia="lt-LT"/>
        </w:rPr>
        <w:t>m</w:t>
      </w:r>
      <w:r w:rsidR="008E4266">
        <w:rPr>
          <w:rFonts w:eastAsia="Lucida Sans Unicode"/>
          <w:lang w:eastAsia="lt-LT"/>
        </w:rPr>
        <w:t>s, pradėto</w:t>
      </w:r>
      <w:r w:rsidR="004472CD">
        <w:rPr>
          <w:rFonts w:eastAsia="Lucida Sans Unicode"/>
          <w:lang w:eastAsia="lt-LT"/>
        </w:rPr>
        <w:t>m</w:t>
      </w:r>
      <w:r w:rsidR="008E4266">
        <w:rPr>
          <w:rFonts w:eastAsia="Lucida Sans Unicode"/>
          <w:lang w:eastAsia="lt-LT"/>
        </w:rPr>
        <w:t>s vykdyti iki šio įsakymo įsigaliojimo, baig</w:t>
      </w:r>
      <w:r w:rsidR="004472CD">
        <w:rPr>
          <w:rFonts w:eastAsia="Lucida Sans Unicode"/>
          <w:lang w:eastAsia="lt-LT"/>
        </w:rPr>
        <w:t>ti būtų taikomas</w:t>
      </w:r>
      <w:r w:rsidR="008E4266">
        <w:rPr>
          <w:rFonts w:eastAsia="Lucida Sans Unicode"/>
          <w:lang w:eastAsia="lt-LT"/>
        </w:rPr>
        <w:t xml:space="preserve"> teisin</w:t>
      </w:r>
      <w:r w:rsidR="004472CD">
        <w:rPr>
          <w:rFonts w:eastAsia="Lucida Sans Unicode"/>
          <w:lang w:eastAsia="lt-LT"/>
        </w:rPr>
        <w:t>is</w:t>
      </w:r>
      <w:r w:rsidR="008E4266">
        <w:rPr>
          <w:rFonts w:eastAsia="Lucida Sans Unicode"/>
          <w:lang w:eastAsia="lt-LT"/>
        </w:rPr>
        <w:t xml:space="preserve"> reguliavim</w:t>
      </w:r>
      <w:r w:rsidR="004472CD">
        <w:rPr>
          <w:rFonts w:eastAsia="Lucida Sans Unicode"/>
          <w:lang w:eastAsia="lt-LT"/>
        </w:rPr>
        <w:t>as</w:t>
      </w:r>
      <w:r w:rsidR="008E4266">
        <w:rPr>
          <w:rFonts w:eastAsia="Lucida Sans Unicode"/>
          <w:lang w:eastAsia="lt-LT"/>
        </w:rPr>
        <w:t>, galioj</w:t>
      </w:r>
      <w:r w:rsidR="004472CD">
        <w:rPr>
          <w:rFonts w:eastAsia="Lucida Sans Unicode"/>
          <w:lang w:eastAsia="lt-LT"/>
        </w:rPr>
        <w:t>ęs</w:t>
      </w:r>
      <w:r w:rsidR="008E4266">
        <w:rPr>
          <w:rFonts w:eastAsia="Lucida Sans Unicode"/>
          <w:lang w:eastAsia="lt-LT"/>
        </w:rPr>
        <w:t xml:space="preserve"> iki šio įsakymo įsigaliojimo. </w:t>
      </w:r>
    </w:p>
    <w:p w:rsidR="007F2438" w:rsidRDefault="00724B7B" w:rsidP="008E4266">
      <w:pPr>
        <w:pStyle w:val="BodyText"/>
      </w:pPr>
      <w:r>
        <w:t xml:space="preserve">Projekte siūlomų pakeitimų poveikio vertinimas pateikiamas </w:t>
      </w:r>
      <w:r>
        <w:rPr>
          <w:bCs/>
        </w:rPr>
        <w:t>Numatomo teisinio reguliavimo poveikio vertinimo pažymoje.</w:t>
      </w:r>
    </w:p>
    <w:p w:rsidR="00EB19A2" w:rsidRDefault="00EB19A2" w:rsidP="008E4266">
      <w:pPr>
        <w:suppressAutoHyphens w:val="0"/>
        <w:ind w:firstLine="567"/>
        <w:jc w:val="both"/>
      </w:pPr>
      <w:r>
        <w:t>Prašome pastabas ir pasiūlymus pateikti per 10 d. d. nuo Projekto paskelbimo Lietuvos Respublikos Seimo teisės aktų informacinės sistemos (TAIS) projektų registravimo posistemėje. Negavus argumentuotų pastabų ir pasiūlymų iki nurodyto laiko, bus laikoma, kad Projektui pritariate.</w:t>
      </w:r>
    </w:p>
    <w:p w:rsidR="00EB19A2" w:rsidRDefault="00EB19A2" w:rsidP="008E4266">
      <w:pPr>
        <w:suppressAutoHyphens w:val="0"/>
        <w:ind w:firstLine="567"/>
        <w:jc w:val="both"/>
        <w:rPr>
          <w:bCs/>
        </w:rPr>
      </w:pPr>
      <w:r>
        <w:rPr>
          <w:bCs/>
        </w:rPr>
        <w:t xml:space="preserve">Projektą parengė Aplinkos ministerijos Statybos ir teritorijų planavimo politikos grupės (vadovas Dainius </w:t>
      </w:r>
      <w:proofErr w:type="spellStart"/>
      <w:r>
        <w:rPr>
          <w:bCs/>
        </w:rPr>
        <w:t>Čergelis</w:t>
      </w:r>
      <w:proofErr w:type="spellEnd"/>
      <w:r>
        <w:rPr>
          <w:bCs/>
        </w:rPr>
        <w:t xml:space="preserve"> tel. 8616 98137, el. p. </w:t>
      </w:r>
      <w:hyperlink r:id="rId9" w:history="1">
        <w:r>
          <w:rPr>
            <w:rStyle w:val="Hyperlink"/>
            <w:bCs/>
          </w:rPr>
          <w:t>dainius.cergelis@am.lt</w:t>
        </w:r>
      </w:hyperlink>
      <w:r>
        <w:rPr>
          <w:bCs/>
        </w:rPr>
        <w:t xml:space="preserve"> vyresn. patarėjas Ramūnas </w:t>
      </w:r>
      <w:proofErr w:type="spellStart"/>
      <w:r>
        <w:rPr>
          <w:bCs/>
        </w:rPr>
        <w:t>Šveikauskas</w:t>
      </w:r>
      <w:proofErr w:type="spellEnd"/>
      <w:r>
        <w:rPr>
          <w:bCs/>
        </w:rPr>
        <w:t xml:space="preserve"> tel. 8616 05452, el. p. </w:t>
      </w:r>
      <w:hyperlink r:id="rId10" w:history="1">
        <w:r>
          <w:rPr>
            <w:rStyle w:val="Hyperlink"/>
            <w:bCs/>
          </w:rPr>
          <w:t>ramunas.sveikauskas@am.lt</w:t>
        </w:r>
      </w:hyperlink>
      <w:r>
        <w:rPr>
          <w:bCs/>
        </w:rPr>
        <w:t xml:space="preserve">) vyriausioji specialistė </w:t>
      </w:r>
      <w:r w:rsidR="007F2438">
        <w:rPr>
          <w:bCs/>
        </w:rPr>
        <w:t xml:space="preserve">Jūratė </w:t>
      </w:r>
      <w:proofErr w:type="spellStart"/>
      <w:r w:rsidR="007F2438">
        <w:rPr>
          <w:bCs/>
        </w:rPr>
        <w:t>Kaklauskienė</w:t>
      </w:r>
      <w:proofErr w:type="spellEnd"/>
      <w:r>
        <w:rPr>
          <w:bCs/>
        </w:rPr>
        <w:t xml:space="preserve"> (tel. </w:t>
      </w:r>
      <w:r w:rsidR="00002F64">
        <w:t>8620 82238</w:t>
      </w:r>
      <w:r>
        <w:rPr>
          <w:bCs/>
        </w:rPr>
        <w:t xml:space="preserve">, el. p. </w:t>
      </w:r>
      <w:hyperlink r:id="rId11" w:history="1">
        <w:r w:rsidR="00EB6A38" w:rsidRPr="0078064D">
          <w:rPr>
            <w:rStyle w:val="Hyperlink"/>
            <w:bCs/>
          </w:rPr>
          <w:t>jurate.kaklauskiene@am.lt</w:t>
        </w:r>
      </w:hyperlink>
      <w:r>
        <w:rPr>
          <w:bCs/>
        </w:rPr>
        <w:t>).</w:t>
      </w:r>
    </w:p>
    <w:p w:rsidR="00EB19A2" w:rsidRDefault="00EB19A2" w:rsidP="008E4266">
      <w:pPr>
        <w:suppressAutoHyphens w:val="0"/>
        <w:ind w:firstLine="567"/>
        <w:jc w:val="both"/>
        <w:rPr>
          <w:bCs/>
        </w:rPr>
      </w:pPr>
      <w:r>
        <w:rPr>
          <w:bCs/>
        </w:rPr>
        <w:t>Projektas derinamas per Lietuvos Respublikos Seimo teisės aktų informacinę sistemą (TAIS).</w:t>
      </w:r>
    </w:p>
    <w:p w:rsidR="00EB19A2" w:rsidRDefault="00EB19A2" w:rsidP="008E4266">
      <w:pPr>
        <w:suppressAutoHyphens w:val="0"/>
        <w:ind w:firstLine="567"/>
        <w:jc w:val="both"/>
      </w:pPr>
      <w:r>
        <w:t>PRIDEDAMA:</w:t>
      </w:r>
    </w:p>
    <w:p w:rsidR="00EB19A2" w:rsidRDefault="00EB19A2" w:rsidP="008E4266">
      <w:pPr>
        <w:suppressAutoHyphens w:val="0"/>
        <w:ind w:firstLine="567"/>
        <w:jc w:val="both"/>
      </w:pPr>
      <w:r>
        <w:t xml:space="preserve">1. </w:t>
      </w:r>
      <w:r w:rsidR="00E94D1A">
        <w:rPr>
          <w:bCs/>
        </w:rPr>
        <w:t>A</w:t>
      </w:r>
      <w:r w:rsidR="00DF1448">
        <w:rPr>
          <w:bCs/>
        </w:rPr>
        <w:t xml:space="preserve">plinkos ministro </w:t>
      </w:r>
      <w:r w:rsidR="00DF1448">
        <w:rPr>
          <w:rFonts w:eastAsia="Lucida Sans Unicode"/>
          <w:lang w:eastAsia="lt-LT"/>
        </w:rPr>
        <w:t xml:space="preserve">2012 m. birželio 29 d. įsakymo Nr. D1-560 „Dėl </w:t>
      </w:r>
      <w:r w:rsidR="00DF1448">
        <w:rPr>
          <w:color w:val="000000"/>
        </w:rPr>
        <w:t xml:space="preserve">Daugiabučių gyvenamųjų namų ar kitos paskirties pastatų savininkų bendrijos narių balsavimo raštu dėl priimamų sprendimų tvarkos </w:t>
      </w:r>
      <w:r w:rsidR="00DF1448">
        <w:rPr>
          <w:rFonts w:eastAsia="Lucida Sans Unicode"/>
          <w:lang w:eastAsia="lt-LT"/>
        </w:rPr>
        <w:t>aprašo patvirtinimo“</w:t>
      </w:r>
      <w:r>
        <w:rPr>
          <w:bCs/>
        </w:rPr>
        <w:t xml:space="preserve"> </w:t>
      </w:r>
      <w:r w:rsidR="00D727DC">
        <w:rPr>
          <w:bCs/>
        </w:rPr>
        <w:t xml:space="preserve">pakeitimo </w:t>
      </w:r>
      <w:r>
        <w:rPr>
          <w:bCs/>
        </w:rPr>
        <w:t xml:space="preserve">projektas, </w:t>
      </w:r>
      <w:r w:rsidR="009477F8">
        <w:rPr>
          <w:bCs/>
        </w:rPr>
        <w:t>7</w:t>
      </w:r>
      <w:r>
        <w:rPr>
          <w:bCs/>
        </w:rPr>
        <w:t xml:space="preserve"> lapa</w:t>
      </w:r>
      <w:r w:rsidR="009477F8">
        <w:rPr>
          <w:bCs/>
        </w:rPr>
        <w:t>i</w:t>
      </w:r>
      <w:r w:rsidR="00C65636">
        <w:rPr>
          <w:bCs/>
        </w:rPr>
        <w:t>.</w:t>
      </w:r>
    </w:p>
    <w:p w:rsidR="0029496D" w:rsidRDefault="00EB19A2" w:rsidP="008E4266">
      <w:pPr>
        <w:suppressAutoHyphens w:val="0"/>
        <w:ind w:firstLine="567"/>
        <w:jc w:val="both"/>
      </w:pPr>
      <w:r>
        <w:t xml:space="preserve">2. </w:t>
      </w:r>
      <w:r w:rsidR="0029496D">
        <w:t>Aiškinamasis raštas, 1 lapas.</w:t>
      </w:r>
    </w:p>
    <w:p w:rsidR="00EB19A2" w:rsidRDefault="0029496D" w:rsidP="008E4266">
      <w:pPr>
        <w:suppressAutoHyphens w:val="0"/>
        <w:ind w:firstLine="567"/>
        <w:jc w:val="both"/>
        <w:rPr>
          <w:rFonts w:eastAsia="Times New Roman" w:cs="Times New Roman"/>
          <w:lang w:bidi="ar-SA"/>
        </w:rPr>
      </w:pPr>
      <w:r>
        <w:rPr>
          <w:rFonts w:eastAsia="Times New Roman" w:cs="Times New Roman"/>
          <w:lang w:bidi="ar-SA"/>
        </w:rPr>
        <w:t xml:space="preserve">3. </w:t>
      </w:r>
      <w:r w:rsidR="00EB19A2">
        <w:rPr>
          <w:rFonts w:eastAsia="Times New Roman" w:cs="Times New Roman"/>
          <w:lang w:bidi="ar-SA"/>
        </w:rPr>
        <w:t xml:space="preserve">Numatomo teisinio reguliavimo poveikio vertinimo pažyma, </w:t>
      </w:r>
      <w:r w:rsidR="00113A72">
        <w:rPr>
          <w:rFonts w:eastAsia="Times New Roman" w:cs="Times New Roman"/>
          <w:lang w:bidi="ar-SA"/>
        </w:rPr>
        <w:t>2</w:t>
      </w:r>
      <w:r w:rsidR="00EB19A2">
        <w:rPr>
          <w:rFonts w:eastAsia="Times New Roman" w:cs="Times New Roman"/>
          <w:lang w:bidi="ar-SA"/>
        </w:rPr>
        <w:t xml:space="preserve"> lapa</w:t>
      </w:r>
      <w:r w:rsidR="00113A72">
        <w:rPr>
          <w:rFonts w:eastAsia="Times New Roman" w:cs="Times New Roman"/>
          <w:lang w:bidi="ar-SA"/>
        </w:rPr>
        <w:t>i</w:t>
      </w:r>
      <w:r w:rsidR="00EB19A2">
        <w:rPr>
          <w:rFonts w:eastAsia="Times New Roman" w:cs="Times New Roman"/>
          <w:lang w:bidi="ar-SA"/>
        </w:rPr>
        <w:t xml:space="preserve">. </w:t>
      </w:r>
    </w:p>
    <w:p w:rsidR="00285CDA" w:rsidRDefault="0029496D" w:rsidP="008E4266">
      <w:pPr>
        <w:pStyle w:val="BodyText"/>
      </w:pPr>
      <w:r>
        <w:t>4</w:t>
      </w:r>
      <w:r w:rsidR="003068F0">
        <w:t>. Antikorupcinio vertinimo pažyma, 6 lapai.</w:t>
      </w:r>
    </w:p>
    <w:p w:rsidR="00811CFA" w:rsidRPr="008861CF" w:rsidRDefault="0029496D">
      <w:pPr>
        <w:pStyle w:val="BodyText"/>
      </w:pPr>
      <w:r>
        <w:t>5</w:t>
      </w:r>
      <w:r w:rsidR="00116CD2">
        <w:t xml:space="preserve">. </w:t>
      </w:r>
      <w:r w:rsidR="00811CFA">
        <w:t>Duomenų apsaugos pareigūno išvada</w:t>
      </w:r>
      <w:bookmarkStart w:id="1" w:name="_GoBack"/>
      <w:r w:rsidR="00D74884" w:rsidRPr="008861CF">
        <w:t xml:space="preserve">, </w:t>
      </w:r>
      <w:r w:rsidR="008861CF" w:rsidRPr="008861CF">
        <w:t>4 lapai.</w:t>
      </w:r>
    </w:p>
    <w:bookmarkEnd w:id="1"/>
    <w:p w:rsidR="00811CFA" w:rsidRDefault="00811CFA">
      <w:pPr>
        <w:pStyle w:val="BodyText"/>
      </w:pPr>
    </w:p>
    <w:tbl>
      <w:tblPr>
        <w:tblW w:w="0" w:type="auto"/>
        <w:tblInd w:w="8" w:type="dxa"/>
        <w:tblLayout w:type="fixed"/>
        <w:tblCellMar>
          <w:left w:w="0" w:type="dxa"/>
          <w:right w:w="0" w:type="dxa"/>
        </w:tblCellMar>
        <w:tblLook w:val="0000" w:firstRow="0" w:lastRow="0" w:firstColumn="0" w:lastColumn="0" w:noHBand="0" w:noVBand="0"/>
      </w:tblPr>
      <w:tblGrid>
        <w:gridCol w:w="9643"/>
      </w:tblGrid>
      <w:tr w:rsidR="00796197">
        <w:trPr>
          <w:trHeight w:val="340"/>
        </w:trPr>
        <w:tc>
          <w:tcPr>
            <w:tcW w:w="9643" w:type="dxa"/>
          </w:tcPr>
          <w:p w:rsidR="00796197" w:rsidRDefault="00324C4F" w:rsidP="006B174F">
            <w:pPr>
              <w:pStyle w:val="TableContents"/>
            </w:pPr>
            <w:r>
              <w:t xml:space="preserve">J. </w:t>
            </w:r>
            <w:proofErr w:type="spellStart"/>
            <w:r>
              <w:t>Kaklausk</w:t>
            </w:r>
            <w:r w:rsidR="00A32549">
              <w:t>i</w:t>
            </w:r>
            <w:r>
              <w:t>enė</w:t>
            </w:r>
            <w:proofErr w:type="spellEnd"/>
            <w:r w:rsidR="00796197">
              <w:t xml:space="preserve">, </w:t>
            </w:r>
            <w:bookmarkStart w:id="2" w:name="OLE_LINK1"/>
            <w:bookmarkStart w:id="3" w:name="OLE_LINK2"/>
            <w:r w:rsidR="00A32549">
              <w:t>8~6</w:t>
            </w:r>
            <w:r w:rsidR="006B174F">
              <w:t>20</w:t>
            </w:r>
            <w:r w:rsidR="00A32549">
              <w:t xml:space="preserve"> </w:t>
            </w:r>
            <w:bookmarkEnd w:id="2"/>
            <w:bookmarkEnd w:id="3"/>
            <w:r w:rsidR="006B174F">
              <w:t>82238</w:t>
            </w:r>
            <w:r w:rsidR="00A32549">
              <w:t xml:space="preserve">, el. p. </w:t>
            </w:r>
            <w:hyperlink r:id="rId12" w:history="1">
              <w:r w:rsidR="006673B3" w:rsidRPr="009B460F">
                <w:rPr>
                  <w:rStyle w:val="Hyperlink"/>
                </w:rPr>
                <w:t>jurate.kaklauskiene@am.lt</w:t>
              </w:r>
            </w:hyperlink>
          </w:p>
        </w:tc>
      </w:tr>
    </w:tbl>
    <w:p w:rsidR="00796197" w:rsidRDefault="00796197">
      <w:pPr>
        <w:pStyle w:val="BodyText"/>
      </w:pPr>
    </w:p>
    <w:sectPr w:rsidR="00796197" w:rsidSect="00292187">
      <w:headerReference w:type="even" r:id="rId13"/>
      <w:headerReference w:type="default" r:id="rId14"/>
      <w:footerReference w:type="default" r:id="rId15"/>
      <w:footerReference w:type="first" r:id="rId16"/>
      <w:footnotePr>
        <w:pos w:val="beneathText"/>
        <w:numRestart w:val="eachPage"/>
      </w:footnotePr>
      <w:endnotePr>
        <w:numFmt w:val="decimal"/>
      </w:endnotePr>
      <w:pgSz w:w="11905" w:h="16837"/>
      <w:pgMar w:top="671" w:right="567" w:bottom="1089" w:left="1701" w:header="567" w:footer="23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13" w:rsidRDefault="00281513">
      <w:r>
        <w:separator/>
      </w:r>
    </w:p>
  </w:endnote>
  <w:endnote w:type="continuationSeparator" w:id="0">
    <w:p w:rsidR="00281513" w:rsidRDefault="0028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BA"/>
    <w:family w:val="swiss"/>
    <w:pitch w:val="variable"/>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Lucida Sans Unicode">
    <w:panose1 w:val="020B0602030504020204"/>
    <w:charset w:val="BA"/>
    <w:family w:val="swiss"/>
    <w:pitch w:val="variable"/>
    <w:sig w:usb0="80000AFF" w:usb1="0000396B" w:usb2="00000000" w:usb3="00000000" w:csb0="000000B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p w:rsidR="00796197" w:rsidRDefault="00796197">
    <w:pPr>
      <w:pStyle w:val="Footer"/>
      <w:jc w:val="right"/>
    </w:pPr>
    <w:proofErr w:type="spellStart"/>
    <w:r>
      <w:rPr>
        <w:rFonts w:ascii="Arial" w:hAnsi="Arial"/>
        <w:spacing w:val="16"/>
        <w:sz w:val="10"/>
        <w:lang w:val="en-US"/>
      </w:rPr>
      <w:t>Dokumento</w:t>
    </w:r>
    <w:proofErr w:type="spellEnd"/>
    <w:r>
      <w:rPr>
        <w:rFonts w:ascii="Arial" w:hAnsi="Arial"/>
        <w:spacing w:val="16"/>
        <w:sz w:val="10"/>
        <w:lang w:val="en-US"/>
      </w:rPr>
      <w:t xml:space="preserve"> </w:t>
    </w:r>
    <w:proofErr w:type="spellStart"/>
    <w:r>
      <w:rPr>
        <w:rFonts w:ascii="Arial" w:hAnsi="Arial"/>
        <w:spacing w:val="16"/>
        <w:sz w:val="10"/>
        <w:lang w:val="en-US"/>
      </w:rPr>
      <w:t>paieškos</w:t>
    </w:r>
    <w:proofErr w:type="spellEnd"/>
    <w:r>
      <w:rPr>
        <w:rFonts w:ascii="Arial" w:hAnsi="Arial"/>
        <w:spacing w:val="16"/>
        <w:sz w:val="10"/>
        <w:lang w:val="en-US"/>
      </w:rPr>
      <w:t xml:space="preserve"> </w:t>
    </w:r>
    <w:proofErr w:type="spellStart"/>
    <w:r>
      <w:rPr>
        <w:rFonts w:ascii="Arial" w:hAnsi="Arial"/>
        <w:spacing w:val="16"/>
        <w:sz w:val="10"/>
        <w:lang w:val="en-US"/>
      </w:rPr>
      <w:t>nuoroda</w:t>
    </w:r>
    <w:proofErr w:type="spellEnd"/>
    <w:r>
      <w:rPr>
        <w:rFonts w:ascii="Arial" w:hAnsi="Arial"/>
        <w:spacing w:val="16"/>
        <w:sz w:val="10"/>
        <w:lang w:val="en-US"/>
      </w:rPr>
      <w:t xml:space="preserve">:  </w:t>
    </w:r>
    <w:r w:rsidR="00D12A9A">
      <w:rPr>
        <w:spacing w:val="16"/>
        <w:sz w:val="10"/>
        <w:lang w:val="en-US"/>
      </w:rPr>
      <w:fldChar w:fldCharType="begin"/>
    </w:r>
    <w:r>
      <w:rPr>
        <w:spacing w:val="16"/>
        <w:sz w:val="10"/>
        <w:lang w:val="en-US"/>
      </w:rPr>
      <w:instrText xml:space="preserve"> FILENAME \p </w:instrText>
    </w:r>
    <w:r w:rsidR="00D12A9A">
      <w:rPr>
        <w:spacing w:val="16"/>
        <w:sz w:val="10"/>
        <w:lang w:val="en-US"/>
      </w:rPr>
      <w:fldChar w:fldCharType="separate"/>
    </w:r>
    <w:r w:rsidR="00DD54AF">
      <w:rPr>
        <w:noProof/>
        <w:spacing w:val="16"/>
        <w:sz w:val="10"/>
        <w:lang w:val="en-US"/>
      </w:rPr>
      <w:t>Document2</w:t>
    </w:r>
    <w:r w:rsidR="00D12A9A">
      <w:rPr>
        <w:rFonts w:ascii="Trebuchet MS" w:hAnsi="Trebuchet MS"/>
        <w:spacing w:val="16"/>
        <w:sz w:val="1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Pr="00796197" w:rsidRDefault="00155D04" w:rsidP="0053170E">
    <w:pPr>
      <w:pStyle w:val="Footer"/>
      <w:jc w:val="right"/>
    </w:pPr>
    <w:r>
      <w:rPr>
        <w:noProof/>
        <w:lang w:val="en-GB" w:eastAsia="en-GB" w:bidi="ar-SA"/>
      </w:rPr>
      <w:drawing>
        <wp:inline distT="0" distB="0" distL="0" distR="0">
          <wp:extent cx="467995" cy="775335"/>
          <wp:effectExtent l="19050" t="0" r="8255" b="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srcRect/>
                  <a:stretch>
                    <a:fillRect/>
                  </a:stretch>
                </pic:blipFill>
                <pic:spPr bwMode="auto">
                  <a:xfrm>
                    <a:off x="0" y="0"/>
                    <a:ext cx="467995" cy="7753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13" w:rsidRDefault="00281513">
      <w:r>
        <w:separator/>
      </w:r>
    </w:p>
  </w:footnote>
  <w:footnote w:type="continuationSeparator" w:id="0">
    <w:p w:rsidR="00281513" w:rsidRDefault="0028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rsidR="00796197" w:rsidRDefault="0079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D12A9A" w:rsidP="00E671EC">
    <w:pPr>
      <w:pStyle w:val="Header"/>
      <w:framePr w:wrap="around" w:vAnchor="text" w:hAnchor="page" w:x="6453" w:y="-98"/>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29496D">
      <w:rPr>
        <w:rStyle w:val="PageNumber"/>
        <w:noProof/>
      </w:rPr>
      <w:t>2</w:t>
    </w:r>
    <w:r>
      <w:rPr>
        <w:rStyle w:val="PageNumber"/>
      </w:rPr>
      <w:fldChar w:fldCharType="end"/>
    </w:r>
  </w:p>
  <w:p w:rsidR="00796197" w:rsidRDefault="0079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0362AC5"/>
    <w:multiLevelType w:val="multilevel"/>
    <w:tmpl w:val="E60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D5A81"/>
    <w:multiLevelType w:val="hybridMultilevel"/>
    <w:tmpl w:val="A142E8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81"/>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AF"/>
    <w:rsid w:val="00002F64"/>
    <w:rsid w:val="00020153"/>
    <w:rsid w:val="000252D8"/>
    <w:rsid w:val="00045034"/>
    <w:rsid w:val="00052EAB"/>
    <w:rsid w:val="00053B27"/>
    <w:rsid w:val="00056786"/>
    <w:rsid w:val="00064971"/>
    <w:rsid w:val="00065613"/>
    <w:rsid w:val="00082813"/>
    <w:rsid w:val="00082A4D"/>
    <w:rsid w:val="00083C2A"/>
    <w:rsid w:val="0008429D"/>
    <w:rsid w:val="000945F4"/>
    <w:rsid w:val="000954A6"/>
    <w:rsid w:val="00095FDD"/>
    <w:rsid w:val="00097BC2"/>
    <w:rsid w:val="000A1288"/>
    <w:rsid w:val="000A629F"/>
    <w:rsid w:val="000B041C"/>
    <w:rsid w:val="000C3E6C"/>
    <w:rsid w:val="000D1FDF"/>
    <w:rsid w:val="000E18CA"/>
    <w:rsid w:val="000E5769"/>
    <w:rsid w:val="000E63FE"/>
    <w:rsid w:val="000F3D9D"/>
    <w:rsid w:val="000F58D0"/>
    <w:rsid w:val="000F7EAE"/>
    <w:rsid w:val="00100344"/>
    <w:rsid w:val="00103EF6"/>
    <w:rsid w:val="00105828"/>
    <w:rsid w:val="001060AF"/>
    <w:rsid w:val="00113A72"/>
    <w:rsid w:val="00116CD2"/>
    <w:rsid w:val="00117334"/>
    <w:rsid w:val="00121D30"/>
    <w:rsid w:val="00124BE8"/>
    <w:rsid w:val="001338A7"/>
    <w:rsid w:val="00141DB1"/>
    <w:rsid w:val="00152C1F"/>
    <w:rsid w:val="00153583"/>
    <w:rsid w:val="00154235"/>
    <w:rsid w:val="00155D04"/>
    <w:rsid w:val="001625EC"/>
    <w:rsid w:val="0016433D"/>
    <w:rsid w:val="001661A5"/>
    <w:rsid w:val="00187627"/>
    <w:rsid w:val="0019074E"/>
    <w:rsid w:val="00191854"/>
    <w:rsid w:val="0019365E"/>
    <w:rsid w:val="00193976"/>
    <w:rsid w:val="001A0F6A"/>
    <w:rsid w:val="001A28B8"/>
    <w:rsid w:val="001A2B3A"/>
    <w:rsid w:val="001A41AB"/>
    <w:rsid w:val="001B2E55"/>
    <w:rsid w:val="001B40B7"/>
    <w:rsid w:val="001B50F1"/>
    <w:rsid w:val="001B72A5"/>
    <w:rsid w:val="001B7C80"/>
    <w:rsid w:val="001C2473"/>
    <w:rsid w:val="001C5315"/>
    <w:rsid w:val="001D0240"/>
    <w:rsid w:val="001D4764"/>
    <w:rsid w:val="001D6AD7"/>
    <w:rsid w:val="001F2740"/>
    <w:rsid w:val="001F6186"/>
    <w:rsid w:val="002003C1"/>
    <w:rsid w:val="002037D5"/>
    <w:rsid w:val="00205479"/>
    <w:rsid w:val="00223812"/>
    <w:rsid w:val="002335DB"/>
    <w:rsid w:val="00233E3B"/>
    <w:rsid w:val="002357BE"/>
    <w:rsid w:val="0023665D"/>
    <w:rsid w:val="00240839"/>
    <w:rsid w:val="00241F39"/>
    <w:rsid w:val="0024445C"/>
    <w:rsid w:val="002469E4"/>
    <w:rsid w:val="00281513"/>
    <w:rsid w:val="00285CDA"/>
    <w:rsid w:val="00292187"/>
    <w:rsid w:val="0029496D"/>
    <w:rsid w:val="00295DE5"/>
    <w:rsid w:val="00296340"/>
    <w:rsid w:val="00296F09"/>
    <w:rsid w:val="002A6185"/>
    <w:rsid w:val="002A7BED"/>
    <w:rsid w:val="002B449B"/>
    <w:rsid w:val="002C133B"/>
    <w:rsid w:val="002C31C0"/>
    <w:rsid w:val="002D2209"/>
    <w:rsid w:val="002E00C9"/>
    <w:rsid w:val="002F5A1C"/>
    <w:rsid w:val="003014B1"/>
    <w:rsid w:val="003035D5"/>
    <w:rsid w:val="00304E72"/>
    <w:rsid w:val="003068F0"/>
    <w:rsid w:val="00324C33"/>
    <w:rsid w:val="00324C4F"/>
    <w:rsid w:val="00330C4B"/>
    <w:rsid w:val="00335AC4"/>
    <w:rsid w:val="00342850"/>
    <w:rsid w:val="0034619F"/>
    <w:rsid w:val="00352392"/>
    <w:rsid w:val="00381559"/>
    <w:rsid w:val="00391C23"/>
    <w:rsid w:val="00397E7E"/>
    <w:rsid w:val="003A0642"/>
    <w:rsid w:val="003B0CF4"/>
    <w:rsid w:val="003B2624"/>
    <w:rsid w:val="003B2E85"/>
    <w:rsid w:val="003C1505"/>
    <w:rsid w:val="003D2620"/>
    <w:rsid w:val="003D4F08"/>
    <w:rsid w:val="003D6511"/>
    <w:rsid w:val="003F10CB"/>
    <w:rsid w:val="0041236E"/>
    <w:rsid w:val="00413138"/>
    <w:rsid w:val="00422318"/>
    <w:rsid w:val="00436AF8"/>
    <w:rsid w:val="00446299"/>
    <w:rsid w:val="004472CD"/>
    <w:rsid w:val="00464563"/>
    <w:rsid w:val="00472A56"/>
    <w:rsid w:val="00477D4E"/>
    <w:rsid w:val="00487AD6"/>
    <w:rsid w:val="004A3C39"/>
    <w:rsid w:val="004A51DC"/>
    <w:rsid w:val="004B646F"/>
    <w:rsid w:val="004C3329"/>
    <w:rsid w:val="004D3F82"/>
    <w:rsid w:val="004F00D2"/>
    <w:rsid w:val="004F531E"/>
    <w:rsid w:val="00500F6C"/>
    <w:rsid w:val="005017F4"/>
    <w:rsid w:val="0051112F"/>
    <w:rsid w:val="0051345F"/>
    <w:rsid w:val="0051760A"/>
    <w:rsid w:val="0053170E"/>
    <w:rsid w:val="00532517"/>
    <w:rsid w:val="005335B6"/>
    <w:rsid w:val="00545A2F"/>
    <w:rsid w:val="0054611E"/>
    <w:rsid w:val="0055531B"/>
    <w:rsid w:val="005639C0"/>
    <w:rsid w:val="00565E5E"/>
    <w:rsid w:val="005808BF"/>
    <w:rsid w:val="005834C4"/>
    <w:rsid w:val="005852D0"/>
    <w:rsid w:val="0058533D"/>
    <w:rsid w:val="005856D7"/>
    <w:rsid w:val="005904D0"/>
    <w:rsid w:val="005934F7"/>
    <w:rsid w:val="00596747"/>
    <w:rsid w:val="005A025A"/>
    <w:rsid w:val="005B20A2"/>
    <w:rsid w:val="005C50F8"/>
    <w:rsid w:val="005D0595"/>
    <w:rsid w:val="005D149D"/>
    <w:rsid w:val="005E269D"/>
    <w:rsid w:val="005E7AAD"/>
    <w:rsid w:val="005F5D13"/>
    <w:rsid w:val="005F747E"/>
    <w:rsid w:val="006026B2"/>
    <w:rsid w:val="00603F11"/>
    <w:rsid w:val="00605385"/>
    <w:rsid w:val="006132EA"/>
    <w:rsid w:val="006146C0"/>
    <w:rsid w:val="00614FF7"/>
    <w:rsid w:val="00617D4A"/>
    <w:rsid w:val="00622115"/>
    <w:rsid w:val="006222E0"/>
    <w:rsid w:val="0062237B"/>
    <w:rsid w:val="00623481"/>
    <w:rsid w:val="00626949"/>
    <w:rsid w:val="00627279"/>
    <w:rsid w:val="006326B0"/>
    <w:rsid w:val="00645CC7"/>
    <w:rsid w:val="0064635C"/>
    <w:rsid w:val="00651A09"/>
    <w:rsid w:val="00652BA3"/>
    <w:rsid w:val="0065403C"/>
    <w:rsid w:val="00660EB9"/>
    <w:rsid w:val="006617B0"/>
    <w:rsid w:val="006635AC"/>
    <w:rsid w:val="006673B3"/>
    <w:rsid w:val="00672938"/>
    <w:rsid w:val="006861D6"/>
    <w:rsid w:val="006A3CBE"/>
    <w:rsid w:val="006B1325"/>
    <w:rsid w:val="006B174F"/>
    <w:rsid w:val="006C355E"/>
    <w:rsid w:val="006C6480"/>
    <w:rsid w:val="006D27E0"/>
    <w:rsid w:val="006D32AA"/>
    <w:rsid w:val="006D4156"/>
    <w:rsid w:val="006D6C42"/>
    <w:rsid w:val="006D78ED"/>
    <w:rsid w:val="006E03EE"/>
    <w:rsid w:val="006E15CC"/>
    <w:rsid w:val="006E26F7"/>
    <w:rsid w:val="006E2BE1"/>
    <w:rsid w:val="006E2CB2"/>
    <w:rsid w:val="006E77D3"/>
    <w:rsid w:val="006F0104"/>
    <w:rsid w:val="006F354F"/>
    <w:rsid w:val="006F4C0C"/>
    <w:rsid w:val="00704B64"/>
    <w:rsid w:val="00705C1D"/>
    <w:rsid w:val="0070632E"/>
    <w:rsid w:val="00707E1A"/>
    <w:rsid w:val="007139C7"/>
    <w:rsid w:val="00724B7B"/>
    <w:rsid w:val="00727075"/>
    <w:rsid w:val="00742189"/>
    <w:rsid w:val="00743A66"/>
    <w:rsid w:val="00753518"/>
    <w:rsid w:val="00777593"/>
    <w:rsid w:val="007854EE"/>
    <w:rsid w:val="007860D4"/>
    <w:rsid w:val="00796026"/>
    <w:rsid w:val="00796197"/>
    <w:rsid w:val="0079691C"/>
    <w:rsid w:val="00797EA2"/>
    <w:rsid w:val="007A315D"/>
    <w:rsid w:val="007A3977"/>
    <w:rsid w:val="007B78A6"/>
    <w:rsid w:val="007C2F3C"/>
    <w:rsid w:val="007D06AD"/>
    <w:rsid w:val="007D1FB1"/>
    <w:rsid w:val="007D42E6"/>
    <w:rsid w:val="007D7138"/>
    <w:rsid w:val="007E735D"/>
    <w:rsid w:val="007E7E53"/>
    <w:rsid w:val="007F2438"/>
    <w:rsid w:val="007F6751"/>
    <w:rsid w:val="00806516"/>
    <w:rsid w:val="00810D95"/>
    <w:rsid w:val="00811CFA"/>
    <w:rsid w:val="0081446C"/>
    <w:rsid w:val="00834E4D"/>
    <w:rsid w:val="00845567"/>
    <w:rsid w:val="00857B66"/>
    <w:rsid w:val="008610C5"/>
    <w:rsid w:val="008628F5"/>
    <w:rsid w:val="0086758F"/>
    <w:rsid w:val="00871088"/>
    <w:rsid w:val="00877C31"/>
    <w:rsid w:val="0088053A"/>
    <w:rsid w:val="00880A66"/>
    <w:rsid w:val="00882860"/>
    <w:rsid w:val="00883C1A"/>
    <w:rsid w:val="008861CF"/>
    <w:rsid w:val="00897CFB"/>
    <w:rsid w:val="008A5755"/>
    <w:rsid w:val="008B5ACA"/>
    <w:rsid w:val="008C6E50"/>
    <w:rsid w:val="008D0695"/>
    <w:rsid w:val="008D1120"/>
    <w:rsid w:val="008D2A26"/>
    <w:rsid w:val="008D4067"/>
    <w:rsid w:val="008D4609"/>
    <w:rsid w:val="008E24A6"/>
    <w:rsid w:val="008E4266"/>
    <w:rsid w:val="008F4C46"/>
    <w:rsid w:val="008F4E76"/>
    <w:rsid w:val="008F56F1"/>
    <w:rsid w:val="009046A3"/>
    <w:rsid w:val="009053DA"/>
    <w:rsid w:val="0091409A"/>
    <w:rsid w:val="009210E7"/>
    <w:rsid w:val="00925D8E"/>
    <w:rsid w:val="009301B8"/>
    <w:rsid w:val="0093108C"/>
    <w:rsid w:val="00934013"/>
    <w:rsid w:val="00936054"/>
    <w:rsid w:val="0094223D"/>
    <w:rsid w:val="009477F8"/>
    <w:rsid w:val="00953489"/>
    <w:rsid w:val="00957B16"/>
    <w:rsid w:val="00962024"/>
    <w:rsid w:val="00963E38"/>
    <w:rsid w:val="00964049"/>
    <w:rsid w:val="0097522B"/>
    <w:rsid w:val="00980D3D"/>
    <w:rsid w:val="00981CAA"/>
    <w:rsid w:val="009831B4"/>
    <w:rsid w:val="0098352C"/>
    <w:rsid w:val="009856FD"/>
    <w:rsid w:val="00985E5B"/>
    <w:rsid w:val="009869D5"/>
    <w:rsid w:val="009879C2"/>
    <w:rsid w:val="009965F9"/>
    <w:rsid w:val="009975B2"/>
    <w:rsid w:val="009977A3"/>
    <w:rsid w:val="009A42B4"/>
    <w:rsid w:val="009A6343"/>
    <w:rsid w:val="009A7F6A"/>
    <w:rsid w:val="009C14FD"/>
    <w:rsid w:val="009C316D"/>
    <w:rsid w:val="009C3C56"/>
    <w:rsid w:val="009D760C"/>
    <w:rsid w:val="009E775B"/>
    <w:rsid w:val="009F4B1E"/>
    <w:rsid w:val="009F5F01"/>
    <w:rsid w:val="009F7D89"/>
    <w:rsid w:val="00A0358C"/>
    <w:rsid w:val="00A03C38"/>
    <w:rsid w:val="00A11AFD"/>
    <w:rsid w:val="00A15D3D"/>
    <w:rsid w:val="00A25CB0"/>
    <w:rsid w:val="00A27E74"/>
    <w:rsid w:val="00A303DA"/>
    <w:rsid w:val="00A309A3"/>
    <w:rsid w:val="00A32549"/>
    <w:rsid w:val="00A37F70"/>
    <w:rsid w:val="00A46C1F"/>
    <w:rsid w:val="00A54FB1"/>
    <w:rsid w:val="00A61211"/>
    <w:rsid w:val="00A65FD0"/>
    <w:rsid w:val="00A67EFA"/>
    <w:rsid w:val="00A70BA7"/>
    <w:rsid w:val="00A713A1"/>
    <w:rsid w:val="00A75D5B"/>
    <w:rsid w:val="00A822B2"/>
    <w:rsid w:val="00A93C31"/>
    <w:rsid w:val="00A959A5"/>
    <w:rsid w:val="00A96439"/>
    <w:rsid w:val="00AA1E66"/>
    <w:rsid w:val="00AB35A5"/>
    <w:rsid w:val="00AB7065"/>
    <w:rsid w:val="00AC738E"/>
    <w:rsid w:val="00AE3C8F"/>
    <w:rsid w:val="00AE3EB1"/>
    <w:rsid w:val="00AE458B"/>
    <w:rsid w:val="00AE7AB8"/>
    <w:rsid w:val="00AF1CE7"/>
    <w:rsid w:val="00AF46E5"/>
    <w:rsid w:val="00AF6B82"/>
    <w:rsid w:val="00B050DA"/>
    <w:rsid w:val="00B1157B"/>
    <w:rsid w:val="00B13C0B"/>
    <w:rsid w:val="00B3368C"/>
    <w:rsid w:val="00B36DA6"/>
    <w:rsid w:val="00B5752A"/>
    <w:rsid w:val="00B65CE2"/>
    <w:rsid w:val="00B71356"/>
    <w:rsid w:val="00B87AF6"/>
    <w:rsid w:val="00B91EEA"/>
    <w:rsid w:val="00B95FAB"/>
    <w:rsid w:val="00B96418"/>
    <w:rsid w:val="00BB70C9"/>
    <w:rsid w:val="00BE0F64"/>
    <w:rsid w:val="00BF5750"/>
    <w:rsid w:val="00C02D0C"/>
    <w:rsid w:val="00C035C6"/>
    <w:rsid w:val="00C03D68"/>
    <w:rsid w:val="00C03F6D"/>
    <w:rsid w:val="00C131BB"/>
    <w:rsid w:val="00C16620"/>
    <w:rsid w:val="00C21AF0"/>
    <w:rsid w:val="00C2262A"/>
    <w:rsid w:val="00C24C52"/>
    <w:rsid w:val="00C266C8"/>
    <w:rsid w:val="00C61254"/>
    <w:rsid w:val="00C65636"/>
    <w:rsid w:val="00C71C7F"/>
    <w:rsid w:val="00C71D1A"/>
    <w:rsid w:val="00C74037"/>
    <w:rsid w:val="00C749D3"/>
    <w:rsid w:val="00C81FBD"/>
    <w:rsid w:val="00CA21E1"/>
    <w:rsid w:val="00CA3830"/>
    <w:rsid w:val="00CA3B79"/>
    <w:rsid w:val="00CB133D"/>
    <w:rsid w:val="00CB2F04"/>
    <w:rsid w:val="00CB35D6"/>
    <w:rsid w:val="00CB37A8"/>
    <w:rsid w:val="00CC08C7"/>
    <w:rsid w:val="00CC182B"/>
    <w:rsid w:val="00CC2FF1"/>
    <w:rsid w:val="00CE2AB4"/>
    <w:rsid w:val="00CF1046"/>
    <w:rsid w:val="00CF69F7"/>
    <w:rsid w:val="00CF7523"/>
    <w:rsid w:val="00D032CD"/>
    <w:rsid w:val="00D11E3E"/>
    <w:rsid w:val="00D12A9A"/>
    <w:rsid w:val="00D17154"/>
    <w:rsid w:val="00D24AC0"/>
    <w:rsid w:val="00D33DE8"/>
    <w:rsid w:val="00D3535C"/>
    <w:rsid w:val="00D44BEF"/>
    <w:rsid w:val="00D45AE6"/>
    <w:rsid w:val="00D53498"/>
    <w:rsid w:val="00D54058"/>
    <w:rsid w:val="00D5582C"/>
    <w:rsid w:val="00D64354"/>
    <w:rsid w:val="00D727DC"/>
    <w:rsid w:val="00D74884"/>
    <w:rsid w:val="00D77188"/>
    <w:rsid w:val="00D8076C"/>
    <w:rsid w:val="00D815AD"/>
    <w:rsid w:val="00D95CFB"/>
    <w:rsid w:val="00DA08F7"/>
    <w:rsid w:val="00DA3F4D"/>
    <w:rsid w:val="00DA52AF"/>
    <w:rsid w:val="00DA5EE5"/>
    <w:rsid w:val="00DA7B44"/>
    <w:rsid w:val="00DB23FC"/>
    <w:rsid w:val="00DC165B"/>
    <w:rsid w:val="00DC7AA0"/>
    <w:rsid w:val="00DD4B78"/>
    <w:rsid w:val="00DD4CA1"/>
    <w:rsid w:val="00DD54AF"/>
    <w:rsid w:val="00DD567B"/>
    <w:rsid w:val="00DD5D63"/>
    <w:rsid w:val="00DD601A"/>
    <w:rsid w:val="00DE46C6"/>
    <w:rsid w:val="00DF0149"/>
    <w:rsid w:val="00DF1448"/>
    <w:rsid w:val="00DF30A1"/>
    <w:rsid w:val="00DF31F3"/>
    <w:rsid w:val="00DF5D42"/>
    <w:rsid w:val="00DF6030"/>
    <w:rsid w:val="00DF703A"/>
    <w:rsid w:val="00E17AF4"/>
    <w:rsid w:val="00E17FC6"/>
    <w:rsid w:val="00E2053E"/>
    <w:rsid w:val="00E2212D"/>
    <w:rsid w:val="00E22D58"/>
    <w:rsid w:val="00E2781B"/>
    <w:rsid w:val="00E310FC"/>
    <w:rsid w:val="00E32BCB"/>
    <w:rsid w:val="00E34B54"/>
    <w:rsid w:val="00E35441"/>
    <w:rsid w:val="00E36C5F"/>
    <w:rsid w:val="00E36F95"/>
    <w:rsid w:val="00E371A3"/>
    <w:rsid w:val="00E4068A"/>
    <w:rsid w:val="00E57827"/>
    <w:rsid w:val="00E63B07"/>
    <w:rsid w:val="00E671EC"/>
    <w:rsid w:val="00E70367"/>
    <w:rsid w:val="00E73B36"/>
    <w:rsid w:val="00E77B9E"/>
    <w:rsid w:val="00E80157"/>
    <w:rsid w:val="00E82E9B"/>
    <w:rsid w:val="00E85F95"/>
    <w:rsid w:val="00E93303"/>
    <w:rsid w:val="00E94D1A"/>
    <w:rsid w:val="00EA1F1A"/>
    <w:rsid w:val="00EA66F1"/>
    <w:rsid w:val="00EB19A2"/>
    <w:rsid w:val="00EB5AF2"/>
    <w:rsid w:val="00EB6A38"/>
    <w:rsid w:val="00EB6D63"/>
    <w:rsid w:val="00EB79FA"/>
    <w:rsid w:val="00EC0F7F"/>
    <w:rsid w:val="00EC57B4"/>
    <w:rsid w:val="00EC756A"/>
    <w:rsid w:val="00ED140F"/>
    <w:rsid w:val="00ED1EC8"/>
    <w:rsid w:val="00ED374E"/>
    <w:rsid w:val="00EE0AB2"/>
    <w:rsid w:val="00EF15D3"/>
    <w:rsid w:val="00EF3E70"/>
    <w:rsid w:val="00EF3F23"/>
    <w:rsid w:val="00EF64BC"/>
    <w:rsid w:val="00F10C20"/>
    <w:rsid w:val="00F13CD1"/>
    <w:rsid w:val="00F240FC"/>
    <w:rsid w:val="00F27861"/>
    <w:rsid w:val="00F31208"/>
    <w:rsid w:val="00F378BC"/>
    <w:rsid w:val="00F40AC3"/>
    <w:rsid w:val="00F6509C"/>
    <w:rsid w:val="00F80ADF"/>
    <w:rsid w:val="00F917DD"/>
    <w:rsid w:val="00F92FAB"/>
    <w:rsid w:val="00F97C1E"/>
    <w:rsid w:val="00FA6CB7"/>
    <w:rsid w:val="00FA7B73"/>
    <w:rsid w:val="00FB3DF2"/>
    <w:rsid w:val="00FD554C"/>
    <w:rsid w:val="00FE0FCB"/>
    <w:rsid w:val="00FE2A53"/>
    <w:rsid w:val="00FE7772"/>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basedOn w:val="DefaultParagraphFont"/>
    <w:link w:val="BodyText"/>
    <w:rsid w:val="005F747E"/>
    <w:rPr>
      <w:rFonts w:eastAsia="Andale Sans UI" w:cs="Tahoma"/>
      <w:sz w:val="24"/>
      <w:szCs w:val="24"/>
      <w:lang w:eastAsia="en-US" w:bidi="en-US"/>
    </w:rPr>
  </w:style>
  <w:style w:type="paragraph" w:styleId="PlainText">
    <w:name w:val="Plain Text"/>
    <w:basedOn w:val="Normal"/>
    <w:link w:val="PlainTextChar"/>
    <w:uiPriority w:val="99"/>
    <w:unhideWhenUsed/>
    <w:rsid w:val="00E4068A"/>
    <w:pPr>
      <w:widowControl/>
      <w:suppressAutoHyphens w:val="0"/>
    </w:pPr>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E4068A"/>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0A629F"/>
    <w:rPr>
      <w:sz w:val="20"/>
      <w:szCs w:val="20"/>
    </w:rPr>
  </w:style>
  <w:style w:type="character" w:customStyle="1" w:styleId="FootnoteTextChar">
    <w:name w:val="Footnote Text Char"/>
    <w:basedOn w:val="DefaultParagraphFont"/>
    <w:link w:val="FootnoteText"/>
    <w:uiPriority w:val="99"/>
    <w:semiHidden/>
    <w:rsid w:val="000A629F"/>
    <w:rPr>
      <w:rFonts w:eastAsia="Andale Sans UI" w:cs="Tahoma"/>
      <w:lang w:eastAsia="en-US" w:bidi="en-US"/>
    </w:rPr>
  </w:style>
  <w:style w:type="character" w:styleId="FootnoteReference">
    <w:name w:val="footnote reference"/>
    <w:basedOn w:val="DefaultParagraphFont"/>
    <w:uiPriority w:val="99"/>
    <w:semiHidden/>
    <w:unhideWhenUsed/>
    <w:rsid w:val="000A629F"/>
    <w:rPr>
      <w:vertAlign w:val="superscript"/>
    </w:rPr>
  </w:style>
  <w:style w:type="paragraph" w:customStyle="1" w:styleId="xtablecontents">
    <w:name w:val="x_tablecontents"/>
    <w:basedOn w:val="Normal"/>
    <w:rsid w:val="00DF5D42"/>
    <w:pPr>
      <w:widowControl/>
      <w:suppressAutoHyphens w:val="0"/>
      <w:spacing w:before="100" w:beforeAutospacing="1" w:after="100" w:afterAutospacing="1"/>
    </w:pPr>
    <w:rPr>
      <w:rFonts w:eastAsia="Times New Roman" w:cs="Times New Roman"/>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basedOn w:val="DefaultParagraphFont"/>
    <w:link w:val="BodyText"/>
    <w:rsid w:val="005F747E"/>
    <w:rPr>
      <w:rFonts w:eastAsia="Andale Sans UI" w:cs="Tahoma"/>
      <w:sz w:val="24"/>
      <w:szCs w:val="24"/>
      <w:lang w:eastAsia="en-US" w:bidi="en-US"/>
    </w:rPr>
  </w:style>
  <w:style w:type="paragraph" w:styleId="PlainText">
    <w:name w:val="Plain Text"/>
    <w:basedOn w:val="Normal"/>
    <w:link w:val="PlainTextChar"/>
    <w:uiPriority w:val="99"/>
    <w:unhideWhenUsed/>
    <w:rsid w:val="00E4068A"/>
    <w:pPr>
      <w:widowControl/>
      <w:suppressAutoHyphens w:val="0"/>
    </w:pPr>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E4068A"/>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0A629F"/>
    <w:rPr>
      <w:sz w:val="20"/>
      <w:szCs w:val="20"/>
    </w:rPr>
  </w:style>
  <w:style w:type="character" w:customStyle="1" w:styleId="FootnoteTextChar">
    <w:name w:val="Footnote Text Char"/>
    <w:basedOn w:val="DefaultParagraphFont"/>
    <w:link w:val="FootnoteText"/>
    <w:uiPriority w:val="99"/>
    <w:semiHidden/>
    <w:rsid w:val="000A629F"/>
    <w:rPr>
      <w:rFonts w:eastAsia="Andale Sans UI" w:cs="Tahoma"/>
      <w:lang w:eastAsia="en-US" w:bidi="en-US"/>
    </w:rPr>
  </w:style>
  <w:style w:type="character" w:styleId="FootnoteReference">
    <w:name w:val="footnote reference"/>
    <w:basedOn w:val="DefaultParagraphFont"/>
    <w:uiPriority w:val="99"/>
    <w:semiHidden/>
    <w:unhideWhenUsed/>
    <w:rsid w:val="000A629F"/>
    <w:rPr>
      <w:vertAlign w:val="superscript"/>
    </w:rPr>
  </w:style>
  <w:style w:type="paragraph" w:customStyle="1" w:styleId="xtablecontents">
    <w:name w:val="x_tablecontents"/>
    <w:basedOn w:val="Normal"/>
    <w:rsid w:val="00DF5D42"/>
    <w:pPr>
      <w:widowControl/>
      <w:suppressAutoHyphens w:val="0"/>
      <w:spacing w:before="100" w:beforeAutospacing="1" w:after="100" w:afterAutospacing="1"/>
    </w:pPr>
    <w:rPr>
      <w:rFonts w:eastAsia="Times New Roman" w:cs="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1102">
      <w:bodyDiv w:val="1"/>
      <w:marLeft w:val="0"/>
      <w:marRight w:val="0"/>
      <w:marTop w:val="0"/>
      <w:marBottom w:val="0"/>
      <w:divBdr>
        <w:top w:val="none" w:sz="0" w:space="0" w:color="auto"/>
        <w:left w:val="none" w:sz="0" w:space="0" w:color="auto"/>
        <w:bottom w:val="none" w:sz="0" w:space="0" w:color="auto"/>
        <w:right w:val="none" w:sz="0" w:space="0" w:color="auto"/>
      </w:divBdr>
    </w:div>
    <w:div w:id="1250382499">
      <w:bodyDiv w:val="1"/>
      <w:marLeft w:val="0"/>
      <w:marRight w:val="0"/>
      <w:marTop w:val="0"/>
      <w:marBottom w:val="0"/>
      <w:divBdr>
        <w:top w:val="none" w:sz="0" w:space="0" w:color="auto"/>
        <w:left w:val="none" w:sz="0" w:space="0" w:color="auto"/>
        <w:bottom w:val="none" w:sz="0" w:space="0" w:color="auto"/>
        <w:right w:val="none" w:sz="0" w:space="0" w:color="auto"/>
      </w:divBdr>
      <w:divsChild>
        <w:div w:id="348219530">
          <w:marLeft w:val="0"/>
          <w:marRight w:val="0"/>
          <w:marTop w:val="0"/>
          <w:marBottom w:val="0"/>
          <w:divBdr>
            <w:top w:val="none" w:sz="0" w:space="0" w:color="auto"/>
            <w:left w:val="none" w:sz="0" w:space="0" w:color="auto"/>
            <w:bottom w:val="none" w:sz="0" w:space="0" w:color="auto"/>
            <w:right w:val="none" w:sz="0" w:space="0" w:color="auto"/>
          </w:divBdr>
        </w:div>
        <w:div w:id="216010158">
          <w:marLeft w:val="0"/>
          <w:marRight w:val="0"/>
          <w:marTop w:val="0"/>
          <w:marBottom w:val="0"/>
          <w:divBdr>
            <w:top w:val="none" w:sz="0" w:space="0" w:color="auto"/>
            <w:left w:val="none" w:sz="0" w:space="0" w:color="auto"/>
            <w:bottom w:val="none" w:sz="0" w:space="0" w:color="auto"/>
            <w:right w:val="none" w:sz="0" w:space="0" w:color="auto"/>
          </w:divBdr>
          <w:divsChild>
            <w:div w:id="6300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9436">
      <w:bodyDiv w:val="1"/>
      <w:marLeft w:val="0"/>
      <w:marRight w:val="0"/>
      <w:marTop w:val="0"/>
      <w:marBottom w:val="0"/>
      <w:divBdr>
        <w:top w:val="none" w:sz="0" w:space="0" w:color="auto"/>
        <w:left w:val="none" w:sz="0" w:space="0" w:color="auto"/>
        <w:bottom w:val="none" w:sz="0" w:space="0" w:color="auto"/>
        <w:right w:val="none" w:sz="0" w:space="0" w:color="auto"/>
      </w:divBdr>
    </w:div>
    <w:div w:id="1650211753">
      <w:bodyDiv w:val="1"/>
      <w:marLeft w:val="0"/>
      <w:marRight w:val="0"/>
      <w:marTop w:val="0"/>
      <w:marBottom w:val="0"/>
      <w:divBdr>
        <w:top w:val="none" w:sz="0" w:space="0" w:color="auto"/>
        <w:left w:val="none" w:sz="0" w:space="0" w:color="auto"/>
        <w:bottom w:val="none" w:sz="0" w:space="0" w:color="auto"/>
        <w:right w:val="none" w:sz="0" w:space="0" w:color="auto"/>
      </w:divBdr>
      <w:divsChild>
        <w:div w:id="1762945892">
          <w:marLeft w:val="0"/>
          <w:marRight w:val="0"/>
          <w:marTop w:val="0"/>
          <w:marBottom w:val="0"/>
          <w:divBdr>
            <w:top w:val="none" w:sz="0" w:space="0" w:color="auto"/>
            <w:left w:val="none" w:sz="0" w:space="0" w:color="auto"/>
            <w:bottom w:val="none" w:sz="0" w:space="0" w:color="auto"/>
            <w:right w:val="none" w:sz="0" w:space="0" w:color="auto"/>
          </w:divBdr>
        </w:div>
        <w:div w:id="1223365699">
          <w:marLeft w:val="0"/>
          <w:marRight w:val="0"/>
          <w:marTop w:val="0"/>
          <w:marBottom w:val="0"/>
          <w:divBdr>
            <w:top w:val="none" w:sz="0" w:space="0" w:color="auto"/>
            <w:left w:val="none" w:sz="0" w:space="0" w:color="auto"/>
            <w:bottom w:val="none" w:sz="0" w:space="0" w:color="auto"/>
            <w:right w:val="none" w:sz="0" w:space="0" w:color="auto"/>
          </w:divBdr>
          <w:divsChild>
            <w:div w:id="9095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rate.kaklauskiene@am.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ate.kaklauskiene@am.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munas.sveikauskas@am.lt" TargetMode="External"/><Relationship Id="rId4" Type="http://schemas.openxmlformats.org/officeDocument/2006/relationships/settings" Target="settings.xml"/><Relationship Id="rId9" Type="http://schemas.openxmlformats.org/officeDocument/2006/relationships/hyperlink" Target="mailto:dainius.cergelis@am.l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2021-02-04T16:22:00Z</dcterms:created>
  <dcterms:modified xsi:type="dcterms:W3CDTF">2021-02-12T09:32:00Z</dcterms:modified>
</cp:coreProperties>
</file>