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98e5018e6d64a2fbb1cb8db2b6b3ed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both"/>
            <w:rPr>
              <w:sz w:val="22"/>
              <w:szCs w:val="22"/>
            </w:rPr>
          </w:pPr>
        </w:p>
        <w:p>
          <w:pPr>
            <w:spacing w:line="276" w:lineRule="auto"/>
            <w:jc w:val="center"/>
            <w:rPr>
              <w:rFonts w:ascii="Arial" w:hAnsi="Arial" w:cs="Arial"/>
              <w:b/>
              <w:bCs/>
              <w:spacing w:val="-7"/>
              <w:szCs w:val="24"/>
            </w:rPr>
          </w:pPr>
          <w:r>
            <w:rPr>
              <w:rFonts w:ascii="Arial" w:hAnsi="Arial" w:cs="Arial"/>
              <w:b/>
              <w:bCs/>
              <w:spacing w:val="-7"/>
              <w:szCs w:val="24"/>
              <w:lang w:val="en-US"/>
            </w:rPr>
            <w:drawing>
              <wp:inline distT="0" distB="0" distL="0" distR="0" wp14:anchorId="54CE47D4" wp14:editId="3290510E">
                <wp:extent cx="542925" cy="599440"/>
                <wp:effectExtent l="0" t="0" r="9525" b="0"/>
                <wp:docPr id="1" name="Paveikslėlis 1" descr="Lietuvos Respublikos valstybės herbas Vyti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Lietuvos Respublikos valstybės herbas Vyti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99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spacing w:line="276" w:lineRule="auto"/>
            <w:jc w:val="center"/>
            <w:rPr>
              <w:rFonts w:ascii="Arial" w:hAnsi="Arial" w:cs="Arial"/>
              <w:b/>
              <w:bCs/>
              <w:spacing w:val="-7"/>
              <w:szCs w:val="24"/>
            </w:rPr>
          </w:pPr>
          <w:r>
            <w:rPr>
              <w:rFonts w:ascii="Arial" w:hAnsi="Arial" w:cs="Arial"/>
              <w:b/>
              <w:bCs/>
              <w:spacing w:val="-7"/>
              <w:szCs w:val="24"/>
            </w:rPr>
            <w:t>NACIONALINĖ MOKĖJIMO AGENTŪRA</w:t>
            <w:br/>
            <w:t>PRIE ŽEMĖS ŪKIO MINISTERIJOS</w:t>
          </w:r>
        </w:p>
        <w:p>
          <w:pPr>
            <w:tabs>
              <w:tab w:val="left" w:pos="720"/>
              <w:tab w:val="center" w:pos="4153"/>
              <w:tab w:val="right" w:pos="8306"/>
            </w:tabs>
            <w:spacing w:line="276" w:lineRule="auto"/>
            <w:ind w:left="482"/>
            <w:jc w:val="center"/>
            <w:rPr>
              <w:rFonts w:ascii="Arial" w:hAnsi="Arial" w:cs="Arial"/>
              <w:szCs w:val="24"/>
            </w:rPr>
          </w:pPr>
          <w:r>
            <w:rPr>
              <w:rFonts w:ascii="Arial" w:hAnsi="Arial" w:cs="Arial"/>
              <w:szCs w:val="24"/>
            </w:rPr>
            <w:t xml:space="preserve">Biudžetinė įstaiga, Blindžių g. 17, 08111 Vilnius, tel. (8 5) 252 6999, 1841, faks. (8 5) 252 6945, el. </w:t>
          </w:r>
          <w:r>
            <w:rPr>
              <w:rFonts w:ascii="Arial" w:hAnsi="Arial" w:cs="Arial"/>
              <w:szCs w:val="24"/>
            </w:rPr>
            <w:t xml:space="preserve">paštas </w:t>
          </w:r>
          <w:r>
            <w:rPr>
              <w:rFonts w:ascii="Arial" w:hAnsi="Arial" w:cs="Arial"/>
              <w:color w:val="0563C1"/>
              <w:szCs w:val="24"/>
              <w:u w:val="single"/>
            </w:rPr>
            <w:t>info@nma.lt</w:t>
          </w:r>
          <w:r>
            <w:rPr>
              <w:rFonts w:ascii="Arial" w:hAnsi="Arial" w:cs="Arial"/>
              <w:szCs w:val="24"/>
            </w:rPr>
            <w:t xml:space="preserve">. Duomenys kaupiami ir saugomi Juridinių asmenų registre, kodas </w:t>
          </w:r>
          <w:r>
            <w:rPr>
              <w:rFonts w:ascii="Arial" w:hAnsi="Arial" w:cs="Arial"/>
              <w:szCs w:val="24"/>
              <w:lang w:eastAsia="en-GB"/>
            </w:rPr>
            <w:t>288739270.</w:t>
          </w:r>
          <w:r>
            <w:rPr>
              <w:rFonts w:ascii="Arial" w:hAnsi="Arial" w:cs="Arial"/>
              <w:szCs w:val="24"/>
            </w:rPr>
            <w:br/>
            <w:t>A. s. LT357300010000189740 „Swedbank“, AB, kodas 73000</w:t>
          </w:r>
        </w:p>
        <w:p>
          <w:pPr>
            <w:spacing w:line="276" w:lineRule="auto"/>
            <w:jc w:val="center"/>
            <w:rPr>
              <w:rFonts w:ascii="Arial" w:hAnsi="Arial" w:cs="Arial"/>
              <w:szCs w:val="24"/>
            </w:rPr>
            <w:sectPr>
              <w:headerReference w:type="even" r:id="rId12"/>
              <w:headerReference w:type="default" r:id="rId13"/>
              <w:footerReference w:type="even" r:id="rId14"/>
              <w:footerReference w:type="default" r:id="rId15"/>
              <w:headerReference w:type="first" r:id="rId16"/>
              <w:footerReference w:type="first" r:id="rId17"/>
              <w:pgSz w:w="11907" w:h="16840" w:code="9"/>
              <w:pgMar w:top="1138" w:right="562" w:bottom="1138" w:left="1699" w:header="288" w:footer="720" w:gutter="0"/>
              <w:cols w:space="720"/>
              <w:noEndnote/>
              <w:titlePg/>
            </w:sectPr>
          </w:pPr>
          <w:r>
            <w:rPr>
              <w:rFonts w:ascii="Arial" w:hAnsi="Arial" w:cs="Arial"/>
              <w:szCs w:val="24"/>
              <w:lang w:val="en-US"/>
            </w:rPr>
            <w:drawing>
              <wp:inline distT="0" distB="0" distL="0" distR="0" wp14:anchorId="6E528CD1" wp14:editId="22DCE394">
                <wp:extent cx="1200150" cy="626110"/>
                <wp:effectExtent l="0" t="0" r="0" b="2540"/>
                <wp:docPr id="3" name="Picture 3" descr="Iso sertifikato logotipas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icture 3" descr="Iso sertifikato logotipas"/>
                        <pic:cNvPicPr/>
                      </pic:nvPicPr>
                      <pic:blipFill>
                        <a:blip r:embed="rId18" cstate="print">
                          <a:biLevel thresh="75000"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19">
                                  <a14:imgEffect>
                                    <a14:saturation sat="33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0150" cy="626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  <w:drawing>
              <wp:inline distT="0" distB="0" distL="0" distR="0" wp14:anchorId="3C041B99" wp14:editId="787A02A9">
                <wp:extent cx="1155700" cy="603250"/>
                <wp:effectExtent l="0" t="0" r="6350" b="6350"/>
                <wp:docPr id="4" name="Picture 4" descr="Iso sertifikato logotipas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Picture 4" descr="Iso sertifikato logotipas"/>
                        <pic:cNvPicPr/>
                      </pic:nvPicPr>
                      <pic:blipFill>
                        <a:blip r:embed="rId20" cstate="print">
                          <a:biLevel thresh="75000"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1">
                                  <a14:imgEffect>
                                    <a14:sharpenSoften amount="-50000"/>
                                  </a14:imgEffect>
                                  <a14:imgEffect>
                                    <a14:saturation sat="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55700" cy="6032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819"/>
              <w:tab w:val="right" w:pos="9638"/>
            </w:tabs>
            <w:jc w:val="both"/>
            <w:rPr>
              <w:sz w:val="22"/>
              <w:szCs w:val="22"/>
            </w:rPr>
          </w:pPr>
        </w:p>
        <w:p>
          <w:pPr>
            <w:rPr>
              <w:sz w:val="20"/>
            </w:rPr>
          </w:pPr>
        </w:p>
        <w:sdt>
          <w:sdtPr>
            <w:alias w:val="preambule"/>
            <w:tag w:val="part_7a9d650a3c60489a9fd7cab00a8e8de4"/>
            <w:lock w:val="sdtLocked"/>
            <w:richText/>
          </w:sdtPr>
          <w:sdtContent>
            <w:p>
              <w:pPr>
                <w:spacing w:beforeLines="100" w:before="240" w:line="276" w:lineRule="auto"/>
                <w:rPr>
                  <w:rFonts w:ascii="Arial" w:hAnsi="Arial" w:cs="Arial"/>
                  <w:szCs w:val="24"/>
                </w:rPr>
              </w:pPr>
              <w:r>
                <w:rPr>
                  <w:rFonts w:ascii="Arial" w:hAnsi="Arial" w:cs="Arial"/>
                  <w:szCs w:val="24"/>
                </w:rPr>
                <w:t>Lietuvos Respublikos žemės ūkio ministerijai</w:t>
              </w:r>
            </w:p>
          </w:sdtContent>
        </w:sdt>
        <w:sdt>
          <w:sdtPr>
            <w:alias w:val="pastraipa"/>
            <w:tag w:val="part_654609dea2df43fe98d808198e0d2b54"/>
            <w:lock w:val="sdtLocked"/>
            <w:richText/>
          </w:sdtPr>
          <w:sdtContent>
            <w:p>
              <w:pPr>
                <w:spacing w:line="276" w:lineRule="auto"/>
                <w:rPr>
                  <w:rFonts w:ascii="Arial" w:hAnsi="Arial" w:cs="Arial"/>
                  <w:color w:val="0563C1"/>
                  <w:szCs w:val="24"/>
                  <w:u w:val="single"/>
                </w:rPr>
              </w:pPr>
              <w:r>
                <w:rPr>
                  <w:rFonts w:ascii="Arial" w:hAnsi="Arial" w:cs="Arial"/>
                  <w:szCs w:val="24"/>
                </w:rPr>
                <w:t xml:space="preserve">El. p. </w:t>
              </w:r>
              <w:r>
                <w:rPr>
                  <w:rFonts w:ascii="Arial" w:hAnsi="Arial" w:cs="Arial"/>
                  <w:color w:val="0563C1"/>
                  <w:szCs w:val="24"/>
                  <w:u w:val="single"/>
                </w:rPr>
                <w:t>info@zum.lt</w:t>
              </w:r>
            </w:p>
            <w:p>
              <w:pPr>
                <w:spacing w:line="276" w:lineRule="auto"/>
                <w:rPr>
                  <w:rFonts w:ascii="Arial" w:hAnsi="Arial" w:cs="Arial"/>
                  <w:color w:val="0563C1"/>
                  <w:szCs w:val="24"/>
                  <w:u w:val="single"/>
                </w:rPr>
              </w:pPr>
            </w:p>
            <w:p>
              <w:pPr>
                <w:spacing w:line="276" w:lineRule="auto"/>
                <w:rPr>
                  <w:rFonts w:ascii="Arial" w:hAnsi="Arial" w:cs="Arial"/>
                  <w:szCs w:val="24"/>
                </w:rPr>
              </w:pPr>
              <w:r>
                <w:rPr>
                  <w:rFonts w:ascii="Arial" w:hAnsi="Arial" w:cs="Arial"/>
                  <w:szCs w:val="24"/>
                </w:rPr>
                <w:t>Socialiniams partneriams pagal sąrašą</w:t>
              </w:r>
            </w:p>
            <w:p>
              <w:pPr>
                <w:spacing w:line="276" w:lineRule="auto"/>
                <w:ind w:firstLine="1418"/>
                <w:jc w:val="center"/>
                <w:rPr>
                  <w:rFonts w:ascii="Arial" w:hAnsi="Arial" w:cs="Arial"/>
                  <w:szCs w:val="24"/>
                </w:rPr>
              </w:pPr>
              <w:r>
                <w:rPr>
                  <w:rFonts w:ascii="Arial" w:hAnsi="Arial" w:cs="Arial"/>
                  <w:szCs w:val="24"/>
                </w:rPr>
                <w:br w:type="column"/>
                <w:t xml:space="preserve">2024-                Nr.      - </w:t>
              </w:r>
            </w:p>
            <w:p>
              <w:pPr>
                <w:spacing w:line="276" w:lineRule="auto"/>
                <w:ind w:firstLine="1560"/>
                <w:jc w:val="both"/>
                <w:rPr>
                  <w:rFonts w:ascii="Arial" w:hAnsi="Arial" w:cs="Arial"/>
                  <w:szCs w:val="24"/>
                </w:rPr>
              </w:pPr>
              <w:r>
                <w:rPr>
                  <w:rFonts w:ascii="Arial" w:hAnsi="Arial" w:cs="Arial"/>
                  <w:szCs w:val="24"/>
                </w:rPr>
                <w:t xml:space="preserve">Į                          Nr.</w:t>
              </w:r>
            </w:p>
            <w:p>
              <w:pPr>
                <w:spacing w:line="276" w:lineRule="auto"/>
                <w:jc w:val="right"/>
                <w:rPr>
                  <w:rFonts w:ascii="Arial" w:hAnsi="Arial" w:cs="Arial"/>
                  <w:szCs w:val="24"/>
                </w:rPr>
              </w:pPr>
            </w:p>
            <w:p>
              <w:pPr>
                <w:spacing w:line="276" w:lineRule="auto"/>
                <w:jc w:val="right"/>
                <w:rPr>
                  <w:rFonts w:ascii="Arial" w:hAnsi="Arial" w:cs="Arial"/>
                  <w:b/>
                  <w:szCs w:val="24"/>
                </w:rPr>
                <w:sectPr>
                  <w:type w:val="continuous"/>
                  <w:pgSz w:w="11907" w:h="16840" w:code="9"/>
                  <w:pgMar w:top="1138" w:right="562" w:bottom="1138" w:left="1699" w:header="288" w:footer="720" w:gutter="0"/>
                  <w:cols w:num="2" w:space="720"/>
                  <w:noEndnote/>
                  <w:titlePg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jc w:val="both"/>
                <w:rPr>
                  <w:sz w:val="22"/>
                  <w:szCs w:val="22"/>
                </w:rPr>
              </w:pPr>
            </w:p>
            <w:p>
              <w:pPr>
                <w:spacing w:line="276" w:lineRule="auto"/>
                <w:rPr>
                  <w:rFonts w:ascii="Arial" w:hAnsi="Arial" w:cs="Arial"/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7007a8dd26a842afb66c125abad56f1b"/>
            <w:lock w:val="sdtLocked"/>
            <w:richText/>
          </w:sdtPr>
          <w:sdtContent>
            <w:p>
              <w:pPr>
                <w:widowControl w:val="0"/>
                <w:spacing w:line="252" w:lineRule="auto"/>
                <w:rPr>
                  <w:rFonts w:ascii="Arial" w:hAnsi="Arial" w:cs="Arial"/>
                  <w:b/>
                  <w:szCs w:val="24"/>
                </w:rPr>
              </w:pPr>
              <w:sdt>
                <w:sdtPr>
                  <w:alias w:val="Pavadinimas"/>
                  <w:tag w:val="title_7007a8dd26a842afb66c125abad56f1b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b/>
                      <w:szCs w:val="24"/>
                    </w:rPr>
                    <w:t xml:space="preserve">DĖL </w:t>
                  </w:r>
                  <w:r>
                    <w:rPr>
                      <w:rFonts w:ascii="Arial" w:hAnsi="Arial" w:cs="Arial"/>
                      <w:b/>
                      <w:bCs/>
                      <w:szCs w:val="24"/>
                    </w:rPr>
                    <w:t xml:space="preserve">NACIONALINĖS MOKĖJIMO AGENTŪROS DIREKTORIAUS </w:t>
                  </w:r>
                  <w:r>
                    <w:rPr>
                      <w:rFonts w:ascii="Arial" w:hAnsi="Arial" w:cs="Arial"/>
                      <w:b/>
                      <w:szCs w:val="24"/>
                    </w:rPr>
                    <w:t>ĮSAKYMO „</w:t>
                  </w:r>
                  <w:r>
                    <w:rPr>
                      <w:rFonts w:ascii="Arial" w:hAnsi="Arial" w:cs="Arial"/>
                      <w:b/>
                      <w:szCs w:val="24"/>
                      <w:lang w:eastAsia="lt-LT"/>
                    </w:rPr>
                    <w:t>DĖL ŽEMĖS ŪKIO TECHNIKOS IR ĮRANGOS PARAMETRŲ NAŠUMO SKIRTINGIEMS DIRVOŽEMIO TIPAMS IR PLOTO NUSTATYMO METODIKOS TAIKYMO PATVIRTINIMO“</w:t>
                  </w:r>
                  <w:r>
                    <w:rPr>
                      <w:rFonts w:ascii="Arial" w:hAnsi="Arial" w:cs="Arial"/>
                      <w:b/>
                      <w:szCs w:val="24"/>
                    </w:rPr>
                    <w:t xml:space="preserve"> PROJEKTO DERINIMO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ind w:firstLine="709"/>
                <w:rPr>
                  <w:rFonts w:ascii="Arial" w:hAnsi="Arial" w:cs="Arial"/>
                  <w:szCs w:val="24"/>
                </w:rPr>
              </w:pPr>
            </w:p>
            <w:p>
              <w:pPr>
                <w:ind w:firstLine="709"/>
                <w:rPr>
                  <w:rFonts w:ascii="Arial" w:hAnsi="Arial" w:cs="Arial"/>
                  <w:color w:val="000000"/>
                  <w:szCs w:val="24"/>
                  <w:lang w:eastAsia="lt-LT"/>
                </w:rPr>
              </w:pPr>
              <w:r>
                <w:rPr>
                  <w:rFonts w:ascii="Arial" w:hAnsi="Arial" w:cs="Arial"/>
                  <w:spacing w:val="-4"/>
                  <w:szCs w:val="24"/>
                  <w:lang w:eastAsia="lt-LT"/>
                </w:rPr>
                <w:t xml:space="preserve">Lietuvos žemės ūkio ir kaimo plėtros 2023–2027 metų strateginio plano intervencinės  priemonės „Investicijos į žemės ūkio valdas“ įgyvendinimo taisykl</w:t>
              </w:r>
              <w:r>
                <w:rPr>
                  <w:rFonts w:ascii="Arial" w:hAnsi="Arial" w:cs="Arial"/>
                  <w:spacing w:val="-4"/>
                  <w:szCs w:val="24"/>
                </w:rPr>
                <w:t>ių</w:t>
              </w:r>
              <w:r>
                <w:rPr>
                  <w:rFonts w:ascii="Arial" w:hAnsi="Arial" w:cs="Arial"/>
                  <w:szCs w:val="24"/>
                </w:rPr>
                <w:t xml:space="preserve">, patvirtintų </w:t>
              </w:r>
              <w:r>
                <w:rPr>
                  <w:rFonts w:ascii="Arial" w:hAnsi="Arial" w:cs="Arial"/>
                  <w:color w:val="000000"/>
                  <w:szCs w:val="24"/>
                  <w:lang w:eastAsia="lt-LT"/>
                </w:rPr>
                <w:t xml:space="preserve">Lietuvos Respublikos žemės ūkio ministro 2023 m. spalio 4 d. įsakymu Nr. 3D-640 „Dėl </w:t>
              </w:r>
              <w:r>
                <w:rPr>
                  <w:rFonts w:ascii="Arial" w:hAnsi="Arial" w:cs="Arial"/>
                  <w:spacing w:val="-4"/>
                  <w:szCs w:val="24"/>
                  <w:lang w:eastAsia="lt-LT"/>
                </w:rPr>
                <w:t xml:space="preserve">Lietuvos žemės ūkio ir kaimo plėtros 2023–2027 metų strateginio plano intervencinės  priemonės „Investicijos į žemės ūkio valdas“ įgyvendinimo taisykl</w:t>
              </w:r>
              <w:r>
                <w:rPr>
                  <w:rFonts w:ascii="Arial" w:hAnsi="Arial" w:cs="Arial"/>
                  <w:spacing w:val="-4"/>
                  <w:szCs w:val="24"/>
                </w:rPr>
                <w:t>ių patvirtinimo“ 42.2 papunktis numato, kad „</w:t>
              </w:r>
              <w:r>
                <w:rPr>
                  <w:rFonts w:ascii="Arial" w:hAnsi="Arial" w:cs="Arial"/>
                  <w:color w:val="000000"/>
                  <w:szCs w:val="24"/>
                </w:rPr>
                <w:t>I</w:t>
              </w:r>
              <w:r>
                <w:rPr>
                  <w:rFonts w:ascii="Arial" w:hAnsi="Arial" w:cs="Arial"/>
                  <w:szCs w:val="24"/>
                </w:rPr>
                <w:t xml:space="preserve">nvesticijų atitiktis </w:t>
              </w:r>
              <w:r>
                <w:rPr>
                  <w:rFonts w:ascii="Arial" w:hAnsi="Arial" w:cs="Arial"/>
                  <w:color w:val="000000"/>
                  <w:szCs w:val="24"/>
                </w:rPr>
                <w:t xml:space="preserve">ūkio gamybiniam potencialui vertinama pagal Agentūros tvirtinamą </w:t>
              </w:r>
              <w:r>
                <w:rPr>
                  <w:rFonts w:ascii="Arial" w:hAnsi="Arial" w:cs="Arial"/>
                  <w:szCs w:val="24"/>
                </w:rPr>
                <w:t>Žemės ūkio technikos ir įrangos parametrų našumo skirtingiems dirvožemio tipams ir plotams nustatymo metodiką</w:t>
              </w:r>
              <w:r>
                <w:rPr>
                  <w:rFonts w:ascii="Arial" w:hAnsi="Arial" w:cs="Arial"/>
                  <w:spacing w:val="-4"/>
                  <w:szCs w:val="24"/>
                  <w:lang w:eastAsia="lt-LT"/>
                </w:rPr>
                <w:t>“.</w:t>
              </w:r>
              <w:r>
                <w:rPr>
                  <w:rFonts w:ascii="Arial" w:hAnsi="Arial" w:cs="Arial"/>
                  <w:spacing w:val="-4"/>
                  <w:szCs w:val="24"/>
                </w:rPr>
                <w:t xml:space="preserve"> </w:t>
              </w:r>
              <w:r>
                <w:rPr>
                  <w:rFonts w:ascii="Arial" w:hAnsi="Arial" w:cs="Arial"/>
                  <w:szCs w:val="24"/>
                </w:rPr>
                <w:t>Atsižvelgdami į tai, teikiame derinti Nacionalinės mokėjimo agentūros direktoriaus įsakymo „</w:t>
              </w:r>
              <w:r>
                <w:rPr>
                  <w:rFonts w:ascii="Arial" w:hAnsi="Arial" w:cs="Arial"/>
                  <w:bCs/>
                  <w:szCs w:val="24"/>
                  <w:lang w:eastAsia="lt-LT"/>
                </w:rPr>
                <w:t>Dėl žemės ūkio technikos ir įrangos parametrų našumo skirtingiems dirvožemio tipams ir ploto nustatymo metodikos taikymo patvirtinimo</w:t>
              </w:r>
              <w:r>
                <w:rPr>
                  <w:rFonts w:ascii="Arial" w:hAnsi="Arial" w:cs="Arial"/>
                  <w:bCs/>
                  <w:szCs w:val="24"/>
                </w:rPr>
                <w:t>“</w:t>
              </w:r>
              <w:r>
                <w:rPr>
                  <w:rFonts w:ascii="Arial" w:hAnsi="Arial" w:cs="Arial"/>
                  <w:szCs w:val="24"/>
                </w:rPr>
                <w:t xml:space="preserve"> projektą.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hd w:val="clear" w:color="auto" w:fill="FFFFFF"/>
                <w:ind w:firstLine="720"/>
                <w:rPr>
                  <w:rFonts w:ascii="Arial" w:hAnsi="Arial" w:cs="Arial"/>
                  <w:szCs w:val="24"/>
                  <w:lang w:eastAsia="lt-LT"/>
                </w:rPr>
              </w:pPr>
              <w:r>
                <w:rPr>
                  <w:rFonts w:ascii="Arial" w:hAnsi="Arial" w:cs="Arial"/>
                  <w:szCs w:val="24"/>
                  <w:lang w:eastAsia="lt-LT"/>
                </w:rPr>
                <w:t>Pastabas dėl šio projekto prašytume pateikti iki š. m. rugsėjo 27 d.</w:t>
              </w:r>
            </w:p>
            <w:p>
              <w:pPr>
                <w:shd w:val="clear" w:color="auto" w:fill="FFFFFF"/>
                <w:ind w:firstLine="720"/>
                <w:rPr>
                  <w:rFonts w:ascii="Arial" w:hAnsi="Arial" w:cs="Arial"/>
                  <w:szCs w:val="24"/>
                  <w:lang w:eastAsia="lt-LT"/>
                </w:rPr>
              </w:pPr>
            </w:p>
            <w:p>
              <w:pPr>
                <w:ind w:firstLine="709"/>
                <w:rPr>
                  <w:rFonts w:ascii="Arial" w:hAnsi="Arial" w:cs="Arial"/>
                  <w:szCs w:val="24"/>
                </w:rPr>
              </w:pPr>
              <w:r>
                <w:rPr>
                  <w:rFonts w:ascii="Arial" w:hAnsi="Arial" w:cs="Arial"/>
                  <w:szCs w:val="24"/>
                </w:rPr>
                <w:t>PRIDEDAMA: 1. Įsakymo projektas, 1 lapas;</w:t>
              </w:r>
            </w:p>
            <w:sdt>
              <w:sdtPr>
                <w:alias w:val="2 p."/>
                <w:tag w:val="part_2aeba5703b5d4acb996ab40f342011a6"/>
                <w:lock w:val="sdtLocked"/>
                <w:richText/>
              </w:sdtPr>
              <w:sdtContent>
                <w:p>
                  <w:pPr>
                    <w:ind w:left="1069" w:firstLine="1199"/>
                    <w:rPr>
                      <w:rFonts w:ascii="Arial" w:hAnsi="Arial" w:cs="Arial"/>
                      <w:szCs w:val="24"/>
                    </w:rPr>
                  </w:pPr>
                  <w:sdt>
                    <w:sdtPr>
                      <w:alias w:val="Numeris"/>
                      <w:tag w:val="nr_2aeba5703b5d4acb996ab40f342011a6"/>
                      <w:lock w:val="sdtLocked"/>
                      <w:richText/>
                    </w:sdtPr>
                    <w:sdtContent>
                      <w:r>
                        <w:rPr>
                          <w:rFonts w:ascii="Arial" w:hAnsi="Arial" w:cs="Arial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ascii="Arial" w:hAnsi="Arial" w:cs="Arial"/>
                      <w:szCs w:val="24"/>
                    </w:rPr>
                    <w:t>.</w:t>
                    <w:tab/>
                    <w:t>Gavėjų sąrašas, 1 lapas.</w:t>
                  </w:r>
                </w:p>
                <w:p>
                  <w:pPr>
                    <w:ind w:firstLine="709"/>
                    <w:rPr>
                      <w:rFonts w:ascii="Arial" w:hAnsi="Arial" w:cs="Arial"/>
                      <w:szCs w:val="24"/>
                    </w:rPr>
                  </w:pPr>
                </w:p>
                <w:p>
                  <w:pPr>
                    <w:spacing w:line="276" w:lineRule="auto"/>
                    <w:ind w:firstLine="709"/>
                    <w:rPr>
                      <w:rFonts w:ascii="Arial" w:hAnsi="Arial" w:cs="Arial"/>
                      <w:szCs w:val="24"/>
                    </w:rPr>
                  </w:pPr>
                  <w:r>
                    <w:rPr>
                      <w:rFonts w:ascii="Arial" w:hAnsi="Arial" w:cs="Arial"/>
                      <w:szCs w:val="24"/>
                    </w:rPr>
                    <w:t>Pagarbiai</w:t>
                  </w:r>
                </w:p>
                <w:p>
                  <w:pPr>
                    <w:spacing w:line="276" w:lineRule="auto"/>
                    <w:ind w:firstLine="709"/>
                    <w:rPr>
                      <w:rFonts w:ascii="Arial" w:hAnsi="Arial" w:cs="Arial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4766fc9eba943759fc730f54b954260"/>
            <w:lock w:val="sdtLocked"/>
            <w:richText/>
          </w:sdtPr>
          <w:sdtContent>
            <w:p>
              <w:pPr>
                <w:spacing w:line="276" w:lineRule="auto"/>
                <w:rPr>
                  <w:rFonts w:ascii="Arial" w:hAnsi="Arial" w:cs="Arial"/>
                  <w:szCs w:val="24"/>
                </w:rPr>
              </w:pPr>
              <w:r>
                <w:rPr>
                  <w:rFonts w:ascii="Arial" w:hAnsi="Arial" w:cs="Arial"/>
                  <w:szCs w:val="24"/>
                </w:rPr>
                <w:t>Direktorius                                  </w:t>
                <w:tab/>
                <w:tab/>
                <w:tab/>
                <w:t xml:space="preserve">         Fortunatas Dirginčius</w:t>
              </w:r>
            </w:p>
            <w:p>
              <w:pPr>
                <w:spacing w:line="252" w:lineRule="auto"/>
                <w:jc w:val="both"/>
                <w:rPr>
                  <w:rFonts w:ascii="Arial" w:hAnsi="Arial" w:cs="Arial"/>
                  <w:color w:val="444444"/>
                  <w:sz w:val="22"/>
                  <w:szCs w:val="22"/>
                  <w:lang w:eastAsia="lt-LT"/>
                </w:rPr>
              </w:pPr>
              <w:r>
                <w:rPr>
                  <w:rFonts w:ascii="Arial" w:hAnsi="Arial" w:cs="Arial"/>
                  <w:szCs w:val="24"/>
                  <w:lang w:val="en-US"/>
                </w:rPr>
                <w:drawing>
                  <wp:inline distT="0" distB="0" distL="0" distR="0" wp14:anchorId="03B902AC" wp14:editId="449394D1">
                    <wp:extent cx="793750" cy="741680"/>
                    <wp:effectExtent l="0" t="0" r="6350" b="1270"/>
                    <wp:docPr id="2" name="Picture 1" descr="NMA šūkis Kurkime klestintį kraštą kartu"/>
                    <wp:cNvGraphicFramePr/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2" name="Picture 1" descr="NMA šūkis Kurkime klestintį kraštą kartu"/>
                            <pic:cNvPicPr/>
                          </pic:nvPicPr>
                          <pic:blipFill>
                            <a:blip r:embed="rId23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793750" cy="7416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  <w:r>
                <w:rPr>
                  <w:rFonts w:ascii="Arial" w:hAnsi="Arial" w:cs="Arial"/>
                  <w:sz w:val="22"/>
                  <w:szCs w:val="22"/>
                </w:rPr>
                <w:t xml:space="preserve">Jūratė Sargautienė, tel. (8 4) </w:t>
              </w:r>
              <w:r>
                <w:rPr>
                  <w:rFonts w:ascii="Arial" w:hAnsi="Arial" w:cs="Arial"/>
                  <w:color w:val="444444"/>
                  <w:sz w:val="22"/>
                  <w:szCs w:val="22"/>
                  <w:lang w:eastAsia="lt-LT"/>
                </w:rPr>
                <w:t xml:space="preserve">550 2269 </w:t>
              </w:r>
            </w:p>
          </w:sdtContent>
        </w:sdt>
      </w:sdtContent>
    </w:sdt>
    <w:sectPr>
      <w:type w:val="continuous"/>
      <w:pgSz w:w="11907" w:h="16840" w:code="9"/>
      <w:pgMar w:top="1138" w:right="562" w:bottom="1138" w:left="1699" w:header="288" w:footer="720" w:gutter="0"/>
      <w:cols w:space="720"/>
      <w:noEndnote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160" w:line="252" w:lineRule="auto"/>
        <w:jc w:val="both"/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spacing w:after="160" w:line="252" w:lineRule="auto"/>
        <w:jc w:val="both"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DokChampa">
    <w:panose1 w:val="020B0604020202020204"/>
    <w:charset w:val="00"/>
    <w:family w:val="swiss"/>
    <w:pitch w:val="variable"/>
    <w:sig w:usb0="03000003" w:usb1="00000000" w:usb2="00000000" w:usb3="00000000" w:csb0="0001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spacing w:after="160" w:line="252" w:lineRule="auto"/>
      <w:jc w:val="both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PAGE  </w:instrText>
    </w:r>
    <w:r>
      <w:rPr>
        <w:sz w:val="22"/>
        <w:szCs w:val="22"/>
      </w:rPr>
      <w:fldChar w:fldCharType="end"/>
    </w:r>
  </w:p>
  <w:p>
    <w:pPr>
      <w:tabs>
        <w:tab w:val="center" w:pos="4153"/>
        <w:tab w:val="right" w:pos="8306"/>
      </w:tabs>
      <w:spacing w:after="160" w:line="252" w:lineRule="auto"/>
      <w:ind w:right="360"/>
      <w:jc w:val="both"/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160" w:line="252" w:lineRule="auto"/>
      <w:ind w:right="360"/>
      <w:jc w:val="both"/>
      <w:rPr>
        <w:sz w:val="18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160" w:line="252" w:lineRule="auto"/>
      <w:jc w:val="both"/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160" w:line="252" w:lineRule="auto"/>
        <w:jc w:val="both"/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spacing w:after="160" w:line="252" w:lineRule="auto"/>
        <w:jc w:val="both"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both"/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Arial" w:hAnsi="Arial" w:cs="Arial"/>
        <w:szCs w:val="24"/>
      </w:rPr>
    </w:pPr>
    <w:r>
      <w:rPr>
        <w:rFonts w:ascii="Arial" w:hAnsi="Arial" w:cs="Arial"/>
        <w:szCs w:val="24"/>
      </w:rPr>
      <w:fldChar w:fldCharType="begin"/>
    </w:r>
    <w:r>
      <w:rPr>
        <w:rFonts w:ascii="Arial" w:hAnsi="Arial" w:cs="Arial"/>
        <w:szCs w:val="24"/>
      </w:rPr>
      <w:instrText>PAGE   \* MERGEFORMAT</w:instrText>
    </w:r>
    <w:r>
      <w:rPr>
        <w:rFonts w:ascii="Arial" w:hAnsi="Arial" w:cs="Arial"/>
        <w:szCs w:val="24"/>
      </w:rPr>
      <w:fldChar w:fldCharType="separate"/>
    </w:r>
    <w:r>
      <w:rPr>
        <w:rFonts w:ascii="Arial" w:hAnsi="Arial" w:cs="Arial"/>
        <w:szCs w:val="24"/>
      </w:rPr>
      <w:t>2</w:t>
    </w:r>
    <w:r>
      <w:rPr>
        <w:rFonts w:ascii="Arial" w:hAnsi="Arial" w:cs="Arial"/>
        <w:szCs w:val="24"/>
      </w:rPr>
      <w:fldChar w:fldCharType="end"/>
    </w:r>
  </w:p>
  <w:p>
    <w:pPr>
      <w:tabs>
        <w:tab w:val="center" w:pos="4819"/>
        <w:tab w:val="right" w:pos="9638"/>
      </w:tabs>
      <w:jc w:val="both"/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both"/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5:chartTrackingRefBased/>
  <w15:docId w15:val="{E34B1216-85CE-4F03-941A-FAF0D6B9560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171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7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03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62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557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60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197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952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039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6541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54068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17920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428343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1184065">
                                                      <w:marLeft w:val="0"/>
                                                      <w:marRight w:val="0"/>
                                                      <w:marTop w:val="315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36081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6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1356093">
                                                              <w:marLeft w:val="0"/>
                                                              <w:marRight w:val="0"/>
                                                              <w:marTop w:val="30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18480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9984125">
                                                                      <w:marLeft w:val="-15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528840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95022909">
                                                                              <w:marLeft w:val="18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286398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27563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4254641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3832609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3113105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9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7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2" Type="http://schemas.openxmlformats.org/officeDocument/2006/relationships/header" Target="header1.xml"/>
  <Relationship Id="rId13" Type="http://schemas.openxmlformats.org/officeDocument/2006/relationships/header" Target="header2.xml"/>
  <Relationship Id="rId14" Type="http://schemas.openxmlformats.org/officeDocument/2006/relationships/footer" Target="footer1.xml"/>
  <Relationship Id="rId15" Type="http://schemas.openxmlformats.org/officeDocument/2006/relationships/footer" Target="footer2.xml"/>
  <Relationship Id="rId16" Type="http://schemas.openxmlformats.org/officeDocument/2006/relationships/header" Target="header3.xml"/>
  <Relationship Id="rId17" Type="http://schemas.openxmlformats.org/officeDocument/2006/relationships/footer" Target="footer3.xml"/>
  <Relationship Id="rId18" Type="http://schemas.openxmlformats.org/officeDocument/2006/relationships/image" Target="media/image2.png"/>
  <Relationship Id="rId19" Type="http://schemas.microsoft.com/office/2007/relationships/hdphoto" Target="media/hdphoto1.wdp"/>
  <Relationship Id="rId2" Type="http://schemas.openxmlformats.org/officeDocument/2006/relationships/customXml" Target="../customXml/item2.xml"/>
  <Relationship Id="rId20" Type="http://schemas.openxmlformats.org/officeDocument/2006/relationships/image" Target="media/image3.png"/>
  <Relationship Id="rId21" Type="http://schemas.microsoft.com/office/2007/relationships/hdphoto" Target="media/hdphoto2.wdp"/>
  <Relationship Id="rId23" Type="http://schemas.openxmlformats.org/officeDocument/2006/relationships/image" Target="media/image4.jpeg"/>
  <Relationship Id="rId24" Type="http://schemas.openxmlformats.org/officeDocument/2006/relationships/fontTable" Target="fontTable.xml"/>
  <Relationship Id="rId25" Type="http://schemas.openxmlformats.org/officeDocument/2006/relationships/theme" Target="theme/theme1.xml"/>
  <Relationship Id="rId26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5a86216326454462bb2134ddc866f204" PartId="c98e5018e6d64a2fbb1cb8db2b6b3ed9">
    <Part Type="preambule" DocPartId="7c6aab53bfb146fc8f79aa96f3c6b3a1" PartId="7a9d650a3c60489a9fd7cab00a8e8de4"/>
    <Part Type="pastraipa" DocPartId="3e2f70c957704a92a32ca859a3645e1c" PartId="654609dea2df43fe98d808198e0d2b54"/>
    <Part Type="skirsnis" Title="DĖL NACIONALINĖS MOKĖJIMO AGENTŪROS DIREKTORIAUS ĮSAKYMO „DĖL ŽEMĖS ŪKIO TECHNIKOS IR ĮRANGOS PARAMETRŲ NAŠUMO SKIRTINGIEMS DIRVOŽEMIO TIPAMS IR PLOTO NUSTATYMO METODIKOS TAIKYMO PATVIRTINIMO“ PROJEKTO DERINIMO" DocPartId="d63ba100cca04999a6110281edb5ca93" PartId="7007a8dd26a842afb66c125abad56f1b">
      <Part Type="punktas" Nr="2" Abbr="2 p." DocPartId="7adcc7bdda2a482e8160c07bca3e61bb" PartId="2aeba5703b5d4acb996ab40f342011a6"/>
    </Part>
    <Part Type="signatura" DocPartId="5ebf41aab2a34179b91eb5714d283501" PartId="c4766fc9eba943759fc730f54b954260"/>
  </Part>
</Parts>
</file>

<file path=customXml/itemProps1.xml><?xml version="1.0" encoding="utf-8"?>
<ds:datastoreItem xmlns:ds="http://schemas.openxmlformats.org/officeDocument/2006/customXml" ds:itemID="{36BDA05F-7627-49C5-B107-0BFF08429F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932072B-2485-43C5-BAEA-8FD10DF14D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162429-2C29-420F-A8E2-79CBF757229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C8741F4-6E29-415A-B7FF-96FDFD48F2F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F2901EF-86C6-47D2-8720-85245DAB63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270</Words>
  <Characters>1773</Characters>
  <Application>Microsoft Office Word</Application>
  <DocSecurity>4</DocSecurity>
  <Lines>52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529cd214-0f51-447c-bac6-59a8c982caf7</vt:lpstr>
      <vt:lpstr>529cd214-0f51-447c-bac6-59a8c982caf7</vt:lpstr>
    </vt:vector>
  </TitlesOfParts>
  <Company/>
  <LinksUpToDate>false</LinksUpToDate>
  <CharactersWithSpaces>2023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2024-09-17T05:44:00Z</dcterms:created>
  <dc:creator>Windows User</dc:creator>
  <lastModifiedBy>adlibuser</lastModifiedBy>
  <lastPrinted>2023-02-12T15:08:00Z</lastPrinted>
  <dcterms:modified xsi:type="dcterms:W3CDTF">2024-09-17T05:44:00Z</dcterms:modified>
  <revision>2</revision>
  <dc:title>529cd214-0f51-447c-bac6-59a8c982caf7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