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f0ac4a7e9a943baa15ce8a4e452cc03"/>
        <w:lock w:val="sdtLocked"/>
        <w:richText/>
      </w:sdtPr>
      <w:sdtContent>
        <w:p>
          <w:pPr>
            <w:tabs>
              <w:tab w:val="center" w:pos="4819"/>
              <w:tab w:val="right" w:pos="9638"/>
            </w:tabs>
            <w:spacing w:line="276" w:lineRule="auto"/>
            <w:rPr>
              <w:rFonts w:ascii="Calibri" w:eastAsia="Calibri" w:hAnsi="Calibri"/>
              <w:sz w:val="22"/>
              <w:szCs w:val="22"/>
              <w:lang w:val="x-none"/>
            </w:rPr>
          </w:pPr>
        </w:p>
        <w:p>
          <w:pPr>
            <w:rPr>
              <w:sz w:val="18"/>
              <w:szCs w:val="18"/>
            </w:rPr>
          </w:pPr>
        </w:p>
      </w:sdtContent>
    </w:sdt>
    <w:sdt>
      <w:sdtPr>
        <w:alias w:val="patvirtinta"/>
        <w:tag w:val="part_4e5c8f56578c4a12af7e16771f6e60c2"/>
        <w:lock w:val="sdtLocked"/>
        <w:richText/>
      </w:sdtPr>
      <w:sdtContent>
        <w:p>
          <w:pPr>
            <w:ind w:left="4820"/>
            <w:rPr>
              <w:rFonts w:eastAsia="Calibri"/>
              <w:szCs w:val="24"/>
            </w:rPr>
          </w:pPr>
          <w:r>
            <w:rPr>
              <w:rFonts w:eastAsia="Calibri"/>
              <w:szCs w:val="24"/>
            </w:rPr>
            <w:t>PATVIRTINTA</w:t>
          </w:r>
        </w:p>
        <w:p>
          <w:pPr>
            <w:ind w:left="4820"/>
            <w:rPr>
              <w:rFonts w:eastAsia="Calibri"/>
              <w:szCs w:val="24"/>
            </w:rPr>
          </w:pPr>
          <w:r>
            <w:rPr>
              <w:rFonts w:eastAsia="Calibri"/>
              <w:szCs w:val="24"/>
            </w:rPr>
            <w:t>Šiaulių miesto savivaldybės tarybos</w:t>
          </w:r>
        </w:p>
        <w:p>
          <w:pPr>
            <w:ind w:left="4820"/>
            <w:rPr>
              <w:rFonts w:eastAsia="Calibri"/>
              <w:szCs w:val="24"/>
              <w:highlight w:val="cyan"/>
            </w:rPr>
          </w:pPr>
          <w:r>
            <w:rPr>
              <w:rFonts w:eastAsia="Calibri"/>
              <w:szCs w:val="24"/>
              <w:shd w:val="clear" w:color="auto" w:fill="FFFFFF"/>
            </w:rPr>
            <w:t xml:space="preserve">2024 m. birželio        d. sprendimu Nr. T-   </w:t>
          </w:r>
        </w:p>
        <w:p>
          <w:pPr>
            <w:ind w:left="4820"/>
            <w:rPr>
              <w:rFonts w:eastAsia="Calibri"/>
              <w:szCs w:val="24"/>
            </w:rPr>
          </w:pPr>
        </w:p>
        <w:p>
          <w:pPr>
            <w:tabs>
              <w:tab w:val="left" w:pos="0"/>
            </w:tabs>
            <w:jc w:val="center"/>
            <w:rPr>
              <w:b/>
              <w:bCs/>
              <w:szCs w:val="24"/>
              <w:lang w:eastAsia="lt-LT"/>
            </w:rPr>
          </w:pPr>
          <w:sdt>
            <w:sdtPr>
              <w:alias w:val="Pavadinimas"/>
              <w:tag w:val="title_4e5c8f56578c4a12af7e16771f6e60c2"/>
              <w:lock w:val="sdtLocked"/>
              <w:richText/>
            </w:sdtPr>
            <w:sdtContent>
              <w:r>
                <w:rPr>
                  <w:b/>
                  <w:bCs/>
                  <w:kern w:val="2"/>
                  <w:szCs w:val="24"/>
                  <w:lang w:eastAsia="lt-LT"/>
                </w:rPr>
                <w:t xml:space="preserve">ŠIAULIŲ KULTŪROS CENTRO </w:t>
              </w:r>
              <w:r>
                <w:rPr>
                  <w:b/>
                  <w:bCs/>
                  <w:szCs w:val="24"/>
                  <w:lang w:eastAsia="lt-LT"/>
                </w:rPr>
                <w:t>TEIKIAMŲ ATLYGINTINŲ PASLAUGŲ SĄRAŠAS</w:t>
              </w:r>
            </w:sdtContent>
          </w:sdt>
        </w:p>
        <w:p>
          <w:pPr>
            <w:tabs>
              <w:tab w:val="left" w:pos="0"/>
            </w:tabs>
            <w:jc w:val="center"/>
            <w:rPr>
              <w:kern w:val="2"/>
              <w:szCs w:val="24"/>
              <w:lang w:eastAsia="lt-LT"/>
            </w:rPr>
          </w:pPr>
        </w:p>
        <w:tbl>
          <w:tblPr>
            <w:tblW w:w="9747" w:type="dxa"/>
            <w:tblLook w:val="04A0" w:firstRow="1" w:lastRow="0" w:firstColumn="1" w:lastColumn="0" w:noHBand="0" w:noVBand="1"/>
          </w:tblPr>
          <w:tblGrid>
            <w:gridCol w:w="958"/>
            <w:gridCol w:w="2857"/>
            <w:gridCol w:w="1997"/>
            <w:gridCol w:w="3935"/>
          </w:tblGrid>
          <w:tr>
            <w:trPr>
              <w:trHeight w:val="537"/>
            </w:trPr>
            <w:tc>
              <w:tcPr>
                <w:tcW w:w="958"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i/>
                    <w:szCs w:val="24"/>
                    <w:lang w:eastAsia="lt-LT"/>
                  </w:rPr>
                </w:pPr>
                <w:r>
                  <w:rPr>
                    <w:i/>
                    <w:szCs w:val="24"/>
                    <w:lang w:eastAsia="lt-LT"/>
                  </w:rPr>
                  <w:t>Eil. Nr.</w:t>
                </w:r>
              </w:p>
            </w:tc>
            <w:tc>
              <w:tcPr>
                <w:tcW w:w="285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i/>
                    <w:szCs w:val="24"/>
                    <w:lang w:eastAsia="lt-LT"/>
                  </w:rPr>
                </w:pPr>
                <w:r>
                  <w:rPr>
                    <w:i/>
                    <w:szCs w:val="24"/>
                    <w:lang w:eastAsia="lt-LT"/>
                  </w:rPr>
                  <w:t>Pavadinimas</w:t>
                </w:r>
              </w:p>
            </w:tc>
            <w:tc>
              <w:tcPr>
                <w:tcW w:w="1997"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i/>
                    <w:szCs w:val="24"/>
                    <w:lang w:eastAsia="lt-LT"/>
                  </w:rPr>
                </w:pPr>
                <w:r>
                  <w:rPr>
                    <w:i/>
                    <w:szCs w:val="24"/>
                    <w:lang w:eastAsia="lt-LT"/>
                  </w:rPr>
                  <w:t>Mato vienetas</w:t>
                </w:r>
              </w:p>
            </w:tc>
            <w:tc>
              <w:tcPr>
                <w:tcW w:w="3935" w:type="dxa"/>
                <w:tcBorders>
                  <w:top w:val="single" w:sz="4" w:space="0" w:color="000000"/>
                  <w:left w:val="single" w:sz="4" w:space="0" w:color="000000"/>
                  <w:bottom w:val="single" w:sz="4" w:space="0" w:color="000000"/>
                  <w:right w:val="single" w:sz="4" w:space="0" w:color="000000"/>
                </w:tcBorders>
                <w:shd w:val="clear" w:color="auto" w:fill="auto"/>
                <w:vAlign w:val="center"/>
              </w:tcPr>
              <w:p>
                <w:pPr>
                  <w:jc w:val="center"/>
                  <w:rPr>
                    <w:i/>
                    <w:szCs w:val="24"/>
                    <w:lang w:eastAsia="lt-LT"/>
                  </w:rPr>
                </w:pPr>
                <w:r>
                  <w:rPr>
                    <w:i/>
                    <w:szCs w:val="24"/>
                    <w:lang w:eastAsia="lt-LT"/>
                  </w:rPr>
                  <w:t>Kaina eurais / procentais / antkainis / kainos skaičiavimo būdas</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Reprezentacinių patalpų nuoma Šiaulių kultūros centre:</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color w:val="00B0F0"/>
                    <w:szCs w:val="24"/>
                    <w:lang w:eastAsia="lt-LT"/>
                  </w:rPr>
                </w:pP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Didžioji koncertų salė</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165 / 56</w:t>
                </w:r>
                <w:r>
                  <w:rPr>
                    <w:szCs w:val="24"/>
                    <w:vertAlign w:val="superscript"/>
                    <w:lang w:eastAsia="lt-LT"/>
                  </w:rPr>
                  <w:t>1</w:t>
                </w:r>
                <w:r>
                  <w:rPr>
                    <w:szCs w:val="24"/>
                    <w:lang w:eastAsia="lt-LT"/>
                  </w:rPr>
                  <w:t xml:space="preserve"> / 111</w:t>
                </w:r>
                <w:r>
                  <w:rPr>
                    <w:szCs w:val="24"/>
                    <w:vertAlign w:val="superscript"/>
                    <w:lang w:eastAsia="lt-LT"/>
                  </w:rPr>
                  <w:t>2</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jc w:val="both"/>
                  <w:rPr>
                    <w:rFonts w:eastAsia="Calibri"/>
                    <w:szCs w:val="24"/>
                  </w:rPr>
                </w:pPr>
                <w:r>
                  <w:rPr>
                    <w:szCs w:val="24"/>
                    <w:lang w:eastAsia="lt-LT"/>
                  </w:rPr>
                  <w:t xml:space="preserve">1.2. </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rFonts w:eastAsia="Calibri"/>
                    <w:szCs w:val="24"/>
                  </w:rPr>
                </w:pPr>
                <w:r>
                  <w:rPr>
                    <w:rFonts w:eastAsia="Calibri"/>
                    <w:szCs w:val="24"/>
                  </w:rPr>
                  <w:t>Pasiruošimas renginiui Didžiojoje koncertų salėje</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rFonts w:eastAsia="Calibri"/>
                    <w:szCs w:val="24"/>
                  </w:rPr>
                </w:pPr>
                <w:r>
                  <w:rPr>
                    <w:rFonts w:eastAsia="Calibri"/>
                    <w:szCs w:val="24"/>
                  </w:rPr>
                  <w:t>82,50 / 28</w:t>
                </w:r>
                <w:r>
                  <w:rPr>
                    <w:rFonts w:eastAsia="Calibri"/>
                    <w:szCs w:val="24"/>
                    <w:vertAlign w:val="superscript"/>
                  </w:rPr>
                  <w:t>1</w:t>
                </w:r>
                <w:r>
                  <w:rPr>
                    <w:rFonts w:eastAsia="Calibri"/>
                    <w:szCs w:val="24"/>
                  </w:rPr>
                  <w:t xml:space="preserve"> / 55</w:t>
                </w:r>
                <w:r>
                  <w:rPr>
                    <w:rFonts w:eastAsia="Calibri"/>
                    <w:szCs w:val="24"/>
                    <w:vertAlign w:val="superscript"/>
                  </w:rPr>
                  <w:t>2</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1.3.</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Kamerinė salė</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99 / 33</w:t>
                </w:r>
                <w:r>
                  <w:rPr>
                    <w:szCs w:val="24"/>
                    <w:vertAlign w:val="superscript"/>
                    <w:lang w:eastAsia="lt-LT"/>
                  </w:rPr>
                  <w:t>1</w:t>
                </w:r>
                <w:r>
                  <w:rPr>
                    <w:szCs w:val="24"/>
                    <w:lang w:eastAsia="lt-LT"/>
                  </w:rPr>
                  <w:t xml:space="preserve"> / 66</w:t>
                </w:r>
                <w:r>
                  <w:rPr>
                    <w:szCs w:val="24"/>
                    <w:vertAlign w:val="superscript"/>
                    <w:lang w:eastAsia="lt-LT"/>
                  </w:rPr>
                  <w:t>2</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jc w:val="both"/>
                  <w:rPr>
                    <w:rFonts w:eastAsia="Calibri"/>
                    <w:szCs w:val="24"/>
                  </w:rPr>
                </w:pPr>
                <w:r>
                  <w:rPr>
                    <w:szCs w:val="24"/>
                    <w:lang w:eastAsia="lt-LT"/>
                  </w:rPr>
                  <w:t>1.4.</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rFonts w:eastAsia="Calibri"/>
                    <w:szCs w:val="24"/>
                  </w:rPr>
                </w:pPr>
                <w:r>
                  <w:rPr>
                    <w:rFonts w:eastAsia="Calibri"/>
                    <w:szCs w:val="24"/>
                  </w:rPr>
                  <w:t>Pasiruošimas renginiui Kamerinėje salėje</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rFonts w:eastAsia="Calibri"/>
                    <w:szCs w:val="24"/>
                  </w:rPr>
                </w:pPr>
                <w:r>
                  <w:rPr>
                    <w:rFonts w:eastAsia="Calibri"/>
                    <w:szCs w:val="24"/>
                  </w:rPr>
                  <w:t>49 / 16,50</w:t>
                </w:r>
                <w:r>
                  <w:rPr>
                    <w:szCs w:val="24"/>
                    <w:vertAlign w:val="superscript"/>
                    <w:lang w:eastAsia="lt-LT"/>
                  </w:rPr>
                  <w:t>1</w:t>
                </w:r>
                <w:r>
                  <w:rPr>
                    <w:rFonts w:eastAsia="Calibri"/>
                    <w:szCs w:val="24"/>
                  </w:rPr>
                  <w:t xml:space="preserve"> / 33</w:t>
                </w:r>
                <w:r>
                  <w:rPr>
                    <w:szCs w:val="24"/>
                    <w:vertAlign w:val="superscript"/>
                    <w:lang w:eastAsia="lt-LT"/>
                  </w:rPr>
                  <w:t>2</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1.5.</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Oranžinė salė</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57 / 19</w:t>
                </w:r>
                <w:r>
                  <w:rPr>
                    <w:szCs w:val="24"/>
                    <w:vertAlign w:val="superscript"/>
                    <w:lang w:eastAsia="lt-LT"/>
                  </w:rPr>
                  <w:t>1</w:t>
                </w:r>
                <w:r>
                  <w:rPr>
                    <w:szCs w:val="24"/>
                    <w:lang w:eastAsia="lt-LT"/>
                  </w:rPr>
                  <w:t xml:space="preserve"> / 38</w:t>
                </w:r>
                <w:r>
                  <w:rPr>
                    <w:szCs w:val="24"/>
                    <w:vertAlign w:val="superscript"/>
                    <w:lang w:eastAsia="lt-LT"/>
                  </w:rPr>
                  <w:t>2</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1.6.</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rFonts w:eastAsia="Calibri"/>
                    <w:szCs w:val="24"/>
                  </w:rPr>
                </w:pPr>
                <w:r>
                  <w:rPr>
                    <w:rFonts w:eastAsia="Calibri"/>
                    <w:szCs w:val="24"/>
                  </w:rPr>
                  <w:t>Pasiruošimas renginiui Oranžinėje salėje</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rFonts w:eastAsia="Calibri"/>
                    <w:szCs w:val="24"/>
                  </w:rPr>
                  <w:t>28,50 / 9,50</w:t>
                </w:r>
                <w:r>
                  <w:rPr>
                    <w:szCs w:val="24"/>
                    <w:vertAlign w:val="superscript"/>
                    <w:lang w:eastAsia="lt-LT"/>
                  </w:rPr>
                  <w:t>1</w:t>
                </w:r>
                <w:r>
                  <w:rPr>
                    <w:rFonts w:eastAsia="Calibri"/>
                    <w:szCs w:val="24"/>
                  </w:rPr>
                  <w:t xml:space="preserve"> / 19</w:t>
                </w:r>
                <w:r>
                  <w:rPr>
                    <w:szCs w:val="24"/>
                    <w:vertAlign w:val="superscript"/>
                    <w:lang w:eastAsia="lt-LT"/>
                  </w:rPr>
                  <w:t>2</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1.7.</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Pramogų salė „Maksas“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131 / 44</w:t>
                </w:r>
                <w:r>
                  <w:rPr>
                    <w:szCs w:val="24"/>
                    <w:vertAlign w:val="superscript"/>
                    <w:lang w:eastAsia="lt-LT"/>
                  </w:rPr>
                  <w:t>1</w:t>
                </w:r>
                <w:r>
                  <w:rPr>
                    <w:szCs w:val="24"/>
                    <w:lang w:eastAsia="lt-LT"/>
                  </w:rPr>
                  <w:t xml:space="preserve"> / 88</w:t>
                </w:r>
                <w:r>
                  <w:rPr>
                    <w:szCs w:val="24"/>
                    <w:vertAlign w:val="superscript"/>
                    <w:lang w:eastAsia="lt-LT"/>
                  </w:rPr>
                  <w:t>2</w:t>
                </w:r>
                <w:r>
                  <w:rPr>
                    <w:szCs w:val="24"/>
                    <w:lang w:eastAsia="lt-LT"/>
                  </w:rPr>
                  <w:t xml:space="preserve">  </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1.8.</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rFonts w:eastAsia="Calibri"/>
                    <w:szCs w:val="24"/>
                  </w:rPr>
                </w:pPr>
                <w:r>
                  <w:rPr>
                    <w:rFonts w:eastAsia="Calibri"/>
                    <w:szCs w:val="24"/>
                  </w:rPr>
                  <w:t>Pasiruošimas renginiui p</w:t>
                </w:r>
                <w:r>
                  <w:rPr>
                    <w:szCs w:val="24"/>
                    <w:lang w:eastAsia="lt-LT"/>
                  </w:rPr>
                  <w:t>ramogų salėje „Maksas“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rFonts w:eastAsia="Calibri"/>
                    <w:szCs w:val="24"/>
                  </w:rPr>
                  <w:t>65,50 / 22</w:t>
                </w:r>
                <w:r>
                  <w:rPr>
                    <w:szCs w:val="24"/>
                    <w:vertAlign w:val="superscript"/>
                    <w:lang w:eastAsia="lt-LT"/>
                  </w:rPr>
                  <w:t>1</w:t>
                </w:r>
                <w:r>
                  <w:rPr>
                    <w:rFonts w:eastAsia="Calibri"/>
                    <w:szCs w:val="24"/>
                  </w:rPr>
                  <w:t xml:space="preserve"> / 44</w:t>
                </w:r>
                <w:r>
                  <w:rPr>
                    <w:szCs w:val="24"/>
                    <w:vertAlign w:val="superscript"/>
                    <w:lang w:eastAsia="lt-LT"/>
                  </w:rPr>
                  <w:t>2</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1.9.</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tabs>
                    <w:tab w:val="left" w:pos="229"/>
                  </w:tabs>
                  <w:rPr>
                    <w:szCs w:val="24"/>
                    <w:lang w:eastAsia="lt-LT"/>
                  </w:rPr>
                </w:pPr>
                <w:r>
                  <w:rPr>
                    <w:szCs w:val="24"/>
                    <w:lang w:eastAsia="lt-LT"/>
                  </w:rPr>
                  <w:t>Repeticijų patalpos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8 / 3</w:t>
                </w:r>
                <w:r>
                  <w:rPr>
                    <w:szCs w:val="24"/>
                    <w:vertAlign w:val="superscript"/>
                    <w:lang w:eastAsia="lt-LT"/>
                  </w:rPr>
                  <w:t>1</w:t>
                </w:r>
                <w:r>
                  <w:rPr>
                    <w:szCs w:val="24"/>
                    <w:lang w:eastAsia="lt-LT"/>
                  </w:rPr>
                  <w:t xml:space="preserve"> / 6</w:t>
                </w:r>
                <w:r>
                  <w:rPr>
                    <w:szCs w:val="24"/>
                    <w:vertAlign w:val="superscript"/>
                    <w:lang w:eastAsia="lt-LT"/>
                  </w:rPr>
                  <w:t>2</w:t>
                </w:r>
              </w:p>
            </w:tc>
          </w:tr>
          <w:tr>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1</w:t>
                </w:r>
                <w:r>
                  <w:rPr>
                    <w:szCs w:val="24"/>
                    <w:shd w:val="clear" w:color="auto" w:fill="FFFFFF"/>
                    <w:lang w:eastAsia="lt-LT"/>
                  </w:rPr>
                  <w:t>.10.</w:t>
                </w:r>
                <w:r>
                  <w:rPr>
                    <w:szCs w:val="24"/>
                    <w:lang w:eastAsia="lt-LT"/>
                  </w:rPr>
                  <w:t xml:space="preserve"> </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tabs>
                    <w:tab w:val="left" w:pos="229"/>
                  </w:tabs>
                  <w:rPr>
                    <w:szCs w:val="24"/>
                    <w:lang w:eastAsia="lt-LT"/>
                  </w:rPr>
                </w:pPr>
                <w:r>
                  <w:rPr>
                    <w:rFonts w:eastAsia="Calibri"/>
                    <w:szCs w:val="24"/>
                    <w:lang w:val="en-US"/>
                  </w:rPr>
                  <w:t>I edukacijų patalpa</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19 / 6</w:t>
                </w:r>
                <w:r>
                  <w:rPr>
                    <w:szCs w:val="24"/>
                    <w:vertAlign w:val="superscript"/>
                    <w:lang w:eastAsia="lt-LT"/>
                  </w:rPr>
                  <w:t xml:space="preserve">1 </w:t>
                </w:r>
                <w:r>
                  <w:rPr>
                    <w:szCs w:val="24"/>
                    <w:lang w:eastAsia="lt-LT"/>
                  </w:rPr>
                  <w:t>/ 12</w:t>
                </w:r>
                <w:r>
                  <w:rPr>
                    <w:szCs w:val="24"/>
                    <w:vertAlign w:val="superscript"/>
                    <w:lang w:eastAsia="lt-LT"/>
                  </w:rPr>
                  <w:t>2</w:t>
                </w:r>
                <w:r>
                  <w:rPr>
                    <w:szCs w:val="24"/>
                    <w:lang w:eastAsia="lt-LT"/>
                  </w:rPr>
                  <w:t xml:space="preserve"> </w:t>
                </w:r>
              </w:p>
            </w:tc>
          </w:tr>
          <w:tr>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1.11.</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tabs>
                    <w:tab w:val="left" w:pos="229"/>
                  </w:tabs>
                  <w:rPr>
                    <w:szCs w:val="24"/>
                    <w:lang w:eastAsia="lt-LT"/>
                  </w:rPr>
                </w:pPr>
                <w:r>
                  <w:rPr>
                    <w:rFonts w:eastAsia="Calibri"/>
                    <w:szCs w:val="24"/>
                    <w:lang w:val="en-US"/>
                  </w:rPr>
                  <w:t>II edukacijų patalpa</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18 / 6</w:t>
                </w:r>
                <w:r>
                  <w:rPr>
                    <w:szCs w:val="24"/>
                    <w:vertAlign w:val="superscript"/>
                    <w:lang w:eastAsia="lt-LT"/>
                  </w:rPr>
                  <w:t xml:space="preserve">1 </w:t>
                </w:r>
                <w:r>
                  <w:rPr>
                    <w:szCs w:val="24"/>
                    <w:lang w:eastAsia="lt-LT"/>
                  </w:rPr>
                  <w:t>/ 12</w:t>
                </w:r>
                <w:r>
                  <w:rPr>
                    <w:szCs w:val="24"/>
                    <w:vertAlign w:val="superscript"/>
                    <w:lang w:eastAsia="lt-LT"/>
                  </w:rPr>
                  <w:t>2</w:t>
                </w:r>
                <w:r>
                  <w:rPr>
                    <w:szCs w:val="24"/>
                    <w:lang w:eastAsia="lt-LT"/>
                  </w:rPr>
                  <w:t xml:space="preserve"> </w:t>
                </w:r>
              </w:p>
            </w:tc>
          </w:tr>
          <w:tr>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 xml:space="preserve">1.12. </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tabs>
                    <w:tab w:val="left" w:pos="229"/>
                  </w:tabs>
                  <w:rPr>
                    <w:szCs w:val="24"/>
                    <w:lang w:eastAsia="lt-LT"/>
                  </w:rPr>
                </w:pPr>
                <w:r>
                  <w:rPr>
                    <w:szCs w:val="24"/>
                    <w:lang w:eastAsia="lt-LT"/>
                  </w:rPr>
                  <w:t>Kavinės patalpa</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30</w:t>
                </w:r>
              </w:p>
            </w:tc>
          </w:tr>
          <w:tr>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 xml:space="preserve">1.13. </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tabs>
                    <w:tab w:val="left" w:pos="229"/>
                  </w:tabs>
                  <w:rPr>
                    <w:szCs w:val="24"/>
                    <w:lang w:eastAsia="lt-LT"/>
                  </w:rPr>
                </w:pPr>
                <w:r>
                  <w:rPr>
                    <w:szCs w:val="24"/>
                    <w:lang w:eastAsia="lt-LT"/>
                  </w:rPr>
                  <w:t>Garso įrašymo studija</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10</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trike/>
                    <w:szCs w:val="24"/>
                    <w:lang w:eastAsia="lt-LT"/>
                  </w:rPr>
                </w:pPr>
                <w:r>
                  <w:rPr>
                    <w:szCs w:val="24"/>
                    <w:lang w:eastAsia="lt-LT"/>
                  </w:rPr>
                  <w:t>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Reprezentacinių patalpų nuoma Rėkyvos kultūros namuose:</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 xml:space="preserve">2.1. </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Koncertų salė</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37 / 4</w:t>
                </w:r>
                <w:r>
                  <w:rPr>
                    <w:szCs w:val="24"/>
                    <w:vertAlign w:val="superscript"/>
                    <w:lang w:eastAsia="lt-LT"/>
                  </w:rPr>
                  <w:t>1</w:t>
                </w:r>
                <w:r>
                  <w:rPr>
                    <w:szCs w:val="24"/>
                    <w:lang w:eastAsia="lt-LT"/>
                  </w:rPr>
                  <w:t xml:space="preserve"> / 20</w:t>
                </w:r>
                <w:r>
                  <w:rPr>
                    <w:szCs w:val="24"/>
                    <w:vertAlign w:val="superscript"/>
                    <w:lang w:eastAsia="lt-LT"/>
                  </w:rPr>
                  <w:t>2</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2.2.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rFonts w:eastAsia="Calibri"/>
                    <w:szCs w:val="24"/>
                  </w:rPr>
                </w:pPr>
                <w:r>
                  <w:rPr>
                    <w:rFonts w:eastAsia="Calibri"/>
                    <w:szCs w:val="24"/>
                  </w:rPr>
                  <w:t>Pasiruošimas renginiui Koncertų salėje</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rFonts w:eastAsia="Calibri"/>
                    <w:szCs w:val="24"/>
                  </w:rPr>
                  <w:t>18,5 / 2</w:t>
                </w:r>
                <w:r>
                  <w:rPr>
                    <w:szCs w:val="24"/>
                    <w:vertAlign w:val="superscript"/>
                    <w:lang w:eastAsia="lt-LT"/>
                  </w:rPr>
                  <w:t>1</w:t>
                </w:r>
                <w:r>
                  <w:rPr>
                    <w:rFonts w:eastAsia="Calibri"/>
                    <w:szCs w:val="24"/>
                  </w:rPr>
                  <w:t xml:space="preserve"> / 10</w:t>
                </w:r>
                <w:r>
                  <w:rPr>
                    <w:szCs w:val="24"/>
                    <w:vertAlign w:val="superscript"/>
                    <w:lang w:eastAsia="lt-LT"/>
                  </w:rPr>
                  <w:t>2</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2.3.</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Mažoji salė</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30 / 3</w:t>
                </w:r>
                <w:r>
                  <w:rPr>
                    <w:szCs w:val="24"/>
                    <w:vertAlign w:val="superscript"/>
                    <w:lang w:eastAsia="lt-LT"/>
                  </w:rPr>
                  <w:t>1</w:t>
                </w:r>
                <w:r>
                  <w:rPr>
                    <w:szCs w:val="24"/>
                    <w:lang w:eastAsia="lt-LT"/>
                  </w:rPr>
                  <w:t xml:space="preserve"> / 16</w:t>
                </w:r>
                <w:r>
                  <w:rPr>
                    <w:szCs w:val="24"/>
                    <w:vertAlign w:val="superscript"/>
                    <w:lang w:eastAsia="lt-LT"/>
                  </w:rPr>
                  <w:t xml:space="preserve"> 2</w:t>
                </w:r>
                <w:r>
                  <w:rPr>
                    <w:szCs w:val="24"/>
                    <w:lang w:eastAsia="lt-LT"/>
                  </w:rPr>
                  <w:t xml:space="preserve"> </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2.4.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rFonts w:eastAsia="Calibri"/>
                    <w:szCs w:val="24"/>
                  </w:rPr>
                </w:pPr>
                <w:r>
                  <w:rPr>
                    <w:rFonts w:eastAsia="Calibri"/>
                    <w:szCs w:val="24"/>
                  </w:rPr>
                  <w:t>Pasiruošimas renginiui Mažojoje salėje</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rFonts w:eastAsia="Calibri"/>
                    <w:szCs w:val="24"/>
                  </w:rPr>
                </w:pPr>
                <w:r>
                  <w:rPr>
                    <w:rFonts w:eastAsia="Calibri"/>
                    <w:szCs w:val="24"/>
                  </w:rPr>
                  <w:t>15 / 1,50</w:t>
                </w:r>
                <w:r>
                  <w:rPr>
                    <w:szCs w:val="24"/>
                    <w:vertAlign w:val="superscript"/>
                    <w:lang w:eastAsia="lt-LT"/>
                  </w:rPr>
                  <w:t>1</w:t>
                </w:r>
                <w:r>
                  <w:rPr>
                    <w:rFonts w:eastAsia="Calibri"/>
                    <w:szCs w:val="24"/>
                  </w:rPr>
                  <w:t xml:space="preserve"> / 8</w:t>
                </w:r>
                <w:r>
                  <w:rPr>
                    <w:szCs w:val="24"/>
                    <w:vertAlign w:val="superscript"/>
                    <w:lang w:eastAsia="lt-LT"/>
                  </w:rPr>
                  <w:t>2</w:t>
                </w:r>
              </w:p>
            </w:tc>
          </w:tr>
          <w:tr>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3.</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rFonts w:eastAsia="Calibri"/>
                    <w:szCs w:val="24"/>
                  </w:rPr>
                </w:pPr>
                <w:r>
                  <w:rPr>
                    <w:rFonts w:eastAsia="Calibri"/>
                    <w:szCs w:val="24"/>
                  </w:rPr>
                  <w:t xml:space="preserve">Šiaulių centrinio parko estrados komplekso nuoma: </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rFonts w:eastAsia="Calibri"/>
                    <w:szCs w:val="24"/>
                  </w:rPr>
                </w:pP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rFonts w:eastAsia="Calibri"/>
                    <w:szCs w:val="24"/>
                  </w:rPr>
                </w:pPr>
              </w:p>
            </w:tc>
          </w:tr>
          <w:tr>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3.1.</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jc w:val="both"/>
                  <w:rPr>
                    <w:rFonts w:eastAsia="Calibri"/>
                    <w:szCs w:val="24"/>
                  </w:rPr>
                </w:pPr>
                <w:r>
                  <w:rPr>
                    <w:rFonts w:eastAsia="Calibri"/>
                    <w:szCs w:val="24"/>
                  </w:rPr>
                  <w:t>nekomercinis renginys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rFonts w:eastAsia="Calibri"/>
                    <w:szCs w:val="24"/>
                  </w:rPr>
                </w:pPr>
                <w:r>
                  <w:rPr>
                    <w:rFonts w:eastAsia="Calibri"/>
                    <w:szCs w:val="24"/>
                  </w:rPr>
                  <w:t>80 / 51</w:t>
                </w:r>
                <w:r>
                  <w:rPr>
                    <w:szCs w:val="24"/>
                    <w:vertAlign w:val="superscript"/>
                    <w:lang w:eastAsia="lt-LT"/>
                  </w:rPr>
                  <w:t>1</w:t>
                </w:r>
                <w:r>
                  <w:rPr>
                    <w:rFonts w:eastAsia="Calibri"/>
                    <w:szCs w:val="24"/>
                  </w:rPr>
                  <w:t xml:space="preserve"> / 66</w:t>
                </w:r>
                <w:r>
                  <w:rPr>
                    <w:szCs w:val="24"/>
                    <w:vertAlign w:val="superscript"/>
                    <w:lang w:eastAsia="lt-LT"/>
                  </w:rPr>
                  <w:t>2</w:t>
                </w:r>
              </w:p>
            </w:tc>
          </w:tr>
          <w:tr>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3.2.</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jc w:val="both"/>
                  <w:rPr>
                    <w:rFonts w:eastAsia="Calibri"/>
                    <w:szCs w:val="24"/>
                  </w:rPr>
                </w:pPr>
                <w:r>
                  <w:rPr>
                    <w:rFonts w:eastAsia="Calibri"/>
                    <w:szCs w:val="24"/>
                  </w:rPr>
                  <w:t>komercinis renginys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rFonts w:eastAsia="Calibri"/>
                    <w:szCs w:val="24"/>
                  </w:rPr>
                </w:pPr>
                <w:r>
                  <w:rPr>
                    <w:rFonts w:eastAsia="Calibri"/>
                    <w:szCs w:val="24"/>
                  </w:rPr>
                  <w:t>1 renginys</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rFonts w:eastAsia="Calibri"/>
                    <w:szCs w:val="24"/>
                  </w:rPr>
                </w:pPr>
                <w:r>
                  <w:rPr>
                    <w:szCs w:val="24"/>
                    <w:lang w:eastAsia="lt-LT"/>
                  </w:rPr>
                  <w:t xml:space="preserve">5 proc. nuo parduotų bilietų sumos, bet ne mažiau kaip </w:t>
                </w:r>
                <w:r>
                  <w:rPr>
                    <w:rFonts w:eastAsia="Calibri"/>
                    <w:szCs w:val="24"/>
                  </w:rPr>
                  <w:t>80 / 51</w:t>
                </w:r>
                <w:r>
                  <w:rPr>
                    <w:szCs w:val="24"/>
                    <w:vertAlign w:val="superscript"/>
                    <w:lang w:eastAsia="lt-LT"/>
                  </w:rPr>
                  <w:t>1</w:t>
                </w:r>
                <w:r>
                  <w:rPr>
                    <w:rFonts w:eastAsia="Calibri"/>
                    <w:szCs w:val="24"/>
                  </w:rPr>
                  <w:t xml:space="preserve"> / 66</w:t>
                </w:r>
                <w:r>
                  <w:rPr>
                    <w:szCs w:val="24"/>
                    <w:vertAlign w:val="superscript"/>
                    <w:lang w:eastAsia="lt-LT"/>
                  </w:rPr>
                  <w:t xml:space="preserve">2 </w:t>
                </w:r>
                <w:r>
                  <w:rPr>
                    <w:szCs w:val="24"/>
                    <w:lang w:eastAsia="lt-LT"/>
                  </w:rPr>
                  <w:t>už 1 val.</w:t>
                </w:r>
              </w:p>
            </w:tc>
          </w:tr>
          <w:tr>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3.3.</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rFonts w:eastAsia="Calibri"/>
                    <w:szCs w:val="24"/>
                  </w:rPr>
                </w:pPr>
                <w:r>
                  <w:rPr>
                    <w:rFonts w:eastAsia="Calibri"/>
                    <w:szCs w:val="24"/>
                  </w:rPr>
                  <w:t xml:space="preserve">pasiruošimas renginiui </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rFonts w:eastAsia="Calibri"/>
                    <w:szCs w:val="24"/>
                  </w:rPr>
                </w:pPr>
                <w:r>
                  <w:rPr>
                    <w:rFonts w:eastAsia="Calibri"/>
                    <w:szCs w:val="24"/>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rFonts w:eastAsia="Calibri"/>
                    <w:szCs w:val="24"/>
                  </w:rPr>
                </w:pPr>
                <w:r>
                  <w:rPr>
                    <w:rFonts w:eastAsia="Calibri"/>
                    <w:szCs w:val="24"/>
                  </w:rPr>
                  <w:t>16 / 12</w:t>
                </w:r>
                <w:r>
                  <w:rPr>
                    <w:szCs w:val="24"/>
                    <w:vertAlign w:val="superscript"/>
                    <w:lang w:eastAsia="lt-LT"/>
                  </w:rPr>
                  <w:t>1</w:t>
                </w:r>
                <w:r>
                  <w:rPr>
                    <w:rFonts w:eastAsia="Calibri"/>
                    <w:szCs w:val="24"/>
                  </w:rPr>
                  <w:t xml:space="preserve"> / 14</w:t>
                </w:r>
                <w:r>
                  <w:rPr>
                    <w:szCs w:val="24"/>
                    <w:vertAlign w:val="superscript"/>
                    <w:lang w:eastAsia="lt-LT"/>
                  </w:rPr>
                  <w:t>2</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Įgarsinimo paslauga Šiaulių kultūros centro patalpose</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50 / 25</w:t>
                </w:r>
                <w:r>
                  <w:rPr>
                    <w:szCs w:val="24"/>
                    <w:vertAlign w:val="superscript"/>
                    <w:lang w:eastAsia="lt-LT"/>
                  </w:rPr>
                  <w:t>3</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5.</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 xml:space="preserve">Apšvietimo paslauga Šiaulių kultūros centro patalpose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50 / 25</w:t>
                </w:r>
                <w:r>
                  <w:rPr>
                    <w:szCs w:val="24"/>
                    <w:vertAlign w:val="superscript"/>
                    <w:lang w:eastAsia="lt-LT"/>
                  </w:rPr>
                  <w:t>3</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6.</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Įgarsinimo ir apšvietimo paslaugos su įranga kitų įstaigų patalpose, lauke:</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6.1.</w:t>
                </w:r>
              </w:p>
              <w:p>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renginio įgarsinimas (2 garso kolonėlės iki 1 kW, monitoriai, garso pultas, 4 mikrofonai)</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 xml:space="preserve">1 val. </w:t>
                </w:r>
              </w:p>
              <w:p>
                <w:pPr>
                  <w:rPr>
                    <w:color w:val="00B0F0"/>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60 / 30</w:t>
                </w:r>
                <w:r>
                  <w:rPr>
                    <w:szCs w:val="24"/>
                    <w:vertAlign w:val="superscript"/>
                    <w:lang w:eastAsia="lt-LT"/>
                  </w:rPr>
                  <w:t>3</w:t>
                </w:r>
              </w:p>
              <w:p>
                <w:pPr>
                  <w:rPr>
                    <w:strike/>
                    <w:szCs w:val="24"/>
                    <w:lang w:eastAsia="lt-LT"/>
                  </w:rPr>
                </w:pP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6.2.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i/>
                    <w:iCs/>
                    <w:szCs w:val="24"/>
                    <w:lang w:eastAsia="lt-LT"/>
                  </w:rPr>
                </w:pPr>
                <w:r>
                  <w:rPr>
                    <w:szCs w:val="24"/>
                    <w:lang w:eastAsia="lt-LT"/>
                  </w:rPr>
                  <w:t xml:space="preserve">renginio įgarsinimas (2 garso kolonėlės iki 3 kW, monitoriai, garso pultas, 10 mikrofonų)      </w:t>
                </w:r>
                <w:r>
                  <w:rPr>
                    <w:i/>
                    <w:iCs/>
                    <w:szCs w:val="24"/>
                    <w:lang w:eastAsia="lt-LT"/>
                  </w:rPr>
                  <w:t xml:space="preserve">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90 / 45</w:t>
                </w:r>
                <w:r>
                  <w:rPr>
                    <w:szCs w:val="24"/>
                    <w:vertAlign w:val="superscript"/>
                    <w:lang w:eastAsia="lt-LT"/>
                  </w:rPr>
                  <w:t>3</w:t>
                </w:r>
              </w:p>
              <w:p>
                <w:pPr>
                  <w:rPr>
                    <w:strike/>
                    <w:szCs w:val="24"/>
                    <w:lang w:eastAsia="lt-LT"/>
                  </w:rPr>
                </w:pP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6.3.</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renginio įgarsinimas „Tecnare“ garso sistema</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200</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6.4.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 xml:space="preserve">renginio apšvietimas (8 prožektoriai, pultas, 2 stovai)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60 / 30</w:t>
                </w:r>
                <w:r>
                  <w:rPr>
                    <w:szCs w:val="24"/>
                    <w:vertAlign w:val="superscript"/>
                    <w:lang w:eastAsia="lt-LT"/>
                  </w:rPr>
                  <w:t>3</w:t>
                </w:r>
              </w:p>
              <w:p>
                <w:pPr>
                  <w:rPr>
                    <w:szCs w:val="24"/>
                    <w:lang w:eastAsia="lt-LT"/>
                  </w:rPr>
                </w:pP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6.5.</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renginio apšvietimas (16 prožektorių, pultas, 6 stovai arba kabinimo sistema)</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90 / 45</w:t>
                </w:r>
                <w:r>
                  <w:rPr>
                    <w:szCs w:val="24"/>
                    <w:vertAlign w:val="superscript"/>
                    <w:lang w:eastAsia="lt-LT"/>
                  </w:rPr>
                  <w:t>3</w:t>
                </w:r>
              </w:p>
              <w:p>
                <w:pPr>
                  <w:rPr>
                    <w:szCs w:val="24"/>
                    <w:lang w:eastAsia="lt-LT"/>
                  </w:rPr>
                </w:pPr>
              </w:p>
              <w:p>
                <w:pPr>
                  <w:rPr>
                    <w:szCs w:val="24"/>
                    <w:lang w:eastAsia="lt-LT"/>
                  </w:rPr>
                </w:pP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7.</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Garso įrašymo įrangos nuoma Šiaulių kultūros centro patalpose</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24</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8.</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Garso įrašymo studijos paslaugos: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8.1.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įrašo darymas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20</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8.2.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garso įrašo suvedimas, apdorojimas ir paruošimas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30</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color w:val="FF0000"/>
                    <w:szCs w:val="24"/>
                    <w:lang w:eastAsia="lt-LT"/>
                  </w:rPr>
                </w:pPr>
                <w:r>
                  <w:rPr>
                    <w:szCs w:val="24"/>
                    <w:lang w:eastAsia="lt-LT"/>
                  </w:rPr>
                  <w:t>9.</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Inventoriaus nuoma:</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trike/>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trike/>
                    <w:szCs w:val="24"/>
                    <w:lang w:eastAsia="lt-LT"/>
                  </w:rPr>
                </w:pP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9.1.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mobilioji pakyla (2x0,5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 xml:space="preserve">4 </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9.2.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mobilioji pakyla (2x1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6</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9.3.</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palapinė (3x3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30</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9.4.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apsauginė tvorelė (1x2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2</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9.5.</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elektros srovės generatorius (su kuru)</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40</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9.6.</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apsauginis kabelių takelis (1 m ilgio, 2 kanalai)</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3</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9.7.</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sulankstomoji kėdė</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3</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9.8.</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koncertinė / konferencinė / banketinė kėdė</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5</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9.9.</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banketinis stalas (Ø 1,20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10</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9.10.</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multimedijos įrangos komplektas (skaitmeninis projektorius, ekranas, belaidžio valdymo pultas pristatymams, lazeris)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 xml:space="preserve">1 val. </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20 / 10</w:t>
                </w:r>
                <w:r>
                  <w:rPr>
                    <w:szCs w:val="24"/>
                    <w:vertAlign w:val="superscript"/>
                    <w:lang w:eastAsia="lt-LT"/>
                  </w:rPr>
                  <w:t>3</w:t>
                </w:r>
              </w:p>
              <w:p>
                <w:pPr>
                  <w:rPr>
                    <w:szCs w:val="24"/>
                    <w:lang w:eastAsia="lt-LT"/>
                  </w:rPr>
                </w:pPr>
              </w:p>
              <w:p>
                <w:pPr>
                  <w:rPr>
                    <w:szCs w:val="24"/>
                    <w:lang w:eastAsia="lt-LT"/>
                  </w:rPr>
                </w:pP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9.11.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 xml:space="preserve">skaitmeninis projektorius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trike/>
                    <w:szCs w:val="24"/>
                    <w:lang w:eastAsia="lt-LT"/>
                  </w:rPr>
                </w:pPr>
                <w:r>
                  <w:rPr>
                    <w:szCs w:val="24"/>
                    <w:lang w:eastAsia="lt-LT"/>
                  </w:rPr>
                  <w:t>10</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9.12.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kostiumas (tautinis, šventinis, pramoginis)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komplektas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40 / 20</w:t>
                </w:r>
                <w:r>
                  <w:rPr>
                    <w:szCs w:val="24"/>
                    <w:vertAlign w:val="superscript"/>
                    <w:lang w:eastAsia="lt-LT"/>
                  </w:rPr>
                  <w:t>3</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9.13.</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perkusijos instrumentas (džembė, „Surdo“, „Repinique“, „Caixa“ būgnai)</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10</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9.14.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 xml:space="preserve">būgnų komplektas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50</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9.15.</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profesionaliųjų būgnų komplektas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100</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9.16.</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profesionalusis elektrinis pianinas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75</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9.17.</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elektrinis pianinas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40</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9.18.</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ekspozicinis kubas (1,8x1,8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5</w:t>
                </w:r>
              </w:p>
            </w:tc>
          </w:tr>
          <w:tr>
            <w:trPr>
              <w:trHeight w:val="70"/>
            </w:trP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9.19.</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ekspozicinis kubas (1x1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vnt. 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3</w:t>
                </w:r>
              </w:p>
            </w:tc>
          </w:tr>
          <w:tr>
            <w:trPr>
              <w:trHeight w:val="70"/>
            </w:trP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9.20.</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inventoriaus montavimo, išmontavimo, pastatymo, nurinkimo paslauga kitų įstaigų patalpose, lauke</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val.</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32</w:t>
                </w:r>
              </w:p>
            </w:tc>
          </w:tr>
          <w:tr>
            <w:trPr>
              <w:trHeight w:val="70"/>
            </w:trP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10.</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Kilnojamoji scena (8x10 m):</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10.1.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scenos nuoma (su priežiūra), scenos montavimas ir išmontavimas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paslauga</w:t>
                </w:r>
              </w:p>
              <w:p>
                <w:pPr>
                  <w:rPr>
                    <w:szCs w:val="24"/>
                    <w:lang w:eastAsia="lt-LT"/>
                  </w:rPr>
                </w:pPr>
                <w:r>
                  <w:rPr>
                    <w:szCs w:val="24"/>
                    <w:lang w:eastAsia="lt-LT"/>
                  </w:rPr>
                  <w:t>1 para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640 darbo dienomis</w:t>
                </w:r>
              </w:p>
              <w:p>
                <w:pPr>
                  <w:rPr>
                    <w:szCs w:val="24"/>
                    <w:lang w:eastAsia="lt-LT"/>
                  </w:rPr>
                </w:pPr>
                <w:r>
                  <w:rPr>
                    <w:szCs w:val="24"/>
                    <w:lang w:eastAsia="lt-LT"/>
                  </w:rPr>
                  <w:t>720 savaitgaliais ir švenčių dienomis</w:t>
                </w:r>
              </w:p>
            </w:tc>
          </w:tr>
          <w:tr>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10.2.</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scenos stogo nuoma (su priežiūra), scenos stogo montavimas ir išmontavimas</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1 paslauga</w:t>
                </w:r>
              </w:p>
              <w:p>
                <w:pPr>
                  <w:rPr>
                    <w:szCs w:val="24"/>
                    <w:lang w:eastAsia="lt-LT"/>
                  </w:rPr>
                </w:pPr>
                <w:r>
                  <w:rPr>
                    <w:szCs w:val="24"/>
                    <w:lang w:eastAsia="lt-LT"/>
                  </w:rPr>
                  <w:t>1 para</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zCs w:val="24"/>
                    <w:lang w:eastAsia="lt-LT"/>
                  </w:rPr>
                </w:pPr>
                <w:r>
                  <w:rPr>
                    <w:szCs w:val="24"/>
                    <w:lang w:eastAsia="lt-LT"/>
                  </w:rPr>
                  <w:t>320 darbo dienomis</w:t>
                </w:r>
              </w:p>
              <w:p>
                <w:pPr>
                  <w:rPr>
                    <w:szCs w:val="24"/>
                    <w:lang w:eastAsia="lt-LT"/>
                  </w:rPr>
                </w:pPr>
                <w:r>
                  <w:rPr>
                    <w:szCs w:val="24"/>
                    <w:lang w:eastAsia="lt-LT"/>
                  </w:rPr>
                  <w:t>360 savaitgaliais ir švenčių dienomis</w:t>
                </w:r>
              </w:p>
              <w:p>
                <w:pPr>
                  <w:rPr>
                    <w:szCs w:val="24"/>
                    <w:lang w:eastAsia="lt-LT"/>
                  </w:rPr>
                </w:pP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trike/>
                    <w:szCs w:val="24"/>
                    <w:lang w:eastAsia="lt-LT"/>
                  </w:rPr>
                </w:pPr>
                <w:r>
                  <w:rPr>
                    <w:szCs w:val="24"/>
                    <w:lang w:eastAsia="lt-LT"/>
                  </w:rPr>
                  <w:t>Šiaulių kultūros centro organizuojamos kultūrinės veiklos bilietų kainos (koncertai, spektakliai, mėgėjų meno kolektyvų renginiai, edukacinės programos, kūrybinės dirbtuvės, nekomerciniai kino filmai, diskotekos, šokių vakarai, seminarai ir kt.):</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Pr>
              <w:p>
                <w:pPr>
                  <w:rPr>
                    <w:strike/>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tabs>
                    <w:tab w:val="left" w:pos="345"/>
                  </w:tabs>
                  <w:rPr>
                    <w:strike/>
                    <w:szCs w:val="24"/>
                    <w:lang w:eastAsia="lt-LT"/>
                  </w:rPr>
                </w:pP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11.1.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rFonts w:eastAsia="HG Mincho Light J"/>
                    <w:color w:val="000000"/>
                    <w:szCs w:val="24"/>
                    <w:lang w:eastAsia="lt-LT"/>
                  </w:rPr>
                  <w:t>suaugusiesiems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tabs>
                    <w:tab w:val="left" w:pos="345"/>
                  </w:tabs>
                  <w:rPr>
                    <w:szCs w:val="24"/>
                    <w:vertAlign w:val="superscript"/>
                    <w:lang w:eastAsia="lt-LT"/>
                  </w:rPr>
                </w:pPr>
                <w:r>
                  <w:rPr>
                    <w:szCs w:val="24"/>
                    <w:lang w:eastAsia="lt-LT"/>
                  </w:rPr>
                  <w:t>bilieto kaina skaičiuojama pagal formulę</w:t>
                </w:r>
                <w:r>
                  <w:rPr>
                    <w:szCs w:val="24"/>
                    <w:vertAlign w:val="superscript"/>
                    <w:lang w:eastAsia="lt-LT"/>
                  </w:rPr>
                  <w:t>4</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11.2.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rFonts w:eastAsia="HG Mincho Light J"/>
                    <w:color w:val="000000"/>
                    <w:szCs w:val="24"/>
                    <w:lang w:eastAsia="lt-LT"/>
                  </w:rPr>
                </w:pPr>
                <w:r>
                  <w:rPr>
                    <w:rFonts w:eastAsia="HG Mincho Light J"/>
                    <w:color w:val="000000"/>
                    <w:szCs w:val="24"/>
                    <w:lang w:eastAsia="lt-LT"/>
                  </w:rPr>
                  <w:t>suaugusiesiems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tabs>
                    <w:tab w:val="left" w:pos="345"/>
                  </w:tabs>
                  <w:rPr>
                    <w:szCs w:val="24"/>
                    <w:lang w:eastAsia="lt-LT"/>
                  </w:rPr>
                </w:pPr>
                <w:r>
                  <w:rPr>
                    <w:szCs w:val="24"/>
                    <w:lang w:eastAsia="lt-LT"/>
                  </w:rPr>
                  <w:t xml:space="preserve">10 </w:t>
                </w:r>
                <w:r>
                  <w:rPr>
                    <w:rFonts w:eastAsia="HG Mincho Light J"/>
                    <w:color w:val="000000"/>
                    <w:szCs w:val="24"/>
                    <w:lang w:eastAsia="lt-LT"/>
                  </w:rPr>
                  <w:t>proc. nuolaida</w:t>
                </w:r>
                <w:r>
                  <w:rPr>
                    <w:rFonts w:eastAsia="HG Mincho Light J"/>
                    <w:color w:val="000000"/>
                    <w:szCs w:val="24"/>
                    <w:vertAlign w:val="superscript"/>
                    <w:lang w:eastAsia="lt-LT"/>
                  </w:rPr>
                  <w:t>9</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11.3.</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 xml:space="preserve">moksleiviui, studentui, pensininkui, pateikusiam LR, ES ar tarptautinį ISIC pažymėjimą, Europos jaunimo kortelę, ikimokyklinio amžiaus vaikui, vaikų globos namų auklėtiniui, </w:t>
                </w:r>
                <w:r>
                  <w:rPr>
                    <w:rFonts w:eastAsia="Calibri"/>
                    <w:iCs/>
                    <w:szCs w:val="24"/>
                  </w:rPr>
                  <w:t>šeimos namų gyventojui,</w:t>
                </w:r>
                <w:r>
                  <w:rPr>
                    <w:rFonts w:eastAsia="Calibri"/>
                    <w:i/>
                    <w:iCs/>
                    <w:color w:val="1F497D"/>
                    <w:szCs w:val="24"/>
                  </w:rPr>
                  <w:t xml:space="preserve"> </w:t>
                </w:r>
                <w:r>
                  <w:rPr>
                    <w:szCs w:val="24"/>
                    <w:lang w:eastAsia="lt-LT"/>
                  </w:rPr>
                  <w:t>neįgaliajam, socialiai remtinų šeimų moksleivių grupei, pateikusiai sąrašą</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tabs>
                    <w:tab w:val="left" w:pos="345"/>
                  </w:tabs>
                  <w:rPr>
                    <w:szCs w:val="24"/>
                    <w:lang w:eastAsia="lt-LT"/>
                  </w:rPr>
                </w:pPr>
                <w:r>
                  <w:rPr>
                    <w:szCs w:val="24"/>
                    <w:lang w:eastAsia="lt-LT"/>
                  </w:rPr>
                  <w:t xml:space="preserve">50 </w:t>
                </w:r>
                <w:r>
                  <w:rPr>
                    <w:rFonts w:eastAsia="HG Mincho Light J"/>
                    <w:color w:val="000000"/>
                    <w:szCs w:val="24"/>
                    <w:lang w:eastAsia="lt-LT"/>
                  </w:rPr>
                  <w:t>proc. nuolaida</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11.4.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vaikui iki 5 metų, neužimančiam papildomos sėdimos vietos renginio metu, neįgaliajam, kuriam reikalinga lydinčiojo asmens (1 asmuo) pagalba, ir lydinčiajam asmeniui (būtina išankstinė registracija)</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tabs>
                    <w:tab w:val="left" w:pos="345"/>
                  </w:tabs>
                  <w:rPr>
                    <w:szCs w:val="24"/>
                    <w:lang w:eastAsia="lt-LT"/>
                  </w:rPr>
                </w:pPr>
                <w:r>
                  <w:rPr>
                    <w:szCs w:val="24"/>
                    <w:lang w:eastAsia="lt-LT"/>
                  </w:rPr>
                  <w:t>100 proc. nuolaida</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highlight w:val="yellow"/>
                    <w:lang w:eastAsia="lt-LT"/>
                  </w:rPr>
                </w:pPr>
                <w:r>
                  <w:rPr>
                    <w:szCs w:val="24"/>
                    <w:lang w:eastAsia="lt-LT"/>
                  </w:rPr>
                  <w:t>12.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trike/>
                    <w:szCs w:val="24"/>
                    <w:lang w:eastAsia="lt-LT"/>
                  </w:rPr>
                </w:pPr>
                <w:r>
                  <w:rPr>
                    <w:szCs w:val="24"/>
                    <w:lang w:eastAsia="lt-LT"/>
                  </w:rPr>
                  <w:t>Mėgėjų meno kolektyvų koncertinės programos: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tabs>
                    <w:tab w:val="left" w:pos="345"/>
                  </w:tabs>
                  <w:rPr>
                    <w:rFonts w:eastAsia="Calibri"/>
                    <w:strike/>
                    <w:szCs w:val="24"/>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tabs>
                    <w:tab w:val="left" w:pos="345"/>
                  </w:tabs>
                  <w:rPr>
                    <w:rFonts w:eastAsia="Calibri"/>
                    <w:strike/>
                    <w:szCs w:val="24"/>
                  </w:rPr>
                </w:pP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12.1.</w:t>
                </w:r>
              </w:p>
              <w:p>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 xml:space="preserve">mėgėjų meno kolektyvo sukurta meninė programa (choreografija, muzikinė kompozicija, spec. paruošti kostiumai, scenografija ir pan.)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programa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tabs>
                    <w:tab w:val="left" w:pos="345"/>
                  </w:tabs>
                  <w:rPr>
                    <w:rFonts w:eastAsia="Calibri"/>
                    <w:szCs w:val="24"/>
                  </w:rPr>
                </w:pPr>
                <w:r>
                  <w:rPr>
                    <w:rFonts w:eastAsia="Calibri"/>
                    <w:szCs w:val="24"/>
                  </w:rPr>
                  <w:t>400 / 200</w:t>
                </w:r>
                <w:r>
                  <w:rPr>
                    <w:szCs w:val="24"/>
                    <w:vertAlign w:val="superscript"/>
                    <w:lang w:eastAsia="lt-LT"/>
                  </w:rPr>
                  <w:t>3</w:t>
                </w:r>
              </w:p>
              <w:p>
                <w:pPr>
                  <w:tabs>
                    <w:tab w:val="left" w:pos="345"/>
                  </w:tabs>
                  <w:rPr>
                    <w:rFonts w:eastAsia="Calibri"/>
                    <w:strike/>
                    <w:szCs w:val="24"/>
                  </w:rPr>
                </w:pP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12.2.</w:t>
                </w:r>
              </w:p>
              <w:p>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I–II kategorijos arba aukšto meninio lygio mėgėjų meno kolektyvo (iki 40 asm.) koncertinė, edukacinė programa</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programa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tabs>
                    <w:tab w:val="left" w:pos="345"/>
                  </w:tabs>
                  <w:rPr>
                    <w:rFonts w:eastAsia="Calibri"/>
                    <w:szCs w:val="24"/>
                  </w:rPr>
                </w:pPr>
                <w:r>
                  <w:rPr>
                    <w:rFonts w:eastAsia="Calibri"/>
                    <w:szCs w:val="24"/>
                  </w:rPr>
                  <w:t>200 / 100</w:t>
                </w:r>
                <w:r>
                  <w:rPr>
                    <w:szCs w:val="24"/>
                    <w:vertAlign w:val="superscript"/>
                    <w:lang w:eastAsia="lt-LT"/>
                  </w:rPr>
                  <w:t>3</w:t>
                </w:r>
              </w:p>
              <w:p>
                <w:pPr>
                  <w:tabs>
                    <w:tab w:val="left" w:pos="345"/>
                  </w:tabs>
                  <w:rPr>
                    <w:rFonts w:eastAsia="Calibri"/>
                    <w:strike/>
                    <w:szCs w:val="24"/>
                  </w:rPr>
                </w:pPr>
              </w:p>
              <w:p>
                <w:pPr>
                  <w:tabs>
                    <w:tab w:val="left" w:pos="345"/>
                  </w:tabs>
                  <w:rPr>
                    <w:rFonts w:eastAsia="Calibri"/>
                    <w:szCs w:val="24"/>
                  </w:rPr>
                </w:pPr>
              </w:p>
              <w:p>
                <w:pPr>
                  <w:tabs>
                    <w:tab w:val="left" w:pos="345"/>
                  </w:tabs>
                  <w:rPr>
                    <w:rFonts w:eastAsia="Calibri"/>
                    <w:szCs w:val="24"/>
                  </w:rPr>
                </w:pPr>
              </w:p>
            </w:tc>
          </w:tr>
          <w:tr>
            <w:tc>
              <w:tcPr>
                <w:tcW w:w="958" w:type="dxa"/>
                <w:tcBorders>
                  <w:top w:val="single" w:sz="4" w:space="0" w:color="000000"/>
                  <w:left w:val="single" w:sz="4" w:space="0" w:color="000000"/>
                  <w:bottom w:val="single" w:sz="4" w:space="0" w:color="000000"/>
                </w:tcBorders>
                <w:shd w:val="clear" w:color="auto" w:fill="auto"/>
                <w:tcMar>
                  <w:top w:w="55" w:type="dxa"/>
                  <w:bottom w:w="55" w:type="dxa"/>
                </w:tcMar>
              </w:tcPr>
              <w:p>
                <w:pPr>
                  <w:rPr>
                    <w:szCs w:val="24"/>
                    <w:lang w:eastAsia="lt-LT"/>
                  </w:rPr>
                </w:pPr>
                <w:r>
                  <w:rPr>
                    <w:szCs w:val="24"/>
                    <w:lang w:eastAsia="lt-LT"/>
                  </w:rPr>
                  <w:t>12.3.</w:t>
                </w:r>
              </w:p>
              <w:p>
                <w:pPr>
                  <w:rPr>
                    <w:szCs w:val="24"/>
                    <w:lang w:eastAsia="lt-LT"/>
                  </w:rPr>
                </w:pPr>
              </w:p>
            </w:tc>
            <w:tc>
              <w:tcPr>
                <w:tcW w:w="2857" w:type="dxa"/>
                <w:tcBorders>
                  <w:top w:val="single" w:sz="4" w:space="0" w:color="000000"/>
                  <w:left w:val="single" w:sz="4" w:space="0" w:color="000000"/>
                  <w:bottom w:val="single" w:sz="4" w:space="0" w:color="000000"/>
                </w:tcBorders>
                <w:shd w:val="clear" w:color="auto" w:fill="auto"/>
                <w:tcMar>
                  <w:top w:w="55" w:type="dxa"/>
                  <w:bottom w:w="55" w:type="dxa"/>
                </w:tcMar>
              </w:tcPr>
              <w:p>
                <w:pPr>
                  <w:rPr>
                    <w:szCs w:val="24"/>
                    <w:lang w:eastAsia="lt-LT"/>
                  </w:rPr>
                </w:pPr>
                <w:r>
                  <w:rPr>
                    <w:szCs w:val="24"/>
                    <w:lang w:eastAsia="lt-LT"/>
                  </w:rPr>
                  <w:t>III–IV kategorijos arba kito meninio lygio mėgėjų meno kolektyvo (iki 40 asm.) koncertinė, edukacinė programa</w:t>
                </w:r>
              </w:p>
            </w:tc>
            <w:tc>
              <w:tcPr>
                <w:tcW w:w="1997" w:type="dxa"/>
                <w:tcBorders>
                  <w:top w:val="single" w:sz="4" w:space="0" w:color="000000"/>
                  <w:left w:val="single" w:sz="4" w:space="0" w:color="000000"/>
                  <w:bottom w:val="single" w:sz="4" w:space="0" w:color="000000"/>
                </w:tcBorders>
                <w:shd w:val="clear" w:color="auto" w:fill="auto"/>
                <w:tcMar>
                  <w:top w:w="55" w:type="dxa"/>
                  <w:bottom w:w="55" w:type="dxa"/>
                </w:tcMar>
              </w:tcPr>
              <w:p>
                <w:pPr>
                  <w:rPr>
                    <w:szCs w:val="24"/>
                    <w:lang w:eastAsia="lt-LT"/>
                  </w:rPr>
                </w:pPr>
                <w:r>
                  <w:rPr>
                    <w:szCs w:val="24"/>
                    <w:lang w:eastAsia="lt-LT"/>
                  </w:rPr>
                  <w:t>1 programa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tabs>
                    <w:tab w:val="left" w:pos="345"/>
                  </w:tabs>
                  <w:rPr>
                    <w:rFonts w:eastAsia="Calibri"/>
                    <w:szCs w:val="24"/>
                  </w:rPr>
                </w:pPr>
                <w:r>
                  <w:rPr>
                    <w:rFonts w:eastAsia="Calibri"/>
                    <w:szCs w:val="24"/>
                  </w:rPr>
                  <w:t>100 / 50</w:t>
                </w:r>
                <w:r>
                  <w:rPr>
                    <w:szCs w:val="24"/>
                    <w:vertAlign w:val="superscript"/>
                    <w:lang w:eastAsia="lt-LT"/>
                  </w:rPr>
                  <w:t>3</w:t>
                </w:r>
              </w:p>
              <w:p>
                <w:pPr>
                  <w:tabs>
                    <w:tab w:val="left" w:pos="345"/>
                  </w:tabs>
                  <w:rPr>
                    <w:rFonts w:eastAsia="Calibri"/>
                    <w:szCs w:val="24"/>
                  </w:rPr>
                </w:pPr>
              </w:p>
              <w:p>
                <w:pPr>
                  <w:tabs>
                    <w:tab w:val="left" w:pos="345"/>
                  </w:tabs>
                  <w:rPr>
                    <w:rFonts w:eastAsia="Calibri"/>
                    <w:szCs w:val="24"/>
                  </w:rPr>
                </w:pPr>
              </w:p>
            </w:tc>
          </w:tr>
          <w:tr>
            <w:trPr>
              <w:trHeight w:val="656"/>
            </w:trPr>
            <w:tc>
              <w:tcPr>
                <w:tcW w:w="958"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pPr>
                  <w:rPr>
                    <w:szCs w:val="24"/>
                    <w:lang w:eastAsia="lt-LT"/>
                  </w:rPr>
                </w:pPr>
                <w:r>
                  <w:rPr>
                    <w:szCs w:val="24"/>
                    <w:lang w:eastAsia="lt-LT"/>
                  </w:rPr>
                  <w:t>13.</w:t>
                </w:r>
              </w:p>
            </w:tc>
            <w:tc>
              <w:tcPr>
                <w:tcW w:w="285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pPr>
                  <w:rPr>
                    <w:szCs w:val="24"/>
                    <w:lang w:eastAsia="lt-LT"/>
                  </w:rPr>
                </w:pPr>
                <w:r>
                  <w:rPr>
                    <w:szCs w:val="24"/>
                    <w:lang w:eastAsia="lt-LT"/>
                  </w:rPr>
                  <w:t>Vaikų ir jaunimo kolektyvų nario mokestis:</w:t>
                </w:r>
              </w:p>
            </w:tc>
            <w:tc>
              <w:tcPr>
                <w:tcW w:w="199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pPr>
                  <w:tabs>
                    <w:tab w:val="left" w:pos="345"/>
                  </w:tabs>
                  <w:rPr>
                    <w:rFonts w:eastAsia="Calibri"/>
                    <w:szCs w:val="24"/>
                  </w:rPr>
                </w:pPr>
              </w:p>
            </w:tc>
          </w:tr>
          <w:tr>
            <w:trPr>
              <w:trHeight w:val="478"/>
            </w:trPr>
            <w:tc>
              <w:tcPr>
                <w:tcW w:w="958"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pPr>
                  <w:rPr>
                    <w:szCs w:val="24"/>
                    <w:lang w:eastAsia="lt-LT"/>
                  </w:rPr>
                </w:pPr>
                <w:r>
                  <w:rPr>
                    <w:szCs w:val="24"/>
                    <w:lang w:eastAsia="lt-LT"/>
                  </w:rPr>
                  <w:t>13.1.</w:t>
                </w:r>
              </w:p>
            </w:tc>
            <w:tc>
              <w:tcPr>
                <w:tcW w:w="285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pPr>
                  <w:rPr>
                    <w:szCs w:val="24"/>
                    <w:lang w:eastAsia="lt-LT"/>
                  </w:rPr>
                </w:pPr>
                <w:r>
                  <w:rPr>
                    <w:szCs w:val="24"/>
                    <w:lang w:eastAsia="lt-LT"/>
                  </w:rPr>
                  <w:t>choreografijos studija „Aušrelė“</w:t>
                </w:r>
              </w:p>
            </w:tc>
            <w:tc>
              <w:tcPr>
                <w:tcW w:w="199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pPr>
                  <w:tabs>
                    <w:tab w:val="left" w:pos="345"/>
                  </w:tabs>
                  <w:rPr>
                    <w:rFonts w:eastAsia="Calibri"/>
                    <w:szCs w:val="24"/>
                  </w:rPr>
                </w:pPr>
                <w:r>
                  <w:rPr>
                    <w:rFonts w:eastAsia="Calibri"/>
                    <w:szCs w:val="24"/>
                  </w:rPr>
                  <w:t>40</w:t>
                </w:r>
                <w:r>
                  <w:rPr>
                    <w:rFonts w:eastAsia="Calibri"/>
                    <w:szCs w:val="24"/>
                    <w:vertAlign w:val="superscript"/>
                  </w:rPr>
                  <w:t>5, 7</w:t>
                </w:r>
                <w:r>
                  <w:rPr>
                    <w:rFonts w:eastAsia="Calibri"/>
                    <w:szCs w:val="24"/>
                  </w:rPr>
                  <w:t xml:space="preserve"> / 20</w:t>
                </w:r>
                <w:r>
                  <w:rPr>
                    <w:rFonts w:eastAsia="Calibri"/>
                    <w:szCs w:val="24"/>
                    <w:vertAlign w:val="superscript"/>
                  </w:rPr>
                  <w:t>6, 7</w:t>
                </w:r>
              </w:p>
            </w:tc>
          </w:tr>
          <w:tr>
            <w:trPr>
              <w:trHeight w:val="172"/>
            </w:trPr>
            <w:tc>
              <w:tcPr>
                <w:tcW w:w="958"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pPr>
                  <w:rPr>
                    <w:szCs w:val="24"/>
                    <w:lang w:eastAsia="lt-LT"/>
                  </w:rPr>
                </w:pPr>
                <w:r>
                  <w:rPr>
                    <w:szCs w:val="24"/>
                    <w:lang w:eastAsia="lt-LT"/>
                  </w:rPr>
                  <w:t>13.2.</w:t>
                </w:r>
              </w:p>
            </w:tc>
            <w:tc>
              <w:tcPr>
                <w:tcW w:w="285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pPr>
                  <w:rPr>
                    <w:szCs w:val="24"/>
                    <w:lang w:eastAsia="lt-LT"/>
                  </w:rPr>
                </w:pPr>
                <w:r>
                  <w:rPr>
                    <w:szCs w:val="24"/>
                    <w:lang w:eastAsia="lt-LT"/>
                  </w:rPr>
                  <w:t>choreografijos studija „Impresija“</w:t>
                </w:r>
              </w:p>
            </w:tc>
            <w:tc>
              <w:tcPr>
                <w:tcW w:w="199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pPr>
                  <w:tabs>
                    <w:tab w:val="left" w:pos="345"/>
                  </w:tabs>
                  <w:rPr>
                    <w:rFonts w:eastAsia="Calibri"/>
                    <w:szCs w:val="24"/>
                  </w:rPr>
                </w:pPr>
                <w:r>
                  <w:rPr>
                    <w:rFonts w:eastAsia="Calibri"/>
                    <w:szCs w:val="24"/>
                  </w:rPr>
                  <w:t>20</w:t>
                </w:r>
                <w:r>
                  <w:rPr>
                    <w:rFonts w:eastAsia="Calibri"/>
                    <w:szCs w:val="24"/>
                    <w:vertAlign w:val="superscript"/>
                  </w:rPr>
                  <w:t xml:space="preserve">5, 7 </w:t>
                </w:r>
                <w:r>
                  <w:rPr>
                    <w:rFonts w:eastAsia="Calibri"/>
                    <w:szCs w:val="24"/>
                  </w:rPr>
                  <w:t>/ 10</w:t>
                </w:r>
                <w:r>
                  <w:rPr>
                    <w:rFonts w:eastAsia="Calibri"/>
                    <w:szCs w:val="24"/>
                    <w:vertAlign w:val="superscript"/>
                  </w:rPr>
                  <w:t>6, 7</w:t>
                </w:r>
              </w:p>
            </w:tc>
          </w:tr>
          <w:tr>
            <w:trPr>
              <w:trHeight w:val="206"/>
            </w:trPr>
            <w:tc>
              <w:tcPr>
                <w:tcW w:w="958"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pPr>
                  <w:rPr>
                    <w:szCs w:val="24"/>
                    <w:lang w:eastAsia="lt-LT"/>
                  </w:rPr>
                </w:pPr>
                <w:r>
                  <w:rPr>
                    <w:szCs w:val="24"/>
                    <w:lang w:eastAsia="lt-LT"/>
                  </w:rPr>
                  <w:t>13.3.</w:t>
                </w:r>
              </w:p>
            </w:tc>
            <w:tc>
              <w:tcPr>
                <w:tcW w:w="285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pPr>
                  <w:rPr>
                    <w:szCs w:val="24"/>
                    <w:lang w:eastAsia="lt-LT"/>
                  </w:rPr>
                </w:pPr>
                <w:r>
                  <w:rPr>
                    <w:szCs w:val="24"/>
                    <w:lang w:eastAsia="lt-LT"/>
                  </w:rPr>
                  <w:t>vokalo studija „Rokoko“</w:t>
                </w:r>
              </w:p>
            </w:tc>
            <w:tc>
              <w:tcPr>
                <w:tcW w:w="199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pPr>
                  <w:tabs>
                    <w:tab w:val="left" w:pos="345"/>
                  </w:tabs>
                  <w:rPr>
                    <w:rFonts w:eastAsia="Calibri"/>
                    <w:szCs w:val="24"/>
                  </w:rPr>
                </w:pPr>
                <w:r>
                  <w:rPr>
                    <w:rFonts w:eastAsia="Calibri"/>
                    <w:szCs w:val="24"/>
                  </w:rPr>
                  <w:t>30</w:t>
                </w:r>
                <w:r>
                  <w:rPr>
                    <w:rFonts w:eastAsia="Calibri"/>
                    <w:szCs w:val="24"/>
                    <w:vertAlign w:val="superscript"/>
                  </w:rPr>
                  <w:t xml:space="preserve">5, 7  </w:t>
                </w:r>
                <w:r>
                  <w:rPr>
                    <w:rFonts w:eastAsia="Calibri"/>
                    <w:szCs w:val="24"/>
                  </w:rPr>
                  <w:t>/ 15</w:t>
                </w:r>
                <w:r>
                  <w:rPr>
                    <w:rFonts w:eastAsia="Calibri"/>
                    <w:szCs w:val="24"/>
                    <w:vertAlign w:val="superscript"/>
                  </w:rPr>
                  <w:t>6, 7</w:t>
                </w:r>
              </w:p>
            </w:tc>
          </w:tr>
          <w:tr>
            <w:trPr>
              <w:trHeight w:val="801"/>
            </w:trPr>
            <w:tc>
              <w:tcPr>
                <w:tcW w:w="958"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pPr>
                  <w:rPr>
                    <w:szCs w:val="24"/>
                    <w:lang w:eastAsia="lt-LT"/>
                  </w:rPr>
                </w:pPr>
                <w:r>
                  <w:rPr>
                    <w:szCs w:val="24"/>
                    <w:lang w:eastAsia="lt-LT"/>
                  </w:rPr>
                  <w:t>13.4.</w:t>
                </w:r>
              </w:p>
            </w:tc>
            <w:tc>
              <w:tcPr>
                <w:tcW w:w="285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pPr>
                  <w:rPr>
                    <w:szCs w:val="24"/>
                    <w:lang w:eastAsia="lt-LT"/>
                  </w:rPr>
                </w:pPr>
                <w:r>
                  <w:rPr>
                    <w:szCs w:val="24"/>
                    <w:lang w:eastAsia="lt-LT"/>
                  </w:rPr>
                  <w:t>vaikui, lankančiam daugiau nei vieną Šiaulių kultūros centro kolektyvą, vienos šeimos antram ir paskesniam vaikui</w:t>
                </w:r>
              </w:p>
            </w:tc>
            <w:tc>
              <w:tcPr>
                <w:tcW w:w="1997" w:type="dxa"/>
                <w:tcBorders>
                  <w:top w:val="single" w:sz="4" w:space="0" w:color="000000"/>
                  <w:left w:val="single" w:sz="4" w:space="0" w:color="000000"/>
                  <w:bottom w:val="single" w:sz="4" w:space="0" w:color="000000"/>
                </w:tcBorders>
                <w:shd w:val="clear" w:color="auto" w:fill="FFFFFF" w:themeFill="background1"/>
                <w:tcMar>
                  <w:top w:w="55" w:type="dxa"/>
                  <w:bottom w:w="55" w:type="dxa"/>
                </w:tcMar>
              </w:tcPr>
              <w:p>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pPr>
                  <w:tabs>
                    <w:tab w:val="left" w:pos="345"/>
                  </w:tabs>
                  <w:rPr>
                    <w:rFonts w:eastAsia="Calibri"/>
                    <w:szCs w:val="24"/>
                  </w:rPr>
                </w:pPr>
                <w:r>
                  <w:rPr>
                    <w:szCs w:val="24"/>
                    <w:lang w:eastAsia="lt-LT"/>
                  </w:rPr>
                  <w:t>50 proc. nuolaida</w:t>
                </w:r>
              </w:p>
            </w:tc>
          </w:tr>
          <w:tr>
            <w:trPr>
              <w:trHeight w:val="883"/>
            </w:trPr>
            <w:tc>
              <w:tcPr>
                <w:tcW w:w="958"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pPr>
                  <w:rPr>
                    <w:szCs w:val="24"/>
                    <w:lang w:eastAsia="lt-LT"/>
                  </w:rPr>
                </w:pPr>
                <w:r>
                  <w:rPr>
                    <w:szCs w:val="24"/>
                    <w:lang w:eastAsia="lt-LT"/>
                  </w:rPr>
                  <w:t>13.5.</w:t>
                </w:r>
              </w:p>
            </w:tc>
            <w:tc>
              <w:tcPr>
                <w:tcW w:w="2857"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pPr>
                  <w:rPr>
                    <w:szCs w:val="24"/>
                    <w:lang w:eastAsia="lt-LT"/>
                  </w:rPr>
                </w:pPr>
                <w:r>
                  <w:rPr>
                    <w:szCs w:val="24"/>
                    <w:lang w:eastAsia="lt-LT"/>
                  </w:rPr>
                  <w:t xml:space="preserve">vaikų globos namų auklėtiniui, globojamam,  socialiai remtinos šeimos vaikui</w:t>
                </w:r>
              </w:p>
            </w:tc>
            <w:tc>
              <w:tcPr>
                <w:tcW w:w="1997"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55" w:type="dxa"/>
                  <w:bottom w:w="55" w:type="dxa"/>
                </w:tcMar>
              </w:tcPr>
              <w:p>
                <w:pPr>
                  <w:tabs>
                    <w:tab w:val="left" w:pos="345"/>
                  </w:tabs>
                  <w:rPr>
                    <w:rFonts w:eastAsia="Calibri"/>
                    <w:szCs w:val="24"/>
                  </w:rPr>
                </w:pPr>
                <w:r>
                  <w:rPr>
                    <w:szCs w:val="24"/>
                    <w:lang w:eastAsia="lt-LT"/>
                  </w:rPr>
                  <w:t>100 proc. nuolaida</w:t>
                </w:r>
              </w:p>
            </w:tc>
          </w:tr>
          <w:tr>
            <w:trPr>
              <w:trHeight w:val="25"/>
            </w:trPr>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lang w:eastAsia="lt-LT"/>
                  </w:rPr>
                </w:pPr>
                <w:r>
                  <w:rPr>
                    <w:szCs w:val="24"/>
                    <w:lang w:eastAsia="lt-LT"/>
                  </w:rPr>
                  <w:t>14.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lang w:eastAsia="lt-LT"/>
                  </w:rPr>
                </w:pPr>
                <w:r>
                  <w:rPr>
                    <w:szCs w:val="24"/>
                    <w:lang w:eastAsia="lt-LT"/>
                  </w:rPr>
                  <w:t>Kitos paslaugos: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tabs>
                    <w:tab w:val="left" w:pos="345"/>
                  </w:tabs>
                  <w:rPr>
                    <w:rFonts w:eastAsia="Calibri"/>
                    <w:szCs w:val="24"/>
                  </w:rPr>
                </w:pP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lang w:eastAsia="lt-LT"/>
                  </w:rPr>
                </w:pPr>
                <w:r>
                  <w:rPr>
                    <w:szCs w:val="24"/>
                    <w:lang w:eastAsia="lt-LT"/>
                  </w:rPr>
                  <w:t>14.1.</w:t>
                </w:r>
              </w:p>
              <w:p>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highlight w:val="white"/>
                    <w:lang w:eastAsia="lt-LT"/>
                  </w:rPr>
                </w:pPr>
                <w:r>
                  <w:rPr>
                    <w:szCs w:val="24"/>
                    <w:shd w:val="clear" w:color="auto" w:fill="FFFFFF"/>
                    <w:lang w:eastAsia="lt-LT"/>
                  </w:rPr>
                  <w:t xml:space="preserve">renginio planavimas (renginio programos, sąmatos sudarymas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ind w:firstLine="33"/>
                  <w:rPr>
                    <w:rFonts w:eastAsia="Calibri"/>
                    <w:szCs w:val="24"/>
                  </w:rPr>
                </w:pPr>
                <w:r>
                  <w:rPr>
                    <w:szCs w:val="24"/>
                    <w:shd w:val="clear" w:color="auto" w:fill="FFFFFF"/>
                    <w:lang w:eastAsia="lt-LT"/>
                  </w:rPr>
                  <w:t xml:space="preserve">100 </w:t>
                </w:r>
              </w:p>
              <w:p>
                <w:pPr>
                  <w:rPr>
                    <w:szCs w:val="24"/>
                    <w:highlight w:val="white"/>
                    <w:lang w:eastAsia="lt-LT"/>
                  </w:rPr>
                </w:pPr>
              </w:p>
            </w:tc>
          </w:tr>
          <w:tr>
            <w:tc>
              <w:tcPr>
                <w:tcW w:w="958" w:type="dxa"/>
                <w:tcBorders>
                  <w:top w:val="single" w:sz="4" w:space="0" w:color="000000"/>
                  <w:left w:val="single" w:sz="4" w:space="0" w:color="000000"/>
                  <w:bottom w:val="single" w:sz="4" w:space="0" w:color="000000"/>
                </w:tcBorders>
                <w:shd w:val="clear" w:color="auto" w:fill="auto"/>
                <w:tcMar>
                  <w:top w:w="55" w:type="dxa"/>
                  <w:bottom w:w="55" w:type="dxa"/>
                </w:tcMar>
              </w:tcPr>
              <w:p>
                <w:pPr>
                  <w:rPr>
                    <w:szCs w:val="24"/>
                    <w:lang w:eastAsia="lt-LT"/>
                  </w:rPr>
                </w:pPr>
                <w:r>
                  <w:rPr>
                    <w:szCs w:val="24"/>
                    <w:lang w:eastAsia="lt-LT"/>
                  </w:rPr>
                  <w:t>14.2.</w:t>
                </w:r>
              </w:p>
            </w:tc>
            <w:tc>
              <w:tcPr>
                <w:tcW w:w="2857" w:type="dxa"/>
                <w:tcBorders>
                  <w:top w:val="single" w:sz="4" w:space="0" w:color="000000"/>
                  <w:left w:val="single" w:sz="4" w:space="0" w:color="000000"/>
                  <w:bottom w:val="single" w:sz="4" w:space="0" w:color="000000"/>
                </w:tcBorders>
                <w:shd w:val="clear" w:color="auto" w:fill="auto"/>
                <w:tcMar>
                  <w:top w:w="55" w:type="dxa"/>
                  <w:bottom w:w="55" w:type="dxa"/>
                </w:tcMar>
              </w:tcPr>
              <w:p>
                <w:pPr>
                  <w:rPr>
                    <w:szCs w:val="24"/>
                    <w:highlight w:val="white"/>
                    <w:lang w:eastAsia="lt-LT"/>
                  </w:rPr>
                </w:pPr>
                <w:r>
                  <w:rPr>
                    <w:szCs w:val="24"/>
                    <w:shd w:val="clear" w:color="auto" w:fill="FFFFFF"/>
                    <w:lang w:eastAsia="lt-LT"/>
                  </w:rPr>
                  <w:t xml:space="preserve">renginio organizavimas </w:t>
                </w:r>
              </w:p>
            </w:tc>
            <w:tc>
              <w:tcPr>
                <w:tcW w:w="1997" w:type="dxa"/>
                <w:tcBorders>
                  <w:top w:val="single" w:sz="4" w:space="0" w:color="000000"/>
                  <w:left w:val="single" w:sz="4" w:space="0" w:color="000000"/>
                  <w:bottom w:val="single" w:sz="4" w:space="0" w:color="000000"/>
                </w:tcBorders>
                <w:shd w:val="clear" w:color="auto" w:fill="auto"/>
                <w:tcMar>
                  <w:top w:w="55" w:type="dxa"/>
                  <w:bottom w:w="55" w:type="dxa"/>
                </w:tcMar>
              </w:tcPr>
              <w:p>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highlight w:val="white"/>
                    <w:lang w:eastAsia="lt-LT"/>
                  </w:rPr>
                </w:pPr>
                <w:r>
                  <w:rPr>
                    <w:szCs w:val="24"/>
                    <w:shd w:val="clear" w:color="auto" w:fill="FFFFFF"/>
                    <w:lang w:eastAsia="lt-LT"/>
                  </w:rPr>
                  <w:t>kaina skaičiuojama pagal paslaugos teikėjo (-ų) pateiktus įkainius</w:t>
                </w:r>
              </w:p>
            </w:tc>
          </w:tr>
          <w:tr>
            <w:trPr>
              <w:trHeight w:val="310"/>
            </w:trPr>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lang w:eastAsia="lt-LT"/>
                  </w:rPr>
                </w:pPr>
                <w:r>
                  <w:rPr>
                    <w:szCs w:val="24"/>
                    <w:lang w:eastAsia="lt-LT"/>
                  </w:rPr>
                  <w:t>14.3.</w:t>
                </w: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highlight w:val="white"/>
                    <w:lang w:eastAsia="lt-LT"/>
                  </w:rPr>
                </w:pPr>
                <w:r>
                  <w:rPr>
                    <w:szCs w:val="24"/>
                    <w:shd w:val="clear" w:color="auto" w:fill="FFFFFF"/>
                    <w:lang w:eastAsia="lt-LT"/>
                  </w:rPr>
                  <w:t>renginio vedimas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lang w:eastAsia="lt-LT"/>
                  </w:rPr>
                </w:pPr>
                <w:r>
                  <w:rPr>
                    <w:szCs w:val="24"/>
                    <w:lang w:eastAsia="lt-LT"/>
                  </w:rPr>
                  <w:t xml:space="preserve">1 val. </w:t>
                </w:r>
              </w:p>
              <w:p>
                <w:pPr>
                  <w:rPr>
                    <w:szCs w:val="24"/>
                    <w:lang w:eastAsia="lt-LT"/>
                  </w:rPr>
                </w:pPr>
                <w:r>
                  <w:rPr>
                    <w:szCs w:val="24"/>
                    <w:lang w:eastAsia="lt-LT"/>
                  </w:rPr>
                  <w:t>1 asmuo</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trike/>
                    <w:szCs w:val="24"/>
                    <w:highlight w:val="white"/>
                    <w:lang w:eastAsia="lt-LT"/>
                  </w:rPr>
                </w:pPr>
                <w:r>
                  <w:rPr>
                    <w:szCs w:val="24"/>
                    <w:shd w:val="clear" w:color="auto" w:fill="FFFFFF"/>
                    <w:lang w:eastAsia="lt-LT"/>
                  </w:rPr>
                  <w:t>100</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lang w:eastAsia="lt-LT"/>
                  </w:rPr>
                </w:pPr>
                <w:r>
                  <w:rPr>
                    <w:szCs w:val="24"/>
                    <w:lang w:eastAsia="lt-LT"/>
                  </w:rPr>
                  <w:t>14.4.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highlight w:val="white"/>
                    <w:lang w:eastAsia="lt-LT"/>
                  </w:rPr>
                </w:pPr>
                <w:r>
                  <w:rPr>
                    <w:szCs w:val="24"/>
                    <w:shd w:val="clear" w:color="auto" w:fill="FFFFFF"/>
                    <w:lang w:eastAsia="lt-LT"/>
                  </w:rPr>
                  <w:t>renginio scenarijaus parengimas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highlight w:val="white"/>
                    <w:lang w:eastAsia="lt-LT"/>
                  </w:rPr>
                </w:pPr>
                <w:r>
                  <w:rPr>
                    <w:szCs w:val="24"/>
                    <w:shd w:val="clear" w:color="auto" w:fill="FFFFFF"/>
                    <w:lang w:eastAsia="lt-LT"/>
                  </w:rPr>
                  <w:t>100</w:t>
                </w:r>
              </w:p>
              <w:p>
                <w:pPr>
                  <w:rPr>
                    <w:szCs w:val="24"/>
                    <w:highlight w:val="white"/>
                    <w:lang w:eastAsia="lt-LT"/>
                  </w:rPr>
                </w:pPr>
              </w:p>
            </w:tc>
          </w:tr>
          <w:tr>
            <w:trPr>
              <w:trHeight w:val="1144"/>
            </w:trPr>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lang w:eastAsia="lt-LT"/>
                  </w:rPr>
                </w:pPr>
                <w:r>
                  <w:rPr>
                    <w:szCs w:val="24"/>
                    <w:lang w:eastAsia="lt-LT"/>
                  </w:rPr>
                  <w:t>14.5.</w:t>
                </w:r>
              </w:p>
              <w:p>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highlight w:val="white"/>
                    <w:lang w:eastAsia="lt-LT"/>
                  </w:rPr>
                </w:pPr>
                <w:r>
                  <w:rPr>
                    <w:szCs w:val="24"/>
                    <w:shd w:val="clear" w:color="auto" w:fill="FFFFFF"/>
                    <w:lang w:eastAsia="lt-LT"/>
                  </w:rPr>
                  <w:t>koncertinių erdvių nesudėtingos scenografijos parengimas iš užsakovo medžiagų</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highlight w:val="white"/>
                    <w:lang w:eastAsia="lt-LT"/>
                  </w:rPr>
                </w:pPr>
                <w:r>
                  <w:rPr>
                    <w:szCs w:val="24"/>
                    <w:shd w:val="clear" w:color="auto" w:fill="FFFFFF"/>
                    <w:lang w:eastAsia="lt-LT"/>
                  </w:rPr>
                  <w:t>100</w:t>
                </w:r>
              </w:p>
            </w:tc>
          </w:tr>
          <w:tr>
            <w:tc>
              <w:tcPr>
                <w:tcW w:w="958" w:type="dxa"/>
                <w:tcBorders>
                  <w:top w:val="single" w:sz="4" w:space="0" w:color="000000"/>
                  <w:left w:val="single" w:sz="4" w:space="0" w:color="000000"/>
                  <w:bottom w:val="single" w:sz="4" w:space="0" w:color="000000"/>
                </w:tcBorders>
                <w:shd w:val="clear" w:color="auto" w:fill="auto"/>
                <w:tcMar>
                  <w:top w:w="55" w:type="dxa"/>
                  <w:bottom w:w="55" w:type="dxa"/>
                </w:tcMar>
              </w:tcPr>
              <w:p>
                <w:pPr>
                  <w:rPr>
                    <w:szCs w:val="24"/>
                    <w:lang w:eastAsia="lt-LT"/>
                  </w:rPr>
                </w:pPr>
                <w:r>
                  <w:rPr>
                    <w:szCs w:val="24"/>
                    <w:lang w:eastAsia="lt-LT"/>
                  </w:rPr>
                  <w:t>14.6.</w:t>
                </w:r>
              </w:p>
              <w:p>
                <w:pPr>
                  <w:rPr>
                    <w:szCs w:val="24"/>
                    <w:lang w:eastAsia="lt-LT"/>
                  </w:rPr>
                </w:pPr>
              </w:p>
            </w:tc>
            <w:tc>
              <w:tcPr>
                <w:tcW w:w="2857" w:type="dxa"/>
                <w:tcBorders>
                  <w:top w:val="single" w:sz="4" w:space="0" w:color="000000"/>
                  <w:left w:val="single" w:sz="4" w:space="0" w:color="000000"/>
                  <w:bottom w:val="single" w:sz="4" w:space="0" w:color="000000"/>
                </w:tcBorders>
                <w:shd w:val="clear" w:color="auto" w:fill="auto"/>
                <w:tcMar>
                  <w:top w:w="55" w:type="dxa"/>
                  <w:bottom w:w="55" w:type="dxa"/>
                </w:tcMar>
              </w:tcPr>
              <w:p>
                <w:pPr>
                  <w:rPr>
                    <w:szCs w:val="24"/>
                    <w:highlight w:val="white"/>
                    <w:lang w:eastAsia="lt-LT"/>
                  </w:rPr>
                </w:pPr>
                <w:r>
                  <w:rPr>
                    <w:szCs w:val="24"/>
                    <w:shd w:val="clear" w:color="auto" w:fill="FFFFFF"/>
                    <w:lang w:eastAsia="lt-LT"/>
                  </w:rPr>
                  <w:t>dalyvio (konkurso, festivalio, varžytuvių, šventės ir pan.) startinis mokestis:</w:t>
                </w:r>
              </w:p>
            </w:tc>
            <w:tc>
              <w:tcPr>
                <w:tcW w:w="1997" w:type="dxa"/>
                <w:tcBorders>
                  <w:top w:val="single" w:sz="4" w:space="0" w:color="000000"/>
                  <w:left w:val="single" w:sz="4" w:space="0" w:color="000000"/>
                  <w:bottom w:val="single" w:sz="4" w:space="0" w:color="000000"/>
                </w:tcBorders>
                <w:shd w:val="clear" w:color="auto" w:fill="auto"/>
                <w:tcMar>
                  <w:top w:w="55" w:type="dxa"/>
                  <w:bottom w:w="55" w:type="dxa"/>
                </w:tcMar>
              </w:tcPr>
              <w:p>
                <w:pPr>
                  <w:rPr>
                    <w:szCs w:val="24"/>
                    <w:lang w:eastAsia="lt-LT"/>
                  </w:rPr>
                </w:pPr>
              </w:p>
              <w:p>
                <w:pPr>
                  <w:rPr>
                    <w:szCs w:val="24"/>
                    <w:lang w:eastAsia="lt-LT"/>
                  </w:rPr>
                </w:pPr>
              </w:p>
              <w:p>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highlight w:val="white"/>
                    <w:lang w:eastAsia="lt-LT"/>
                  </w:rPr>
                </w:pPr>
              </w:p>
              <w:p>
                <w:pPr>
                  <w:rPr>
                    <w:szCs w:val="24"/>
                    <w:highlight w:val="white"/>
                    <w:lang w:eastAsia="lt-LT"/>
                  </w:rPr>
                </w:pPr>
              </w:p>
              <w:p>
                <w:pPr>
                  <w:rPr>
                    <w:szCs w:val="24"/>
                    <w:highlight w:val="white"/>
                    <w:lang w:eastAsia="lt-LT"/>
                  </w:rPr>
                </w:pPr>
              </w:p>
              <w:p>
                <w:pPr>
                  <w:rPr>
                    <w:szCs w:val="24"/>
                    <w:highlight w:val="white"/>
                    <w:lang w:eastAsia="lt-LT"/>
                  </w:rPr>
                </w:pPr>
              </w:p>
            </w:tc>
          </w:tr>
          <w:tr>
            <w:trPr>
              <w:trHeight w:val="132"/>
            </w:trPr>
            <w:tc>
              <w:tcPr>
                <w:tcW w:w="958" w:type="dxa"/>
                <w:tcBorders>
                  <w:left w:val="single" w:sz="4" w:space="0" w:color="000000"/>
                  <w:bottom w:val="single" w:sz="4" w:space="0" w:color="000000"/>
                </w:tcBorders>
                <w:shd w:val="clear" w:color="auto" w:fill="auto"/>
                <w:tcMar>
                  <w:top w:w="55" w:type="dxa"/>
                  <w:bottom w:w="55" w:type="dxa"/>
                </w:tcMar>
              </w:tcPr>
              <w:p>
                <w:pPr>
                  <w:rPr>
                    <w:szCs w:val="24"/>
                    <w:lang w:eastAsia="lt-LT"/>
                  </w:rPr>
                </w:pPr>
                <w:r>
                  <w:rPr>
                    <w:szCs w:val="24"/>
                    <w:lang w:eastAsia="lt-LT"/>
                  </w:rPr>
                  <w:t>14.6.1.</w:t>
                </w:r>
              </w:p>
            </w:tc>
            <w:tc>
              <w:tcPr>
                <w:tcW w:w="2857" w:type="dxa"/>
                <w:tcBorders>
                  <w:left w:val="single" w:sz="4" w:space="0" w:color="000000"/>
                  <w:bottom w:val="single" w:sz="4" w:space="0" w:color="000000"/>
                </w:tcBorders>
                <w:shd w:val="clear" w:color="auto" w:fill="auto"/>
                <w:tcMar>
                  <w:top w:w="55" w:type="dxa"/>
                  <w:bottom w:w="55" w:type="dxa"/>
                </w:tcMar>
              </w:tcPr>
              <w:p>
                <w:pPr>
                  <w:rPr>
                    <w:szCs w:val="24"/>
                    <w:shd w:val="clear" w:color="auto" w:fill="FFFFFF"/>
                    <w:lang w:eastAsia="lt-LT"/>
                  </w:rPr>
                </w:pPr>
                <w:r>
                  <w:rPr>
                    <w:szCs w:val="24"/>
                    <w:shd w:val="clear" w:color="auto" w:fill="FFFFFF"/>
                    <w:lang w:eastAsia="lt-LT"/>
                  </w:rPr>
                  <w:t xml:space="preserve">miesto ir (arba) rajoninis renginys </w:t>
                </w:r>
              </w:p>
            </w:tc>
            <w:tc>
              <w:tcPr>
                <w:tcW w:w="1997" w:type="dxa"/>
                <w:tcBorders>
                  <w:left w:val="single" w:sz="4" w:space="0" w:color="000000"/>
                  <w:bottom w:val="single" w:sz="4" w:space="0" w:color="000000"/>
                </w:tcBorders>
                <w:shd w:val="clear" w:color="auto" w:fill="auto"/>
                <w:tcMar>
                  <w:top w:w="55" w:type="dxa"/>
                  <w:bottom w:w="55" w:type="dxa"/>
                </w:tcMar>
              </w:tcPr>
              <w:p>
                <w:pPr>
                  <w:rPr>
                    <w:szCs w:val="24"/>
                    <w:lang w:eastAsia="lt-LT"/>
                  </w:rPr>
                </w:pPr>
                <w:r>
                  <w:rPr>
                    <w:szCs w:val="24"/>
                    <w:lang w:eastAsia="lt-LT"/>
                  </w:rPr>
                  <w:t>1 asmeniui</w:t>
                </w:r>
              </w:p>
            </w:tc>
            <w:tc>
              <w:tcPr>
                <w:tcW w:w="3935" w:type="dxa"/>
                <w:tcBorders>
                  <w:left w:val="single" w:sz="4" w:space="0" w:color="000000"/>
                  <w:bottom w:val="single" w:sz="4" w:space="0" w:color="000000"/>
                  <w:right w:val="single" w:sz="4" w:space="0" w:color="000000"/>
                </w:tcBorders>
                <w:shd w:val="clear" w:color="auto" w:fill="auto"/>
                <w:tcMar>
                  <w:top w:w="55" w:type="dxa"/>
                  <w:bottom w:w="55" w:type="dxa"/>
                </w:tcMar>
              </w:tcPr>
              <w:p>
                <w:pPr>
                  <w:rPr>
                    <w:strike/>
                    <w:color w:val="FF0000"/>
                    <w:szCs w:val="24"/>
                    <w:shd w:val="clear" w:color="auto" w:fill="FFFFFF"/>
                    <w:lang w:eastAsia="lt-LT"/>
                  </w:rPr>
                </w:pPr>
                <w:r>
                  <w:rPr>
                    <w:szCs w:val="24"/>
                    <w:shd w:val="clear" w:color="auto" w:fill="FFFFFF"/>
                    <w:lang w:eastAsia="lt-LT"/>
                  </w:rPr>
                  <w:t>2</w:t>
                </w:r>
              </w:p>
            </w:tc>
          </w:tr>
          <w:tr>
            <w:trPr>
              <w:trHeight w:val="370"/>
            </w:trPr>
            <w:tc>
              <w:tcPr>
                <w:tcW w:w="958" w:type="dxa"/>
                <w:tcBorders>
                  <w:left w:val="single" w:sz="4" w:space="0" w:color="000000"/>
                  <w:bottom w:val="single" w:sz="4" w:space="0" w:color="000000"/>
                </w:tcBorders>
                <w:shd w:val="clear" w:color="auto" w:fill="auto"/>
                <w:tcMar>
                  <w:top w:w="55" w:type="dxa"/>
                  <w:bottom w:w="55" w:type="dxa"/>
                </w:tcMar>
              </w:tcPr>
              <w:p>
                <w:pPr>
                  <w:rPr>
                    <w:szCs w:val="24"/>
                    <w:lang w:eastAsia="lt-LT"/>
                  </w:rPr>
                </w:pPr>
                <w:r>
                  <w:rPr>
                    <w:szCs w:val="24"/>
                    <w:lang w:eastAsia="lt-LT"/>
                  </w:rPr>
                  <w:t>14.6.2.</w:t>
                </w:r>
              </w:p>
            </w:tc>
            <w:tc>
              <w:tcPr>
                <w:tcW w:w="2857" w:type="dxa"/>
                <w:tcBorders>
                  <w:left w:val="single" w:sz="4" w:space="0" w:color="000000"/>
                  <w:bottom w:val="single" w:sz="4" w:space="0" w:color="000000"/>
                </w:tcBorders>
                <w:shd w:val="clear" w:color="auto" w:fill="auto"/>
                <w:tcMar>
                  <w:top w:w="55" w:type="dxa"/>
                  <w:bottom w:w="55" w:type="dxa"/>
                </w:tcMar>
              </w:tcPr>
              <w:p>
                <w:pPr>
                  <w:rPr>
                    <w:szCs w:val="24"/>
                    <w:shd w:val="clear" w:color="auto" w:fill="FFFFFF"/>
                    <w:lang w:eastAsia="lt-LT"/>
                  </w:rPr>
                </w:pPr>
                <w:r>
                  <w:rPr>
                    <w:szCs w:val="24"/>
                    <w:shd w:val="clear" w:color="auto" w:fill="FFFFFF"/>
                    <w:lang w:eastAsia="lt-LT"/>
                  </w:rPr>
                  <w:t>regioninis renginys</w:t>
                </w:r>
              </w:p>
            </w:tc>
            <w:tc>
              <w:tcPr>
                <w:tcW w:w="1997" w:type="dxa"/>
                <w:tcBorders>
                  <w:left w:val="single" w:sz="4" w:space="0" w:color="000000"/>
                  <w:bottom w:val="single" w:sz="4" w:space="0" w:color="000000"/>
                </w:tcBorders>
                <w:shd w:val="clear" w:color="auto" w:fill="auto"/>
                <w:tcMar>
                  <w:top w:w="55" w:type="dxa"/>
                  <w:bottom w:w="55" w:type="dxa"/>
                </w:tcMar>
              </w:tcPr>
              <w:p>
                <w:pPr>
                  <w:rPr>
                    <w:szCs w:val="24"/>
                    <w:lang w:eastAsia="lt-LT"/>
                  </w:rPr>
                </w:pPr>
                <w:r>
                  <w:rPr>
                    <w:szCs w:val="24"/>
                    <w:lang w:eastAsia="lt-LT"/>
                  </w:rPr>
                  <w:t>1 asmeniui</w:t>
                </w:r>
              </w:p>
            </w:tc>
            <w:tc>
              <w:tcPr>
                <w:tcW w:w="3935" w:type="dxa"/>
                <w:tcBorders>
                  <w:left w:val="single" w:sz="4" w:space="0" w:color="000000"/>
                  <w:bottom w:val="single" w:sz="4" w:space="0" w:color="000000"/>
                  <w:right w:val="single" w:sz="4" w:space="0" w:color="000000"/>
                </w:tcBorders>
                <w:shd w:val="clear" w:color="auto" w:fill="auto"/>
                <w:tcMar>
                  <w:top w:w="55" w:type="dxa"/>
                  <w:bottom w:w="55" w:type="dxa"/>
                </w:tcMar>
              </w:tcPr>
              <w:p>
                <w:pPr>
                  <w:rPr>
                    <w:strike/>
                    <w:color w:val="FF0000"/>
                    <w:szCs w:val="24"/>
                    <w:shd w:val="clear" w:color="auto" w:fill="FFFFFF"/>
                    <w:lang w:eastAsia="lt-LT"/>
                  </w:rPr>
                </w:pPr>
                <w:r>
                  <w:rPr>
                    <w:szCs w:val="24"/>
                    <w:shd w:val="clear" w:color="auto" w:fill="FFFFFF"/>
                    <w:lang w:eastAsia="lt-LT"/>
                  </w:rPr>
                  <w:t>3</w:t>
                </w:r>
              </w:p>
            </w:tc>
          </w:tr>
          <w:tr>
            <w:trPr>
              <w:trHeight w:val="144"/>
            </w:trPr>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lang w:eastAsia="lt-LT"/>
                  </w:rPr>
                </w:pPr>
                <w:r>
                  <w:rPr>
                    <w:szCs w:val="24"/>
                    <w:lang w:eastAsia="lt-LT"/>
                  </w:rPr>
                  <w:t>14.6.3.</w:t>
                </w: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shd w:val="clear" w:color="auto" w:fill="FFFFFF"/>
                    <w:lang w:eastAsia="lt-LT"/>
                  </w:rPr>
                </w:pPr>
                <w:r>
                  <w:rPr>
                    <w:szCs w:val="24"/>
                    <w:shd w:val="clear" w:color="auto" w:fill="FFFFFF"/>
                    <w:lang w:eastAsia="lt-LT"/>
                  </w:rPr>
                  <w:t>respublikinis renginys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trike/>
                    <w:color w:val="FF0000"/>
                    <w:szCs w:val="24"/>
                    <w:shd w:val="clear" w:color="auto" w:fill="FFFFFF"/>
                    <w:lang w:eastAsia="lt-LT"/>
                  </w:rPr>
                </w:pPr>
                <w:r>
                  <w:rPr>
                    <w:szCs w:val="24"/>
                    <w:shd w:val="clear" w:color="auto" w:fill="FFFFFF"/>
                    <w:lang w:eastAsia="lt-LT"/>
                  </w:rPr>
                  <w:t>4</w:t>
                </w:r>
              </w:p>
            </w:tc>
          </w:tr>
          <w:tr>
            <w:trPr>
              <w:trHeight w:val="144"/>
            </w:trPr>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lang w:eastAsia="lt-LT"/>
                  </w:rPr>
                </w:pPr>
                <w:r>
                  <w:rPr>
                    <w:szCs w:val="24"/>
                    <w:lang w:eastAsia="lt-LT"/>
                  </w:rPr>
                  <w:t>14.6.4.</w:t>
                </w: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shd w:val="clear" w:color="auto" w:fill="FFFFFF"/>
                    <w:lang w:eastAsia="lt-LT"/>
                  </w:rPr>
                </w:pPr>
                <w:r>
                  <w:rPr>
                    <w:szCs w:val="24"/>
                    <w:shd w:val="clear" w:color="auto" w:fill="FFFFFF"/>
                    <w:lang w:eastAsia="lt-LT"/>
                  </w:rPr>
                  <w:t>tarptautinis renginys</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shd w:val="clear" w:color="auto" w:fill="FFFFFF"/>
                    <w:lang w:eastAsia="lt-LT"/>
                  </w:rPr>
                </w:pPr>
                <w:r>
                  <w:rPr>
                    <w:szCs w:val="24"/>
                    <w:shd w:val="clear" w:color="auto" w:fill="FFFFFF"/>
                    <w:lang w:eastAsia="lt-LT"/>
                  </w:rPr>
                  <w:t>5</w:t>
                </w:r>
              </w:p>
            </w:tc>
          </w:tr>
          <w:tr>
            <w:tc>
              <w:tcPr>
                <w:tcW w:w="958" w:type="dxa"/>
                <w:tcBorders>
                  <w:top w:val="single" w:sz="4" w:space="0" w:color="000000"/>
                  <w:left w:val="single" w:sz="4" w:space="0" w:color="000000"/>
                  <w:bottom w:val="single" w:sz="4" w:space="0" w:color="000000"/>
                </w:tcBorders>
                <w:shd w:val="clear" w:color="auto" w:fill="auto"/>
                <w:tcMar>
                  <w:top w:w="55" w:type="dxa"/>
                  <w:bottom w:w="55" w:type="dxa"/>
                </w:tcMar>
              </w:tcPr>
              <w:p>
                <w:pPr>
                  <w:rPr>
                    <w:szCs w:val="24"/>
                    <w:lang w:eastAsia="lt-LT"/>
                  </w:rPr>
                </w:pPr>
                <w:r>
                  <w:rPr>
                    <w:szCs w:val="24"/>
                    <w:lang w:eastAsia="lt-LT"/>
                  </w:rPr>
                  <w:t>14.6.5.</w:t>
                </w:r>
              </w:p>
            </w:tc>
            <w:tc>
              <w:tcPr>
                <w:tcW w:w="2857" w:type="dxa"/>
                <w:tcBorders>
                  <w:top w:val="single" w:sz="4" w:space="0" w:color="000000"/>
                  <w:left w:val="single" w:sz="4" w:space="0" w:color="000000"/>
                  <w:bottom w:val="single" w:sz="4" w:space="0" w:color="000000"/>
                </w:tcBorders>
                <w:shd w:val="clear" w:color="auto" w:fill="auto"/>
                <w:tcMar>
                  <w:top w:w="55" w:type="dxa"/>
                  <w:bottom w:w="55" w:type="dxa"/>
                </w:tcMar>
              </w:tcPr>
              <w:p>
                <w:pPr>
                  <w:rPr>
                    <w:szCs w:val="24"/>
                    <w:shd w:val="clear" w:color="auto" w:fill="FFFFFF"/>
                    <w:lang w:eastAsia="lt-LT"/>
                  </w:rPr>
                </w:pPr>
                <w:r>
                  <w:rPr>
                    <w:szCs w:val="24"/>
                    <w:shd w:val="clear" w:color="auto" w:fill="FFFFFF"/>
                    <w:lang w:eastAsia="lt-LT"/>
                  </w:rPr>
                  <w:t xml:space="preserve">reprezentacinis renginys </w:t>
                </w:r>
              </w:p>
            </w:tc>
            <w:tc>
              <w:tcPr>
                <w:tcW w:w="1997" w:type="dxa"/>
                <w:tcBorders>
                  <w:top w:val="single" w:sz="4" w:space="0" w:color="000000"/>
                  <w:left w:val="single" w:sz="4" w:space="0" w:color="000000"/>
                  <w:bottom w:val="single" w:sz="4" w:space="0" w:color="000000"/>
                </w:tcBorders>
                <w:shd w:val="clear" w:color="auto" w:fill="auto"/>
                <w:tcMar>
                  <w:top w:w="55" w:type="dxa"/>
                  <w:bottom w:w="55" w:type="dxa"/>
                </w:tcMar>
              </w:tcPr>
              <w:p>
                <w:pPr>
                  <w:rPr>
                    <w:szCs w:val="24"/>
                    <w:lang w:eastAsia="lt-LT"/>
                  </w:rPr>
                </w:pPr>
                <w:r>
                  <w:rPr>
                    <w:szCs w:val="24"/>
                    <w:lang w:eastAsia="lt-LT"/>
                  </w:rPr>
                  <w:t>1 asmeniui</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shd w:val="clear" w:color="auto" w:fill="FFFFFF"/>
                    <w:lang w:eastAsia="lt-LT"/>
                  </w:rPr>
                </w:pPr>
                <w:r>
                  <w:rPr>
                    <w:szCs w:val="24"/>
                    <w:shd w:val="clear" w:color="auto" w:fill="FFFFFF"/>
                    <w:lang w:eastAsia="lt-LT"/>
                  </w:rPr>
                  <w:t>10</w:t>
                </w:r>
              </w:p>
            </w:tc>
          </w:tr>
          <w:tr>
            <w:tc>
              <w:tcPr>
                <w:tcW w:w="958" w:type="dxa"/>
                <w:tcBorders>
                  <w:top w:val="single" w:sz="4" w:space="0" w:color="000000"/>
                  <w:left w:val="single" w:sz="4" w:space="0" w:color="000000"/>
                  <w:bottom w:val="single" w:sz="4" w:space="0" w:color="000000"/>
                </w:tcBorders>
                <w:shd w:val="clear" w:color="auto" w:fill="auto"/>
                <w:tcMar>
                  <w:top w:w="55" w:type="dxa"/>
                  <w:bottom w:w="55" w:type="dxa"/>
                </w:tcMar>
              </w:tcPr>
              <w:p>
                <w:pPr>
                  <w:rPr>
                    <w:szCs w:val="24"/>
                    <w:lang w:eastAsia="lt-LT"/>
                  </w:rPr>
                </w:pPr>
                <w:r>
                  <w:rPr>
                    <w:szCs w:val="24"/>
                    <w:lang w:eastAsia="lt-LT"/>
                  </w:rPr>
                  <w:t>14.7.</w:t>
                </w:r>
              </w:p>
            </w:tc>
            <w:tc>
              <w:tcPr>
                <w:tcW w:w="2857" w:type="dxa"/>
                <w:tcBorders>
                  <w:top w:val="single" w:sz="4" w:space="0" w:color="000000"/>
                  <w:left w:val="single" w:sz="4" w:space="0" w:color="000000"/>
                  <w:bottom w:val="single" w:sz="4" w:space="0" w:color="000000"/>
                </w:tcBorders>
                <w:shd w:val="clear" w:color="auto" w:fill="auto"/>
                <w:tcMar>
                  <w:top w:w="55" w:type="dxa"/>
                  <w:bottom w:w="55" w:type="dxa"/>
                </w:tcMar>
              </w:tcPr>
              <w:p>
                <w:pPr>
                  <w:rPr>
                    <w:szCs w:val="24"/>
                    <w:highlight w:val="white"/>
                    <w:lang w:eastAsia="lt-LT"/>
                  </w:rPr>
                </w:pPr>
                <w:r>
                  <w:rPr>
                    <w:szCs w:val="24"/>
                    <w:shd w:val="clear" w:color="auto" w:fill="FFFFFF"/>
                    <w:lang w:eastAsia="lt-LT"/>
                  </w:rPr>
                  <w:t>kitų organizacijų bilietų pardavimas</w:t>
                </w:r>
              </w:p>
            </w:tc>
            <w:tc>
              <w:tcPr>
                <w:tcW w:w="1997" w:type="dxa"/>
                <w:tcBorders>
                  <w:top w:val="single" w:sz="4" w:space="0" w:color="000000"/>
                  <w:left w:val="single" w:sz="4" w:space="0" w:color="000000"/>
                  <w:bottom w:val="single" w:sz="4" w:space="0" w:color="000000"/>
                </w:tcBorders>
                <w:shd w:val="clear" w:color="auto" w:fill="auto"/>
                <w:tcMar>
                  <w:top w:w="55" w:type="dxa"/>
                  <w:bottom w:w="55" w:type="dxa"/>
                </w:tcMar>
              </w:tcPr>
              <w:p>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highlight w:val="white"/>
                    <w:lang w:eastAsia="lt-LT"/>
                  </w:rPr>
                </w:pPr>
                <w:r>
                  <w:rPr>
                    <w:szCs w:val="24"/>
                    <w:shd w:val="clear" w:color="auto" w:fill="FFFFFF"/>
                    <w:lang w:eastAsia="lt-LT"/>
                  </w:rPr>
                  <w:t>3 proc. nuo parduotų bilietų sumos</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lang w:eastAsia="lt-LT"/>
                  </w:rPr>
                </w:pPr>
                <w:r>
                  <w:rPr>
                    <w:szCs w:val="24"/>
                    <w:lang w:eastAsia="lt-LT"/>
                  </w:rPr>
                  <w:t>14.8.</w:t>
                </w:r>
              </w:p>
              <w:p>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lang w:eastAsia="lt-LT"/>
                  </w:rPr>
                </w:pPr>
                <w:r>
                  <w:rPr>
                    <w:szCs w:val="24"/>
                    <w:lang w:eastAsia="lt-LT"/>
                  </w:rPr>
                  <w:t>elektros tiekimo administravimas renginio metu</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lang w:eastAsia="lt-LT"/>
                  </w:rPr>
                </w:pPr>
                <w:r>
                  <w:rPr>
                    <w:szCs w:val="24"/>
                    <w:lang w:eastAsia="lt-LT"/>
                  </w:rPr>
                  <w:t>1 paslauga</w:t>
                </w:r>
              </w:p>
              <w:p>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lang w:eastAsia="lt-LT"/>
                  </w:rPr>
                </w:pPr>
                <w:r>
                  <w:rPr>
                    <w:szCs w:val="24"/>
                    <w:lang w:eastAsia="lt-LT"/>
                  </w:rPr>
                  <w:t>20</w:t>
                </w:r>
              </w:p>
              <w:p>
                <w:pPr>
                  <w:rPr>
                    <w:szCs w:val="24"/>
                    <w:lang w:eastAsia="lt-LT"/>
                  </w:rPr>
                </w:pPr>
              </w:p>
            </w:tc>
          </w:tr>
          <w:tr>
            <w:trPr>
              <w:trHeight w:val="1130"/>
            </w:trPr>
            <w:tc>
              <w:tcPr>
                <w:tcW w:w="958" w:type="dxa"/>
                <w:tcBorders>
                  <w:top w:val="single" w:sz="4" w:space="0" w:color="000000"/>
                  <w:left w:val="single" w:sz="4" w:space="0" w:color="000000"/>
                  <w:bottom w:val="single" w:sz="4" w:space="0" w:color="000000"/>
                </w:tcBorders>
                <w:shd w:val="clear" w:color="auto" w:fill="auto"/>
                <w:tcMar>
                  <w:top w:w="55" w:type="dxa"/>
                  <w:bottom w:w="55" w:type="dxa"/>
                </w:tcMar>
              </w:tcPr>
              <w:p>
                <w:pPr>
                  <w:rPr>
                    <w:szCs w:val="24"/>
                    <w:lang w:eastAsia="lt-LT"/>
                  </w:rPr>
                </w:pPr>
                <w:r>
                  <w:rPr>
                    <w:szCs w:val="24"/>
                    <w:lang w:eastAsia="lt-LT"/>
                  </w:rPr>
                  <w:t>14.9.</w:t>
                </w:r>
              </w:p>
              <w:p>
                <w:pPr>
                  <w:rPr>
                    <w:szCs w:val="24"/>
                    <w:lang w:eastAsia="lt-LT"/>
                  </w:rPr>
                </w:pPr>
              </w:p>
              <w:p>
                <w:pPr>
                  <w:rPr>
                    <w:szCs w:val="24"/>
                    <w:lang w:eastAsia="lt-LT"/>
                  </w:rPr>
                </w:pPr>
              </w:p>
            </w:tc>
            <w:tc>
              <w:tcPr>
                <w:tcW w:w="2857" w:type="dxa"/>
                <w:tcBorders>
                  <w:top w:val="single" w:sz="4" w:space="0" w:color="000000"/>
                  <w:left w:val="single" w:sz="4" w:space="0" w:color="000000"/>
                  <w:bottom w:val="single" w:sz="4" w:space="0" w:color="000000"/>
                </w:tcBorders>
                <w:shd w:val="clear" w:color="auto" w:fill="auto"/>
                <w:tcMar>
                  <w:top w:w="55" w:type="dxa"/>
                  <w:bottom w:w="55" w:type="dxa"/>
                </w:tcMar>
              </w:tcPr>
              <w:p>
                <w:pPr>
                  <w:rPr>
                    <w:szCs w:val="24"/>
                    <w:lang w:eastAsia="lt-LT"/>
                  </w:rPr>
                </w:pPr>
                <w:r>
                  <w:rPr>
                    <w:szCs w:val="24"/>
                    <w:lang w:eastAsia="lt-LT"/>
                  </w:rPr>
                  <w:t>kultūros produktų (leidinių, kompaktinių plokštelių, suvenyrų, meno dirbinių ir kt.) pardavimo paslauga</w:t>
                </w:r>
              </w:p>
            </w:tc>
            <w:tc>
              <w:tcPr>
                <w:tcW w:w="1997" w:type="dxa"/>
                <w:tcBorders>
                  <w:top w:val="single" w:sz="4" w:space="0" w:color="000000"/>
                  <w:left w:val="single" w:sz="4" w:space="0" w:color="000000"/>
                  <w:bottom w:val="single" w:sz="4" w:space="0" w:color="000000"/>
                </w:tcBorders>
                <w:shd w:val="clear" w:color="auto" w:fill="auto"/>
                <w:tcMar>
                  <w:top w:w="55" w:type="dxa"/>
                  <w:bottom w:w="55" w:type="dxa"/>
                </w:tcMar>
              </w:tcPr>
              <w:p>
                <w:pPr>
                  <w:rPr>
                    <w:szCs w:val="24"/>
                    <w:lang w:eastAsia="lt-LT"/>
                  </w:rPr>
                </w:pPr>
                <w:r>
                  <w:rPr>
                    <w:szCs w:val="24"/>
                    <w:lang w:eastAsia="lt-LT"/>
                  </w:rPr>
                  <w:t>1 paslauga</w:t>
                </w:r>
              </w:p>
              <w:p>
                <w:pPr>
                  <w:rPr>
                    <w:szCs w:val="24"/>
                    <w:lang w:eastAsia="lt-LT"/>
                  </w:rPr>
                </w:pPr>
              </w:p>
              <w:p>
                <w:pPr>
                  <w:rPr>
                    <w:szCs w:val="24"/>
                    <w:lang w:eastAsia="lt-LT"/>
                  </w:rPr>
                </w:pPr>
              </w:p>
              <w:p>
                <w:pPr>
                  <w:rPr>
                    <w:szCs w:val="24"/>
                    <w:lang w:eastAsia="lt-LT"/>
                  </w:rPr>
                </w:pPr>
              </w:p>
              <w:p>
                <w:pPr>
                  <w:rPr>
                    <w:szCs w:val="24"/>
                    <w:lang w:eastAsia="lt-LT"/>
                  </w:rPr>
                </w:pP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zCs w:val="24"/>
                    <w:lang w:eastAsia="lt-LT"/>
                  </w:rPr>
                </w:pPr>
                <w:r>
                  <w:rPr>
                    <w:szCs w:val="24"/>
                    <w:lang w:eastAsia="lt-LT"/>
                  </w:rPr>
                  <w:t>prekių savikaina (su PVM) nuo 1 ct iki 10 Eur – 40 proc.;</w:t>
                </w:r>
              </w:p>
              <w:p>
                <w:pPr>
                  <w:rPr>
                    <w:szCs w:val="24"/>
                    <w:lang w:eastAsia="lt-LT"/>
                  </w:rPr>
                </w:pPr>
                <w:r>
                  <w:rPr>
                    <w:szCs w:val="24"/>
                    <w:lang w:eastAsia="lt-LT"/>
                  </w:rPr>
                  <w:t>prekių savikaina (su PVM) nuo 10,01 iki 20 Eur – 30 proc.;</w:t>
                </w:r>
              </w:p>
              <w:p>
                <w:pPr>
                  <w:rPr>
                    <w:szCs w:val="24"/>
                    <w:highlight w:val="yellow"/>
                    <w:lang w:eastAsia="lt-LT"/>
                  </w:rPr>
                </w:pPr>
                <w:r>
                  <w:rPr>
                    <w:szCs w:val="24"/>
                    <w:lang w:eastAsia="lt-LT"/>
                  </w:rPr>
                  <w:t>prekių savikaina (su PVM) nuo 20,01 Eur – 20 proc.</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14.10.</w:t>
                </w:r>
              </w:p>
              <w:p>
                <w:pPr>
                  <w:rPr>
                    <w:szCs w:val="24"/>
                    <w:lang w:eastAsia="lt-LT"/>
                  </w:rPr>
                </w:pPr>
              </w:p>
              <w:p>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prekių su Šiaulių kultūros centro simbolika pardavimo paslauga (pieštukų, tušinukų, magnetukų, marškinėlių, padėkliukų, raktų pakabukų, ženkliukų, sagių, molinukų, maišelių, kalendorių, nedidelių leidinių, kompaktinių plokštelių ir pan.)</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prekių savikaina (su PVM) nuo 1 ct iki 10 Eur – 40 proc.;</w:t>
                </w:r>
              </w:p>
              <w:p>
                <w:pPr>
                  <w:rPr>
                    <w:szCs w:val="24"/>
                    <w:lang w:eastAsia="lt-LT"/>
                  </w:rPr>
                </w:pPr>
                <w:r>
                  <w:rPr>
                    <w:szCs w:val="24"/>
                    <w:lang w:eastAsia="lt-LT"/>
                  </w:rPr>
                  <w:t>prekių savikaina (su PVM) nuo 10,01 iki 20 Eur – 30 proc.;</w:t>
                </w:r>
              </w:p>
              <w:p>
                <w:pPr>
                  <w:rPr>
                    <w:szCs w:val="24"/>
                    <w:lang w:eastAsia="lt-LT"/>
                  </w:rPr>
                </w:pPr>
                <w:r>
                  <w:rPr>
                    <w:szCs w:val="24"/>
                    <w:lang w:eastAsia="lt-LT"/>
                  </w:rPr>
                  <w:t>prekių savikaina (su PVM) nuo 20,01 Eur – 20 proc.</w:t>
                </w:r>
              </w:p>
              <w:p>
                <w:pPr>
                  <w:rPr>
                    <w:szCs w:val="24"/>
                    <w:highlight w:val="yellow"/>
                    <w:lang w:eastAsia="lt-LT"/>
                  </w:rPr>
                </w:pPr>
                <w:r>
                  <w:t>5 proc. momentinė nuolaida taikoma Šiaulių kultūros centro numatytai prekei Šiaulių kultūros centro numatytu laikotarpiu</w:t>
                </w:r>
                <w:r>
                  <w:rPr>
                    <w:vertAlign w:val="superscript"/>
                  </w:rPr>
                  <w:t>9</w:t>
                </w:r>
                <w:r>
                  <w:t>.</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14.11.</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 xml:space="preserve">transporto (kolektyvo narių vežimas, techninės įrangos pervežimas) organizavimas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kaina skaičiuojama pagal paslaugos teikėjo (-ų) pateiktus įkainius</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14.12.</w:t>
                </w: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 xml:space="preserve">atlikėjo (aktorius, solistas, grupė, orkestras, choras ir kt.) organizavimas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 xml:space="preserve">1 paslauga </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kaina skaičiuojama pagal paslaugos teikėjo (-ų) pateiktus įkainius</w:t>
                </w:r>
              </w:p>
            </w:tc>
          </w:tr>
          <w:tr>
            <w:tc>
              <w:tcPr>
                <w:tcW w:w="958"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 xml:space="preserve">15. </w:t>
                </w:r>
              </w:p>
              <w:p>
                <w:pPr>
                  <w:rPr>
                    <w:szCs w:val="24"/>
                    <w:lang w:eastAsia="lt-LT"/>
                  </w:rPr>
                </w:pPr>
              </w:p>
            </w:tc>
            <w:tc>
              <w:tcPr>
                <w:tcW w:w="285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Automobilio nuoma su</w:t>
                </w:r>
                <w:r>
                  <w:rPr>
                    <w:strike/>
                    <w:szCs w:val="24"/>
                    <w:lang w:eastAsia="lt-LT"/>
                  </w:rPr>
                  <w:t xml:space="preserve"> </w:t>
                </w:r>
                <w:r>
                  <w:rPr>
                    <w:szCs w:val="24"/>
                    <w:lang w:eastAsia="lt-LT"/>
                  </w:rPr>
                  <w:t xml:space="preserve">vairuotoju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1 paslauga</w:t>
                </w:r>
              </w:p>
            </w:tc>
            <w:tc>
              <w:tcPr>
                <w:tcW w:w="3935" w:type="dxa"/>
                <w:tcBorders>
                  <w:top w:val="single" w:sz="4" w:space="0" w:color="000000"/>
                  <w:left w:val="single" w:sz="4" w:space="0" w:color="000000"/>
                  <w:bottom w:val="single" w:sz="4" w:space="0" w:color="000000"/>
                  <w:right w:val="single" w:sz="4" w:space="0" w:color="000000"/>
                </w:tcBorders>
                <w:shd w:val="clear" w:color="auto" w:fill="auto"/>
              </w:tcPr>
              <w:p>
                <w:pPr>
                  <w:rPr>
                    <w:szCs w:val="24"/>
                    <w:lang w:eastAsia="lt-LT"/>
                  </w:rPr>
                </w:pPr>
                <w:r>
                  <w:rPr>
                    <w:szCs w:val="24"/>
                    <w:lang w:eastAsia="lt-LT"/>
                  </w:rPr>
                  <w:t>paslaugos kaina skaičiuojama pagal formulę</w:t>
                </w:r>
                <w:r>
                  <w:rPr>
                    <w:szCs w:val="24"/>
                    <w:vertAlign w:val="superscript"/>
                    <w:lang w:eastAsia="lt-LT"/>
                  </w:rPr>
                  <w:t>8</w:t>
                </w:r>
              </w:p>
            </w:tc>
          </w:tr>
          <w:tr>
            <w:trPr>
              <w:trHeight w:val="991"/>
            </w:trPr>
            <w:tc>
              <w:tcPr>
                <w:tcW w:w="958"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strike/>
                    <w:szCs w:val="24"/>
                    <w:lang w:eastAsia="lt-LT"/>
                  </w:rPr>
                </w:pPr>
                <w:r>
                  <w:rPr>
                    <w:szCs w:val="24"/>
                    <w:lang w:eastAsia="lt-LT"/>
                  </w:rPr>
                  <w:t>16.</w:t>
                </w:r>
              </w:p>
            </w:tc>
            <w:tc>
              <w:tcPr>
                <w:tcW w:w="285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rFonts w:eastAsia="Calibri"/>
                    <w:szCs w:val="24"/>
                  </w:rPr>
                </w:pPr>
                <w:r>
                  <w:rPr>
                    <w:rFonts w:eastAsia="Calibri"/>
                    <w:szCs w:val="24"/>
                  </w:rPr>
                  <w:t xml:space="preserve">Mobiliosios prekybinės įrangos nuoma prekybai renginio metu Šiaulių kultūros centro patalpose </w:t>
                </w:r>
              </w:p>
            </w:tc>
            <w:tc>
              <w:tcPr>
                <w:tcW w:w="1997"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rFonts w:eastAsia="Calibri"/>
                    <w:szCs w:val="24"/>
                  </w:rPr>
                </w:pPr>
                <w:r>
                  <w:rPr>
                    <w:rFonts w:eastAsia="Calibri"/>
                    <w:szCs w:val="24"/>
                    <w:lang w:eastAsia="lt-LT"/>
                  </w:rPr>
                  <w:t>1 renginys</w:t>
                </w:r>
              </w:p>
            </w:tc>
            <w:tc>
              <w:tcPr>
                <w:tcW w:w="3935" w:type="dxa"/>
                <w:tcBorders>
                  <w:top w:val="single" w:sz="4" w:space="0" w:color="000000"/>
                  <w:left w:val="single" w:sz="4" w:space="0" w:color="000000"/>
                  <w:bottom w:val="single" w:sz="4" w:space="0" w:color="000000"/>
                  <w:right w:val="single" w:sz="4" w:space="0" w:color="000000"/>
                </w:tcBorders>
                <w:shd w:val="clear" w:color="auto" w:fill="auto"/>
                <w:tcMar>
                  <w:top w:w="55" w:type="dxa"/>
                  <w:bottom w:w="55" w:type="dxa"/>
                </w:tcMar>
              </w:tcPr>
              <w:p>
                <w:pPr>
                  <w:rPr>
                    <w:rFonts w:eastAsia="Calibri"/>
                    <w:szCs w:val="24"/>
                  </w:rPr>
                </w:pPr>
                <w:r>
                  <w:rPr>
                    <w:rFonts w:eastAsia="Calibri"/>
                    <w:szCs w:val="24"/>
                    <w:lang w:eastAsia="lt-LT"/>
                  </w:rPr>
                  <w:t>15</w:t>
                </w:r>
              </w:p>
            </w:tc>
          </w:tr>
        </w:tbl>
        <w:p>
          <w:pPr>
            <w:jc w:val="both"/>
            <w:rPr>
              <w:rFonts w:eastAsia="Calibri"/>
              <w:szCs w:val="24"/>
            </w:rPr>
          </w:pPr>
        </w:p>
        <w:p>
          <w:pPr>
            <w:shd w:val="clear" w:color="auto" w:fill="FFFFFF"/>
            <w:ind w:firstLine="567"/>
            <w:jc w:val="both"/>
            <w:rPr>
              <w:bCs/>
              <w:szCs w:val="24"/>
              <w:lang w:eastAsia="lt-LT"/>
            </w:rPr>
          </w:pPr>
          <w:r>
            <w:rPr>
              <w:bCs/>
              <w:szCs w:val="24"/>
              <w:vertAlign w:val="superscript"/>
              <w:lang w:eastAsia="lt-LT"/>
            </w:rPr>
            <w:t>1</w:t>
          </w:r>
          <w:r>
            <w:rPr>
              <w:bCs/>
              <w:szCs w:val="24"/>
              <w:lang w:eastAsia="lt-LT"/>
            </w:rPr>
            <w:t xml:space="preserve"> Nuolaida taikoma </w:t>
          </w:r>
          <w:r>
            <w:rPr>
              <w:bCs/>
              <w:szCs w:val="24"/>
              <w:shd w:val="clear" w:color="auto" w:fill="FFFFFF"/>
              <w:lang w:eastAsia="lt-LT"/>
            </w:rPr>
            <w:t xml:space="preserve">Šiaulių miesto savivaldybės </w:t>
          </w:r>
          <w:r>
            <w:rPr>
              <w:bCs/>
              <w:szCs w:val="24"/>
              <w:lang w:eastAsia="lt-LT"/>
            </w:rPr>
            <w:t xml:space="preserve">biudžetinių įstaigų, kūrybinių sąjungų, nevyriausybinių organizacijų, asociacijų kultūrinio, socialinio pobūdžio nekomerciniams renginiams darbo dienomis 8–17 val. </w:t>
          </w:r>
        </w:p>
        <w:p>
          <w:pPr>
            <w:shd w:val="clear" w:color="auto" w:fill="FFFFFF"/>
            <w:ind w:firstLine="567"/>
            <w:jc w:val="both"/>
            <w:rPr>
              <w:bCs/>
              <w:szCs w:val="24"/>
              <w:lang w:eastAsia="lt-LT"/>
            </w:rPr>
          </w:pPr>
          <w:r>
            <w:rPr>
              <w:bCs/>
              <w:szCs w:val="24"/>
              <w:vertAlign w:val="superscript"/>
              <w:lang w:eastAsia="lt-LT"/>
            </w:rPr>
            <w:t xml:space="preserve">2 </w:t>
          </w:r>
          <w:r>
            <w:rPr>
              <w:rFonts w:eastAsia="Calibri"/>
              <w:bCs/>
              <w:szCs w:val="24"/>
            </w:rPr>
            <w:t xml:space="preserve">Nuolaida taikoma </w:t>
          </w:r>
          <w:r>
            <w:rPr>
              <w:bCs/>
              <w:szCs w:val="24"/>
              <w:shd w:val="clear" w:color="auto" w:fill="FFFFFF"/>
              <w:lang w:eastAsia="lt-LT"/>
            </w:rPr>
            <w:t>Šiaulių miesto savivaldybės</w:t>
          </w:r>
          <w:r>
            <w:rPr>
              <w:bCs/>
              <w:szCs w:val="24"/>
              <w:lang w:eastAsia="lt-LT"/>
            </w:rPr>
            <w:t xml:space="preserve"> biudžetinių įstaigų, kūrybinių sąjungų, nevyriausybinių organizacijų, asociacijų kultūrinio, socialinio pobūdžio nekomerciniams renginiams darbo dienomis nuo 17 val., savaitgaliais ir švenčių dienomis.</w:t>
          </w:r>
        </w:p>
        <w:p>
          <w:pPr>
            <w:shd w:val="clear" w:color="auto" w:fill="FFFFFF"/>
            <w:ind w:firstLine="567"/>
            <w:jc w:val="both"/>
            <w:rPr>
              <w:szCs w:val="24"/>
              <w:lang w:eastAsia="lt-LT"/>
            </w:rPr>
          </w:pPr>
          <w:r>
            <w:rPr>
              <w:bCs/>
              <w:szCs w:val="24"/>
              <w:vertAlign w:val="superscript"/>
              <w:lang w:eastAsia="lt-LT"/>
            </w:rPr>
            <w:t>3</w:t>
          </w:r>
          <w:r>
            <w:rPr>
              <w:bCs/>
              <w:szCs w:val="24"/>
              <w:lang w:eastAsia="lt-LT"/>
            </w:rPr>
            <w:t xml:space="preserve"> Nuolaida taikoma </w:t>
          </w:r>
          <w:r>
            <w:rPr>
              <w:bCs/>
              <w:szCs w:val="24"/>
              <w:shd w:val="clear" w:color="auto" w:fill="FFFFFF"/>
              <w:lang w:eastAsia="lt-LT"/>
            </w:rPr>
            <w:t>Šiaulių miesto savivaldybės</w:t>
          </w:r>
          <w:r>
            <w:rPr>
              <w:bCs/>
              <w:szCs w:val="24"/>
              <w:lang w:eastAsia="lt-LT"/>
            </w:rPr>
            <w:t xml:space="preserve"> biudžetinių įstaigų, kūrybinių sąjungų, nevyriausybinių organizacijų, asociacijų kultūrinio, socialinio</w:t>
          </w:r>
          <w:r>
            <w:rPr>
              <w:szCs w:val="24"/>
              <w:lang w:eastAsia="lt-LT"/>
            </w:rPr>
            <w:t xml:space="preserve"> pobūdžio nekomerciniams renginiams.</w:t>
          </w:r>
        </w:p>
        <w:p>
          <w:pPr>
            <w:ind w:firstLine="567"/>
            <w:jc w:val="both"/>
            <w:rPr>
              <w:rFonts w:eastAsia="Calibri"/>
              <w:color w:val="000000"/>
              <w:szCs w:val="24"/>
            </w:rPr>
          </w:pPr>
          <w:r>
            <w:rPr>
              <w:bCs/>
              <w:szCs w:val="24"/>
              <w:vertAlign w:val="superscript"/>
              <w:lang w:eastAsia="lt-LT"/>
            </w:rPr>
            <w:t>4</w:t>
          </w:r>
          <w:r>
            <w:rPr>
              <w:szCs w:val="24"/>
              <w:lang w:eastAsia="lt-LT"/>
            </w:rPr>
            <w:t xml:space="preserve"> Bilieto </w:t>
          </w:r>
          <w:r>
            <w:rPr>
              <w:rFonts w:eastAsia="Calibri"/>
              <w:color w:val="000000"/>
              <w:szCs w:val="24"/>
            </w:rPr>
            <w:t>kaina apskaičiuojama pagal formulę: B = ((DS + ES x P(n) / P(b))/M x H + R) x V/S, kur:</w:t>
          </w:r>
        </w:p>
        <w:p>
          <w:pPr>
            <w:ind w:firstLine="567"/>
            <w:jc w:val="both"/>
            <w:rPr>
              <w:rFonts w:eastAsia="Calibri"/>
              <w:color w:val="000000"/>
              <w:szCs w:val="24"/>
              <w:highlight w:val="white"/>
            </w:rPr>
          </w:pPr>
          <w:r>
            <w:rPr>
              <w:rFonts w:eastAsia="Calibri"/>
              <w:szCs w:val="24"/>
            </w:rPr>
            <w:t>B – bilieto kaina;</w:t>
            <w:tab/>
            <w:tab/>
            <w:tab/>
            <w:tab/>
            <w:tab/>
            <w:tab/>
          </w:r>
        </w:p>
        <w:p>
          <w:pPr>
            <w:ind w:firstLine="567"/>
            <w:jc w:val="both"/>
            <w:rPr>
              <w:rFonts w:eastAsia="Calibri"/>
              <w:szCs w:val="24"/>
            </w:rPr>
          </w:pPr>
          <w:r>
            <w:rPr>
              <w:rFonts w:eastAsia="Calibri"/>
              <w:szCs w:val="24"/>
            </w:rPr>
            <w:t>DS – administracinio, ūkinio ir aptarnaujančiojo personalo, prižiūrinčio konkretų renginį, darbo užmokesčio ir socialinio draudimo sąnaudų metinė suma (1 pareigybė – 1 etatas);</w:t>
            <w:tab/>
          </w:r>
        </w:p>
        <w:p>
          <w:pPr>
            <w:ind w:firstLine="567"/>
            <w:jc w:val="both"/>
            <w:rPr>
              <w:rFonts w:eastAsia="Calibri"/>
              <w:szCs w:val="24"/>
            </w:rPr>
          </w:pPr>
          <w:r>
            <w:rPr>
              <w:rFonts w:eastAsia="Calibri"/>
              <w:szCs w:val="24"/>
            </w:rPr>
            <w:t xml:space="preserve">ES – vienos salės / patalpų visų su paslaugos teikimu susijusių sąnaudų (šildymo ir šildymo </w:t>
          </w:r>
          <w:r>
            <w:rPr>
              <w:rFonts w:eastAsia="Calibri"/>
              <w:color w:val="FF0000"/>
              <w:szCs w:val="24"/>
            </w:rPr>
            <w:t xml:space="preserve"> </w:t>
          </w:r>
          <w:r>
            <w:rPr>
              <w:rFonts w:eastAsia="Calibri"/>
              <w:szCs w:val="24"/>
            </w:rPr>
            <w:t>sistemos priežiūros, elektros, vandentiekio, kanalizacijos, komunalinių atliekų tvarkymo, priešgaisrinės ir turto apsaugos, turto draudimo, einamojo remonto, kitų paslaugų ir panaudotų prekių, susijusių su sale, kurioje vyksta renginys) metinė suma;</w:t>
            <w:tab/>
            <w:tab/>
          </w:r>
        </w:p>
        <w:p>
          <w:pPr>
            <w:ind w:firstLine="567"/>
            <w:jc w:val="both"/>
            <w:rPr>
              <w:rFonts w:eastAsia="Calibri"/>
              <w:szCs w:val="24"/>
            </w:rPr>
          </w:pPr>
          <w:r>
            <w:rPr>
              <w:rFonts w:eastAsia="Calibri"/>
              <w:szCs w:val="24"/>
            </w:rPr>
            <w:t>P(b) – viso pastato, kuriame yra salė / patalpa, bendras plotas kv. m;</w:t>
            <w:tab/>
            <w:tab/>
          </w:r>
        </w:p>
        <w:p>
          <w:pPr>
            <w:ind w:firstLine="567"/>
            <w:jc w:val="both"/>
            <w:rPr>
              <w:rFonts w:eastAsia="Calibri"/>
              <w:szCs w:val="24"/>
            </w:rPr>
          </w:pPr>
          <w:r>
            <w:rPr>
              <w:rFonts w:eastAsia="Calibri"/>
              <w:szCs w:val="24"/>
            </w:rPr>
            <w:t>P(n) – salės / patalpos plotas kv. m.;</w:t>
            <w:tab/>
            <w:tab/>
          </w:r>
        </w:p>
        <w:p>
          <w:pPr>
            <w:ind w:firstLine="567"/>
            <w:jc w:val="both"/>
            <w:rPr>
              <w:rFonts w:eastAsia="Calibri"/>
              <w:szCs w:val="24"/>
            </w:rPr>
          </w:pPr>
          <w:r>
            <w:rPr>
              <w:rFonts w:eastAsia="Calibri"/>
              <w:szCs w:val="24"/>
            </w:rPr>
            <w:t>M – darbo valandų skaičius per metus – 2010;</w:t>
            <w:tab/>
            <w:tab/>
            <w:tab/>
          </w:r>
        </w:p>
        <w:p>
          <w:pPr>
            <w:ind w:firstLine="567"/>
            <w:jc w:val="both"/>
            <w:rPr>
              <w:rFonts w:eastAsia="Calibri"/>
              <w:szCs w:val="24"/>
            </w:rPr>
          </w:pPr>
          <w:r>
            <w:rPr>
              <w:rFonts w:eastAsia="Calibri"/>
              <w:szCs w:val="24"/>
            </w:rPr>
            <w:t>R – renginio organizavimo kaštai (intelektinės, autorinės ar kitos paslaugos (apmokėjimas atlikėjui (-ams), lektoriui (-iams), režisieriui (-iams), filmavimas ir montavimas, fotografavimas, reklamos / spaudos paslaugos, scenografijos, aranžuočių kūrimas, kostiumų siuvimas, tekstų redagavimas, vertimas ir kt.), transporto, nakvynės išlaidos, prekės, ūkinis inventorius ir kt. nenumatytos išlaidos);</w:t>
            <w:tab/>
            <w:tab/>
          </w:r>
        </w:p>
        <w:p>
          <w:pPr>
            <w:ind w:firstLine="567"/>
            <w:jc w:val="both"/>
            <w:rPr>
              <w:rFonts w:eastAsia="Calibri"/>
              <w:szCs w:val="24"/>
            </w:rPr>
          </w:pPr>
          <w:r>
            <w:rPr>
              <w:rFonts w:eastAsia="Calibri"/>
              <w:szCs w:val="24"/>
            </w:rPr>
            <w:t>V – renginio patrauklumo koeficientas:</w:t>
            <w:tab/>
            <w:tab/>
            <w:tab/>
            <w:tab/>
          </w:r>
        </w:p>
        <w:p>
          <w:pPr>
            <w:ind w:firstLine="567"/>
            <w:jc w:val="both"/>
            <w:rPr>
              <w:rFonts w:eastAsia="Calibri"/>
              <w:szCs w:val="24"/>
            </w:rPr>
          </w:pPr>
          <w:r>
            <w:rPr>
              <w:rFonts w:eastAsia="Calibri"/>
              <w:szCs w:val="24"/>
            </w:rPr>
            <w:t>1–2 – profesionaliojo meno atlikėjų pasirodymas (renginio turinio, salės, vietos patrauklumas ir pan.);</w:t>
            <w:tab/>
            <w:tab/>
            <w:tab/>
            <w:tab/>
            <w:tab/>
          </w:r>
        </w:p>
        <w:p>
          <w:pPr>
            <w:ind w:firstLine="567"/>
            <w:jc w:val="both"/>
            <w:rPr>
              <w:rFonts w:eastAsia="Calibri"/>
              <w:szCs w:val="24"/>
            </w:rPr>
          </w:pPr>
          <w:r>
            <w:rPr>
              <w:rFonts w:eastAsia="Calibri"/>
              <w:szCs w:val="24"/>
            </w:rPr>
            <w:t>0,1–0,9 – mėgėjų meno atlikėjų pasirodymas, edukacinės programos (veiklos turinio, patalpos, salės, vietos patrauklumas ir pan.);</w:t>
            <w:tab/>
            <w:tab/>
            <w:tab/>
            <w:tab/>
          </w:r>
        </w:p>
        <w:p>
          <w:pPr>
            <w:ind w:firstLine="567"/>
            <w:jc w:val="both"/>
            <w:rPr>
              <w:rFonts w:eastAsia="Calibri"/>
              <w:szCs w:val="24"/>
            </w:rPr>
          </w:pPr>
          <w:r>
            <w:rPr>
              <w:rFonts w:eastAsia="Calibri"/>
              <w:szCs w:val="24"/>
            </w:rPr>
            <w:t>S – vidutinis renginio lankytojų skaičius;</w:t>
            <w:tab/>
            <w:tab/>
            <w:tab/>
            <w:tab/>
          </w:r>
        </w:p>
        <w:p>
          <w:pPr>
            <w:ind w:firstLine="567"/>
            <w:jc w:val="both"/>
            <w:rPr>
              <w:rFonts w:eastAsia="Calibri"/>
              <w:szCs w:val="24"/>
            </w:rPr>
          </w:pPr>
          <w:r>
            <w:rPr>
              <w:rFonts w:eastAsia="Calibri"/>
              <w:szCs w:val="24"/>
            </w:rPr>
            <w:t>H – renginio trukmė valandomis.</w:t>
          </w:r>
        </w:p>
        <w:p>
          <w:pPr>
            <w:ind w:firstLine="567"/>
            <w:jc w:val="both"/>
            <w:rPr>
              <w:rFonts w:eastAsia="Calibri"/>
              <w:bCs/>
              <w:szCs w:val="24"/>
            </w:rPr>
          </w:pPr>
          <w:r>
            <w:rPr>
              <w:rFonts w:eastAsia="Calibri"/>
              <w:color w:val="000000"/>
              <w:szCs w:val="24"/>
              <w:shd w:val="clear" w:color="auto" w:fill="FFFFFF"/>
            </w:rPr>
            <w:t>Nuolaidos skaičiuojamos nuo pagrindinės bilieto kainos.</w:t>
          </w:r>
          <w:r>
            <w:rPr>
              <w:rFonts w:eastAsia="Calibri"/>
              <w:szCs w:val="24"/>
            </w:rPr>
            <w:tab/>
            <w:tab/>
            <w:tab/>
          </w:r>
        </w:p>
        <w:p>
          <w:pPr>
            <w:ind w:firstLine="567"/>
            <w:jc w:val="both"/>
            <w:rPr>
              <w:rFonts w:eastAsia="Calibri"/>
              <w:bCs/>
              <w:szCs w:val="24"/>
            </w:rPr>
          </w:pPr>
          <w:r>
            <w:rPr>
              <w:rFonts w:eastAsia="Calibri"/>
              <w:bCs/>
              <w:szCs w:val="24"/>
              <w:vertAlign w:val="superscript"/>
            </w:rPr>
            <w:t>5</w:t>
          </w:r>
          <w:r>
            <w:rPr>
              <w:rFonts w:eastAsia="Calibri"/>
              <w:bCs/>
              <w:szCs w:val="24"/>
            </w:rPr>
            <w:t xml:space="preserve"> Nario mokestis mažėja arba visai nemokamas, jei vaikas pretenduoja gauti Šiaulių miesto savivaldybės administracijos (toliau – Savivaldybė) nustatytos vertės NVŠ krepšelį. Tokiu atveju iš numatyto nario mokesčio atimama gauto NVŠ krepšelio vertė. </w:t>
          </w:r>
        </w:p>
        <w:p>
          <w:pPr>
            <w:shd w:val="clear" w:color="auto" w:fill="FFFFFF"/>
            <w:ind w:firstLine="567"/>
            <w:jc w:val="both"/>
            <w:rPr>
              <w:rFonts w:eastAsia="Calibri"/>
              <w:bCs/>
              <w:szCs w:val="24"/>
            </w:rPr>
          </w:pPr>
          <w:r>
            <w:rPr>
              <w:rFonts w:eastAsia="Calibri"/>
              <w:bCs/>
              <w:szCs w:val="24"/>
            </w:rPr>
            <w:t xml:space="preserve">Teisę pretenduoti gauti Savivaldybės nustatytos vertės NVŠ krepšelį turi vaikas, kuris mokosi pagal pradinio, pagrindinio ir vidurinio ugdymo programas. NVŠ lėšomis gali būti finansuojama tik viena vaiko pasirinkta NVŠ programa, pagal kurią vaikas mokosi Šiaulių miesto savivaldybės teritorijoje. </w:t>
          </w:r>
        </w:p>
        <w:p>
          <w:pPr>
            <w:shd w:val="clear" w:color="auto" w:fill="FFFFFF"/>
            <w:ind w:firstLine="567"/>
            <w:jc w:val="both"/>
            <w:rPr>
              <w:rFonts w:eastAsia="Calibri"/>
              <w:bCs/>
              <w:szCs w:val="24"/>
            </w:rPr>
          </w:pPr>
          <w:r>
            <w:rPr>
              <w:rFonts w:eastAsia="Calibri"/>
              <w:bCs/>
              <w:szCs w:val="24"/>
            </w:rPr>
            <w:t xml:space="preserve">Tėvai, norintys vaikui gauti Savivaldybės nustatytos vertės NVŠ krepšelį, sudaro su NVŠ teikėju mokymo sutartį. </w:t>
          </w:r>
        </w:p>
        <w:p>
          <w:pPr>
            <w:shd w:val="clear" w:color="auto" w:fill="FFFFFF"/>
            <w:ind w:firstLine="567"/>
            <w:jc w:val="both"/>
            <w:rPr>
              <w:rFonts w:eastAsia="Calibri"/>
              <w:bCs/>
              <w:szCs w:val="24"/>
            </w:rPr>
          </w:pPr>
          <w:r>
            <w:rPr>
              <w:rFonts w:eastAsia="Calibri"/>
              <w:bCs/>
              <w:szCs w:val="24"/>
            </w:rPr>
            <w:t xml:space="preserve">Apie NVŠ </w:t>
          </w:r>
          <w:r>
            <w:rPr>
              <w:rFonts w:eastAsia="Calibri"/>
              <w:bCs/>
              <w:color w:val="0563C1"/>
              <w:szCs w:val="24"/>
              <w:u w:val="single"/>
            </w:rPr>
            <w:t>https://www.siauliai.lt/list/view/neformalusis-vaiku-svietimas</w:t>
          </w:r>
          <w:r>
            <w:rPr>
              <w:rFonts w:eastAsia="Calibri"/>
              <w:bCs/>
              <w:szCs w:val="24"/>
            </w:rPr>
            <w:t>.</w:t>
          </w:r>
        </w:p>
        <w:p>
          <w:pPr>
            <w:shd w:val="clear" w:color="auto" w:fill="FFFFFF"/>
            <w:ind w:firstLine="567"/>
            <w:jc w:val="both"/>
            <w:rPr>
              <w:rFonts w:eastAsia="Calibri"/>
              <w:bCs/>
              <w:szCs w:val="24"/>
            </w:rPr>
          </w:pPr>
          <w:r>
            <w:rPr>
              <w:rFonts w:eastAsia="Calibri"/>
              <w:bCs/>
              <w:szCs w:val="24"/>
              <w:vertAlign w:val="superscript"/>
            </w:rPr>
            <w:t xml:space="preserve">6 </w:t>
          </w:r>
          <w:r>
            <w:rPr>
              <w:rFonts w:eastAsia="Calibri"/>
              <w:bCs/>
              <w:szCs w:val="24"/>
            </w:rPr>
            <w:t>Nuolaida taikoma ikimokyklinio amžiaus vaikams.</w:t>
          </w:r>
        </w:p>
        <w:p>
          <w:pPr>
            <w:shd w:val="clear" w:color="auto" w:fill="FFFFFF"/>
            <w:ind w:firstLine="567"/>
            <w:jc w:val="both"/>
            <w:rPr>
              <w:rFonts w:eastAsia="Calibri"/>
              <w:bCs/>
              <w:szCs w:val="24"/>
            </w:rPr>
          </w:pPr>
          <w:r>
            <w:rPr>
              <w:bCs/>
              <w:szCs w:val="24"/>
              <w:shd w:val="clear" w:color="auto" w:fill="FFFFFF"/>
              <w:vertAlign w:val="superscript"/>
              <w:lang w:eastAsia="lt-LT"/>
            </w:rPr>
            <w:t xml:space="preserve">7 </w:t>
          </w:r>
          <w:r>
            <w:rPr>
              <w:rFonts w:eastAsia="Calibri"/>
              <w:bCs/>
              <w:szCs w:val="24"/>
            </w:rPr>
            <w:t xml:space="preserve">Kolektyvo nario mokestis netaikomas, jei jis nelanko repeticijų dėl ligos, per moksleivių vasaros atostogas, per kolektyvo vadovo atostogas ar jam susirgus (jei niekas jo nepavaduoja), saviizoliacijos, karantino metu. </w:t>
          </w:r>
        </w:p>
        <w:p>
          <w:pPr>
            <w:ind w:firstLine="567"/>
            <w:jc w:val="both"/>
            <w:rPr>
              <w:rFonts w:eastAsia="Calibri"/>
              <w:bCs/>
              <w:szCs w:val="24"/>
            </w:rPr>
          </w:pPr>
          <w:r>
            <w:rPr>
              <w:bCs/>
              <w:szCs w:val="24"/>
              <w:shd w:val="clear" w:color="auto" w:fill="FFFFFF"/>
              <w:vertAlign w:val="superscript"/>
              <w:lang w:eastAsia="lt-LT"/>
            </w:rPr>
            <w:t>8</w:t>
          </w:r>
          <w:r>
            <w:rPr>
              <w:bCs/>
              <w:szCs w:val="24"/>
              <w:lang w:eastAsia="lt-LT"/>
            </w:rPr>
            <w:t xml:space="preserve"> Paslaugos kaina apskaičiuojama pagal formulę: N = (DS + S + V + D) / M x H + Ks + Dp, kur:</w:t>
          </w:r>
        </w:p>
        <w:p>
          <w:pPr>
            <w:ind w:firstLine="567"/>
            <w:rPr>
              <w:bCs/>
              <w:szCs w:val="24"/>
              <w:lang w:eastAsia="lt-LT"/>
            </w:rPr>
          </w:pPr>
          <w:r>
            <w:rPr>
              <w:bCs/>
              <w:szCs w:val="24"/>
              <w:lang w:eastAsia="lt-LT"/>
            </w:rPr>
            <w:t>Ks = Km x Kn / 100;</w:t>
            <w:tab/>
            <w:tab/>
            <w:tab/>
            <w:tab/>
          </w:r>
        </w:p>
        <w:p>
          <w:pPr>
            <w:ind w:firstLine="567"/>
            <w:rPr>
              <w:bCs/>
              <w:szCs w:val="24"/>
              <w:lang w:eastAsia="lt-LT"/>
            </w:rPr>
          </w:pPr>
          <w:r>
            <w:rPr>
              <w:bCs/>
              <w:szCs w:val="24"/>
              <w:lang w:eastAsia="lt-LT"/>
            </w:rPr>
            <w:t xml:space="preserve">S = T  x Nr /100;</w:t>
            <w:tab/>
            <w:tab/>
            <w:tab/>
            <w:tab/>
            <w:tab/>
            <w:tab/>
          </w:r>
        </w:p>
        <w:p>
          <w:pPr>
            <w:ind w:firstLine="567"/>
            <w:rPr>
              <w:bCs/>
              <w:szCs w:val="24"/>
              <w:lang w:eastAsia="lt-LT"/>
            </w:rPr>
          </w:pPr>
          <w:r>
            <w:rPr>
              <w:bCs/>
              <w:szCs w:val="24"/>
              <w:lang w:eastAsia="lt-LT"/>
            </w:rPr>
            <w:t>N – nuomos įkainis;</w:t>
            <w:tab/>
            <w:tab/>
            <w:tab/>
            <w:tab/>
            <w:tab/>
            <w:tab/>
          </w:r>
        </w:p>
        <w:p>
          <w:pPr>
            <w:ind w:firstLine="567"/>
            <w:rPr>
              <w:bCs/>
              <w:szCs w:val="24"/>
              <w:lang w:eastAsia="lt-LT"/>
            </w:rPr>
          </w:pPr>
          <w:r>
            <w:rPr>
              <w:bCs/>
              <w:szCs w:val="24"/>
              <w:lang w:eastAsia="lt-LT"/>
            </w:rPr>
            <w:t>DS – vairuotojo darbo užmokesčio metinė suma;</w:t>
            <w:tab/>
            <w:tab/>
            <w:tab/>
          </w:r>
        </w:p>
        <w:p>
          <w:pPr>
            <w:ind w:firstLine="567"/>
            <w:rPr>
              <w:bCs/>
              <w:szCs w:val="24"/>
              <w:lang w:eastAsia="lt-LT"/>
            </w:rPr>
          </w:pPr>
          <w:r>
            <w:rPr>
              <w:bCs/>
              <w:szCs w:val="24"/>
              <w:lang w:eastAsia="lt-LT"/>
            </w:rPr>
            <w:t>S – transporto priemonės nusidėvėjimo metinė suma;</w:t>
            <w:tab/>
            <w:tab/>
            <w:tab/>
          </w:r>
        </w:p>
        <w:p>
          <w:pPr>
            <w:ind w:firstLine="567"/>
            <w:rPr>
              <w:bCs/>
              <w:szCs w:val="24"/>
              <w:lang w:eastAsia="lt-LT"/>
            </w:rPr>
          </w:pPr>
          <w:r>
            <w:rPr>
              <w:bCs/>
              <w:szCs w:val="24"/>
              <w:lang w:eastAsia="lt-LT"/>
            </w:rPr>
            <w:t>T – transporto priemonės vertė Eur;</w:t>
            <w:tab/>
            <w:tab/>
            <w:tab/>
            <w:tab/>
          </w:r>
        </w:p>
        <w:p>
          <w:pPr>
            <w:ind w:firstLine="567"/>
            <w:rPr>
              <w:bCs/>
              <w:szCs w:val="24"/>
              <w:lang w:eastAsia="lt-LT"/>
            </w:rPr>
          </w:pPr>
          <w:r>
            <w:rPr>
              <w:bCs/>
              <w:szCs w:val="24"/>
              <w:lang w:eastAsia="lt-LT"/>
            </w:rPr>
            <w:t>Nr – transporto priemonės nusidėvėjimo norma proc.;</w:t>
            <w:tab/>
            <w:tab/>
            <w:tab/>
          </w:r>
        </w:p>
        <w:p>
          <w:pPr>
            <w:ind w:firstLine="567"/>
            <w:rPr>
              <w:bCs/>
              <w:szCs w:val="24"/>
              <w:lang w:eastAsia="lt-LT"/>
            </w:rPr>
          </w:pPr>
          <w:r>
            <w:rPr>
              <w:bCs/>
              <w:szCs w:val="24"/>
              <w:lang w:eastAsia="lt-LT"/>
            </w:rPr>
            <w:t>V – transporto priemonės valymo metinės sąnaudos;</w:t>
            <w:tab/>
            <w:tab/>
            <w:tab/>
          </w:r>
        </w:p>
        <w:p>
          <w:pPr>
            <w:ind w:firstLine="567"/>
            <w:rPr>
              <w:bCs/>
              <w:szCs w:val="24"/>
              <w:lang w:eastAsia="lt-LT"/>
            </w:rPr>
          </w:pPr>
          <w:r>
            <w:rPr>
              <w:bCs/>
              <w:szCs w:val="24"/>
              <w:lang w:eastAsia="lt-LT"/>
            </w:rPr>
            <w:t>D – transporto priemonės draudimo metinės sąnaudos;</w:t>
            <w:tab/>
            <w:tab/>
            <w:tab/>
          </w:r>
        </w:p>
        <w:p>
          <w:pPr>
            <w:ind w:firstLine="567"/>
            <w:rPr>
              <w:bCs/>
              <w:szCs w:val="24"/>
              <w:lang w:eastAsia="lt-LT"/>
            </w:rPr>
          </w:pPr>
          <w:r>
            <w:rPr>
              <w:bCs/>
              <w:szCs w:val="24"/>
              <w:lang w:eastAsia="lt-LT"/>
            </w:rPr>
            <w:t>M – vidutinis darbo valandų skaičius per metus (2010);</w:t>
            <w:tab/>
            <w:tab/>
            <w:tab/>
          </w:r>
        </w:p>
        <w:p>
          <w:pPr>
            <w:ind w:firstLine="567"/>
            <w:rPr>
              <w:bCs/>
              <w:szCs w:val="24"/>
              <w:lang w:eastAsia="lt-LT"/>
            </w:rPr>
          </w:pPr>
          <w:r>
            <w:rPr>
              <w:bCs/>
              <w:szCs w:val="24"/>
              <w:lang w:eastAsia="lt-LT"/>
            </w:rPr>
            <w:t>H – nuomos laikas;</w:t>
            <w:tab/>
            <w:tab/>
            <w:tab/>
            <w:tab/>
            <w:tab/>
            <w:tab/>
          </w:r>
        </w:p>
        <w:p>
          <w:pPr>
            <w:ind w:firstLine="567"/>
            <w:rPr>
              <w:bCs/>
              <w:szCs w:val="24"/>
              <w:lang w:eastAsia="lt-LT"/>
            </w:rPr>
          </w:pPr>
          <w:r>
            <w:rPr>
              <w:bCs/>
              <w:szCs w:val="24"/>
              <w:lang w:eastAsia="lt-LT"/>
            </w:rPr>
            <w:t>Ks – kuro sąnaudos;</w:t>
            <w:tab/>
            <w:tab/>
            <w:tab/>
            <w:tab/>
            <w:tab/>
            <w:tab/>
          </w:r>
        </w:p>
        <w:p>
          <w:pPr>
            <w:ind w:firstLine="567"/>
            <w:jc w:val="both"/>
            <w:rPr>
              <w:bCs/>
              <w:szCs w:val="24"/>
              <w:lang w:eastAsia="lt-LT"/>
            </w:rPr>
          </w:pPr>
          <w:r>
            <w:rPr>
              <w:bCs/>
              <w:szCs w:val="24"/>
              <w:lang w:eastAsia="lt-LT"/>
            </w:rPr>
            <w:t>Kn – automobilio degalų norma, patvirtinta Šiaulių kultūros centro direktoriaus įsakymu (litrai 100 km);</w:t>
            <w:tab/>
            <w:tab/>
            <w:tab/>
            <w:tab/>
            <w:tab/>
            <w:tab/>
          </w:r>
        </w:p>
        <w:p>
          <w:pPr>
            <w:ind w:firstLine="567"/>
            <w:rPr>
              <w:bCs/>
              <w:szCs w:val="24"/>
              <w:lang w:eastAsia="lt-LT"/>
            </w:rPr>
          </w:pPr>
          <w:r>
            <w:rPr>
              <w:bCs/>
              <w:szCs w:val="24"/>
              <w:lang w:eastAsia="lt-LT"/>
            </w:rPr>
            <w:t>Km – nuvažiuota kilometrų;</w:t>
          </w:r>
        </w:p>
        <w:p>
          <w:pPr>
            <w:ind w:firstLine="567"/>
            <w:rPr>
              <w:bCs/>
              <w:szCs w:val="24"/>
              <w:lang w:eastAsia="lt-LT"/>
            </w:rPr>
          </w:pPr>
          <w:r>
            <w:rPr>
              <w:bCs/>
              <w:szCs w:val="24"/>
              <w:lang w:eastAsia="lt-LT"/>
            </w:rPr>
            <w:t>Dp – dienpinigiai.</w:t>
            <w:tab/>
            <w:tab/>
            <w:tab/>
          </w:r>
        </w:p>
        <w:p>
          <w:pPr>
            <w:ind w:firstLine="567"/>
            <w:jc w:val="both"/>
            <w:rPr>
              <w:bCs/>
              <w:szCs w:val="24"/>
              <w:lang w:eastAsia="lt-LT"/>
            </w:rPr>
          </w:pPr>
          <w:r>
            <w:rPr>
              <w:rFonts w:eastAsia="HG Mincho Light J"/>
              <w:color w:val="000000"/>
              <w:szCs w:val="24"/>
              <w:vertAlign w:val="superscript"/>
              <w:lang w:eastAsia="lt-LT"/>
            </w:rPr>
            <w:t>9</w:t>
          </w:r>
          <w:r>
            <w:rPr>
              <w:rFonts w:eastAsia="HG Mincho Light J"/>
              <w:color w:val="000000"/>
              <w:szCs w:val="24"/>
              <w:lang w:eastAsia="lt-LT"/>
            </w:rPr>
            <w:t xml:space="preserve"> Nuolaida taikoma </w:t>
          </w:r>
          <w:r>
            <w:rPr>
              <w:rFonts w:eastAsia="HG Mincho Light J" w:hint="cs"/>
              <w:color w:val="000000"/>
              <w:szCs w:val="24"/>
              <w:lang w:eastAsia="lt-LT"/>
            </w:rPr>
            <w:t>Š</w:t>
          </w:r>
          <w:r>
            <w:rPr>
              <w:rFonts w:eastAsia="HG Mincho Light J"/>
              <w:color w:val="000000"/>
              <w:szCs w:val="24"/>
              <w:lang w:eastAsia="lt-LT"/>
            </w:rPr>
            <w:t>iauli</w:t>
          </w:r>
          <w:r>
            <w:rPr>
              <w:rFonts w:eastAsia="HG Mincho Light J" w:hint="cs"/>
              <w:color w:val="000000"/>
              <w:szCs w:val="24"/>
              <w:lang w:eastAsia="lt-LT"/>
            </w:rPr>
            <w:t>ų</w:t>
          </w:r>
          <w:r>
            <w:rPr>
              <w:rFonts w:eastAsia="HG Mincho Light J"/>
              <w:color w:val="000000"/>
              <w:szCs w:val="24"/>
              <w:lang w:eastAsia="lt-LT"/>
            </w:rPr>
            <w:t xml:space="preserve"> miesto savivaldyb</w:t>
          </w:r>
          <w:r>
            <w:rPr>
              <w:rFonts w:eastAsia="HG Mincho Light J" w:hint="cs"/>
              <w:color w:val="000000"/>
              <w:szCs w:val="24"/>
              <w:lang w:eastAsia="lt-LT"/>
            </w:rPr>
            <w:t>ė</w:t>
          </w:r>
          <w:r>
            <w:rPr>
              <w:rFonts w:eastAsia="HG Mincho Light J"/>
              <w:color w:val="000000"/>
              <w:szCs w:val="24"/>
              <w:lang w:eastAsia="lt-LT"/>
            </w:rPr>
            <w:t>je gyvenam</w:t>
          </w:r>
          <w:r>
            <w:rPr>
              <w:rFonts w:eastAsia="HG Mincho Light J" w:hint="cs"/>
              <w:color w:val="000000"/>
              <w:szCs w:val="24"/>
              <w:lang w:eastAsia="lt-LT"/>
            </w:rPr>
            <w:t>ą</w:t>
          </w:r>
          <w:r>
            <w:rPr>
              <w:rFonts w:eastAsia="HG Mincho Light J"/>
              <w:color w:val="000000"/>
              <w:szCs w:val="24"/>
              <w:lang w:eastAsia="lt-LT"/>
            </w:rPr>
            <w:t>j</w:t>
          </w:r>
          <w:r>
            <w:rPr>
              <w:rFonts w:eastAsia="HG Mincho Light J" w:hint="cs"/>
              <w:color w:val="000000"/>
              <w:szCs w:val="24"/>
              <w:lang w:eastAsia="lt-LT"/>
            </w:rPr>
            <w:t>ą</w:t>
          </w:r>
          <w:r>
            <w:rPr>
              <w:rFonts w:eastAsia="HG Mincho Light J"/>
              <w:color w:val="000000"/>
              <w:szCs w:val="24"/>
              <w:lang w:eastAsia="lt-LT"/>
            </w:rPr>
            <w:t xml:space="preserve"> viet</w:t>
          </w:r>
          <w:r>
            <w:rPr>
              <w:rFonts w:eastAsia="HG Mincho Light J" w:hint="cs"/>
              <w:color w:val="000000"/>
              <w:szCs w:val="24"/>
              <w:lang w:eastAsia="lt-LT"/>
            </w:rPr>
            <w:t>ą</w:t>
          </w:r>
          <w:r>
            <w:rPr>
              <w:rFonts w:eastAsia="HG Mincho Light J"/>
              <w:color w:val="000000"/>
              <w:szCs w:val="24"/>
              <w:lang w:eastAsia="lt-LT"/>
            </w:rPr>
            <w:t xml:space="preserve"> deklaravusiam asmeniui, kuris, naudodamasis mobili</w:t>
          </w:r>
          <w:r>
            <w:rPr>
              <w:rFonts w:eastAsia="HG Mincho Light J" w:hint="cs"/>
              <w:color w:val="000000"/>
              <w:szCs w:val="24"/>
              <w:lang w:eastAsia="lt-LT"/>
            </w:rPr>
            <w:t>ą</w:t>
          </w:r>
          <w:r>
            <w:rPr>
              <w:rFonts w:eastAsia="HG Mincho Light J"/>
              <w:color w:val="000000"/>
              <w:szCs w:val="24"/>
              <w:lang w:eastAsia="lt-LT"/>
            </w:rPr>
            <w:t>ja programėle</w:t>
          </w:r>
          <w:r>
            <w:rPr>
              <w:rFonts w:eastAsia="HG Mincho Light J" w:hint="cs"/>
              <w:color w:val="000000"/>
              <w:szCs w:val="24"/>
              <w:lang w:eastAsia="lt-LT"/>
            </w:rPr>
            <w:t xml:space="preserve"> „Š</w:t>
          </w:r>
          <w:r>
            <w:rPr>
              <w:rFonts w:eastAsia="HG Mincho Light J"/>
              <w:color w:val="000000"/>
              <w:szCs w:val="24"/>
              <w:lang w:eastAsia="lt-LT"/>
            </w:rPr>
            <w:t>iauliai</w:t>
          </w:r>
          <w:r>
            <w:rPr>
              <w:rFonts w:eastAsia="HG Mincho Light J" w:hint="cs"/>
              <w:color w:val="000000"/>
              <w:szCs w:val="24"/>
              <w:lang w:eastAsia="lt-LT"/>
            </w:rPr>
            <w:t>“</w:t>
          </w:r>
          <w:r>
            <w:rPr>
              <w:rFonts w:eastAsia="HG Mincho Light J"/>
              <w:color w:val="000000"/>
              <w:szCs w:val="24"/>
              <w:lang w:eastAsia="lt-LT"/>
            </w:rPr>
            <w:t>, pateikia virtuali</w:t>
          </w:r>
          <w:r>
            <w:rPr>
              <w:rFonts w:eastAsia="HG Mincho Light J" w:hint="cs"/>
              <w:color w:val="000000"/>
              <w:szCs w:val="24"/>
              <w:lang w:eastAsia="lt-LT"/>
            </w:rPr>
            <w:t>ą</w:t>
          </w:r>
          <w:r>
            <w:rPr>
              <w:rFonts w:eastAsia="HG Mincho Light J"/>
              <w:color w:val="000000"/>
              <w:szCs w:val="24"/>
              <w:lang w:eastAsia="lt-LT"/>
            </w:rPr>
            <w:t>j</w:t>
          </w:r>
          <w:r>
            <w:rPr>
              <w:rFonts w:eastAsia="HG Mincho Light J" w:hint="cs"/>
              <w:color w:val="000000"/>
              <w:szCs w:val="24"/>
              <w:lang w:eastAsia="lt-LT"/>
            </w:rPr>
            <w:t>ą</w:t>
          </w:r>
          <w:r>
            <w:rPr>
              <w:rFonts w:eastAsia="HG Mincho Light J"/>
              <w:color w:val="000000"/>
              <w:szCs w:val="24"/>
              <w:lang w:eastAsia="lt-LT"/>
            </w:rPr>
            <w:t xml:space="preserve"> </w:t>
          </w:r>
          <w:r>
            <w:rPr>
              <w:rFonts w:eastAsia="HG Mincho Light J" w:hint="cs"/>
              <w:color w:val="000000"/>
              <w:szCs w:val="24"/>
              <w:lang w:eastAsia="lt-LT"/>
            </w:rPr>
            <w:t>š</w:t>
          </w:r>
          <w:r>
            <w:rPr>
              <w:rFonts w:eastAsia="HG Mincho Light J"/>
              <w:color w:val="000000"/>
              <w:szCs w:val="24"/>
              <w:lang w:eastAsia="lt-LT"/>
            </w:rPr>
            <w:t>iaulie</w:t>
          </w:r>
          <w:r>
            <w:rPr>
              <w:rFonts w:eastAsia="HG Mincho Light J" w:hint="cs"/>
              <w:color w:val="000000"/>
              <w:szCs w:val="24"/>
              <w:lang w:eastAsia="lt-LT"/>
            </w:rPr>
            <w:t>č</w:t>
          </w:r>
          <w:r>
            <w:rPr>
              <w:rFonts w:eastAsia="HG Mincho Light J"/>
              <w:color w:val="000000"/>
              <w:szCs w:val="24"/>
              <w:lang w:eastAsia="lt-LT"/>
            </w:rPr>
            <w:t>io kortel</w:t>
          </w:r>
          <w:r>
            <w:rPr>
              <w:rFonts w:eastAsia="HG Mincho Light J" w:hint="cs"/>
              <w:color w:val="000000"/>
              <w:szCs w:val="24"/>
              <w:lang w:eastAsia="lt-LT"/>
            </w:rPr>
            <w:t>ę</w:t>
          </w:r>
          <w:r>
            <w:rPr>
              <w:rFonts w:eastAsia="HG Mincho Light J"/>
              <w:color w:val="000000"/>
              <w:szCs w:val="24"/>
              <w:lang w:eastAsia="lt-LT"/>
            </w:rPr>
            <w:t>.</w:t>
          </w:r>
        </w:p>
        <w:p>
          <w:pPr>
            <w:ind w:firstLine="567"/>
            <w:jc w:val="both"/>
            <w:rPr>
              <w:bCs/>
              <w:szCs w:val="24"/>
              <w:lang w:eastAsia="lt-LT"/>
            </w:rPr>
          </w:pPr>
        </w:p>
        <w:p>
          <w:pPr>
            <w:ind w:firstLine="567"/>
            <w:jc w:val="center"/>
            <w:rPr>
              <w:rFonts w:eastAsia="Calibri"/>
              <w:bCs/>
              <w:szCs w:val="24"/>
            </w:rPr>
          </w:pPr>
          <w:r>
            <w:rPr>
              <w:rFonts w:eastAsia="Calibri"/>
              <w:bCs/>
              <w:szCs w:val="24"/>
            </w:rPr>
            <w:t>_____________________________</w:t>
          </w:r>
        </w:p>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993" w:left="1701" w:header="0"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sz w:val="22"/>
          <w:szCs w:val="22"/>
        </w:rPr>
      </w:pPr>
      <w:r>
        <w:rPr>
          <w:rFonts w:ascii="Calibri" w:eastAsia="Calibri" w:hAnsi="Calibri"/>
          <w:sz w:val="22"/>
          <w:szCs w:val="22"/>
        </w:rPr>
        <w:separator/>
      </w:r>
    </w:p>
  </w:endnote>
  <w:endnote w:type="continuationSeparator" w:id="0">
    <w:p>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HG Mincho Light J">
    <w:altName w:val="Calibri"/>
    <w:charset w:val="00"/>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sz w:val="22"/>
          <w:szCs w:val="22"/>
        </w:rPr>
      </w:pPr>
      <w:r>
        <w:rPr>
          <w:rFonts w:ascii="Calibri" w:eastAsia="Calibri" w:hAnsi="Calibri"/>
          <w:sz w:val="22"/>
          <w:szCs w:val="22"/>
        </w:rPr>
        <w:separator/>
      </w:r>
    </w:p>
  </w:footnote>
  <w:footnote w:type="continuationSeparator" w:id="0">
    <w:p>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pacing w:after="200" w:line="276" w:lineRule="auto"/>
      <w:rPr>
        <w:rFonts w:ascii="Calibri" w:eastAsia="Calibri" w:hAnsi="Calibri"/>
        <w:sz w:val="22"/>
        <w:szCs w:val="22"/>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4215"/>
        <w:tab w:val="center" w:pos="4819"/>
        <w:tab w:val="right" w:pos="9638"/>
      </w:tabs>
      <w:spacing w:after="200" w:line="276" w:lineRule="auto"/>
      <w:rPr>
        <w:rFonts w:ascii="Calibri" w:eastAsia="Calibri" w:hAnsi="Calibri"/>
        <w:sz w:val="22"/>
        <w:szCs w:val="22"/>
        <w:lang w:val="x-none"/>
      </w:rPr>
    </w:pPr>
    <w:r>
      <w:rPr>
        <w:rFonts w:ascii="Calibri" w:eastAsia="Calibri" w:hAnsi="Calibri"/>
        <w:sz w:val="22"/>
        <w:szCs w:val="22"/>
        <w:lang w:val="x-none"/>
      </w:rPr>
      <w:tab/>
    </w:r>
  </w:p>
  <w:p>
    <w:pPr>
      <w:tabs>
        <w:tab w:val="center" w:pos="4819"/>
        <w:tab w:val="right" w:pos="9638"/>
      </w:tabs>
      <w:spacing w:after="200" w:line="276" w:lineRule="auto"/>
      <w:jc w:val="center"/>
      <w:rPr>
        <w:rFonts w:eastAsia="Calibri"/>
        <w:szCs w:val="24"/>
        <w:lang w:val="x-none"/>
      </w:rPr>
    </w:pPr>
    <w:r>
      <w:rPr>
        <w:rFonts w:eastAsia="Calibri"/>
        <w:szCs w:val="24"/>
        <w:lang w:val="x-none"/>
      </w:rPr>
      <w:fldChar w:fldCharType="begin"/>
    </w:r>
    <w:r>
      <w:rPr>
        <w:rFonts w:eastAsia="Calibri"/>
        <w:szCs w:val="24"/>
        <w:lang w:val="x-none"/>
      </w:rPr>
      <w:instrText>PAGE</w:instrText>
    </w:r>
    <w:r>
      <w:rPr>
        <w:rFonts w:eastAsia="Calibri"/>
        <w:szCs w:val="24"/>
        <w:lang w:val="x-none"/>
      </w:rPr>
      <w:fldChar w:fldCharType="separate"/>
    </w:r>
    <w:r>
      <w:rPr>
        <w:rFonts w:eastAsia="Calibri"/>
        <w:szCs w:val="24"/>
        <w:lang w:val="x-none"/>
      </w:rPr>
      <w:t>7</w:t>
    </w:r>
    <w:r>
      <w:rPr>
        <w:rFonts w:eastAsia="Calibri"/>
        <w:szCs w:val="24"/>
        <w:lang w:val="x-none"/>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rFonts w:eastAsia="Calibri"/>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008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147D76B-DAD3-45D2-B0E7-E24A691BAD3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8e256f0b0c7467f8f7946c98f892d07" PartId="ef0ac4a7e9a943baa15ce8a4e452cc03"/>
  <Part Type="patvirtinta" Title="ŠIAULIŲ KULTŪROS CENTRO TEIKIAMŲ ATLYGINTINŲ PASLAUGŲ SĄRAŠAS" DocPartId="a7e7ccc3e95f410fa7abc5c39c4dbfb4" PartId="4e5c8f56578c4a12af7e16771f6e60c2"/>
</Parts>
</file>

<file path=customXml/itemProps1.xml><?xml version="1.0" encoding="utf-8"?>
<ds:datastoreItem xmlns:ds="http://schemas.openxmlformats.org/officeDocument/2006/customXml" ds:itemID="{E13AA59C-45EF-480B-984E-A06DABF4848A}">
  <ds:schemaRefs>
    <ds:schemaRef ds:uri="http://schemas.openxmlformats.org/officeDocument/2006/bibliography"/>
  </ds:schemaRefs>
</ds:datastoreItem>
</file>

<file path=customXml/itemProps2.xml><?xml version="1.0" encoding="utf-8"?>
<ds:datastoreItem xmlns:ds="http://schemas.openxmlformats.org/officeDocument/2006/customXml" ds:itemID="{9E852D80-0ABF-4901-A4E9-05503DE693E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1830</Words>
  <Characters>10802</Characters>
  <Application>Microsoft Office Word</Application>
  <DocSecurity>4</DocSecurity>
  <Lines>720</Lines>
  <Paragraphs>485</Paragraphs>
  <ScaleCrop>false</ScaleCrop>
  <HeadingPairs>
    <vt:vector size="2" baseType="variant">
      <vt:variant>
        <vt:lpstr>Pavadinimas</vt:lpstr>
      </vt:variant>
      <vt:variant>
        <vt:i4>1</vt:i4>
      </vt:variant>
    </vt:vector>
  </HeadingPairs>
  <TitlesOfParts>
    <vt:vector size="1" baseType="lpstr">
      <vt:lpstr>PATVIRTINTA</vt:lpstr>
    </vt:vector>
  </TitlesOfParts>
  <Company/>
  <LinksUpToDate>false</LinksUpToDate>
  <CharactersWithSpaces>12147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2024-05-03T06:45:00Z</dcterms:created>
  <dc:creator>Edita Ramanauskienė</dc:creator>
  <dc:language>lt-LT</dc:language>
  <lastModifiedBy>adlibuser</lastModifiedBy>
  <lastPrinted>2018-11-13T14:14:00Z</lastPrinted>
  <dcterms:modified xsi:type="dcterms:W3CDTF">2024-05-03T06:45:00Z</dcterms:modified>
  <revision>2</revision>
  <dc:title>PATVIRTINTA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