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873d6fb07a147b68eda351b7c46661f"/>
        <w:lock w:val="sdtLocked"/>
        <w:richText/>
      </w:sdtPr>
      <w:sdtContent>
        <w:p>
          <w:pPr>
            <w:tabs>
              <w:tab w:val="center" w:pos="4819"/>
              <w:tab w:val="right" w:pos="9638"/>
            </w:tabs>
            <w:rPr>
              <w:szCs w:val="24"/>
              <w:lang w:val="en-GB"/>
            </w:rPr>
          </w:pPr>
        </w:p>
        <w:p>
          <w:pPr>
            <w:rPr>
              <w:sz w:val="20"/>
            </w:rPr>
          </w:pPr>
        </w:p>
        <w:p>
          <w:pPr>
            <w:keepNext/>
            <w:ind w:firstLine="851"/>
            <w:jc w:val="center"/>
            <w:rPr>
              <w:b/>
              <w:bCs/>
              <w:kern w:val="32"/>
              <w:szCs w:val="24"/>
            </w:rPr>
          </w:pPr>
          <w:r>
            <w:rPr>
              <w:b/>
              <w:bCs/>
              <w:kern w:val="32"/>
              <w:szCs w:val="24"/>
            </w:rPr>
            <w:t>AIŠKINAMASIS RAŠTAS</w:t>
          </w:r>
        </w:p>
        <w:p>
          <w:pPr>
            <w:rPr>
              <w:sz w:val="6"/>
              <w:szCs w:val="6"/>
            </w:rPr>
          </w:pPr>
        </w:p>
        <w:p>
          <w:pPr>
            <w:ind w:firstLine="851"/>
            <w:jc w:val="center"/>
            <w:rPr>
              <w:b/>
              <w:caps/>
              <w:szCs w:val="24"/>
            </w:rPr>
          </w:pPr>
          <w:r>
            <w:rPr>
              <w:b/>
              <w:szCs w:val="24"/>
            </w:rPr>
            <w:t xml:space="preserve">DĖL </w:t>
          </w:r>
          <w:r>
            <w:rPr>
              <w:b/>
              <w:caps/>
              <w:szCs w:val="24"/>
            </w:rPr>
            <w:t>LIETUVOS RESPUBLIKOS</w:t>
          </w:r>
        </w:p>
        <w:p>
          <w:pPr>
            <w:ind w:firstLine="851"/>
            <w:jc w:val="center"/>
            <w:rPr>
              <w:b/>
              <w:iCs/>
              <w:szCs w:val="24"/>
            </w:rPr>
          </w:pPr>
          <w:r>
            <w:rPr>
              <w:b/>
              <w:caps/>
              <w:szCs w:val="24"/>
            </w:rPr>
            <w:t xml:space="preserve">MOKESČIŲ ADMINISTRAVIMO ĮSTATYMO Nr. IX-2112  401  STRAIPSNIO PAKEITIMO</w:t>
          </w:r>
        </w:p>
        <w:p>
          <w:pPr>
            <w:spacing w:line="300" w:lineRule="atLeast"/>
            <w:ind w:firstLine="851"/>
            <w:jc w:val="center"/>
            <w:rPr>
              <w:b/>
              <w:szCs w:val="24"/>
              <w:lang w:eastAsia="lt-LT"/>
            </w:rPr>
          </w:pPr>
          <w:r>
            <w:rPr>
              <w:b/>
              <w:iCs/>
              <w:szCs w:val="24"/>
            </w:rPr>
            <w:t>Į</w:t>
          </w:r>
          <w:r>
            <w:rPr>
              <w:b/>
              <w:szCs w:val="24"/>
            </w:rPr>
            <w:t>STATYMO PROJEKTO</w:t>
          </w:r>
        </w:p>
        <w:p>
          <w:pPr>
            <w:ind w:firstLine="851"/>
            <w:jc w:val="center"/>
            <w:rPr>
              <w:sz w:val="22"/>
            </w:rPr>
          </w:pPr>
        </w:p>
        <w:p>
          <w:pPr>
            <w:ind w:firstLine="851"/>
            <w:jc w:val="both"/>
            <w:rPr>
              <w:sz w:val="22"/>
            </w:rPr>
          </w:pPr>
        </w:p>
        <w:p>
          <w:pPr>
            <w:ind w:firstLine="851"/>
            <w:jc w:val="both"/>
            <w:rPr>
              <w:sz w:val="22"/>
            </w:rPr>
          </w:pPr>
        </w:p>
        <w:sdt>
          <w:sdtPr>
            <w:alias w:val="1 p."/>
            <w:tag w:val="part_9f3774345eff451d9ac89fe0278a9def"/>
            <w:lock w:val="sdtLocked"/>
            <w:richText/>
          </w:sdtPr>
          <w:sdtContent>
            <w:p>
              <w:pPr>
                <w:ind w:firstLine="851"/>
                <w:jc w:val="both"/>
                <w:rPr>
                  <w:b/>
                  <w:szCs w:val="24"/>
                </w:rPr>
              </w:pPr>
              <w:sdt>
                <w:sdtPr>
                  <w:alias w:val="Numeris"/>
                  <w:tag w:val="nr_9f3774345eff451d9ac89fe0278a9def"/>
                  <w:lock w:val="sdtLocked"/>
                  <w:richText/>
                </w:sdtPr>
                <w:sdtContent>
                  <w:r>
                    <w:rPr>
                      <w:b/>
                      <w:szCs w:val="24"/>
                    </w:rPr>
                    <w:t>1</w:t>
                  </w:r>
                </w:sdtContent>
              </w:sdt>
              <w:r>
                <w:rPr>
                  <w:b/>
                  <w:szCs w:val="24"/>
                </w:rPr>
                <w:t>. Įstatymo projekto rengimą paskatinusios priežastys, parengto projekto tikslai ir uždaviniai:</w:t>
              </w:r>
            </w:p>
            <w:p>
              <w:pPr>
                <w:ind w:firstLine="851"/>
                <w:jc w:val="both"/>
                <w:rPr>
                  <w:b/>
                  <w:szCs w:val="24"/>
                </w:rPr>
              </w:pPr>
            </w:p>
            <w:p>
              <w:pPr>
                <w:ind w:firstLine="851"/>
                <w:jc w:val="both"/>
                <w:rPr>
                  <w:szCs w:val="24"/>
                </w:rPr>
              </w:pPr>
              <w:r>
                <w:rPr>
                  <w:szCs w:val="24"/>
                </w:rPr>
                <w:t>Šiuo metu dalis įmonių negali pretenduoti į valstybės pagalbą, nes nėra laikomi atitinkančiais minimalius patikimų mokesčių mokėtojų kriterijus, nors jų nusižengimai buvo mažareikšmiai. Todėl projektu siekiama patikslinti reglamentavimą kas yra laikomi atitinkančiais minimalius patikimo mokesčių mokėtojų kriterijus.</w:t>
              </w:r>
            </w:p>
            <w:p>
              <w:pPr>
                <w:ind w:firstLine="851"/>
                <w:jc w:val="both"/>
                <w:rPr>
                  <w:szCs w:val="24"/>
                </w:rPr>
              </w:pPr>
            </w:p>
          </w:sdtContent>
        </w:sdt>
        <w:sdt>
          <w:sdtPr>
            <w:alias w:val="2 p."/>
            <w:tag w:val="part_e39e620439b94bd09bbba67fcb49f890"/>
            <w:lock w:val="sdtLocked"/>
            <w:richText/>
          </w:sdtPr>
          <w:sdtContent>
            <w:p>
              <w:pPr>
                <w:ind w:firstLine="851"/>
                <w:jc w:val="both"/>
                <w:rPr>
                  <w:b/>
                  <w:szCs w:val="24"/>
                </w:rPr>
              </w:pPr>
              <w:sdt>
                <w:sdtPr>
                  <w:alias w:val="Numeris"/>
                  <w:tag w:val="nr_e39e620439b94bd09bbba67fcb49f890"/>
                  <w:lock w:val="sdtLocked"/>
                  <w:richText/>
                </w:sdtPr>
                <w:sdtContent>
                  <w:r>
                    <w:rPr>
                      <w:b/>
                      <w:szCs w:val="24"/>
                    </w:rPr>
                    <w:t>2</w:t>
                  </w:r>
                </w:sdtContent>
              </w:sdt>
              <w:r>
                <w:rPr>
                  <w:b/>
                  <w:szCs w:val="24"/>
                </w:rPr>
                <w:t>. Įstatymo projekto iniciatoriai (institucija, asmenys ar piliečių įgalioti atstovai) ir rengėjai:</w:t>
              </w:r>
            </w:p>
            <w:p>
              <w:pPr>
                <w:ind w:firstLine="851"/>
                <w:jc w:val="both"/>
                <w:rPr>
                  <w:b/>
                  <w:szCs w:val="24"/>
                </w:rPr>
              </w:pPr>
            </w:p>
            <w:p>
              <w:pPr>
                <w:ind w:firstLine="851"/>
                <w:jc w:val="both"/>
                <w:rPr>
                  <w:szCs w:val="24"/>
                </w:rPr>
              </w:pPr>
              <w:r>
                <w:rPr>
                  <w:szCs w:val="24"/>
                </w:rPr>
                <w:t>Lietuvos Respublikos Seimo narys Vytautas Gapšys</w:t>
              </w:r>
            </w:p>
            <w:p>
              <w:pPr>
                <w:ind w:firstLine="851"/>
                <w:jc w:val="both"/>
                <w:rPr>
                  <w:szCs w:val="24"/>
                </w:rPr>
              </w:pPr>
            </w:p>
          </w:sdtContent>
        </w:sdt>
        <w:sdt>
          <w:sdtPr>
            <w:alias w:val="3 p."/>
            <w:tag w:val="part_0f34aaaae5ca409092f17adb72935067"/>
            <w:lock w:val="sdtLocked"/>
            <w:richText/>
          </w:sdtPr>
          <w:sdtContent>
            <w:p>
              <w:pPr>
                <w:ind w:firstLine="851"/>
                <w:jc w:val="both"/>
                <w:rPr>
                  <w:b/>
                  <w:szCs w:val="24"/>
                </w:rPr>
              </w:pPr>
              <w:sdt>
                <w:sdtPr>
                  <w:alias w:val="Numeris"/>
                  <w:tag w:val="nr_0f34aaaae5ca409092f17adb72935067"/>
                  <w:lock w:val="sdtLocked"/>
                  <w:richText/>
                </w:sdtPr>
                <w:sdtContent>
                  <w:r>
                    <w:rPr>
                      <w:b/>
                      <w:szCs w:val="24"/>
                    </w:rPr>
                    <w:t>3</w:t>
                  </w:r>
                </w:sdtContent>
              </w:sdt>
              <w:r>
                <w:rPr>
                  <w:b/>
                  <w:szCs w:val="24"/>
                </w:rPr>
                <w:t>. Kaip šiuo metu yra reguliuojami įstatymo projekte aptarti teisiniai santykiai:</w:t>
              </w:r>
            </w:p>
            <w:p>
              <w:pPr>
                <w:ind w:firstLine="851"/>
                <w:jc w:val="both"/>
                <w:rPr>
                  <w:b/>
                  <w:szCs w:val="24"/>
                </w:rPr>
              </w:pPr>
            </w:p>
            <w:p>
              <w:pPr>
                <w:ind w:firstLine="851"/>
                <w:jc w:val="both"/>
                <w:rPr>
                  <w:szCs w:val="24"/>
                </w:rPr>
              </w:pPr>
              <w:r>
                <w:rPr>
                  <w:szCs w:val="24"/>
                </w:rPr>
                <w:t xml:space="preserve">Šiuo metu patikimo mokesčiu mokėtojo kriterijus atitinkančiu nelaikomi asmenys, kurie  Lietuvos Respublikos administracinių nusižengimų kodekso 95, 99, 127, 132, 134, 137, 142, 143, 150, 151, 158, 159, 160, 161, 162, 163, 164, 165, 166, 167, 168, 169, 170, 171, 172, 173, 174, 176, 187, 188, 1881, 189, 190, 191, 192, 193, 195, 198, 205, 207, 208, 209, 210, 211, 212, 213, 214, 215, 218, 223, 505, 546 straipsniuose numatytus nusižengimus padarė pakartotinai.</w:t>
              </w:r>
            </w:p>
            <w:p>
              <w:pPr>
                <w:ind w:firstLine="851"/>
                <w:jc w:val="both"/>
                <w:rPr>
                  <w:szCs w:val="24"/>
                </w:rPr>
              </w:pPr>
            </w:p>
          </w:sdtContent>
        </w:sdt>
        <w:sdt>
          <w:sdtPr>
            <w:alias w:val="4 p."/>
            <w:tag w:val="part_55b7385b25e54a1681c932b154026fff"/>
            <w:lock w:val="sdtLocked"/>
            <w:richText/>
          </w:sdtPr>
          <w:sdtContent>
            <w:p>
              <w:pPr>
                <w:ind w:firstLine="851"/>
                <w:jc w:val="both"/>
                <w:rPr>
                  <w:b/>
                  <w:szCs w:val="24"/>
                </w:rPr>
              </w:pPr>
              <w:sdt>
                <w:sdtPr>
                  <w:alias w:val="Numeris"/>
                  <w:tag w:val="nr_55b7385b25e54a1681c932b154026fff"/>
                  <w:lock w:val="sdtLocked"/>
                  <w:richText/>
                </w:sdtPr>
                <w:sdtContent>
                  <w:r>
                    <w:rPr>
                      <w:b/>
                      <w:szCs w:val="24"/>
                    </w:rPr>
                    <w:t>4</w:t>
                  </w:r>
                </w:sdtContent>
              </w:sdt>
              <w:r>
                <w:rPr>
                  <w:b/>
                  <w:szCs w:val="24"/>
                </w:rPr>
                <w:t>. Kokios siūlomos naujos teisinio reguliavimo nuostatos ir kokių teigiamų rezultatų laukiama:</w:t>
              </w:r>
            </w:p>
            <w:p>
              <w:pPr>
                <w:ind w:firstLine="851"/>
                <w:jc w:val="both"/>
                <w:rPr>
                  <w:b/>
                  <w:szCs w:val="24"/>
                </w:rPr>
              </w:pPr>
            </w:p>
            <w:p>
              <w:pPr>
                <w:ind w:firstLine="851"/>
                <w:jc w:val="both"/>
                <w:rPr>
                  <w:szCs w:val="24"/>
                </w:rPr>
              </w:pPr>
              <w:r>
                <w:rPr>
                  <w:szCs w:val="24"/>
                </w:rPr>
                <w:t xml:space="preserve">Projektu siūloma nustatyti, kad tik tuo atveju kai už pakartotinį nusižengimą buvo skirta didesnė nei </w:t>
              </w:r>
              <w:r>
                <w:rPr>
                  <w:szCs w:val="24"/>
                  <w:lang w:val="en-US"/>
                </w:rPr>
                <w:t>300 eur</w:t>
              </w:r>
              <w:r>
                <w:rPr>
                  <w:szCs w:val="24"/>
                </w:rPr>
                <w:t xml:space="preserve">ų bauda, asmuo nebūtų laikomas patikimu mokesčiu mokėtojo kriterijus atitinkančiu. Priėmus įstatymo pakeitimus, asmenys padarę mažareikšmius nusižengimus nebūtų traukiami į nepatikimų mokesčių mokėtojų sąrašus. </w:t>
              </w:r>
            </w:p>
            <w:p>
              <w:pPr>
                <w:ind w:firstLine="851"/>
                <w:jc w:val="both"/>
                <w:rPr>
                  <w:szCs w:val="24"/>
                </w:rPr>
              </w:pPr>
            </w:p>
          </w:sdtContent>
        </w:sdt>
        <w:sdt>
          <w:sdtPr>
            <w:alias w:val="5 p."/>
            <w:tag w:val="part_11551459de4e4b20977006fae50741dc"/>
            <w:lock w:val="sdtLocked"/>
            <w:richText/>
          </w:sdtPr>
          <w:sdtContent>
            <w:p>
              <w:pPr>
                <w:ind w:firstLine="851"/>
                <w:jc w:val="both"/>
                <w:rPr>
                  <w:b/>
                  <w:szCs w:val="24"/>
                </w:rPr>
              </w:pPr>
              <w:sdt>
                <w:sdtPr>
                  <w:alias w:val="Numeris"/>
                  <w:tag w:val="nr_11551459de4e4b20977006fae50741dc"/>
                  <w:lock w:val="sdtLocked"/>
                  <w:richText/>
                </w:sdtPr>
                <w:sdtContent>
                  <w:r>
                    <w:rPr>
                      <w:b/>
                      <w:szCs w:val="24"/>
                    </w:rPr>
                    <w:t>5</w:t>
                  </w:r>
                </w:sdtContent>
              </w:sdt>
              <w:r>
                <w:rPr>
                  <w:b/>
                  <w:szCs w:val="24"/>
                </w:rPr>
                <w:t>. 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p>
            <w:p>
              <w:pPr>
                <w:ind w:firstLine="851"/>
                <w:jc w:val="both"/>
                <w:rPr>
                  <w:b/>
                  <w:szCs w:val="24"/>
                </w:rPr>
              </w:pPr>
            </w:p>
            <w:p>
              <w:pPr>
                <w:ind w:firstLine="851"/>
                <w:jc w:val="both"/>
                <w:rPr>
                  <w:szCs w:val="24"/>
                </w:rPr>
              </w:pPr>
              <w:r>
                <w:rPr>
                  <w:szCs w:val="24"/>
                </w:rPr>
                <w:t>Neigiamų pasekmių nenumatoma.</w:t>
              </w:r>
            </w:p>
            <w:p>
              <w:pPr>
                <w:ind w:firstLine="851"/>
                <w:jc w:val="both"/>
                <w:rPr>
                  <w:szCs w:val="24"/>
                </w:rPr>
              </w:pPr>
            </w:p>
          </w:sdtContent>
        </w:sdt>
        <w:sdt>
          <w:sdtPr>
            <w:alias w:val="6 p."/>
            <w:tag w:val="part_18e7bf91fa8d4fb09e6abee2d2a812b4"/>
            <w:lock w:val="sdtLocked"/>
            <w:richText/>
          </w:sdtPr>
          <w:sdtContent>
            <w:p>
              <w:pPr>
                <w:ind w:firstLine="851"/>
                <w:jc w:val="both"/>
                <w:rPr>
                  <w:b/>
                  <w:szCs w:val="24"/>
                </w:rPr>
              </w:pPr>
              <w:sdt>
                <w:sdtPr>
                  <w:alias w:val="Numeris"/>
                  <w:tag w:val="nr_18e7bf91fa8d4fb09e6abee2d2a812b4"/>
                  <w:lock w:val="sdtLocked"/>
                  <w:richText/>
                </w:sdtPr>
                <w:sdtContent>
                  <w:r>
                    <w:rPr>
                      <w:b/>
                      <w:szCs w:val="24"/>
                    </w:rPr>
                    <w:t>6</w:t>
                  </w:r>
                </w:sdtContent>
              </w:sdt>
              <w:r>
                <w:rPr>
                  <w:b/>
                  <w:szCs w:val="24"/>
                </w:rPr>
                <w:t>. Kokią įtaką priimtas įstatymas turės kriminogeninei situacijai, korupcijai:</w:t>
              </w:r>
            </w:p>
            <w:p>
              <w:pPr>
                <w:ind w:firstLine="851"/>
                <w:jc w:val="both"/>
                <w:rPr>
                  <w:b/>
                  <w:szCs w:val="24"/>
                </w:rPr>
              </w:pPr>
            </w:p>
            <w:p>
              <w:pPr>
                <w:ind w:firstLine="851"/>
                <w:jc w:val="both"/>
                <w:rPr>
                  <w:szCs w:val="24"/>
                </w:rPr>
              </w:pPr>
              <w:r>
                <w:rPr>
                  <w:szCs w:val="24"/>
                </w:rPr>
                <w:t>Įtakos neturės.</w:t>
              </w:r>
            </w:p>
            <w:p>
              <w:pPr>
                <w:ind w:firstLine="851"/>
                <w:jc w:val="both"/>
                <w:rPr>
                  <w:szCs w:val="24"/>
                </w:rPr>
              </w:pPr>
            </w:p>
          </w:sdtContent>
        </w:sdt>
        <w:sdt>
          <w:sdtPr>
            <w:alias w:val="7 p."/>
            <w:tag w:val="part_381c18b6ab9b4c4eaaa9326395bcb348"/>
            <w:lock w:val="sdtLocked"/>
            <w:richText/>
          </w:sdtPr>
          <w:sdtContent>
            <w:p>
              <w:pPr>
                <w:ind w:firstLine="851"/>
                <w:jc w:val="both"/>
                <w:rPr>
                  <w:b/>
                  <w:szCs w:val="24"/>
                </w:rPr>
              </w:pPr>
              <w:sdt>
                <w:sdtPr>
                  <w:alias w:val="Numeris"/>
                  <w:tag w:val="nr_381c18b6ab9b4c4eaaa9326395bcb348"/>
                  <w:lock w:val="sdtLocked"/>
                  <w:richText/>
                </w:sdtPr>
                <w:sdtContent>
                  <w:r>
                    <w:rPr>
                      <w:b/>
                      <w:szCs w:val="24"/>
                    </w:rPr>
                    <w:t>7</w:t>
                  </w:r>
                </w:sdtContent>
              </w:sdt>
              <w:r>
                <w:rPr>
                  <w:b/>
                  <w:szCs w:val="24"/>
                </w:rPr>
                <w:t>. Kaip įstatymo įgyvendinimas atsilieps verslo sąlygoms ir jo plėtrai:</w:t>
              </w:r>
            </w:p>
            <w:p>
              <w:pPr>
                <w:ind w:firstLine="851"/>
                <w:jc w:val="both"/>
                <w:rPr>
                  <w:b/>
                  <w:szCs w:val="24"/>
                </w:rPr>
              </w:pPr>
            </w:p>
            <w:p>
              <w:pPr>
                <w:ind w:firstLine="851"/>
                <w:jc w:val="both"/>
                <w:rPr>
                  <w:szCs w:val="24"/>
                </w:rPr>
              </w:pPr>
              <w:r>
                <w:rPr>
                  <w:szCs w:val="24"/>
                </w:rPr>
                <w:t>Projektas verslo sąlygoms neigiamos įtakos neturės.</w:t>
              </w:r>
            </w:p>
            <w:p>
              <w:pPr>
                <w:ind w:firstLine="851"/>
                <w:jc w:val="both"/>
                <w:rPr>
                  <w:szCs w:val="24"/>
                </w:rPr>
              </w:pPr>
            </w:p>
          </w:sdtContent>
        </w:sdt>
        <w:sdt>
          <w:sdtPr>
            <w:alias w:val="8 p."/>
            <w:tag w:val="part_65b1ed83188b4c13bb2dbfddab155845"/>
            <w:lock w:val="sdtLocked"/>
            <w:richText/>
          </w:sdtPr>
          <w:sdtContent>
            <w:p>
              <w:pPr>
                <w:ind w:firstLine="851"/>
                <w:jc w:val="both"/>
                <w:rPr>
                  <w:b/>
                  <w:szCs w:val="24"/>
                </w:rPr>
              </w:pPr>
              <w:sdt>
                <w:sdtPr>
                  <w:alias w:val="Numeris"/>
                  <w:tag w:val="nr_65b1ed83188b4c13bb2dbfddab155845"/>
                  <w:lock w:val="sdtLocked"/>
                  <w:richText/>
                </w:sdtPr>
                <w:sdtContent>
                  <w:r>
                    <w:rPr>
                      <w:b/>
                      <w:szCs w:val="24"/>
                    </w:rPr>
                    <w:t>8</w:t>
                  </w:r>
                </w:sdtContent>
              </w:sdt>
              <w:r>
                <w:rPr>
                  <w:b/>
                  <w:szCs w:val="24"/>
                </w:rPr>
                <w:t>. Ar įstatymo projektas neprieštarauja strateginio lygmens planavimo dokumentams:</w:t>
              </w:r>
            </w:p>
            <w:p>
              <w:pPr>
                <w:ind w:firstLine="851"/>
                <w:jc w:val="both"/>
                <w:rPr>
                  <w:b/>
                  <w:szCs w:val="24"/>
                </w:rPr>
              </w:pPr>
            </w:p>
          </w:sdtContent>
        </w:sdt>
        <w:sdt>
          <w:sdtPr>
            <w:alias w:val="skirsnis"/>
            <w:tag w:val="part_7dd57b093f4f4d45844fb26e0a9a9ba0"/>
            <w:lock w:val="sdtLocked"/>
            <w:richText/>
          </w:sdtPr>
          <w:sdtContent>
            <w:p>
              <w:pPr>
                <w:ind w:firstLine="851"/>
                <w:jc w:val="both"/>
                <w:rPr>
                  <w:b/>
                  <w:szCs w:val="24"/>
                </w:rPr>
              </w:pPr>
              <w:sdt>
                <w:sdtPr>
                  <w:alias w:val="Pavadinimas"/>
                  <w:tag w:val="title_7dd57b093f4f4d45844fb26e0a9a9ba0"/>
                  <w:lock w:val="sdtLocked"/>
                  <w:richText/>
                </w:sdtPr>
                <w:sdtContent>
                  <w:r>
                    <w:rPr>
                      <w:b/>
                      <w:szCs w:val="24"/>
                    </w:rPr>
                    <w:t>Neprieštarauja.</w:t>
                  </w:r>
                </w:sdtContent>
              </w:sdt>
            </w:p>
            <w:p>
              <w:pPr>
                <w:ind w:firstLine="851"/>
                <w:jc w:val="both"/>
                <w:rPr>
                  <w:b/>
                  <w:szCs w:val="24"/>
                </w:rPr>
              </w:pPr>
            </w:p>
            <w:sdt>
              <w:sdtPr>
                <w:alias w:val="9 p."/>
                <w:tag w:val="part_7a274a3ac2d2452c9ec0559d5b0e3b88"/>
                <w:lock w:val="sdtLocked"/>
                <w:richText/>
              </w:sdtPr>
              <w:sdtContent>
                <w:p>
                  <w:pPr>
                    <w:ind w:firstLine="851"/>
                    <w:jc w:val="both"/>
                    <w:rPr>
                      <w:b/>
                      <w:szCs w:val="24"/>
                    </w:rPr>
                  </w:pPr>
                  <w:sdt>
                    <w:sdtPr>
                      <w:alias w:val="Numeris"/>
                      <w:tag w:val="nr_7a274a3ac2d2452c9ec0559d5b0e3b88"/>
                      <w:lock w:val="sdtLocked"/>
                      <w:richText/>
                    </w:sdtPr>
                    <w:sdtContent>
                      <w:r>
                        <w:rPr>
                          <w:b/>
                          <w:szCs w:val="24"/>
                        </w:rPr>
                        <w:t>9</w:t>
                      </w:r>
                    </w:sdtContent>
                  </w:sdt>
                  <w:r>
                    <w:rPr>
                      <w:b/>
                      <w:szCs w:val="24"/>
                    </w:rPr>
                    <w:t>. Įstatymo inkorporavimas į teisinę sistemą, kokius teisės aktus būtina priimti, kokius galiojančius teisės aktus reikia pakeisti ar pripažinti netekusiais galios:</w:t>
                  </w:r>
                </w:p>
                <w:p>
                  <w:pPr>
                    <w:ind w:firstLine="851"/>
                    <w:jc w:val="both"/>
                    <w:rPr>
                      <w:b/>
                      <w:szCs w:val="24"/>
                    </w:rPr>
                  </w:pPr>
                </w:p>
                <w:p>
                  <w:pPr>
                    <w:ind w:firstLine="851"/>
                    <w:jc w:val="both"/>
                    <w:rPr>
                      <w:bCs/>
                      <w:szCs w:val="24"/>
                    </w:rPr>
                  </w:pPr>
                  <w:r>
                    <w:rPr>
                      <w:bCs/>
                      <w:szCs w:val="24"/>
                    </w:rPr>
                    <w:t>Teisės aktų keisti nereikės.</w:t>
                  </w:r>
                </w:p>
                <w:p>
                  <w:pPr>
                    <w:ind w:firstLine="851"/>
                    <w:jc w:val="both"/>
                    <w:rPr>
                      <w:bCs/>
                      <w:szCs w:val="24"/>
                    </w:rPr>
                  </w:pPr>
                </w:p>
              </w:sdtContent>
            </w:sdt>
            <w:sdt>
              <w:sdtPr>
                <w:alias w:val="10 p."/>
                <w:tag w:val="part_8e1955b12df145b6a76d4c6169bcf926"/>
                <w:lock w:val="sdtLocked"/>
                <w:richText/>
              </w:sdtPr>
              <w:sdtContent>
                <w:p>
                  <w:pPr>
                    <w:ind w:firstLine="851"/>
                    <w:jc w:val="both"/>
                    <w:rPr>
                      <w:b/>
                      <w:szCs w:val="24"/>
                    </w:rPr>
                  </w:pPr>
                  <w:sdt>
                    <w:sdtPr>
                      <w:alias w:val="Numeris"/>
                      <w:tag w:val="nr_8e1955b12df145b6a76d4c6169bcf926"/>
                      <w:lock w:val="sdtLocked"/>
                      <w:richText/>
                    </w:sdtPr>
                    <w:sdtContent>
                      <w:r>
                        <w:rPr>
                          <w:b/>
                          <w:bCs/>
                          <w:szCs w:val="24"/>
                        </w:rPr>
                        <w:t>10</w:t>
                      </w:r>
                    </w:sdtContent>
                  </w:sdt>
                  <w:r>
                    <w:rPr>
                      <w:b/>
                      <w:bCs/>
                      <w:szCs w:val="24"/>
                    </w:rPr>
                    <w:t>. A</w:t>
                  </w:r>
                  <w:r>
                    <w:rPr>
                      <w:b/>
                      <w:szCs w:val="24"/>
                    </w:rPr>
                    <w:t>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p>
                <w:p>
                  <w:pPr>
                    <w:ind w:firstLine="851"/>
                    <w:jc w:val="both"/>
                    <w:rPr>
                      <w:b/>
                      <w:szCs w:val="24"/>
                    </w:rPr>
                  </w:pPr>
                </w:p>
                <w:p>
                  <w:pPr>
                    <w:ind w:firstLine="851"/>
                    <w:jc w:val="both"/>
                    <w:rPr>
                      <w:szCs w:val="24"/>
                    </w:rPr>
                  </w:pPr>
                  <w:r>
                    <w:rPr>
                      <w:szCs w:val="24"/>
                    </w:rPr>
                    <w:t>Taip</w:t>
                  </w:r>
                </w:p>
                <w:p>
                  <w:pPr>
                    <w:ind w:firstLine="851"/>
                    <w:jc w:val="both"/>
                    <w:rPr>
                      <w:bCs/>
                      <w:szCs w:val="24"/>
                    </w:rPr>
                  </w:pPr>
                </w:p>
              </w:sdtContent>
            </w:sdt>
            <w:sdt>
              <w:sdtPr>
                <w:alias w:val="11 p."/>
                <w:tag w:val="part_0e615cbd974646a3996ec1076ade361a"/>
                <w:lock w:val="sdtLocked"/>
                <w:richText/>
              </w:sdtPr>
              <w:sdtContent>
                <w:p>
                  <w:pPr>
                    <w:ind w:firstLine="851"/>
                    <w:jc w:val="both"/>
                    <w:rPr>
                      <w:b/>
                      <w:bCs/>
                      <w:szCs w:val="24"/>
                    </w:rPr>
                  </w:pPr>
                  <w:sdt>
                    <w:sdtPr>
                      <w:alias w:val="Numeris"/>
                      <w:tag w:val="nr_0e615cbd974646a3996ec1076ade361a"/>
                      <w:lock w:val="sdtLocked"/>
                      <w:richText/>
                    </w:sdtPr>
                    <w:sdtContent>
                      <w:r>
                        <w:rPr>
                          <w:b/>
                          <w:bCs/>
                          <w:szCs w:val="24"/>
                        </w:rPr>
                        <w:t>11</w:t>
                      </w:r>
                    </w:sdtContent>
                  </w:sdt>
                  <w:r>
                    <w:rPr>
                      <w:b/>
                      <w:bCs/>
                      <w:szCs w:val="24"/>
                    </w:rPr>
                    <w:t>. Ar įstatymo projektas atitinka Žmogaus teisių ir pagrindinių laisvių apsaugos konvencijos nuostatas ir Europos Sąjungos dokumentus:</w:t>
                  </w:r>
                </w:p>
                <w:p>
                  <w:pPr>
                    <w:ind w:firstLine="851"/>
                    <w:jc w:val="both"/>
                    <w:rPr>
                      <w:b/>
                      <w:bCs/>
                      <w:szCs w:val="24"/>
                    </w:rPr>
                  </w:pPr>
                </w:p>
                <w:p>
                  <w:pPr>
                    <w:ind w:firstLine="851"/>
                    <w:jc w:val="both"/>
                    <w:rPr>
                      <w:bCs/>
                      <w:szCs w:val="24"/>
                    </w:rPr>
                  </w:pPr>
                  <w:r>
                    <w:rPr>
                      <w:bCs/>
                      <w:szCs w:val="24"/>
                    </w:rPr>
                    <w:t>Taip</w:t>
                  </w:r>
                </w:p>
                <w:p>
                  <w:pPr>
                    <w:ind w:firstLine="851"/>
                    <w:jc w:val="both"/>
                    <w:rPr>
                      <w:b/>
                      <w:bCs/>
                      <w:szCs w:val="24"/>
                    </w:rPr>
                  </w:pPr>
                </w:p>
              </w:sdtContent>
            </w:sdt>
            <w:sdt>
              <w:sdtPr>
                <w:alias w:val="12 p."/>
                <w:tag w:val="part_b4181ddb29b348ceb61e37a607616de4"/>
                <w:lock w:val="sdtLocked"/>
                <w:richText/>
              </w:sdtPr>
              <w:sdtContent>
                <w:p>
                  <w:pPr>
                    <w:ind w:firstLine="851"/>
                    <w:jc w:val="both"/>
                    <w:rPr>
                      <w:b/>
                      <w:bCs/>
                      <w:szCs w:val="24"/>
                    </w:rPr>
                  </w:pPr>
                  <w:sdt>
                    <w:sdtPr>
                      <w:alias w:val="Numeris"/>
                      <w:tag w:val="nr_b4181ddb29b348ceb61e37a607616de4"/>
                      <w:lock w:val="sdtLocked"/>
                      <w:richText/>
                    </w:sdtPr>
                    <w:sdtContent>
                      <w:r>
                        <w:rPr>
                          <w:b/>
                          <w:bCs/>
                          <w:szCs w:val="24"/>
                        </w:rPr>
                        <w:t>12</w:t>
                      </w:r>
                    </w:sdtContent>
                  </w:sdt>
                  <w:r>
                    <w:rPr>
                      <w:b/>
                      <w:bCs/>
                      <w:szCs w:val="24"/>
                    </w:rPr>
                    <w:t>. Jeigu įstatymui įgyvendinti reikia įgyvendinamųjų teisės aktų, – kas ir kada juos turėtų priimti:</w:t>
                  </w:r>
                </w:p>
                <w:p>
                  <w:pPr>
                    <w:ind w:firstLine="851"/>
                    <w:jc w:val="both"/>
                    <w:rPr>
                      <w:b/>
                      <w:bCs/>
                      <w:szCs w:val="24"/>
                    </w:rPr>
                  </w:pPr>
                </w:p>
                <w:p>
                  <w:pPr>
                    <w:ind w:firstLine="851"/>
                    <w:jc w:val="both"/>
                    <w:rPr>
                      <w:bCs/>
                      <w:szCs w:val="24"/>
                    </w:rPr>
                  </w:pPr>
                  <w:r>
                    <w:rPr>
                      <w:bCs/>
                      <w:szCs w:val="24"/>
                    </w:rPr>
                    <w:t>Įgyvendinamųjų teisės aktų nereikės.</w:t>
                  </w:r>
                </w:p>
                <w:p>
                  <w:pPr>
                    <w:ind w:firstLine="851"/>
                    <w:jc w:val="both"/>
                    <w:rPr>
                      <w:b/>
                      <w:bCs/>
                      <w:szCs w:val="24"/>
                    </w:rPr>
                  </w:pPr>
                </w:p>
              </w:sdtContent>
            </w:sdt>
            <w:sdt>
              <w:sdtPr>
                <w:alias w:val="13 p."/>
                <w:tag w:val="part_caf44d42eef1442cb99e8260e7d90977"/>
                <w:lock w:val="sdtLocked"/>
                <w:richText/>
              </w:sdtPr>
              <w:sdtContent>
                <w:p>
                  <w:pPr>
                    <w:ind w:firstLine="851"/>
                    <w:jc w:val="both"/>
                    <w:rPr>
                      <w:b/>
                      <w:bCs/>
                      <w:szCs w:val="24"/>
                    </w:rPr>
                  </w:pPr>
                  <w:sdt>
                    <w:sdtPr>
                      <w:alias w:val="Numeris"/>
                      <w:tag w:val="nr_caf44d42eef1442cb99e8260e7d90977"/>
                      <w:lock w:val="sdtLocked"/>
                      <w:richText/>
                    </w:sdtPr>
                    <w:sdtContent>
                      <w:r>
                        <w:rPr>
                          <w:b/>
                          <w:bCs/>
                          <w:szCs w:val="24"/>
                        </w:rPr>
                        <w:t>13</w:t>
                      </w:r>
                    </w:sdtContent>
                  </w:sdt>
                  <w:r>
                    <w:rPr>
                      <w:b/>
                      <w:bCs/>
                      <w:szCs w:val="24"/>
                    </w:rPr>
                    <w:t>. Kiek valstybės, savivaldybių biudžetų ir kitų valstybės įsteigtų fondų lėšų prireiks įstatymui įgyvendinti, ar bus galima sutaupyti (pateikiami prognozuojami rodikliai einamaisiais ir artimiausiais 3 biudžetiniais metais):</w:t>
                  </w:r>
                </w:p>
                <w:p>
                  <w:pPr>
                    <w:ind w:firstLine="851"/>
                    <w:jc w:val="both"/>
                    <w:rPr>
                      <w:b/>
                      <w:bCs/>
                      <w:szCs w:val="24"/>
                    </w:rPr>
                  </w:pPr>
                </w:p>
                <w:p>
                  <w:pPr>
                    <w:ind w:firstLine="851"/>
                    <w:jc w:val="both"/>
                    <w:rPr>
                      <w:bCs/>
                      <w:szCs w:val="24"/>
                    </w:rPr>
                  </w:pPr>
                  <w:r>
                    <w:rPr>
                      <w:bCs/>
                      <w:szCs w:val="24"/>
                    </w:rPr>
                    <w:t>Papildomų lėšų nereikės.</w:t>
                  </w:r>
                </w:p>
                <w:p>
                  <w:pPr>
                    <w:ind w:firstLine="851"/>
                    <w:jc w:val="both"/>
                    <w:rPr>
                      <w:bCs/>
                      <w:szCs w:val="24"/>
                    </w:rPr>
                  </w:pPr>
                </w:p>
              </w:sdtContent>
            </w:sdt>
            <w:sdt>
              <w:sdtPr>
                <w:alias w:val="14 p."/>
                <w:tag w:val="part_99773ccc57eb447faeb84b7c3200f86d"/>
                <w:lock w:val="sdtLocked"/>
                <w:richText/>
              </w:sdtPr>
              <w:sdtContent>
                <w:p>
                  <w:pPr>
                    <w:ind w:firstLine="851"/>
                    <w:jc w:val="both"/>
                    <w:rPr>
                      <w:b/>
                      <w:bCs/>
                      <w:szCs w:val="24"/>
                    </w:rPr>
                  </w:pPr>
                  <w:sdt>
                    <w:sdtPr>
                      <w:alias w:val="Numeris"/>
                      <w:tag w:val="nr_99773ccc57eb447faeb84b7c3200f86d"/>
                      <w:lock w:val="sdtLocked"/>
                      <w:richText/>
                    </w:sdtPr>
                    <w:sdtContent>
                      <w:r>
                        <w:rPr>
                          <w:b/>
                          <w:bCs/>
                          <w:szCs w:val="24"/>
                        </w:rPr>
                        <w:t>14</w:t>
                      </w:r>
                    </w:sdtContent>
                  </w:sdt>
                  <w:r>
                    <w:rPr>
                      <w:b/>
                      <w:bCs/>
                      <w:szCs w:val="24"/>
                    </w:rPr>
                    <w:t>. Įstatymo projekto rengimo metu gauti specialistų vertinimai ir išvados:</w:t>
                  </w:r>
                </w:p>
                <w:p>
                  <w:pPr>
                    <w:ind w:firstLine="851"/>
                    <w:jc w:val="both"/>
                    <w:rPr>
                      <w:b/>
                      <w:bCs/>
                      <w:szCs w:val="24"/>
                    </w:rPr>
                  </w:pPr>
                </w:p>
                <w:p>
                  <w:pPr>
                    <w:ind w:firstLine="851"/>
                    <w:jc w:val="both"/>
                    <w:rPr>
                      <w:bCs/>
                      <w:szCs w:val="24"/>
                    </w:rPr>
                  </w:pPr>
                  <w:r>
                    <w:rPr>
                      <w:bCs/>
                      <w:szCs w:val="24"/>
                    </w:rPr>
                    <w:t>Ne</w:t>
                  </w:r>
                </w:p>
                <w:p>
                  <w:pPr>
                    <w:ind w:firstLine="851"/>
                    <w:jc w:val="both"/>
                    <w:rPr>
                      <w:bCs/>
                      <w:szCs w:val="24"/>
                    </w:rPr>
                  </w:pPr>
                </w:p>
              </w:sdtContent>
            </w:sdt>
            <w:sdt>
              <w:sdtPr>
                <w:alias w:val="15 p."/>
                <w:tag w:val="part_3b3e15cb90b0459188170dbc6210f1d1"/>
                <w:lock w:val="sdtLocked"/>
                <w:richText/>
              </w:sdtPr>
              <w:sdtContent>
                <w:p>
                  <w:pPr>
                    <w:ind w:firstLine="851"/>
                    <w:jc w:val="both"/>
                    <w:rPr>
                      <w:b/>
                      <w:bCs/>
                      <w:szCs w:val="24"/>
                    </w:rPr>
                  </w:pPr>
                  <w:sdt>
                    <w:sdtPr>
                      <w:alias w:val="Numeris"/>
                      <w:tag w:val="nr_3b3e15cb90b0459188170dbc6210f1d1"/>
                      <w:lock w:val="sdtLocked"/>
                      <w:richText/>
                    </w:sdtPr>
                    <w:sdtContent>
                      <w:r>
                        <w:rPr>
                          <w:b/>
                          <w:bCs/>
                          <w:szCs w:val="24"/>
                        </w:rPr>
                        <w:t>15</w:t>
                      </w:r>
                    </w:sdtContent>
                  </w:sdt>
                  <w:r>
                    <w:rPr>
                      <w:b/>
                      <w:bCs/>
                      <w:szCs w:val="24"/>
                    </w:rPr>
                    <w:t xml:space="preserve">. Reikšminiai žodžiai, kurių reikia šiam projektui įtraukti į kompiuterinę paieškos sistemą, įskaitant Europos žodyno „Eurovoc“ terminus, temas bei sritis: </w:t>
                  </w:r>
                </w:p>
                <w:p>
                  <w:pPr>
                    <w:ind w:firstLine="851"/>
                    <w:jc w:val="both"/>
                    <w:rPr>
                      <w:b/>
                      <w:bCs/>
                      <w:szCs w:val="24"/>
                    </w:rPr>
                  </w:pPr>
                </w:p>
                <w:p>
                  <w:pPr>
                    <w:ind w:firstLine="851"/>
                    <w:jc w:val="both"/>
                    <w:rPr>
                      <w:b/>
                      <w:bCs/>
                      <w:szCs w:val="24"/>
                    </w:rPr>
                  </w:pPr>
                </w:p>
                <w:p>
                  <w:pPr>
                    <w:ind w:firstLine="851"/>
                    <w:jc w:val="both"/>
                    <w:rPr>
                      <w:bCs/>
                      <w:szCs w:val="24"/>
                    </w:rPr>
                  </w:pPr>
                  <w:r>
                    <w:rPr>
                      <w:bCs/>
                      <w:szCs w:val="24"/>
                    </w:rPr>
                    <w:t>Mokesčių administravimas</w:t>
                  </w:r>
                </w:p>
                <w:p>
                  <w:pPr>
                    <w:ind w:firstLine="851"/>
                    <w:jc w:val="both"/>
                    <w:rPr>
                      <w:bCs/>
                      <w:szCs w:val="24"/>
                    </w:rPr>
                  </w:pPr>
                </w:p>
              </w:sdtContent>
            </w:sdt>
            <w:sdt>
              <w:sdtPr>
                <w:alias w:val="16 p."/>
                <w:tag w:val="part_5941d950e03142489e50d3ee1bfb4549"/>
                <w:lock w:val="sdtLocked"/>
                <w:richText/>
              </w:sdtPr>
              <w:sdtContent>
                <w:p>
                  <w:pPr>
                    <w:ind w:firstLine="851"/>
                    <w:jc w:val="both"/>
                    <w:rPr>
                      <w:b/>
                      <w:szCs w:val="24"/>
                    </w:rPr>
                  </w:pPr>
                  <w:sdt>
                    <w:sdtPr>
                      <w:alias w:val="Numeris"/>
                      <w:tag w:val="nr_5941d950e03142489e50d3ee1bfb4549"/>
                      <w:lock w:val="sdtLocked"/>
                      <w:richText/>
                    </w:sdtPr>
                    <w:sdtContent>
                      <w:r>
                        <w:rPr>
                          <w:b/>
                          <w:bCs/>
                          <w:szCs w:val="24"/>
                        </w:rPr>
                        <w:t>16</w:t>
                      </w:r>
                    </w:sdtContent>
                  </w:sdt>
                  <w:r>
                    <w:rPr>
                      <w:b/>
                      <w:bCs/>
                      <w:szCs w:val="24"/>
                    </w:rPr>
                    <w:t>. Kiti</w:t>
                  </w:r>
                  <w:r>
                    <w:rPr>
                      <w:b/>
                      <w:szCs w:val="24"/>
                    </w:rPr>
                    <w:t>, iniciatorių nuomone, reikalingi pagrindimai ir paaiškinimai:</w:t>
                  </w:r>
                </w:p>
                <w:p>
                  <w:pPr>
                    <w:ind w:firstLine="851"/>
                    <w:jc w:val="both"/>
                    <w:rPr>
                      <w:b/>
                      <w:bCs/>
                      <w:szCs w:val="24"/>
                    </w:rPr>
                  </w:pPr>
                </w:p>
              </w:sdtContent>
            </w:sdt>
          </w:sdtContent>
        </w:sdt>
        <w:sdt>
          <w:sdtPr>
            <w:alias w:val="signatura"/>
            <w:tag w:val="part_e62870e62fb546018ff72d711de5442a"/>
            <w:lock w:val="sdtLocked"/>
            <w:richText/>
          </w:sdtPr>
          <w:sdtContent>
            <w:p>
              <w:pPr>
                <w:ind w:firstLine="851"/>
                <w:jc w:val="both"/>
                <w:rPr>
                  <w:bCs/>
                  <w:szCs w:val="24"/>
                </w:rPr>
              </w:pPr>
              <w:r>
                <w:rPr>
                  <w:bCs/>
                  <w:szCs w:val="24"/>
                </w:rPr>
                <w:t>     </w:t>
              </w:r>
            </w:p>
            <w:p>
              <w:pPr>
                <w:ind w:firstLine="851"/>
                <w:jc w:val="both"/>
                <w:rPr>
                  <w:bCs/>
                  <w:szCs w:val="24"/>
                </w:rPr>
              </w:pPr>
            </w:p>
            <w:p>
              <w:pPr>
                <w:ind w:firstLine="851"/>
                <w:jc w:val="both"/>
                <w:rPr>
                  <w:szCs w:val="24"/>
                </w:rPr>
              </w:pPr>
            </w:p>
            <w:p>
              <w:pPr>
                <w:ind w:firstLine="851"/>
                <w:rPr>
                  <w:szCs w:val="24"/>
                </w:rPr>
              </w:pPr>
            </w:p>
            <w:p>
              <w:pPr>
                <w:ind w:firstLine="851"/>
                <w:rPr>
                  <w:szCs w:val="24"/>
                </w:rPr>
              </w:pPr>
            </w:p>
            <w:p>
              <w:pPr>
                <w:ind w:firstLine="851"/>
                <w:rPr>
                  <w:szCs w:val="24"/>
                </w:rPr>
              </w:pPr>
            </w:p>
            <w:p>
              <w:pPr>
                <w:rPr>
                  <w:szCs w:val="24"/>
                </w:rPr>
              </w:pPr>
              <w:r>
                <w:rPr>
                  <w:szCs w:val="24"/>
                </w:rPr>
                <w:t>Teikia</w:t>
                <w:tab/>
                <w:tab/>
              </w:r>
            </w:p>
            <w:p>
              <w:pPr>
                <w:rPr>
                  <w:szCs w:val="24"/>
                </w:rPr>
              </w:pPr>
              <w:r>
                <w:rPr>
                  <w:szCs w:val="24"/>
                </w:rPr>
                <w:t>Seimo narys</w:t>
                <w:tab/>
                <w:tab/>
                <w:tab/>
              </w:r>
              <w:r>
                <w:rPr>
                  <w:color w:val="FFFFFF"/>
                  <w:szCs w:val="24"/>
                </w:rPr>
                <w:t>Parašas</w:t>
              </w:r>
              <w:r>
                <w:rPr>
                  <w:szCs w:val="24"/>
                </w:rPr>
                <w:tab/>
                <w:tab/>
                <w:t>Vytautas Gapšys</w:t>
              </w:r>
            </w:p>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Calibri" w:hAnsi="Calibri"/>
          <w:sz w:val="22"/>
          <w:szCs w:val="22"/>
          <w:lang w:eastAsia="lt-LT"/>
        </w:rPr>
      </w:pPr>
      <w:r>
        <w:rPr>
          <w:rFonts w:ascii="Calibri" w:hAnsi="Calibri"/>
          <w:sz w:val="22"/>
          <w:szCs w:val="22"/>
          <w:lang w:eastAsia="lt-LT"/>
        </w:rPr>
        <w:separator/>
      </w:r>
    </w:p>
  </w:endnote>
  <w:endnote w:type="continuationSeparator" w:id="0">
    <w:p>
      <w:pPr>
        <w:rPr>
          <w:rFonts w:ascii="Calibri" w:hAnsi="Calibri"/>
          <w:sz w:val="22"/>
          <w:szCs w:val="22"/>
          <w:lang w:eastAsia="lt-LT"/>
        </w:rPr>
      </w:pPr>
      <w:r>
        <w:rPr>
          <w:rFonts w:ascii="Calibri" w:hAnsi="Calibri"/>
          <w:sz w:val="2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rFonts w:ascii="Calibri" w:hAnsi="Calibri"/>
        <w:sz w:val="22"/>
        <w:szCs w:val="22"/>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rFonts w:ascii="Calibri" w:hAnsi="Calibri"/>
        <w:sz w:val="22"/>
        <w:szCs w:val="22"/>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rFonts w:ascii="Calibri" w:hAnsi="Calibri"/>
        <w:sz w:val="22"/>
        <w:szCs w:val="22"/>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Calibri" w:hAnsi="Calibri"/>
          <w:sz w:val="22"/>
          <w:szCs w:val="22"/>
          <w:lang w:eastAsia="lt-LT"/>
        </w:rPr>
      </w:pPr>
      <w:r>
        <w:rPr>
          <w:rFonts w:ascii="Calibri" w:hAnsi="Calibri"/>
          <w:sz w:val="22"/>
          <w:szCs w:val="22"/>
          <w:lang w:eastAsia="lt-LT"/>
        </w:rPr>
        <w:separator/>
      </w:r>
    </w:p>
  </w:footnote>
  <w:footnote w:type="continuationSeparator" w:id="0">
    <w:p>
      <w:pPr>
        <w:rPr>
          <w:rFonts w:ascii="Calibri" w:hAnsi="Calibri"/>
          <w:sz w:val="22"/>
          <w:szCs w:val="22"/>
          <w:lang w:eastAsia="lt-LT"/>
        </w:rPr>
      </w:pPr>
      <w:r>
        <w:rPr>
          <w:rFonts w:ascii="Calibri" w:hAnsi="Calibri"/>
          <w:sz w:val="22"/>
          <w:szCs w:val="22"/>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 w:val="20"/>
        <w:lang w:val="en-GB"/>
      </w:rPr>
    </w:pPr>
    <w:r>
      <w:rPr>
        <w:sz w:val="20"/>
        <w:lang w:val="en-GB"/>
      </w:rPr>
      <w:fldChar w:fldCharType="begin"/>
    </w:r>
    <w:r>
      <w:rPr>
        <w:sz w:val="20"/>
        <w:lang w:val="en-GB"/>
      </w:rPr>
      <w:instrText>PAGE   \* MERGEFORMAT</w:instrText>
    </w:r>
    <w:r>
      <w:rPr>
        <w:sz w:val="20"/>
        <w:lang w:val="en-GB"/>
      </w:rPr>
      <w:fldChar w:fldCharType="separate"/>
    </w:r>
    <w:r>
      <w:rPr>
        <w:sz w:val="20"/>
      </w:rPr>
      <w:t>3</w:t>
    </w:r>
    <w:r>
      <w:rPr>
        <w:sz w:val="20"/>
        <w:lang w:val="en-GB"/>
      </w:rPr>
      <w:fldChar w:fldCharType="end"/>
    </w:r>
  </w:p>
  <w:p>
    <w:pPr>
      <w:tabs>
        <w:tab w:val="center" w:pos="4819"/>
        <w:tab w:val="right" w:pos="9638"/>
      </w:tabs>
      <w:rPr>
        <w:szCs w:val="24"/>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F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9F3E1981F6FE8840998F812234A1B369" ma:contentTypeVersion="9" ma:contentTypeDescription="Kurkite naują dokumentą." ma:contentTypeScope="" ma:versionID="a7cfbf0b3d9b949c04ae9bb4b35763cf">
  <xsd:schema xmlns:xsd="http://www.w3.org/2001/XMLSchema" xmlns:xs="http://www.w3.org/2001/XMLSchema" xmlns:p="http://schemas.microsoft.com/office/2006/metadata/properties" xmlns:ns1="http://schemas.microsoft.com/sharepoint/v3" xmlns:ns2="28130d43-1b56-4a10-ad88-2cd38123f4c1" xmlns:ns3="http://schemas.microsoft.com/sharepoint/v4" xmlns:ns4="98bbd031-b3ed-400d-bece-f6b9ec6c9128" targetNamespace="http://schemas.microsoft.com/office/2006/metadata/properties" ma:root="true" ma:fieldsID="b065f4dca6e72ef6809ad30b2d4127ed" ns1:_="" ns2:_="" ns3:_="" ns4:_="">
    <xsd:import namespace="http://schemas.microsoft.com/sharepoint/v3"/>
    <xsd:import namespace="28130d43-1b56-4a10-ad88-2cd38123f4c1"/>
    <xsd:import namespace="http://schemas.microsoft.com/sharepoint/v4"/>
    <xsd:import namespace="98bbd031-b3ed-400d-bece-f6b9ec6c9128"/>
    <xsd:element name="properties">
      <xsd:complexType>
        <xsd:sequence>
          <xsd:element name="documentManagement">
            <xsd:complexType>
              <xsd:all>
                <xsd:element ref="ns1:PublishingStartDate" minOccurs="0"/>
                <xsd:element ref="ns1:PublishingExpirationDate" minOccurs="0"/>
                <xsd:element ref="ns2:_dlc_DocId" minOccurs="0"/>
                <xsd:element ref="ns2:_dlc_DocIdUrl" minOccurs="0"/>
                <xsd:element ref="ns2:_dlc_DocIdPersistId" minOccurs="0"/>
                <xsd:element ref="ns3:IconOverlay" minOccurs="0"/>
                <xsd:element ref="ns4:t7cb" minOccurs="0"/>
                <xsd:element ref="ns4:_x006d_hk8" minOccurs="0"/>
                <xsd:element ref="ns4:wy6r" minOccurs="0"/>
                <xsd:element ref="ns4:_x0061_s14" minOccurs="0"/>
                <xsd:element ref="ns2:SharedWithUsers" minOccurs="0"/>
                <xsd:element ref="ns4:t7w9" minOccurs="0"/>
                <xsd:element ref="ns4:v9s3"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Planavimo pradžios data" ma:description="Planavimo pradžios data yra publikavimo priemonės sukurtas svetainės stulpelis. Jis naudojamas, nurodant datą ir laiką, kai šis puslapis pirmą kartą parodomas svetainės lankytojams." ma:internalName="PublishingStartDate">
      <xsd:simpleType>
        <xsd:restriction base="dms:Unknown"/>
      </xsd:simpleType>
    </xsd:element>
    <xsd:element name="PublishingExpirationDate" ma:index="9" nillable="true" ma:displayName="Planavimo pabaigos data" ma:description="Planavimo pabaigos data yra publikavimo priemonės sukurtas svetainės stulpelis. Jis naudojamas, nurodant datą ir laiką, kai šis puslapis nebebus rodomas svetainės lankytojams."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8130d43-1b56-4a10-ad88-2cd38123f4c1" elementFormDefault="qualified">
    <xsd:import namespace="http://schemas.microsoft.com/office/2006/documentManagement/types"/>
    <xsd:import namespace="http://schemas.microsoft.com/office/infopath/2007/PartnerControls"/>
    <xsd:element name="_dlc_DocId" ma:index="10" nillable="true" ma:displayName="Dokumento ID reikšmė" ma:description="Dokumento ID reikšmė, priskirta šiam elementui." ma:internalName="_dlc_DocId" ma:readOnly="true">
      <xsd:simpleType>
        <xsd:restriction base="dms:Text"/>
      </xsd:simpleType>
    </xsd:element>
    <xsd:element name="_dlc_DocIdUrl" ma:index="11" nillable="true" ma:displayName="Dokumento ID" ma:description="Nuolatinis saitas į šį dokumentą."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2" nillable="true" ma:displayName="Persist ID" ma:description="Keep ID on add." ma:hidden="true" ma:internalName="_dlc_DocIdPersistId" ma:readOnly="true">
      <xsd:simpleType>
        <xsd:restriction base="dms:Boolean"/>
      </xsd:simpleType>
    </xsd:element>
    <xsd:element name="SharedWithUsers" ma:index="1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bbd031-b3ed-400d-bece-f6b9ec6c9128" elementFormDefault="qualified">
    <xsd:import namespace="http://schemas.microsoft.com/office/2006/documentManagement/types"/>
    <xsd:import namespace="http://schemas.microsoft.com/office/infopath/2007/PartnerControls"/>
    <xsd:element name="t7cb" ma:index="14" nillable="true" ma:displayName="Rodymo eilė" ma:internalName="t7cb">
      <xsd:simpleType>
        <xsd:restriction base="dms:Number"/>
      </xsd:simpleType>
    </xsd:element>
    <xsd:element name="_x006d_hk8" ma:index="15" nillable="true" ma:displayName="Skaičius" ma:internalName="_x006d_hk8">
      <xsd:simpleType>
        <xsd:restriction base="dms:Number"/>
      </xsd:simpleType>
    </xsd:element>
    <xsd:element name="wy6r" ma:index="16" nillable="true" ma:displayName="Skaičius" ma:internalName="wy6r">
      <xsd:simpleType>
        <xsd:restriction base="dms:Number"/>
      </xsd:simpleType>
    </xsd:element>
    <xsd:element name="_x0061_s14" ma:index="17" nillable="true" ma:displayName="Skaičius" ma:internalName="_x0061_s14">
      <xsd:simpleType>
        <xsd:restriction base="dms:Number"/>
      </xsd:simpleType>
    </xsd:element>
    <xsd:element name="t7w9" ma:index="19" nillable="true" ma:displayName="Skaičius" ma:internalName="t7w9">
      <xsd:simpleType>
        <xsd:restriction base="dms:Number"/>
      </xsd:simpleType>
    </xsd:element>
    <xsd:element name="v9s3" ma:index="20" nillable="true" ma:displayName="Skaičius" ma:internalName="v9s3">
      <xsd:simpleType>
        <xsd:restriction base="dms:Number"/>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PublishingExpirationDate xmlns="http://schemas.microsoft.com/sharepoint/v3" xsi:nil="true"/>
    <PublishingStartDate xmlns="http://schemas.microsoft.com/sharepoint/v3" xsi:nil="true"/>
    <_dlc_DocId xmlns="28130d43-1b56-4a10-ad88-2cd38123f4c1">Z6YWEJNPDQQR-1-1007</_dlc_DocId>
    <_dlc_DocIdUrl xmlns="28130d43-1b56-4a10-ad88-2cd38123f4c1">
      <Url>http://intranetas.lrs.lt/kd/_layouts/15/DocIdRedir.aspx?ID=Z6YWEJNPDQQR-1-1007</Url>
      <Description>Z6YWEJNPDQQR-1-1007</Description>
    </_dlc_DocIdUrl>
    <t7cb xmlns="98bbd031-b3ed-400d-bece-f6b9ec6c9128">1</t7cb>
    <_x006d_hk8 xmlns="98bbd031-b3ed-400d-bece-f6b9ec6c9128" xsi:nil="true"/>
    <wy6r xmlns="98bbd031-b3ed-400d-bece-f6b9ec6c9128" xsi:nil="true"/>
    <_x0061_s14 xmlns="98bbd031-b3ed-400d-bece-f6b9ec6c9128" xsi:nil="true"/>
    <v9s3 xmlns="98bbd031-b3ed-400d-bece-f6b9ec6c9128" xsi:nil="true"/>
    <t7w9 xmlns="98bbd031-b3ed-400d-bece-f6b9ec6c9128" xsi:nil="true"/>
  </documentManagement>
</p:properties>
</file>

<file path=customXml/item4.xml><?xml version="1.0" encoding="utf-8"?>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Parts xmlns="http://lrs.lt/TAIS/DocParts">
  <Part Type="pagrindine" DocPartId="2404ccbdefac47dd8c5cfe3cb03fa992" PartId="4873d6fb07a147b68eda351b7c46661f">
    <Part Type="punktas" Nr="1" Abbr="1 p." DocPartId="a8d7989bf156492bab105524d20bc3dc" PartId="9f3774345eff451d9ac89fe0278a9def"/>
    <Part Type="punktas" Nr="2" Abbr="2 p." DocPartId="63a525d15bb04c0ba668c6626bb760f0" PartId="e39e620439b94bd09bbba67fcb49f890"/>
    <Part Type="punktas" Nr="3" Abbr="3 p." DocPartId="052dc8cdfdaf430b9f3280d03c8ed918" PartId="0f34aaaae5ca409092f17adb72935067"/>
    <Part Type="punktas" Nr="4" Abbr="4 p." DocPartId="8d666d3993364d06a0b9eb3b94cc530b" PartId="55b7385b25e54a1681c932b154026fff"/>
    <Part Type="punktas" Nr="5" Abbr="5 p." DocPartId="2d62509c4d9d4108aba8942880d6f8bb" PartId="11551459de4e4b20977006fae50741dc"/>
    <Part Type="punktas" Nr="6" Abbr="6 p." DocPartId="3d201106ec6147b494613d721e519c78" PartId="18e7bf91fa8d4fb09e6abee2d2a812b4"/>
    <Part Type="punktas" Nr="7" Abbr="7 p." DocPartId="d453e1d5826541069d79328c654d3ab8" PartId="381c18b6ab9b4c4eaaa9326395bcb348"/>
    <Part Type="punktas" Nr="8" Abbr="8 p." DocPartId="6af668e868c74e51b892eb7c1481d1f7" PartId="65b1ed83188b4c13bb2dbfddab155845"/>
    <Part Type="skirsnis" Title="Neprieštarauja." DocPartId="28ef7fda603e4c61920b39b3393313fa" PartId="7dd57b093f4f4d45844fb26e0a9a9ba0">
      <Part Type="punktas" Nr="9" Abbr="9 p." DocPartId="16faa8d45d56463db088a7b2b991cc3b" PartId="7a274a3ac2d2452c9ec0559d5b0e3b88"/>
      <Part Type="punktas" Nr="10" Abbr="10 p." DocPartId="217fcce312cb40d58f76e135f76047aa" PartId="8e1955b12df145b6a76d4c6169bcf926"/>
      <Part Type="punktas" Nr="11" Abbr="11 p." DocPartId="cd8769a91a714c29bce3f76e3d5bacf2" PartId="0e615cbd974646a3996ec1076ade361a"/>
      <Part Type="punktas" Nr="12" Abbr="12 p." DocPartId="7941580b39794ea8bb89db3c739b2dcd" PartId="b4181ddb29b348ceb61e37a607616de4"/>
      <Part Type="punktas" Nr="13" Abbr="13 p." DocPartId="979ce996b3924d9e88b6da39ee7ecdd4" PartId="caf44d42eef1442cb99e8260e7d90977"/>
      <Part Type="punktas" Nr="14" Abbr="14 p." DocPartId="b123fc60716b49c4ae7551fd56ff7a7f" PartId="99773ccc57eb447faeb84b7c3200f86d"/>
      <Part Type="punktas" Nr="15" Abbr="15 p." DocPartId="85a373414268428db7db30841ad227db" PartId="3b3e15cb90b0459188170dbc6210f1d1"/>
      <Part Type="punktas" Nr="16" Abbr="16 p." DocPartId="d083c377c73347fd8afc9cdb77a2b089" PartId="5941d950e03142489e50d3ee1bfb4549"/>
    </Part>
    <Part Type="signatura" DocPartId="101de4dd38c941bf9d9975f3e9b06928" PartId="e62870e62fb546018ff72d711de5442a"/>
  </Part>
</Parts>
</file>

<file path=customXml/itemProps1.xml><?xml version="1.0" encoding="utf-8"?>
<ds:datastoreItem xmlns:ds="http://schemas.openxmlformats.org/officeDocument/2006/customXml" ds:itemID="{67CA8397-FAC8-4F37-829E-F9B31D3CCE26}">
  <ds:schemaRefs>
    <ds:schemaRef ds:uri="http://schemas.microsoft.com/sharepoint/v3/contenttype/forms"/>
  </ds:schemaRefs>
</ds:datastoreItem>
</file>

<file path=customXml/itemProps2.xml><?xml version="1.0" encoding="utf-8"?>
<ds:datastoreItem xmlns:ds="http://schemas.openxmlformats.org/officeDocument/2006/customXml" ds:itemID="{C3B74407-0F76-4C4D-90B5-19BA5AFBE1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8130d43-1b56-4a10-ad88-2cd38123f4c1"/>
    <ds:schemaRef ds:uri="http://schemas.microsoft.com/sharepoint/v4"/>
    <ds:schemaRef ds:uri="98bbd031-b3ed-400d-bece-f6b9ec6c91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B1A4001-BB7F-4355-BA90-983464D60A18}">
  <ds:schemaRefs>
    <ds:schemaRef ds:uri="http://purl.org/dc/elements/1.1/"/>
    <ds:schemaRef ds:uri="http://schemas.microsoft.com/office/2006/metadata/properties"/>
    <ds:schemaRef ds:uri="28130d43-1b56-4a10-ad88-2cd38123f4c1"/>
    <ds:schemaRef ds:uri="98bbd031-b3ed-400d-bece-f6b9ec6c9128"/>
    <ds:schemaRef ds:uri="http://schemas.microsoft.com/sharepoint/v3"/>
    <ds:schemaRef ds:uri="http://schemas.microsoft.com/sharepoint/v4"/>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9C990910-3019-441D-AB6A-B06FFF4B7F74}">
  <ds:schemaRefs>
    <ds:schemaRef ds:uri="http://schemas.microsoft.com/sharepoint/events"/>
  </ds:schemaRefs>
</ds:datastoreItem>
</file>

<file path=customXml/itemProps5.xml><?xml version="1.0" encoding="utf-8"?>
<ds:datastoreItem xmlns:ds="http://schemas.openxmlformats.org/officeDocument/2006/customXml" ds:itemID="{87FD935A-E8F7-4D03-8B15-B62E50B1F56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473</Words>
  <Characters>3258</Characters>
  <Application>Microsoft Office Word</Application>
  <DocSecurity>4</DocSecurity>
  <Lines>108</Lines>
  <Paragraphs>43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3688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2021-05-20T07:27:00Z</dcterms:created>
  <dc:creator>JANKAUSKIENĖ Asta</dc:creator>
  <lastModifiedBy>adlibuser</lastModifiedBy>
  <lastPrinted>2012-10-09T06:18:00Z</lastPrinted>
  <dcterms:modified xsi:type="dcterms:W3CDTF">2021-05-20T07:27:00Z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0x0101009F3E1981F6FE8840998F812234A1B369</vt:lpwstr>
  </property>
  <property fmtid="{D5CDD505-2E9C-101B-9397-08002B2CF9AE}" pid="3" name="_dlc_DocIdItemGuid">
    <vt:lpwstr>ae98ab64-26bf-409e-b89d-0206fc1d2b94</vt:lpwstr>
  </property>
</Properties>
</file>